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AD600" w14:textId="77777777" w:rsidR="0025118C" w:rsidRDefault="009B17A3" w:rsidP="00616CF5">
      <w:pPr>
        <w:spacing w:after="0" w:line="240" w:lineRule="auto"/>
        <w:contextualSpacing/>
        <w:jc w:val="center"/>
        <w:rPr>
          <w:rFonts w:ascii="Times New Roman" w:hAnsi="Times New Roman" w:cs="Times New Roman"/>
          <w:b/>
          <w:bCs/>
          <w:sz w:val="28"/>
          <w:szCs w:val="28"/>
        </w:rPr>
      </w:pPr>
      <w:bookmarkStart w:id="0" w:name="_Hlk92872976"/>
      <w:bookmarkEnd w:id="0"/>
      <w:r w:rsidRPr="0069393B">
        <w:rPr>
          <w:rFonts w:ascii="Times New Roman" w:hAnsi="Times New Roman" w:cs="Times New Roman"/>
          <w:b/>
          <w:bCs/>
          <w:sz w:val="28"/>
          <w:szCs w:val="28"/>
        </w:rPr>
        <w:t xml:space="preserve">Evaluation of Insecticide Resistance in </w:t>
      </w:r>
      <w:r w:rsidR="002609E9">
        <w:rPr>
          <w:rFonts w:ascii="Times New Roman" w:hAnsi="Times New Roman" w:cs="Times New Roman"/>
          <w:b/>
          <w:bCs/>
          <w:sz w:val="28"/>
          <w:szCs w:val="28"/>
        </w:rPr>
        <w:t xml:space="preserve">Populations of </w:t>
      </w:r>
      <w:r w:rsidRPr="0069393B">
        <w:rPr>
          <w:rFonts w:ascii="Times New Roman" w:hAnsi="Times New Roman" w:cs="Times New Roman"/>
          <w:b/>
          <w:bCs/>
          <w:sz w:val="28"/>
          <w:szCs w:val="28"/>
        </w:rPr>
        <w:t>Tobacco Thrips</w:t>
      </w:r>
      <w:r w:rsidR="000D59E1">
        <w:rPr>
          <w:rFonts w:ascii="Times New Roman" w:hAnsi="Times New Roman" w:cs="Times New Roman"/>
          <w:b/>
          <w:bCs/>
          <w:sz w:val="28"/>
          <w:szCs w:val="28"/>
        </w:rPr>
        <w:t xml:space="preserve">, </w:t>
      </w:r>
      <w:r w:rsidR="000D59E1" w:rsidRPr="0022695B">
        <w:rPr>
          <w:rFonts w:ascii="Times New Roman" w:hAnsi="Times New Roman" w:cs="Times New Roman"/>
          <w:b/>
          <w:bCs/>
          <w:i/>
          <w:iCs/>
          <w:sz w:val="28"/>
          <w:szCs w:val="28"/>
        </w:rPr>
        <w:t>Frankliniella fusca</w:t>
      </w:r>
      <w:r w:rsidR="000D59E1" w:rsidRPr="0022695B">
        <w:rPr>
          <w:rFonts w:ascii="Times New Roman" w:hAnsi="Times New Roman" w:cs="Times New Roman"/>
          <w:b/>
          <w:bCs/>
          <w:sz w:val="28"/>
          <w:szCs w:val="28"/>
        </w:rPr>
        <w:t xml:space="preserve"> (Hinds)</w:t>
      </w:r>
      <w:r w:rsidR="000D59E1">
        <w:rPr>
          <w:rFonts w:ascii="Times New Roman" w:hAnsi="Times New Roman" w:cs="Times New Roman"/>
          <w:b/>
          <w:bCs/>
          <w:sz w:val="28"/>
          <w:szCs w:val="28"/>
        </w:rPr>
        <w:t>,</w:t>
      </w:r>
      <w:r w:rsidRPr="0069393B">
        <w:rPr>
          <w:rFonts w:ascii="Times New Roman" w:hAnsi="Times New Roman" w:cs="Times New Roman"/>
          <w:b/>
          <w:bCs/>
          <w:sz w:val="28"/>
          <w:szCs w:val="28"/>
        </w:rPr>
        <w:t xml:space="preserve"> and Plant Density Effects on </w:t>
      </w:r>
    </w:p>
    <w:p w14:paraId="18374FA5" w14:textId="3F81FF45" w:rsidR="009B17A3" w:rsidRPr="0069393B" w:rsidRDefault="009B17A3" w:rsidP="00616CF5">
      <w:pPr>
        <w:spacing w:after="0" w:line="240" w:lineRule="auto"/>
        <w:contextualSpacing/>
        <w:jc w:val="center"/>
        <w:rPr>
          <w:rFonts w:ascii="Times New Roman" w:hAnsi="Times New Roman" w:cs="Times New Roman"/>
          <w:b/>
          <w:bCs/>
          <w:sz w:val="28"/>
          <w:szCs w:val="28"/>
        </w:rPr>
      </w:pPr>
      <w:r w:rsidRPr="0069393B">
        <w:rPr>
          <w:rFonts w:ascii="Times New Roman" w:hAnsi="Times New Roman" w:cs="Times New Roman"/>
          <w:b/>
          <w:bCs/>
          <w:sz w:val="28"/>
          <w:szCs w:val="28"/>
        </w:rPr>
        <w:t xml:space="preserve">Thrips Injury to Cotton </w:t>
      </w:r>
    </w:p>
    <w:p w14:paraId="450EC6D0" w14:textId="77777777" w:rsidR="00D47892" w:rsidRPr="0069393B" w:rsidRDefault="00D47892" w:rsidP="00616CF5">
      <w:pPr>
        <w:contextualSpacing/>
        <w:jc w:val="center"/>
        <w:rPr>
          <w:rFonts w:ascii="Times New Roman" w:hAnsi="Times New Roman" w:cs="Times New Roman"/>
          <w:sz w:val="28"/>
          <w:szCs w:val="28"/>
        </w:rPr>
      </w:pPr>
    </w:p>
    <w:p w14:paraId="62EDFE57" w14:textId="77777777" w:rsidR="00D47892" w:rsidRPr="0069393B" w:rsidRDefault="00D47892" w:rsidP="00616CF5">
      <w:pPr>
        <w:contextualSpacing/>
        <w:jc w:val="center"/>
        <w:rPr>
          <w:rFonts w:ascii="Times New Roman" w:hAnsi="Times New Roman" w:cs="Times New Roman"/>
          <w:sz w:val="28"/>
          <w:szCs w:val="28"/>
        </w:rPr>
      </w:pPr>
    </w:p>
    <w:p w14:paraId="5F433535" w14:textId="77777777" w:rsidR="00D47892" w:rsidRPr="0069393B" w:rsidRDefault="00D47892" w:rsidP="00616CF5">
      <w:pPr>
        <w:contextualSpacing/>
        <w:jc w:val="center"/>
        <w:rPr>
          <w:rFonts w:ascii="Times New Roman" w:hAnsi="Times New Roman" w:cs="Times New Roman"/>
          <w:sz w:val="28"/>
          <w:szCs w:val="28"/>
        </w:rPr>
      </w:pPr>
    </w:p>
    <w:p w14:paraId="305D17C8" w14:textId="77777777" w:rsidR="00D47892" w:rsidRPr="0069393B" w:rsidRDefault="00D47892" w:rsidP="00616CF5">
      <w:pPr>
        <w:contextualSpacing/>
        <w:jc w:val="center"/>
        <w:rPr>
          <w:rFonts w:ascii="Times New Roman" w:hAnsi="Times New Roman" w:cs="Times New Roman"/>
          <w:sz w:val="28"/>
          <w:szCs w:val="28"/>
        </w:rPr>
      </w:pPr>
    </w:p>
    <w:p w14:paraId="7E663236" w14:textId="77777777" w:rsidR="00D47892" w:rsidRPr="0069393B" w:rsidRDefault="00D47892" w:rsidP="00616CF5">
      <w:pPr>
        <w:contextualSpacing/>
        <w:jc w:val="center"/>
        <w:rPr>
          <w:rFonts w:ascii="Times New Roman" w:hAnsi="Times New Roman" w:cs="Times New Roman"/>
          <w:sz w:val="28"/>
          <w:szCs w:val="28"/>
        </w:rPr>
      </w:pPr>
    </w:p>
    <w:p w14:paraId="31A14AAA" w14:textId="77777777" w:rsidR="00D47892" w:rsidRPr="0069393B" w:rsidRDefault="00D47892" w:rsidP="00616CF5">
      <w:pPr>
        <w:contextualSpacing/>
        <w:jc w:val="center"/>
        <w:rPr>
          <w:rFonts w:ascii="Times New Roman" w:hAnsi="Times New Roman" w:cs="Times New Roman"/>
          <w:sz w:val="28"/>
          <w:szCs w:val="28"/>
        </w:rPr>
      </w:pPr>
    </w:p>
    <w:p w14:paraId="13BA17C7" w14:textId="77777777" w:rsidR="00D47892" w:rsidRPr="0069393B" w:rsidRDefault="00D47892" w:rsidP="00616CF5">
      <w:pPr>
        <w:contextualSpacing/>
        <w:jc w:val="center"/>
        <w:rPr>
          <w:rFonts w:ascii="Times New Roman" w:hAnsi="Times New Roman" w:cs="Times New Roman"/>
          <w:sz w:val="28"/>
          <w:szCs w:val="28"/>
        </w:rPr>
      </w:pPr>
    </w:p>
    <w:p w14:paraId="652EF3B9" w14:textId="77777777" w:rsidR="00D47892" w:rsidRPr="0069393B" w:rsidRDefault="00D47892" w:rsidP="00616CF5">
      <w:pPr>
        <w:contextualSpacing/>
        <w:jc w:val="center"/>
        <w:rPr>
          <w:rFonts w:ascii="Times New Roman" w:hAnsi="Times New Roman" w:cs="Times New Roman"/>
          <w:sz w:val="28"/>
          <w:szCs w:val="28"/>
        </w:rPr>
      </w:pPr>
    </w:p>
    <w:p w14:paraId="5548F685" w14:textId="77777777" w:rsidR="00D47892" w:rsidRPr="0069393B" w:rsidRDefault="00D47892" w:rsidP="00616CF5">
      <w:pPr>
        <w:contextualSpacing/>
        <w:jc w:val="center"/>
        <w:rPr>
          <w:rFonts w:ascii="Times New Roman" w:hAnsi="Times New Roman" w:cs="Times New Roman"/>
          <w:sz w:val="28"/>
          <w:szCs w:val="28"/>
        </w:rPr>
      </w:pPr>
    </w:p>
    <w:p w14:paraId="6B261EE3" w14:textId="77777777" w:rsidR="00D47892" w:rsidRPr="0069393B" w:rsidRDefault="00D47892" w:rsidP="00616CF5">
      <w:pPr>
        <w:contextualSpacing/>
        <w:jc w:val="center"/>
        <w:rPr>
          <w:rFonts w:ascii="Times New Roman" w:hAnsi="Times New Roman" w:cs="Times New Roman"/>
          <w:sz w:val="28"/>
          <w:szCs w:val="28"/>
        </w:rPr>
      </w:pPr>
    </w:p>
    <w:p w14:paraId="307BCAC0" w14:textId="77777777" w:rsidR="00D47892" w:rsidRPr="0069393B" w:rsidRDefault="00D47892" w:rsidP="00616CF5">
      <w:pPr>
        <w:contextualSpacing/>
        <w:jc w:val="center"/>
        <w:rPr>
          <w:rFonts w:ascii="Times New Roman" w:hAnsi="Times New Roman" w:cs="Times New Roman"/>
          <w:sz w:val="28"/>
          <w:szCs w:val="28"/>
        </w:rPr>
      </w:pPr>
    </w:p>
    <w:p w14:paraId="181DEAF7" w14:textId="77777777" w:rsidR="00D47892" w:rsidRPr="0069393B" w:rsidRDefault="00D47892" w:rsidP="00616CF5">
      <w:pPr>
        <w:contextualSpacing/>
        <w:jc w:val="center"/>
        <w:rPr>
          <w:rFonts w:ascii="Times New Roman" w:hAnsi="Times New Roman" w:cs="Times New Roman"/>
          <w:sz w:val="28"/>
          <w:szCs w:val="28"/>
        </w:rPr>
      </w:pPr>
    </w:p>
    <w:p w14:paraId="4ECBB695" w14:textId="77777777" w:rsidR="00D47892" w:rsidRPr="0069393B" w:rsidRDefault="00D47892" w:rsidP="00616CF5">
      <w:pPr>
        <w:spacing w:after="0" w:line="240" w:lineRule="auto"/>
        <w:contextualSpacing/>
        <w:jc w:val="center"/>
        <w:rPr>
          <w:rFonts w:ascii="Times New Roman" w:hAnsi="Times New Roman" w:cs="Times New Roman"/>
          <w:b/>
          <w:bCs/>
          <w:sz w:val="28"/>
          <w:szCs w:val="28"/>
        </w:rPr>
      </w:pPr>
      <w:r w:rsidRPr="0069393B">
        <w:rPr>
          <w:rFonts w:ascii="Times New Roman" w:hAnsi="Times New Roman" w:cs="Times New Roman"/>
          <w:b/>
          <w:bCs/>
          <w:sz w:val="28"/>
          <w:szCs w:val="28"/>
        </w:rPr>
        <w:t>A Thesis Presented for the</w:t>
      </w:r>
    </w:p>
    <w:p w14:paraId="4FBBCCC0" w14:textId="77777777" w:rsidR="0057023F" w:rsidRDefault="00D47892" w:rsidP="006B2ABA">
      <w:pPr>
        <w:spacing w:after="0" w:line="240" w:lineRule="auto"/>
        <w:contextualSpacing/>
        <w:jc w:val="center"/>
        <w:rPr>
          <w:rFonts w:ascii="Times New Roman" w:hAnsi="Times New Roman" w:cs="Times New Roman"/>
          <w:b/>
          <w:bCs/>
          <w:sz w:val="28"/>
          <w:szCs w:val="28"/>
        </w:rPr>
      </w:pPr>
      <w:r w:rsidRPr="0069393B">
        <w:rPr>
          <w:rFonts w:ascii="Times New Roman" w:hAnsi="Times New Roman" w:cs="Times New Roman"/>
          <w:b/>
          <w:bCs/>
          <w:sz w:val="28"/>
          <w:szCs w:val="28"/>
        </w:rPr>
        <w:t>Master of Science</w:t>
      </w:r>
      <w:r w:rsidR="006B2ABA">
        <w:rPr>
          <w:rFonts w:ascii="Times New Roman" w:hAnsi="Times New Roman" w:cs="Times New Roman"/>
          <w:b/>
          <w:bCs/>
          <w:sz w:val="28"/>
          <w:szCs w:val="28"/>
        </w:rPr>
        <w:t xml:space="preserve"> </w:t>
      </w:r>
    </w:p>
    <w:p w14:paraId="3F6F9E50" w14:textId="0D74AA74" w:rsidR="00D47892" w:rsidRPr="0069393B" w:rsidRDefault="00D47892" w:rsidP="006B2ABA">
      <w:pPr>
        <w:spacing w:after="0" w:line="240" w:lineRule="auto"/>
        <w:contextualSpacing/>
        <w:jc w:val="center"/>
        <w:rPr>
          <w:rFonts w:ascii="Times New Roman" w:hAnsi="Times New Roman" w:cs="Times New Roman"/>
          <w:b/>
          <w:bCs/>
          <w:sz w:val="28"/>
          <w:szCs w:val="28"/>
        </w:rPr>
      </w:pPr>
      <w:r w:rsidRPr="0069393B">
        <w:rPr>
          <w:rFonts w:ascii="Times New Roman" w:hAnsi="Times New Roman" w:cs="Times New Roman"/>
          <w:b/>
          <w:bCs/>
          <w:sz w:val="28"/>
          <w:szCs w:val="28"/>
        </w:rPr>
        <w:t>Degree</w:t>
      </w:r>
    </w:p>
    <w:p w14:paraId="38194AB0" w14:textId="77777777" w:rsidR="00D47892" w:rsidRPr="0069393B" w:rsidRDefault="00D47892" w:rsidP="00616CF5">
      <w:pPr>
        <w:spacing w:after="0" w:line="240" w:lineRule="auto"/>
        <w:contextualSpacing/>
        <w:jc w:val="center"/>
        <w:rPr>
          <w:rFonts w:ascii="Times New Roman" w:hAnsi="Times New Roman" w:cs="Times New Roman"/>
          <w:b/>
          <w:bCs/>
          <w:sz w:val="28"/>
          <w:szCs w:val="28"/>
        </w:rPr>
      </w:pPr>
      <w:r w:rsidRPr="0069393B">
        <w:rPr>
          <w:rFonts w:ascii="Times New Roman" w:hAnsi="Times New Roman" w:cs="Times New Roman"/>
          <w:b/>
          <w:bCs/>
          <w:sz w:val="28"/>
          <w:szCs w:val="28"/>
        </w:rPr>
        <w:t>The University of Tennessee, Knoxville</w:t>
      </w:r>
    </w:p>
    <w:p w14:paraId="3D5323CB" w14:textId="77777777" w:rsidR="00D47892" w:rsidRPr="0069393B" w:rsidRDefault="00D47892" w:rsidP="00616CF5">
      <w:pPr>
        <w:contextualSpacing/>
        <w:jc w:val="center"/>
        <w:rPr>
          <w:rFonts w:ascii="Times New Roman" w:hAnsi="Times New Roman" w:cs="Times New Roman"/>
          <w:sz w:val="28"/>
          <w:szCs w:val="28"/>
        </w:rPr>
      </w:pPr>
    </w:p>
    <w:p w14:paraId="39910521" w14:textId="77777777" w:rsidR="00D47892" w:rsidRPr="0069393B" w:rsidRDefault="00D47892" w:rsidP="00616CF5">
      <w:pPr>
        <w:contextualSpacing/>
        <w:jc w:val="center"/>
        <w:rPr>
          <w:rFonts w:ascii="Times New Roman" w:hAnsi="Times New Roman" w:cs="Times New Roman"/>
          <w:sz w:val="28"/>
          <w:szCs w:val="28"/>
        </w:rPr>
      </w:pPr>
    </w:p>
    <w:p w14:paraId="0B7E896D" w14:textId="77777777" w:rsidR="00D47892" w:rsidRPr="0069393B" w:rsidRDefault="00D47892" w:rsidP="00616CF5">
      <w:pPr>
        <w:contextualSpacing/>
        <w:jc w:val="center"/>
        <w:rPr>
          <w:rFonts w:ascii="Times New Roman" w:hAnsi="Times New Roman" w:cs="Times New Roman"/>
          <w:sz w:val="28"/>
          <w:szCs w:val="28"/>
        </w:rPr>
      </w:pPr>
    </w:p>
    <w:p w14:paraId="106AC430" w14:textId="77777777" w:rsidR="00D47892" w:rsidRPr="0069393B" w:rsidRDefault="00D47892" w:rsidP="00616CF5">
      <w:pPr>
        <w:contextualSpacing/>
        <w:jc w:val="center"/>
        <w:rPr>
          <w:rFonts w:ascii="Times New Roman" w:hAnsi="Times New Roman" w:cs="Times New Roman"/>
          <w:sz w:val="28"/>
          <w:szCs w:val="28"/>
        </w:rPr>
      </w:pPr>
    </w:p>
    <w:p w14:paraId="6AF511A5" w14:textId="77777777" w:rsidR="00D47892" w:rsidRPr="0069393B" w:rsidRDefault="00D47892" w:rsidP="00616CF5">
      <w:pPr>
        <w:contextualSpacing/>
        <w:jc w:val="center"/>
        <w:rPr>
          <w:rFonts w:ascii="Times New Roman" w:hAnsi="Times New Roman" w:cs="Times New Roman"/>
          <w:sz w:val="28"/>
          <w:szCs w:val="28"/>
        </w:rPr>
      </w:pPr>
    </w:p>
    <w:p w14:paraId="56B2C739" w14:textId="77777777" w:rsidR="00D47892" w:rsidRPr="0069393B" w:rsidRDefault="00D47892" w:rsidP="00616CF5">
      <w:pPr>
        <w:contextualSpacing/>
        <w:jc w:val="center"/>
        <w:rPr>
          <w:rFonts w:ascii="Times New Roman" w:hAnsi="Times New Roman" w:cs="Times New Roman"/>
          <w:sz w:val="28"/>
          <w:szCs w:val="28"/>
        </w:rPr>
      </w:pPr>
    </w:p>
    <w:p w14:paraId="240EDC16" w14:textId="15AEF320" w:rsidR="00D47892" w:rsidRDefault="00D47892" w:rsidP="00616CF5">
      <w:pPr>
        <w:contextualSpacing/>
        <w:rPr>
          <w:rFonts w:ascii="Times New Roman" w:hAnsi="Times New Roman" w:cs="Times New Roman"/>
          <w:sz w:val="28"/>
          <w:szCs w:val="28"/>
        </w:rPr>
      </w:pPr>
    </w:p>
    <w:p w14:paraId="4E91A681" w14:textId="73D6ABD5" w:rsidR="00B33C0B" w:rsidRDefault="00B33C0B" w:rsidP="00616CF5">
      <w:pPr>
        <w:contextualSpacing/>
        <w:rPr>
          <w:rFonts w:ascii="Times New Roman" w:hAnsi="Times New Roman" w:cs="Times New Roman"/>
          <w:sz w:val="28"/>
          <w:szCs w:val="28"/>
        </w:rPr>
      </w:pPr>
    </w:p>
    <w:p w14:paraId="0D8AF29C" w14:textId="2689F143" w:rsidR="003867E1" w:rsidRDefault="003867E1" w:rsidP="00616CF5">
      <w:pPr>
        <w:contextualSpacing/>
        <w:rPr>
          <w:rFonts w:ascii="Times New Roman" w:hAnsi="Times New Roman" w:cs="Times New Roman"/>
          <w:sz w:val="28"/>
          <w:szCs w:val="28"/>
        </w:rPr>
      </w:pPr>
    </w:p>
    <w:p w14:paraId="14F95FB9" w14:textId="3DDA0184" w:rsidR="003867E1" w:rsidRDefault="003867E1" w:rsidP="00616CF5">
      <w:pPr>
        <w:contextualSpacing/>
        <w:rPr>
          <w:rFonts w:ascii="Times New Roman" w:hAnsi="Times New Roman" w:cs="Times New Roman"/>
          <w:sz w:val="28"/>
          <w:szCs w:val="28"/>
        </w:rPr>
      </w:pPr>
    </w:p>
    <w:p w14:paraId="6F78FF77" w14:textId="0FED6242" w:rsidR="003867E1" w:rsidRDefault="003867E1" w:rsidP="00616CF5">
      <w:pPr>
        <w:contextualSpacing/>
        <w:rPr>
          <w:rFonts w:ascii="Times New Roman" w:hAnsi="Times New Roman" w:cs="Times New Roman"/>
          <w:sz w:val="28"/>
          <w:szCs w:val="28"/>
        </w:rPr>
      </w:pPr>
    </w:p>
    <w:p w14:paraId="20DF325B" w14:textId="2D9B7F43" w:rsidR="003867E1" w:rsidRDefault="003867E1" w:rsidP="00616CF5">
      <w:pPr>
        <w:contextualSpacing/>
        <w:rPr>
          <w:rFonts w:ascii="Times New Roman" w:hAnsi="Times New Roman" w:cs="Times New Roman"/>
          <w:sz w:val="28"/>
          <w:szCs w:val="28"/>
        </w:rPr>
      </w:pPr>
    </w:p>
    <w:p w14:paraId="416DFBA4" w14:textId="335B954D" w:rsidR="003867E1" w:rsidRDefault="003867E1" w:rsidP="00616CF5">
      <w:pPr>
        <w:contextualSpacing/>
        <w:rPr>
          <w:rFonts w:ascii="Times New Roman" w:hAnsi="Times New Roman" w:cs="Times New Roman"/>
          <w:sz w:val="28"/>
          <w:szCs w:val="28"/>
        </w:rPr>
      </w:pPr>
    </w:p>
    <w:p w14:paraId="5B7B72D4" w14:textId="29F11046" w:rsidR="003867E1" w:rsidRDefault="003867E1" w:rsidP="00616CF5">
      <w:pPr>
        <w:contextualSpacing/>
        <w:rPr>
          <w:rFonts w:ascii="Times New Roman" w:hAnsi="Times New Roman" w:cs="Times New Roman"/>
          <w:sz w:val="28"/>
          <w:szCs w:val="28"/>
        </w:rPr>
      </w:pPr>
    </w:p>
    <w:p w14:paraId="200A1E6E" w14:textId="3F3E2300" w:rsidR="003867E1" w:rsidRDefault="003867E1" w:rsidP="00616CF5">
      <w:pPr>
        <w:contextualSpacing/>
        <w:rPr>
          <w:rFonts w:ascii="Times New Roman" w:hAnsi="Times New Roman" w:cs="Times New Roman"/>
          <w:sz w:val="28"/>
          <w:szCs w:val="28"/>
        </w:rPr>
      </w:pPr>
    </w:p>
    <w:p w14:paraId="4DD183F3" w14:textId="79BFF005" w:rsidR="003867E1" w:rsidRDefault="003867E1" w:rsidP="00616CF5">
      <w:pPr>
        <w:contextualSpacing/>
        <w:rPr>
          <w:rFonts w:ascii="Times New Roman" w:hAnsi="Times New Roman" w:cs="Times New Roman"/>
          <w:sz w:val="28"/>
          <w:szCs w:val="28"/>
        </w:rPr>
      </w:pPr>
    </w:p>
    <w:p w14:paraId="5367DB7D" w14:textId="77777777" w:rsidR="003867E1" w:rsidRPr="0069393B" w:rsidRDefault="003867E1" w:rsidP="00616CF5">
      <w:pPr>
        <w:contextualSpacing/>
        <w:rPr>
          <w:rFonts w:ascii="Times New Roman" w:hAnsi="Times New Roman" w:cs="Times New Roman"/>
          <w:sz w:val="28"/>
          <w:szCs w:val="28"/>
        </w:rPr>
      </w:pPr>
    </w:p>
    <w:p w14:paraId="691DF6DB" w14:textId="6995C739" w:rsidR="00D47892" w:rsidRPr="0069393B" w:rsidRDefault="0069393B" w:rsidP="00616CF5">
      <w:pPr>
        <w:spacing w:after="0" w:line="240" w:lineRule="auto"/>
        <w:contextualSpacing/>
        <w:jc w:val="center"/>
        <w:rPr>
          <w:rFonts w:ascii="Times New Roman" w:hAnsi="Times New Roman" w:cs="Times New Roman"/>
          <w:b/>
          <w:bCs/>
          <w:sz w:val="28"/>
          <w:szCs w:val="28"/>
        </w:rPr>
      </w:pPr>
      <w:r w:rsidRPr="0069393B">
        <w:rPr>
          <w:rFonts w:ascii="Times New Roman" w:hAnsi="Times New Roman" w:cs="Times New Roman"/>
          <w:b/>
          <w:bCs/>
          <w:sz w:val="28"/>
          <w:szCs w:val="28"/>
        </w:rPr>
        <w:t>Jessica Krob</w:t>
      </w:r>
    </w:p>
    <w:p w14:paraId="7580E578" w14:textId="11CE75B4" w:rsidR="00D47892" w:rsidRPr="00AA7FBE" w:rsidRDefault="0069393B" w:rsidP="00616CF5">
      <w:pPr>
        <w:spacing w:after="0" w:line="240" w:lineRule="auto"/>
        <w:contextualSpacing/>
        <w:jc w:val="center"/>
        <w:rPr>
          <w:rFonts w:ascii="Times New Roman" w:hAnsi="Times New Roman" w:cs="Times New Roman"/>
          <w:b/>
          <w:bCs/>
          <w:sz w:val="28"/>
          <w:szCs w:val="28"/>
        </w:rPr>
      </w:pPr>
      <w:r w:rsidRPr="0069393B">
        <w:rPr>
          <w:rFonts w:ascii="Times New Roman" w:hAnsi="Times New Roman" w:cs="Times New Roman"/>
          <w:b/>
          <w:bCs/>
          <w:sz w:val="28"/>
          <w:szCs w:val="28"/>
        </w:rPr>
        <w:lastRenderedPageBreak/>
        <w:t>May</w:t>
      </w:r>
      <w:r w:rsidR="00D47892" w:rsidRPr="0069393B">
        <w:rPr>
          <w:rFonts w:ascii="Times New Roman" w:hAnsi="Times New Roman" w:cs="Times New Roman"/>
          <w:b/>
          <w:bCs/>
          <w:sz w:val="28"/>
          <w:szCs w:val="28"/>
        </w:rPr>
        <w:t xml:space="preserve"> 202</w:t>
      </w:r>
      <w:r w:rsidRPr="0069393B">
        <w:rPr>
          <w:rFonts w:ascii="Times New Roman" w:hAnsi="Times New Roman" w:cs="Times New Roman"/>
          <w:b/>
          <w:bCs/>
          <w:sz w:val="28"/>
          <w:szCs w:val="28"/>
        </w:rPr>
        <w:t>2</w:t>
      </w:r>
    </w:p>
    <w:p w14:paraId="45E9BFF1" w14:textId="77777777" w:rsidR="00C20EC9" w:rsidRDefault="00C20EC9" w:rsidP="00616CF5">
      <w:pPr>
        <w:contextualSpacing/>
        <w:rPr>
          <w:rFonts w:ascii="Times New Roman" w:hAnsi="Times New Roman" w:cs="Times New Roman"/>
          <w:b/>
          <w:bCs/>
          <w:sz w:val="24"/>
          <w:szCs w:val="24"/>
        </w:rPr>
      </w:pPr>
    </w:p>
    <w:p w14:paraId="2F81CB62" w14:textId="31C2B165" w:rsidR="004F0C14" w:rsidRDefault="004F0C14" w:rsidP="004F0C14">
      <w:pPr>
        <w:jc w:val="center"/>
        <w:rPr>
          <w:rFonts w:ascii="Times New Roman" w:hAnsi="Times New Roman" w:cs="Times New Roman"/>
          <w:b/>
          <w:bCs/>
          <w:sz w:val="28"/>
          <w:szCs w:val="28"/>
        </w:rPr>
      </w:pPr>
      <w:r>
        <w:rPr>
          <w:rFonts w:ascii="Times New Roman" w:hAnsi="Times New Roman" w:cs="Times New Roman"/>
          <w:b/>
          <w:bCs/>
          <w:sz w:val="28"/>
          <w:szCs w:val="28"/>
        </w:rPr>
        <w:t>Dedication</w:t>
      </w:r>
    </w:p>
    <w:p w14:paraId="151C3C0C" w14:textId="34A855B1" w:rsidR="00027448" w:rsidRPr="00A44DB6" w:rsidRDefault="00027448" w:rsidP="00027448">
      <w:pPr>
        <w:rPr>
          <w:rFonts w:ascii="Times New Roman" w:hAnsi="Times New Roman" w:cs="Times New Roman"/>
          <w:sz w:val="24"/>
          <w:szCs w:val="24"/>
        </w:rPr>
      </w:pPr>
      <w:r w:rsidRPr="00A44DB6">
        <w:rPr>
          <w:rFonts w:ascii="Times New Roman" w:hAnsi="Times New Roman" w:cs="Times New Roman"/>
          <w:sz w:val="24"/>
          <w:szCs w:val="24"/>
        </w:rPr>
        <w:t xml:space="preserve">I dedicate my work to my mom and dad. Thank you for </w:t>
      </w:r>
      <w:r w:rsidR="009D6E18" w:rsidRPr="00A44DB6">
        <w:rPr>
          <w:rFonts w:ascii="Times New Roman" w:hAnsi="Times New Roman" w:cs="Times New Roman"/>
          <w:sz w:val="24"/>
          <w:szCs w:val="24"/>
        </w:rPr>
        <w:t>yo</w:t>
      </w:r>
      <w:r w:rsidR="00635406" w:rsidRPr="00A44DB6">
        <w:rPr>
          <w:rFonts w:ascii="Times New Roman" w:hAnsi="Times New Roman" w:cs="Times New Roman"/>
          <w:sz w:val="24"/>
          <w:szCs w:val="24"/>
        </w:rPr>
        <w:t xml:space="preserve">ur </w:t>
      </w:r>
      <w:r w:rsidR="00633DA0" w:rsidRPr="00A44DB6">
        <w:rPr>
          <w:rFonts w:ascii="Times New Roman" w:hAnsi="Times New Roman" w:cs="Times New Roman"/>
          <w:sz w:val="24"/>
          <w:szCs w:val="24"/>
        </w:rPr>
        <w:t>continuous</w:t>
      </w:r>
      <w:r w:rsidR="00635406" w:rsidRPr="00A44DB6">
        <w:rPr>
          <w:rFonts w:ascii="Times New Roman" w:hAnsi="Times New Roman" w:cs="Times New Roman"/>
          <w:sz w:val="24"/>
          <w:szCs w:val="24"/>
        </w:rPr>
        <w:t xml:space="preserve"> support and </w:t>
      </w:r>
      <w:r w:rsidR="00633DA0" w:rsidRPr="00A44DB6">
        <w:rPr>
          <w:rFonts w:ascii="Times New Roman" w:hAnsi="Times New Roman" w:cs="Times New Roman"/>
          <w:sz w:val="24"/>
          <w:szCs w:val="24"/>
        </w:rPr>
        <w:t xml:space="preserve">guidance. </w:t>
      </w:r>
    </w:p>
    <w:p w14:paraId="258B3FE2" w14:textId="6A1E8283" w:rsidR="004F0C14" w:rsidRDefault="004F0C14">
      <w:pPr>
        <w:rPr>
          <w:rFonts w:ascii="Times New Roman" w:hAnsi="Times New Roman" w:cs="Times New Roman"/>
          <w:b/>
          <w:bCs/>
          <w:sz w:val="28"/>
          <w:szCs w:val="28"/>
        </w:rPr>
      </w:pPr>
      <w:r>
        <w:rPr>
          <w:rFonts w:ascii="Times New Roman" w:hAnsi="Times New Roman" w:cs="Times New Roman"/>
          <w:b/>
          <w:bCs/>
          <w:sz w:val="28"/>
          <w:szCs w:val="28"/>
        </w:rPr>
        <w:br w:type="page"/>
      </w:r>
    </w:p>
    <w:p w14:paraId="38B4B904" w14:textId="1B2CECF5" w:rsidR="00C20EC9" w:rsidRDefault="00C20EC9" w:rsidP="00984369">
      <w:pPr>
        <w:contextualSpacing/>
        <w:jc w:val="center"/>
        <w:rPr>
          <w:rFonts w:ascii="Times New Roman" w:hAnsi="Times New Roman" w:cs="Times New Roman"/>
          <w:b/>
          <w:bCs/>
          <w:sz w:val="28"/>
          <w:szCs w:val="28"/>
        </w:rPr>
      </w:pPr>
      <w:r w:rsidRPr="00984369">
        <w:rPr>
          <w:rFonts w:ascii="Times New Roman" w:hAnsi="Times New Roman" w:cs="Times New Roman"/>
          <w:b/>
          <w:bCs/>
          <w:sz w:val="28"/>
          <w:szCs w:val="28"/>
        </w:rPr>
        <w:lastRenderedPageBreak/>
        <w:t>Acknowledgements</w:t>
      </w:r>
    </w:p>
    <w:p w14:paraId="48878A01" w14:textId="0C4EEED0" w:rsidR="00984369" w:rsidRDefault="00984369" w:rsidP="00984369">
      <w:pPr>
        <w:contextualSpacing/>
        <w:rPr>
          <w:rFonts w:ascii="Times New Roman" w:hAnsi="Times New Roman" w:cs="Times New Roman"/>
          <w:b/>
          <w:bCs/>
          <w:sz w:val="24"/>
          <w:szCs w:val="24"/>
        </w:rPr>
      </w:pPr>
    </w:p>
    <w:p w14:paraId="226AA902" w14:textId="77777777" w:rsidR="00BD2D65" w:rsidRPr="002A47AB" w:rsidRDefault="002A47AB" w:rsidP="00BD2D65">
      <w:pPr>
        <w:spacing w:line="480" w:lineRule="auto"/>
        <w:contextualSpacing/>
        <w:rPr>
          <w:rFonts w:ascii="Times New Roman" w:hAnsi="Times New Roman" w:cs="Times New Roman"/>
          <w:sz w:val="24"/>
          <w:szCs w:val="24"/>
        </w:rPr>
      </w:pPr>
      <w:r>
        <w:rPr>
          <w:rFonts w:ascii="Times New Roman" w:hAnsi="Times New Roman" w:cs="Times New Roman"/>
          <w:b/>
          <w:bCs/>
          <w:sz w:val="24"/>
          <w:szCs w:val="24"/>
        </w:rPr>
        <w:tab/>
      </w:r>
      <w:r w:rsidR="00BD2D65">
        <w:rPr>
          <w:rFonts w:ascii="Times New Roman" w:hAnsi="Times New Roman" w:cs="Times New Roman"/>
          <w:sz w:val="24"/>
          <w:szCs w:val="24"/>
        </w:rPr>
        <w:t>I would first like to thank Dr. Scott Stewart for his guidance</w:t>
      </w:r>
      <w:r w:rsidR="00BD2D65" w:rsidRPr="000410AC">
        <w:rPr>
          <w:rFonts w:ascii="Times New Roman" w:hAnsi="Times New Roman" w:cs="Times New Roman"/>
          <w:sz w:val="24"/>
          <w:szCs w:val="24"/>
        </w:rPr>
        <w:t xml:space="preserve"> </w:t>
      </w:r>
      <w:r w:rsidR="00BD2D65">
        <w:rPr>
          <w:rFonts w:ascii="Times New Roman" w:hAnsi="Times New Roman" w:cs="Times New Roman"/>
          <w:sz w:val="24"/>
          <w:szCs w:val="24"/>
        </w:rPr>
        <w:t xml:space="preserve">and teaching. I also thank my committee members, Drs. Tyson Raper, Jerome Grant, and Liesel Schneider, for their expertise and guidance. I also appreciate cooperating researchers </w:t>
      </w:r>
      <w:r w:rsidR="00BD2D65" w:rsidRPr="00D209C3">
        <w:rPr>
          <w:rFonts w:ascii="Times New Roman" w:hAnsi="Times New Roman" w:cs="Times New Roman"/>
          <w:sz w:val="24"/>
          <w:szCs w:val="24"/>
        </w:rPr>
        <w:t>for providing tobacco thrips populations and maintaining field trial locations.</w:t>
      </w:r>
      <w:r w:rsidR="00BD2D65">
        <w:rPr>
          <w:rFonts w:ascii="Times New Roman" w:hAnsi="Times New Roman" w:cs="Times New Roman"/>
          <w:sz w:val="24"/>
          <w:szCs w:val="24"/>
        </w:rPr>
        <w:t xml:space="preserve"> A tremendous thank you to </w:t>
      </w:r>
      <w:r w:rsidR="00BD2D65" w:rsidRPr="00DB25F5">
        <w:rPr>
          <w:rFonts w:ascii="Times New Roman" w:hAnsi="Times New Roman" w:cs="Times New Roman"/>
          <w:sz w:val="24"/>
          <w:szCs w:val="24"/>
        </w:rPr>
        <w:t>Sandy Steckel and Matthew Williams</w:t>
      </w:r>
      <w:r w:rsidR="00BD2D65">
        <w:rPr>
          <w:rFonts w:ascii="Times New Roman" w:hAnsi="Times New Roman" w:cs="Times New Roman"/>
          <w:sz w:val="24"/>
          <w:szCs w:val="24"/>
        </w:rPr>
        <w:t xml:space="preserve"> for maintaining the field trials in Tennessee. I would also like to thank the summer interns and </w:t>
      </w:r>
      <w:r w:rsidR="00BD2D65" w:rsidRPr="00DB25F5">
        <w:rPr>
          <w:rFonts w:ascii="Times New Roman" w:hAnsi="Times New Roman" w:cs="Times New Roman"/>
          <w:sz w:val="24"/>
          <w:szCs w:val="24"/>
        </w:rPr>
        <w:t>the WTREC</w:t>
      </w:r>
      <w:r w:rsidR="00BD2D65">
        <w:rPr>
          <w:rFonts w:ascii="Times New Roman" w:hAnsi="Times New Roman" w:cs="Times New Roman"/>
          <w:sz w:val="24"/>
          <w:szCs w:val="24"/>
        </w:rPr>
        <w:t>/MREC</w:t>
      </w:r>
      <w:r w:rsidR="00BD2D65" w:rsidRPr="00DB25F5">
        <w:rPr>
          <w:rFonts w:ascii="Times New Roman" w:hAnsi="Times New Roman" w:cs="Times New Roman"/>
          <w:sz w:val="24"/>
          <w:szCs w:val="24"/>
        </w:rPr>
        <w:t xml:space="preserve"> staff</w:t>
      </w:r>
      <w:r w:rsidR="00BD2D65">
        <w:rPr>
          <w:rFonts w:ascii="Times New Roman" w:hAnsi="Times New Roman" w:cs="Times New Roman"/>
          <w:sz w:val="24"/>
          <w:szCs w:val="24"/>
        </w:rPr>
        <w:t xml:space="preserve"> for their help in maintaining field trials. Also, I thank Dawson Kerns and Drs. Scott Graham and Clay Perkins for their help with the bioassays before 2021. Thank you to the fellow graduate students and friends: Kassie Hollabaugh, Trinity Hamm, Allyson Dekovich, Corey Day, Dakota Little, Dawson Kerns, Shelly Pate, Ty Smith, Sam Purdom, Sayantan Sarkar, Kurt Wedegaertner, Christian Baker, Autumn McLaughlin, Elias Zuchelli, Delaney Foster, and Claire Cooke for making our time at the WTREC and Knoxville fun and exciting. Thank you to the University of Tennessee for all of the opportunities.</w:t>
      </w:r>
    </w:p>
    <w:p w14:paraId="1A54BA2B" w14:textId="70E26799" w:rsidR="00936AF8" w:rsidRDefault="00936AF8" w:rsidP="00BD2D65">
      <w:pPr>
        <w:spacing w:line="480" w:lineRule="auto"/>
        <w:contextualSpacing/>
        <w:rPr>
          <w:rFonts w:ascii="Times New Roman" w:hAnsi="Times New Roman" w:cs="Times New Roman"/>
          <w:b/>
          <w:bCs/>
          <w:sz w:val="24"/>
          <w:szCs w:val="24"/>
        </w:rPr>
      </w:pPr>
      <w:r>
        <w:rPr>
          <w:rFonts w:ascii="Times New Roman" w:hAnsi="Times New Roman" w:cs="Times New Roman"/>
          <w:b/>
          <w:bCs/>
          <w:sz w:val="24"/>
          <w:szCs w:val="24"/>
        </w:rPr>
        <w:br w:type="page"/>
      </w:r>
    </w:p>
    <w:p w14:paraId="074F60D6" w14:textId="5BF8592D" w:rsidR="00C20EC9" w:rsidRDefault="00C87D98" w:rsidP="003A29F4">
      <w:pPr>
        <w:contextualSpacing/>
        <w:jc w:val="center"/>
        <w:rPr>
          <w:rFonts w:ascii="Times New Roman" w:hAnsi="Times New Roman" w:cs="Times New Roman"/>
          <w:b/>
          <w:bCs/>
          <w:sz w:val="28"/>
          <w:szCs w:val="28"/>
        </w:rPr>
      </w:pPr>
      <w:r w:rsidRPr="003A29F4">
        <w:rPr>
          <w:rFonts w:ascii="Times New Roman" w:hAnsi="Times New Roman" w:cs="Times New Roman"/>
          <w:b/>
          <w:bCs/>
          <w:sz w:val="28"/>
          <w:szCs w:val="28"/>
        </w:rPr>
        <w:lastRenderedPageBreak/>
        <w:t>Abstract</w:t>
      </w:r>
    </w:p>
    <w:p w14:paraId="6181FA39" w14:textId="77777777" w:rsidR="00536418" w:rsidRPr="00536418" w:rsidRDefault="00536418" w:rsidP="003A29F4">
      <w:pPr>
        <w:contextualSpacing/>
        <w:jc w:val="center"/>
        <w:rPr>
          <w:rFonts w:ascii="Times New Roman" w:hAnsi="Times New Roman" w:cs="Times New Roman"/>
          <w:b/>
          <w:bCs/>
          <w:sz w:val="24"/>
          <w:szCs w:val="24"/>
        </w:rPr>
      </w:pPr>
    </w:p>
    <w:p w14:paraId="1155735C" w14:textId="2A34A360" w:rsidR="00082F90" w:rsidRPr="00536418" w:rsidRDefault="00536418" w:rsidP="00082F90">
      <w:pPr>
        <w:spacing w:line="480" w:lineRule="auto"/>
        <w:contextualSpacing/>
        <w:rPr>
          <w:rFonts w:ascii="Times New Roman" w:hAnsi="Times New Roman" w:cs="Times New Roman"/>
          <w:sz w:val="24"/>
          <w:szCs w:val="24"/>
        </w:rPr>
      </w:pPr>
      <w:r w:rsidRPr="00536418">
        <w:rPr>
          <w:rStyle w:val="Hyperlink"/>
          <w:rFonts w:ascii="Times New Roman" w:hAnsi="Times New Roman" w:cs="Times New Roman"/>
          <w:color w:val="auto"/>
          <w:sz w:val="24"/>
          <w:szCs w:val="24"/>
          <w:u w:val="none"/>
        </w:rPr>
        <w:tab/>
        <w:t xml:space="preserve">Two field studies were performed in Tennessee to evaluate the effects of plant </w:t>
      </w:r>
      <w:r w:rsidR="00A67DD2">
        <w:rPr>
          <w:rStyle w:val="Hyperlink"/>
          <w:rFonts w:ascii="Times New Roman" w:hAnsi="Times New Roman" w:cs="Times New Roman"/>
          <w:color w:val="auto"/>
          <w:sz w:val="24"/>
          <w:szCs w:val="24"/>
          <w:u w:val="none"/>
        </w:rPr>
        <w:t>density</w:t>
      </w:r>
      <w:r w:rsidRPr="00536418">
        <w:rPr>
          <w:rStyle w:val="Hyperlink"/>
          <w:rFonts w:ascii="Times New Roman" w:hAnsi="Times New Roman" w:cs="Times New Roman"/>
          <w:color w:val="auto"/>
          <w:sz w:val="24"/>
          <w:szCs w:val="24"/>
          <w:u w:val="none"/>
        </w:rPr>
        <w:t xml:space="preserve"> and seed spacing on thrips injury to upland cotton </w:t>
      </w:r>
      <w:r w:rsidRPr="00536418">
        <w:rPr>
          <w:rFonts w:ascii="Times New Roman" w:hAnsi="Times New Roman" w:cs="Times New Roman"/>
          <w:sz w:val="24"/>
          <w:szCs w:val="24"/>
        </w:rPr>
        <w:t>(</w:t>
      </w:r>
      <w:r w:rsidRPr="00536418">
        <w:rPr>
          <w:rFonts w:ascii="Times New Roman" w:hAnsi="Times New Roman" w:cs="Times New Roman"/>
          <w:i/>
          <w:iCs/>
          <w:sz w:val="24"/>
          <w:szCs w:val="24"/>
        </w:rPr>
        <w:t>Gossypium hirsutum</w:t>
      </w:r>
      <w:r w:rsidRPr="00536418">
        <w:rPr>
          <w:rFonts w:ascii="Times New Roman" w:hAnsi="Times New Roman" w:cs="Times New Roman"/>
          <w:sz w:val="24"/>
          <w:szCs w:val="24"/>
        </w:rPr>
        <w:t xml:space="preserve"> L.). </w:t>
      </w:r>
      <w:r w:rsidR="005D167A">
        <w:rPr>
          <w:rFonts w:ascii="Times New Roman" w:hAnsi="Times New Roman" w:cs="Times New Roman"/>
          <w:sz w:val="24"/>
          <w:szCs w:val="24"/>
        </w:rPr>
        <w:t>The</w:t>
      </w:r>
      <w:r w:rsidRPr="00536418">
        <w:rPr>
          <w:rFonts w:ascii="Times New Roman" w:hAnsi="Times New Roman" w:cs="Times New Roman"/>
          <w:sz w:val="24"/>
          <w:szCs w:val="24"/>
        </w:rPr>
        <w:t xml:space="preserve"> plant </w:t>
      </w:r>
      <w:r w:rsidR="00A67DD2">
        <w:rPr>
          <w:rFonts w:ascii="Times New Roman" w:hAnsi="Times New Roman" w:cs="Times New Roman"/>
          <w:sz w:val="24"/>
          <w:szCs w:val="24"/>
        </w:rPr>
        <w:t>density</w:t>
      </w:r>
      <w:r w:rsidRPr="00536418">
        <w:rPr>
          <w:rFonts w:ascii="Times New Roman" w:hAnsi="Times New Roman" w:cs="Times New Roman"/>
          <w:sz w:val="24"/>
          <w:szCs w:val="24"/>
        </w:rPr>
        <w:t xml:space="preserve"> study</w:t>
      </w:r>
      <w:r w:rsidR="007C2C2E">
        <w:rPr>
          <w:rFonts w:ascii="Times New Roman" w:hAnsi="Times New Roman" w:cs="Times New Roman"/>
          <w:sz w:val="24"/>
          <w:szCs w:val="24"/>
        </w:rPr>
        <w:t xml:space="preserve"> consisted of</w:t>
      </w:r>
      <w:r w:rsidR="00F84F9F">
        <w:rPr>
          <w:rFonts w:ascii="Times New Roman" w:hAnsi="Times New Roman" w:cs="Times New Roman"/>
          <w:sz w:val="24"/>
          <w:szCs w:val="24"/>
        </w:rPr>
        <w:t xml:space="preserve"> </w:t>
      </w:r>
      <w:r w:rsidR="005D167A">
        <w:rPr>
          <w:rFonts w:ascii="Times New Roman" w:hAnsi="Times New Roman" w:cs="Times New Roman"/>
          <w:sz w:val="24"/>
          <w:szCs w:val="24"/>
        </w:rPr>
        <w:t>seed</w:t>
      </w:r>
      <w:r w:rsidR="00302A6D">
        <w:rPr>
          <w:rFonts w:ascii="Times New Roman" w:hAnsi="Times New Roman" w:cs="Times New Roman"/>
          <w:sz w:val="24"/>
          <w:szCs w:val="24"/>
        </w:rPr>
        <w:t>ing</w:t>
      </w:r>
      <w:r w:rsidR="005D167A">
        <w:rPr>
          <w:rFonts w:ascii="Times New Roman" w:hAnsi="Times New Roman" w:cs="Times New Roman"/>
          <w:sz w:val="24"/>
          <w:szCs w:val="24"/>
        </w:rPr>
        <w:t xml:space="preserve"> </w:t>
      </w:r>
      <w:r w:rsidR="00302A6D">
        <w:rPr>
          <w:rFonts w:ascii="Times New Roman" w:hAnsi="Times New Roman" w:cs="Times New Roman"/>
          <w:sz w:val="24"/>
          <w:szCs w:val="24"/>
        </w:rPr>
        <w:t>rate</w:t>
      </w:r>
      <w:r w:rsidRPr="00536418">
        <w:rPr>
          <w:rFonts w:ascii="Times New Roman" w:hAnsi="Times New Roman" w:cs="Times New Roman"/>
          <w:sz w:val="24"/>
          <w:szCs w:val="24"/>
        </w:rPr>
        <w:t xml:space="preserve"> </w:t>
      </w:r>
      <w:r w:rsidR="00340819">
        <w:rPr>
          <w:rFonts w:ascii="Times New Roman" w:hAnsi="Times New Roman" w:cs="Times New Roman"/>
          <w:sz w:val="24"/>
          <w:szCs w:val="24"/>
        </w:rPr>
        <w:t>treatments</w:t>
      </w:r>
      <w:r w:rsidRPr="00536418">
        <w:rPr>
          <w:rFonts w:ascii="Times New Roman" w:hAnsi="Times New Roman" w:cs="Times New Roman"/>
          <w:sz w:val="24"/>
          <w:szCs w:val="24"/>
        </w:rPr>
        <w:t xml:space="preserve"> that were low, normal, high, and very high</w:t>
      </w:r>
      <w:r w:rsidR="003F7FB3">
        <w:rPr>
          <w:rFonts w:ascii="Times New Roman" w:hAnsi="Times New Roman" w:cs="Times New Roman"/>
          <w:sz w:val="24"/>
          <w:szCs w:val="24"/>
        </w:rPr>
        <w:t xml:space="preserve">, relative to university </w:t>
      </w:r>
      <w:r w:rsidR="00330302">
        <w:rPr>
          <w:rFonts w:ascii="Times New Roman" w:hAnsi="Times New Roman" w:cs="Times New Roman"/>
          <w:sz w:val="24"/>
          <w:szCs w:val="24"/>
        </w:rPr>
        <w:t>E</w:t>
      </w:r>
      <w:r w:rsidR="003F7FB3">
        <w:rPr>
          <w:rFonts w:ascii="Times New Roman" w:hAnsi="Times New Roman" w:cs="Times New Roman"/>
          <w:sz w:val="24"/>
          <w:szCs w:val="24"/>
        </w:rPr>
        <w:t>xtension recommendations</w:t>
      </w:r>
      <w:r w:rsidRPr="00536418">
        <w:rPr>
          <w:rFonts w:ascii="Times New Roman" w:hAnsi="Times New Roman" w:cs="Times New Roman"/>
          <w:sz w:val="24"/>
          <w:szCs w:val="24"/>
        </w:rPr>
        <w:t xml:space="preserve">. In </w:t>
      </w:r>
      <w:r w:rsidR="005D167A">
        <w:rPr>
          <w:rFonts w:ascii="Times New Roman" w:hAnsi="Times New Roman" w:cs="Times New Roman"/>
          <w:sz w:val="24"/>
          <w:szCs w:val="24"/>
        </w:rPr>
        <w:t>the</w:t>
      </w:r>
      <w:r w:rsidR="00AB7AB7" w:rsidRPr="00536418">
        <w:rPr>
          <w:rFonts w:ascii="Times New Roman" w:hAnsi="Times New Roman" w:cs="Times New Roman"/>
          <w:sz w:val="24"/>
          <w:szCs w:val="24"/>
        </w:rPr>
        <w:t xml:space="preserve"> </w:t>
      </w:r>
      <w:r w:rsidR="005D167A">
        <w:rPr>
          <w:rFonts w:ascii="Times New Roman" w:hAnsi="Times New Roman" w:cs="Times New Roman"/>
          <w:sz w:val="24"/>
          <w:szCs w:val="24"/>
        </w:rPr>
        <w:t xml:space="preserve">plant </w:t>
      </w:r>
      <w:r w:rsidRPr="00536418">
        <w:rPr>
          <w:rFonts w:ascii="Times New Roman" w:hAnsi="Times New Roman" w:cs="Times New Roman"/>
          <w:sz w:val="24"/>
          <w:szCs w:val="24"/>
        </w:rPr>
        <w:t xml:space="preserve">spacing study, treatments were implemented </w:t>
      </w:r>
      <w:r w:rsidR="005D167A">
        <w:rPr>
          <w:rFonts w:ascii="Times New Roman" w:hAnsi="Times New Roman" w:cs="Times New Roman"/>
          <w:sz w:val="24"/>
          <w:szCs w:val="24"/>
        </w:rPr>
        <w:t>using nearly identical seeding rates but with relatively uniform seed spacing versus a</w:t>
      </w:r>
      <w:r w:rsidRPr="00536418">
        <w:rPr>
          <w:rFonts w:ascii="Times New Roman" w:hAnsi="Times New Roman" w:cs="Times New Roman"/>
          <w:sz w:val="24"/>
          <w:szCs w:val="24"/>
        </w:rPr>
        <w:t xml:space="preserve"> clumped, “hill-dropped” </w:t>
      </w:r>
      <w:r w:rsidR="005D167A">
        <w:rPr>
          <w:rFonts w:ascii="Times New Roman" w:hAnsi="Times New Roman" w:cs="Times New Roman"/>
          <w:sz w:val="24"/>
          <w:szCs w:val="24"/>
        </w:rPr>
        <w:t>spacing</w:t>
      </w:r>
      <w:r w:rsidRPr="00536418">
        <w:rPr>
          <w:rFonts w:ascii="Times New Roman" w:hAnsi="Times New Roman" w:cs="Times New Roman"/>
          <w:sz w:val="24"/>
          <w:szCs w:val="24"/>
        </w:rPr>
        <w:t xml:space="preserve">. </w:t>
      </w:r>
      <w:r w:rsidR="00A0529A">
        <w:rPr>
          <w:rFonts w:ascii="Times New Roman" w:hAnsi="Times New Roman" w:cs="Times New Roman"/>
          <w:sz w:val="24"/>
          <w:szCs w:val="24"/>
        </w:rPr>
        <w:t>In both studies, t</w:t>
      </w:r>
      <w:r w:rsidRPr="00536418">
        <w:rPr>
          <w:rFonts w:ascii="Times New Roman" w:hAnsi="Times New Roman" w:cs="Times New Roman"/>
          <w:sz w:val="24"/>
          <w:szCs w:val="24"/>
        </w:rPr>
        <w:t xml:space="preserve">he seed was either treated with an insecticide (imidacloprid) and a fungicide or only with a fungicide. </w:t>
      </w:r>
      <w:r w:rsidR="00082F90">
        <w:rPr>
          <w:rFonts w:ascii="Times New Roman" w:hAnsi="Times New Roman" w:cs="Times New Roman"/>
          <w:sz w:val="24"/>
          <w:szCs w:val="24"/>
        </w:rPr>
        <w:t xml:space="preserve">Due to variable environmental conditions, the </w:t>
      </w:r>
      <w:r w:rsidR="00082F90" w:rsidRPr="00536418">
        <w:rPr>
          <w:rFonts w:ascii="Times New Roman" w:hAnsi="Times New Roman" w:cs="Times New Roman"/>
          <w:sz w:val="24"/>
          <w:szCs w:val="24"/>
        </w:rPr>
        <w:t xml:space="preserve">results were not consistent for each test. </w:t>
      </w:r>
      <w:r w:rsidR="00082F90">
        <w:rPr>
          <w:rFonts w:ascii="Times New Roman" w:hAnsi="Times New Roman" w:cs="Times New Roman"/>
          <w:sz w:val="24"/>
          <w:szCs w:val="24"/>
        </w:rPr>
        <w:t xml:space="preserve">In </w:t>
      </w:r>
      <w:r w:rsidR="00082F90" w:rsidRPr="00536418">
        <w:rPr>
          <w:rFonts w:ascii="Times New Roman" w:hAnsi="Times New Roman" w:cs="Times New Roman"/>
          <w:sz w:val="24"/>
          <w:szCs w:val="24"/>
        </w:rPr>
        <w:t xml:space="preserve">the plant </w:t>
      </w:r>
      <w:r w:rsidR="0032536C">
        <w:rPr>
          <w:rFonts w:ascii="Times New Roman" w:hAnsi="Times New Roman" w:cs="Times New Roman"/>
          <w:sz w:val="24"/>
          <w:szCs w:val="24"/>
        </w:rPr>
        <w:t>density</w:t>
      </w:r>
      <w:r w:rsidR="00082F90" w:rsidRPr="00536418">
        <w:rPr>
          <w:rFonts w:ascii="Times New Roman" w:hAnsi="Times New Roman" w:cs="Times New Roman"/>
          <w:sz w:val="24"/>
          <w:szCs w:val="24"/>
        </w:rPr>
        <w:t xml:space="preserve"> tests, where thrips pressure did not overwhelm the potential effects of the plant population treatments, more adult thrips were seen in plots with lower plant populations. </w:t>
      </w:r>
      <w:r w:rsidR="00082F90">
        <w:rPr>
          <w:rFonts w:ascii="Times New Roman" w:hAnsi="Times New Roman" w:cs="Times New Roman"/>
          <w:sz w:val="24"/>
          <w:szCs w:val="24"/>
        </w:rPr>
        <w:t xml:space="preserve">In the seed spacing study, </w:t>
      </w:r>
      <w:r w:rsidR="00082F90" w:rsidRPr="00536418">
        <w:rPr>
          <w:rFonts w:ascii="Times New Roman" w:hAnsi="Times New Roman" w:cs="Times New Roman"/>
          <w:sz w:val="24"/>
          <w:szCs w:val="24"/>
        </w:rPr>
        <w:t xml:space="preserve">thrips injury ratings at the first true leaf stage showed higher injury for </w:t>
      </w:r>
      <w:r w:rsidR="00154420">
        <w:rPr>
          <w:rFonts w:ascii="Times New Roman" w:hAnsi="Times New Roman" w:cs="Times New Roman"/>
          <w:sz w:val="24"/>
          <w:szCs w:val="24"/>
        </w:rPr>
        <w:t>isolated plants than clumped plants.</w:t>
      </w:r>
      <w:r w:rsidR="00082F90" w:rsidRPr="00536418">
        <w:rPr>
          <w:rFonts w:ascii="Times New Roman" w:hAnsi="Times New Roman" w:cs="Times New Roman"/>
          <w:sz w:val="24"/>
          <w:szCs w:val="24"/>
        </w:rPr>
        <w:t xml:space="preserve"> </w:t>
      </w:r>
      <w:r w:rsidR="00082F90">
        <w:rPr>
          <w:rFonts w:ascii="Times New Roman" w:hAnsi="Times New Roman" w:cs="Times New Roman"/>
          <w:sz w:val="24"/>
          <w:szCs w:val="24"/>
        </w:rPr>
        <w:t>Future</w:t>
      </w:r>
      <w:r w:rsidR="00082F90" w:rsidRPr="00536418">
        <w:rPr>
          <w:rFonts w:ascii="Times New Roman" w:hAnsi="Times New Roman" w:cs="Times New Roman"/>
          <w:sz w:val="24"/>
          <w:szCs w:val="24"/>
        </w:rPr>
        <w:t xml:space="preserve"> research investiga</w:t>
      </w:r>
      <w:r w:rsidR="00E80CA3">
        <w:rPr>
          <w:rFonts w:ascii="Times New Roman" w:hAnsi="Times New Roman" w:cs="Times New Roman"/>
          <w:sz w:val="24"/>
          <w:szCs w:val="24"/>
        </w:rPr>
        <w:t>ting</w:t>
      </w:r>
      <w:r w:rsidR="00082F90" w:rsidRPr="00536418">
        <w:rPr>
          <w:rFonts w:ascii="Times New Roman" w:hAnsi="Times New Roman" w:cs="Times New Roman"/>
          <w:sz w:val="24"/>
          <w:szCs w:val="24"/>
        </w:rPr>
        <w:t xml:space="preserve"> oviposition rates on newly emerged seedlings could </w:t>
      </w:r>
      <w:r w:rsidR="00154420">
        <w:rPr>
          <w:rFonts w:ascii="Times New Roman" w:hAnsi="Times New Roman" w:cs="Times New Roman"/>
          <w:sz w:val="24"/>
          <w:szCs w:val="24"/>
        </w:rPr>
        <w:t xml:space="preserve">aid in </w:t>
      </w:r>
      <w:r w:rsidR="00154420" w:rsidRPr="00536418">
        <w:rPr>
          <w:rFonts w:ascii="Times New Roman" w:hAnsi="Times New Roman" w:cs="Times New Roman"/>
          <w:sz w:val="24"/>
          <w:szCs w:val="24"/>
        </w:rPr>
        <w:t>determin</w:t>
      </w:r>
      <w:r w:rsidR="00154420">
        <w:rPr>
          <w:rFonts w:ascii="Times New Roman" w:hAnsi="Times New Roman" w:cs="Times New Roman"/>
          <w:sz w:val="24"/>
          <w:szCs w:val="24"/>
        </w:rPr>
        <w:t>ing</w:t>
      </w:r>
      <w:r w:rsidR="00082F90" w:rsidRPr="00536418">
        <w:rPr>
          <w:rFonts w:ascii="Times New Roman" w:hAnsi="Times New Roman" w:cs="Times New Roman"/>
          <w:sz w:val="24"/>
          <w:szCs w:val="24"/>
        </w:rPr>
        <w:t xml:space="preserve"> why thrips injury is higher </w:t>
      </w:r>
      <w:r w:rsidR="00F51A19">
        <w:rPr>
          <w:rFonts w:ascii="Times New Roman" w:hAnsi="Times New Roman" w:cs="Times New Roman"/>
          <w:sz w:val="24"/>
          <w:szCs w:val="24"/>
        </w:rPr>
        <w:t>in lower plant populations</w:t>
      </w:r>
      <w:r w:rsidR="00082F90" w:rsidRPr="00536418">
        <w:rPr>
          <w:rFonts w:ascii="Times New Roman" w:hAnsi="Times New Roman" w:cs="Times New Roman"/>
          <w:sz w:val="24"/>
          <w:szCs w:val="24"/>
        </w:rPr>
        <w:t xml:space="preserve">. </w:t>
      </w:r>
    </w:p>
    <w:p w14:paraId="6E2CC4A0" w14:textId="18F25963" w:rsidR="003A29F4" w:rsidRPr="00536418" w:rsidRDefault="00536418" w:rsidP="00D02417">
      <w:pPr>
        <w:spacing w:line="480" w:lineRule="auto"/>
        <w:contextualSpacing/>
        <w:rPr>
          <w:rFonts w:ascii="Times New Roman" w:hAnsi="Times New Roman" w:cs="Times New Roman"/>
          <w:sz w:val="24"/>
          <w:szCs w:val="24"/>
        </w:rPr>
      </w:pPr>
      <w:r w:rsidRPr="00536418">
        <w:rPr>
          <w:rFonts w:ascii="Times New Roman" w:hAnsi="Times New Roman" w:cs="Times New Roman"/>
          <w:sz w:val="24"/>
          <w:szCs w:val="24"/>
        </w:rPr>
        <w:tab/>
      </w:r>
      <w:r w:rsidRPr="00552CB9">
        <w:rPr>
          <w:rFonts w:ascii="Times New Roman" w:hAnsi="Times New Roman" w:cs="Times New Roman"/>
          <w:sz w:val="24"/>
          <w:szCs w:val="24"/>
        </w:rPr>
        <w:t xml:space="preserve">Standardized field trials and bioassays were done to evaluate </w:t>
      </w:r>
      <w:r w:rsidR="00A57688" w:rsidRPr="00552CB9">
        <w:rPr>
          <w:rFonts w:ascii="Times New Roman" w:hAnsi="Times New Roman" w:cs="Times New Roman"/>
          <w:sz w:val="24"/>
          <w:szCs w:val="24"/>
        </w:rPr>
        <w:t xml:space="preserve">the </w:t>
      </w:r>
      <w:r w:rsidRPr="00552CB9">
        <w:rPr>
          <w:rFonts w:ascii="Times New Roman" w:hAnsi="Times New Roman" w:cs="Times New Roman"/>
          <w:sz w:val="24"/>
          <w:szCs w:val="24"/>
        </w:rPr>
        <w:t xml:space="preserve">resistance of Tobacco Thrips, </w:t>
      </w:r>
      <w:r w:rsidRPr="00552CB9">
        <w:rPr>
          <w:rFonts w:ascii="Times New Roman" w:hAnsi="Times New Roman" w:cs="Times New Roman"/>
          <w:i/>
          <w:iCs/>
          <w:sz w:val="24"/>
          <w:szCs w:val="24"/>
        </w:rPr>
        <w:t>Frankliniella fusca</w:t>
      </w:r>
      <w:r w:rsidRPr="00552CB9">
        <w:rPr>
          <w:rFonts w:ascii="Times New Roman" w:hAnsi="Times New Roman" w:cs="Times New Roman"/>
          <w:sz w:val="24"/>
          <w:szCs w:val="24"/>
        </w:rPr>
        <w:t xml:space="preserve"> (Hinds), to insecticides. From 2018 to 2021, field trials </w:t>
      </w:r>
      <w:r w:rsidR="00217EEF">
        <w:rPr>
          <w:rFonts w:ascii="Times New Roman" w:hAnsi="Times New Roman" w:cs="Times New Roman"/>
          <w:sz w:val="24"/>
          <w:szCs w:val="24"/>
        </w:rPr>
        <w:t xml:space="preserve">and </w:t>
      </w:r>
      <w:r w:rsidR="00063FB7">
        <w:rPr>
          <w:rFonts w:ascii="Times New Roman" w:hAnsi="Times New Roman" w:cs="Times New Roman"/>
          <w:sz w:val="24"/>
          <w:szCs w:val="24"/>
        </w:rPr>
        <w:t>b</w:t>
      </w:r>
      <w:r w:rsidR="00E52D1C" w:rsidRPr="00552CB9">
        <w:rPr>
          <w:rFonts w:ascii="Times New Roman" w:hAnsi="Times New Roman" w:cs="Times New Roman"/>
          <w:sz w:val="24"/>
          <w:szCs w:val="24"/>
        </w:rPr>
        <w:t>io</w:t>
      </w:r>
      <w:r w:rsidRPr="00552CB9">
        <w:rPr>
          <w:rFonts w:ascii="Times New Roman" w:hAnsi="Times New Roman" w:cs="Times New Roman"/>
          <w:sz w:val="24"/>
          <w:szCs w:val="24"/>
        </w:rPr>
        <w:t>assays were performed on tobacco thrips populations</w:t>
      </w:r>
      <w:r w:rsidRPr="00536418">
        <w:rPr>
          <w:rFonts w:ascii="Times New Roman" w:hAnsi="Times New Roman" w:cs="Times New Roman"/>
          <w:sz w:val="24"/>
          <w:szCs w:val="24"/>
        </w:rPr>
        <w:t xml:space="preserve"> </w:t>
      </w:r>
      <w:r w:rsidR="00A52588">
        <w:rPr>
          <w:rFonts w:ascii="Times New Roman" w:hAnsi="Times New Roman" w:cs="Times New Roman"/>
          <w:sz w:val="24"/>
          <w:szCs w:val="24"/>
        </w:rPr>
        <w:t xml:space="preserve">in the southern U.S. </w:t>
      </w:r>
      <w:r w:rsidRPr="00536418">
        <w:rPr>
          <w:rFonts w:ascii="Times New Roman" w:hAnsi="Times New Roman" w:cs="Times New Roman"/>
          <w:sz w:val="24"/>
          <w:szCs w:val="24"/>
        </w:rPr>
        <w:t>Classes of insecticides evaluated in these studies included organophosphates (acephate, dicrotophos, and dimethoate), a synthetic pyrethroid (lambda-cyhalothrin), a neonicotinoid (imidacloprid), and a spinosyn (spinetoram). Acephate is the most common</w:t>
      </w:r>
      <w:r w:rsidR="005F5CC9">
        <w:rPr>
          <w:rFonts w:ascii="Times New Roman" w:hAnsi="Times New Roman" w:cs="Times New Roman"/>
          <w:sz w:val="24"/>
          <w:szCs w:val="24"/>
        </w:rPr>
        <w:t>ly applied</w:t>
      </w:r>
      <w:r w:rsidRPr="00536418">
        <w:rPr>
          <w:rFonts w:ascii="Times New Roman" w:hAnsi="Times New Roman" w:cs="Times New Roman"/>
          <w:sz w:val="24"/>
          <w:szCs w:val="24"/>
        </w:rPr>
        <w:t xml:space="preserve"> </w:t>
      </w:r>
      <w:r w:rsidR="0038503B">
        <w:rPr>
          <w:rFonts w:ascii="Times New Roman" w:hAnsi="Times New Roman" w:cs="Times New Roman"/>
          <w:sz w:val="24"/>
          <w:szCs w:val="24"/>
        </w:rPr>
        <w:t xml:space="preserve">foliar </w:t>
      </w:r>
      <w:r w:rsidRPr="00536418">
        <w:rPr>
          <w:rFonts w:ascii="Times New Roman" w:hAnsi="Times New Roman" w:cs="Times New Roman"/>
          <w:sz w:val="24"/>
          <w:szCs w:val="24"/>
        </w:rPr>
        <w:t xml:space="preserve">insecticide; however, observations in Tennessee suggest that its efficacy has declined. </w:t>
      </w:r>
      <w:r w:rsidR="00064DF5" w:rsidRPr="00064DF5">
        <w:rPr>
          <w:rFonts w:ascii="Times New Roman" w:hAnsi="Times New Roman" w:cs="Times New Roman"/>
          <w:sz w:val="24"/>
          <w:szCs w:val="24"/>
        </w:rPr>
        <w:t>Discriminating</w:t>
      </w:r>
      <w:r w:rsidR="00194467">
        <w:rPr>
          <w:rFonts w:ascii="Times New Roman" w:hAnsi="Times New Roman" w:cs="Times New Roman"/>
          <w:sz w:val="24"/>
          <w:szCs w:val="24"/>
        </w:rPr>
        <w:t xml:space="preserve"> </w:t>
      </w:r>
      <w:r w:rsidR="00064DF5" w:rsidRPr="00064DF5">
        <w:rPr>
          <w:rFonts w:ascii="Times New Roman" w:hAnsi="Times New Roman" w:cs="Times New Roman"/>
          <w:sz w:val="24"/>
          <w:szCs w:val="24"/>
        </w:rPr>
        <w:t xml:space="preserve">dose bioassay </w:t>
      </w:r>
      <w:r w:rsidR="00647D4B">
        <w:rPr>
          <w:rFonts w:ascii="Times New Roman" w:hAnsi="Times New Roman" w:cs="Times New Roman"/>
          <w:sz w:val="24"/>
          <w:szCs w:val="24"/>
        </w:rPr>
        <w:t xml:space="preserve">and field trial </w:t>
      </w:r>
      <w:r w:rsidR="00064DF5" w:rsidRPr="00064DF5">
        <w:rPr>
          <w:rFonts w:ascii="Times New Roman" w:hAnsi="Times New Roman" w:cs="Times New Roman"/>
          <w:sz w:val="24"/>
          <w:szCs w:val="24"/>
        </w:rPr>
        <w:t xml:space="preserve">results suggest that tobacco thrips have developed resistance to acephate and likely other organophosphate insecticides; however, this resistance seems to be concentrated in the upper </w:t>
      </w:r>
      <w:r w:rsidR="00064DF5" w:rsidRPr="00064DF5">
        <w:rPr>
          <w:rFonts w:ascii="Times New Roman" w:hAnsi="Times New Roman" w:cs="Times New Roman"/>
          <w:sz w:val="24"/>
          <w:szCs w:val="24"/>
        </w:rPr>
        <w:lastRenderedPageBreak/>
        <w:t>Mid-South (Arkansas, Tennessee, and Mississippi Delta Region</w:t>
      </w:r>
      <w:r w:rsidR="00EF362A">
        <w:rPr>
          <w:rFonts w:ascii="Times New Roman" w:hAnsi="Times New Roman" w:cs="Times New Roman"/>
          <w:sz w:val="24"/>
          <w:szCs w:val="24"/>
        </w:rPr>
        <w:t>)</w:t>
      </w:r>
      <w:r w:rsidR="00647D4B">
        <w:rPr>
          <w:rFonts w:ascii="Times New Roman" w:hAnsi="Times New Roman" w:cs="Times New Roman"/>
          <w:sz w:val="24"/>
          <w:szCs w:val="24"/>
        </w:rPr>
        <w:t xml:space="preserve">. </w:t>
      </w:r>
      <w:r w:rsidR="00064DF5" w:rsidRPr="00064DF5">
        <w:rPr>
          <w:rFonts w:ascii="Times New Roman" w:hAnsi="Times New Roman" w:cs="Times New Roman"/>
          <w:sz w:val="24"/>
          <w:szCs w:val="24"/>
        </w:rPr>
        <w:t>Further research is needed to determine the heritability and mechanism of this resistance.</w:t>
      </w:r>
    </w:p>
    <w:p w14:paraId="7FB1D5F6" w14:textId="074350E2" w:rsidR="00FE1291" w:rsidRPr="00536418" w:rsidRDefault="00936AF8" w:rsidP="00D02417">
      <w:pPr>
        <w:contextualSpacing/>
        <w:rPr>
          <w:rFonts w:ascii="Times New Roman" w:hAnsi="Times New Roman" w:cs="Times New Roman"/>
          <w:b/>
          <w:bCs/>
          <w:sz w:val="24"/>
          <w:szCs w:val="24"/>
        </w:rPr>
      </w:pPr>
      <w:r w:rsidRPr="00536418">
        <w:rPr>
          <w:rFonts w:ascii="Times New Roman" w:hAnsi="Times New Roman" w:cs="Times New Roman"/>
          <w:b/>
          <w:bCs/>
          <w:sz w:val="24"/>
          <w:szCs w:val="24"/>
        </w:rPr>
        <w:br w:type="page"/>
      </w:r>
    </w:p>
    <w:sdt>
      <w:sdtPr>
        <w:rPr>
          <w:rFonts w:asciiTheme="minorHAnsi" w:eastAsiaTheme="minorHAnsi" w:hAnsiTheme="minorHAnsi" w:cstheme="minorBidi"/>
          <w:b w:val="0"/>
          <w:sz w:val="22"/>
          <w:szCs w:val="22"/>
        </w:rPr>
        <w:id w:val="1123891227"/>
        <w:docPartObj>
          <w:docPartGallery w:val="Table of Contents"/>
          <w:docPartUnique/>
        </w:docPartObj>
      </w:sdtPr>
      <w:sdtEndPr>
        <w:rPr>
          <w:bCs/>
          <w:noProof/>
        </w:rPr>
      </w:sdtEndPr>
      <w:sdtContent>
        <w:p w14:paraId="2C964EEB" w14:textId="2EA502FA" w:rsidR="003A19B1" w:rsidRDefault="00E97991" w:rsidP="00166972">
          <w:pPr>
            <w:pStyle w:val="TOCHeading"/>
            <w:spacing w:line="360" w:lineRule="auto"/>
            <w:jc w:val="center"/>
          </w:pPr>
          <w:r>
            <w:t xml:space="preserve">Table of </w:t>
          </w:r>
          <w:r w:rsidR="003A19B1">
            <w:t>Contents</w:t>
          </w:r>
        </w:p>
        <w:p w14:paraId="38A4C87F" w14:textId="7279DE46" w:rsidR="006828B7" w:rsidRPr="00416605" w:rsidRDefault="003A19B1" w:rsidP="00416605">
          <w:pPr>
            <w:pStyle w:val="TOC1"/>
            <w:spacing w:after="0"/>
            <w:contextualSpacing/>
            <w:rPr>
              <w:b w:val="0"/>
              <w:bCs w:val="0"/>
            </w:rPr>
          </w:pPr>
          <w:r w:rsidRPr="00416605">
            <w:rPr>
              <w:b w:val="0"/>
              <w:bCs w:val="0"/>
            </w:rPr>
            <w:fldChar w:fldCharType="begin"/>
          </w:r>
          <w:r w:rsidRPr="00416605">
            <w:rPr>
              <w:b w:val="0"/>
              <w:bCs w:val="0"/>
            </w:rPr>
            <w:instrText xml:space="preserve"> TOC \o "1-3" \h \z \u </w:instrText>
          </w:r>
          <w:r w:rsidRPr="00416605">
            <w:rPr>
              <w:b w:val="0"/>
              <w:bCs w:val="0"/>
            </w:rPr>
            <w:fldChar w:fldCharType="separate"/>
          </w:r>
          <w:hyperlink w:anchor="_Toc101271217" w:history="1">
            <w:r w:rsidR="006828B7" w:rsidRPr="00416605">
              <w:rPr>
                <w:rStyle w:val="Hyperlink"/>
              </w:rPr>
              <w:t>Chapter I. Introduction</w:t>
            </w:r>
            <w:r w:rsidR="006828B7" w:rsidRPr="004B451E">
              <w:rPr>
                <w:b w:val="0"/>
                <w:bCs w:val="0"/>
                <w:webHidden/>
              </w:rPr>
              <w:tab/>
            </w:r>
            <w:r w:rsidR="006828B7" w:rsidRPr="004B451E">
              <w:rPr>
                <w:b w:val="0"/>
                <w:bCs w:val="0"/>
                <w:webHidden/>
              </w:rPr>
              <w:fldChar w:fldCharType="begin"/>
            </w:r>
            <w:r w:rsidR="006828B7" w:rsidRPr="004B451E">
              <w:rPr>
                <w:b w:val="0"/>
                <w:bCs w:val="0"/>
                <w:webHidden/>
              </w:rPr>
              <w:instrText xml:space="preserve"> PAGEREF _Toc101271217 \h </w:instrText>
            </w:r>
            <w:r w:rsidR="006828B7" w:rsidRPr="004B451E">
              <w:rPr>
                <w:b w:val="0"/>
                <w:bCs w:val="0"/>
                <w:webHidden/>
              </w:rPr>
            </w:r>
            <w:r w:rsidR="006828B7" w:rsidRPr="004B451E">
              <w:rPr>
                <w:b w:val="0"/>
                <w:bCs w:val="0"/>
                <w:webHidden/>
              </w:rPr>
              <w:fldChar w:fldCharType="separate"/>
            </w:r>
            <w:r w:rsidR="00A67769">
              <w:rPr>
                <w:b w:val="0"/>
                <w:bCs w:val="0"/>
                <w:webHidden/>
              </w:rPr>
              <w:t>1</w:t>
            </w:r>
            <w:r w:rsidR="006828B7" w:rsidRPr="004B451E">
              <w:rPr>
                <w:b w:val="0"/>
                <w:bCs w:val="0"/>
                <w:webHidden/>
              </w:rPr>
              <w:fldChar w:fldCharType="end"/>
            </w:r>
          </w:hyperlink>
        </w:p>
        <w:p w14:paraId="24AC8675" w14:textId="70F80521" w:rsidR="006828B7" w:rsidRPr="00416605" w:rsidRDefault="0006135F" w:rsidP="00416605">
          <w:pPr>
            <w:pStyle w:val="TOC2"/>
            <w:spacing w:after="0" w:line="360" w:lineRule="auto"/>
            <w:contextualSpacing/>
            <w:rPr>
              <w:rFonts w:ascii="Times New Roman" w:hAnsi="Times New Roman"/>
              <w:noProof/>
              <w:sz w:val="24"/>
              <w:szCs w:val="24"/>
            </w:rPr>
          </w:pPr>
          <w:hyperlink w:anchor="_Toc101271218" w:history="1">
            <w:r w:rsidR="006828B7" w:rsidRPr="00416605">
              <w:rPr>
                <w:rStyle w:val="Hyperlink"/>
                <w:rFonts w:ascii="Times New Roman" w:hAnsi="Times New Roman"/>
                <w:noProof/>
                <w:sz w:val="24"/>
                <w:szCs w:val="24"/>
              </w:rPr>
              <w:t>Cotton Production</w:t>
            </w:r>
            <w:r w:rsidR="006828B7" w:rsidRPr="00416605">
              <w:rPr>
                <w:rFonts w:ascii="Times New Roman" w:hAnsi="Times New Roman"/>
                <w:noProof/>
                <w:webHidden/>
                <w:sz w:val="24"/>
                <w:szCs w:val="24"/>
              </w:rPr>
              <w:tab/>
            </w:r>
            <w:r w:rsidR="006828B7" w:rsidRPr="00416605">
              <w:rPr>
                <w:rFonts w:ascii="Times New Roman" w:hAnsi="Times New Roman"/>
                <w:noProof/>
                <w:webHidden/>
                <w:sz w:val="24"/>
                <w:szCs w:val="24"/>
              </w:rPr>
              <w:fldChar w:fldCharType="begin"/>
            </w:r>
            <w:r w:rsidR="006828B7" w:rsidRPr="00416605">
              <w:rPr>
                <w:rFonts w:ascii="Times New Roman" w:hAnsi="Times New Roman"/>
                <w:noProof/>
                <w:webHidden/>
                <w:sz w:val="24"/>
                <w:szCs w:val="24"/>
              </w:rPr>
              <w:instrText xml:space="preserve"> PAGEREF _Toc101271218 \h </w:instrText>
            </w:r>
            <w:r w:rsidR="006828B7" w:rsidRPr="00416605">
              <w:rPr>
                <w:rFonts w:ascii="Times New Roman" w:hAnsi="Times New Roman"/>
                <w:noProof/>
                <w:webHidden/>
                <w:sz w:val="24"/>
                <w:szCs w:val="24"/>
              </w:rPr>
            </w:r>
            <w:r w:rsidR="006828B7" w:rsidRPr="00416605">
              <w:rPr>
                <w:rFonts w:ascii="Times New Roman" w:hAnsi="Times New Roman"/>
                <w:noProof/>
                <w:webHidden/>
                <w:sz w:val="24"/>
                <w:szCs w:val="24"/>
              </w:rPr>
              <w:fldChar w:fldCharType="separate"/>
            </w:r>
            <w:r w:rsidR="00A67769">
              <w:rPr>
                <w:rFonts w:ascii="Times New Roman" w:hAnsi="Times New Roman"/>
                <w:noProof/>
                <w:webHidden/>
                <w:sz w:val="24"/>
                <w:szCs w:val="24"/>
              </w:rPr>
              <w:t>1</w:t>
            </w:r>
            <w:r w:rsidR="006828B7" w:rsidRPr="00416605">
              <w:rPr>
                <w:rFonts w:ascii="Times New Roman" w:hAnsi="Times New Roman"/>
                <w:noProof/>
                <w:webHidden/>
                <w:sz w:val="24"/>
                <w:szCs w:val="24"/>
              </w:rPr>
              <w:fldChar w:fldCharType="end"/>
            </w:r>
          </w:hyperlink>
        </w:p>
        <w:p w14:paraId="09AEF393" w14:textId="22CFADB0" w:rsidR="006828B7" w:rsidRPr="00416605" w:rsidRDefault="0006135F" w:rsidP="00416605">
          <w:pPr>
            <w:pStyle w:val="TOC2"/>
            <w:spacing w:after="0" w:line="360" w:lineRule="auto"/>
            <w:contextualSpacing/>
            <w:rPr>
              <w:rFonts w:ascii="Times New Roman" w:hAnsi="Times New Roman"/>
              <w:noProof/>
              <w:sz w:val="24"/>
              <w:szCs w:val="24"/>
            </w:rPr>
          </w:pPr>
          <w:hyperlink w:anchor="_Toc101271219" w:history="1">
            <w:r w:rsidR="006828B7" w:rsidRPr="00416605">
              <w:rPr>
                <w:rStyle w:val="Hyperlink"/>
                <w:rFonts w:ascii="Times New Roman" w:hAnsi="Times New Roman"/>
                <w:noProof/>
                <w:sz w:val="24"/>
                <w:szCs w:val="24"/>
              </w:rPr>
              <w:t>Thrips</w:t>
            </w:r>
            <w:r w:rsidR="006828B7" w:rsidRPr="00416605">
              <w:rPr>
                <w:rFonts w:ascii="Times New Roman" w:hAnsi="Times New Roman"/>
                <w:noProof/>
                <w:webHidden/>
                <w:sz w:val="24"/>
                <w:szCs w:val="24"/>
              </w:rPr>
              <w:tab/>
            </w:r>
            <w:r w:rsidR="006828B7" w:rsidRPr="00416605">
              <w:rPr>
                <w:rFonts w:ascii="Times New Roman" w:hAnsi="Times New Roman"/>
                <w:noProof/>
                <w:webHidden/>
                <w:sz w:val="24"/>
                <w:szCs w:val="24"/>
              </w:rPr>
              <w:fldChar w:fldCharType="begin"/>
            </w:r>
            <w:r w:rsidR="006828B7" w:rsidRPr="00416605">
              <w:rPr>
                <w:rFonts w:ascii="Times New Roman" w:hAnsi="Times New Roman"/>
                <w:noProof/>
                <w:webHidden/>
                <w:sz w:val="24"/>
                <w:szCs w:val="24"/>
              </w:rPr>
              <w:instrText xml:space="preserve"> PAGEREF _Toc101271219 \h </w:instrText>
            </w:r>
            <w:r w:rsidR="006828B7" w:rsidRPr="00416605">
              <w:rPr>
                <w:rFonts w:ascii="Times New Roman" w:hAnsi="Times New Roman"/>
                <w:noProof/>
                <w:webHidden/>
                <w:sz w:val="24"/>
                <w:szCs w:val="24"/>
              </w:rPr>
            </w:r>
            <w:r w:rsidR="006828B7" w:rsidRPr="00416605">
              <w:rPr>
                <w:rFonts w:ascii="Times New Roman" w:hAnsi="Times New Roman"/>
                <w:noProof/>
                <w:webHidden/>
                <w:sz w:val="24"/>
                <w:szCs w:val="24"/>
              </w:rPr>
              <w:fldChar w:fldCharType="separate"/>
            </w:r>
            <w:r w:rsidR="00A67769">
              <w:rPr>
                <w:rFonts w:ascii="Times New Roman" w:hAnsi="Times New Roman"/>
                <w:noProof/>
                <w:webHidden/>
                <w:sz w:val="24"/>
                <w:szCs w:val="24"/>
              </w:rPr>
              <w:t>1</w:t>
            </w:r>
            <w:r w:rsidR="006828B7" w:rsidRPr="00416605">
              <w:rPr>
                <w:rFonts w:ascii="Times New Roman" w:hAnsi="Times New Roman"/>
                <w:noProof/>
                <w:webHidden/>
                <w:sz w:val="24"/>
                <w:szCs w:val="24"/>
              </w:rPr>
              <w:fldChar w:fldCharType="end"/>
            </w:r>
          </w:hyperlink>
        </w:p>
        <w:p w14:paraId="17C3034E" w14:textId="011362BC" w:rsidR="006828B7" w:rsidRPr="00416605" w:rsidRDefault="0006135F" w:rsidP="00416605">
          <w:pPr>
            <w:pStyle w:val="TOC2"/>
            <w:spacing w:after="0" w:line="360" w:lineRule="auto"/>
            <w:contextualSpacing/>
            <w:rPr>
              <w:rFonts w:ascii="Times New Roman" w:hAnsi="Times New Roman"/>
              <w:noProof/>
              <w:sz w:val="24"/>
              <w:szCs w:val="24"/>
            </w:rPr>
          </w:pPr>
          <w:hyperlink w:anchor="_Toc101271220" w:history="1">
            <w:r w:rsidR="006828B7" w:rsidRPr="00416605">
              <w:rPr>
                <w:rStyle w:val="Hyperlink"/>
                <w:rFonts w:ascii="Times New Roman" w:hAnsi="Times New Roman"/>
                <w:noProof/>
                <w:sz w:val="24"/>
                <w:szCs w:val="24"/>
              </w:rPr>
              <w:t>References</w:t>
            </w:r>
            <w:r w:rsidR="006828B7" w:rsidRPr="00416605">
              <w:rPr>
                <w:rFonts w:ascii="Times New Roman" w:hAnsi="Times New Roman"/>
                <w:noProof/>
                <w:webHidden/>
                <w:sz w:val="24"/>
                <w:szCs w:val="24"/>
              </w:rPr>
              <w:tab/>
            </w:r>
            <w:r w:rsidR="006828B7" w:rsidRPr="00416605">
              <w:rPr>
                <w:rFonts w:ascii="Times New Roman" w:hAnsi="Times New Roman"/>
                <w:noProof/>
                <w:webHidden/>
                <w:sz w:val="24"/>
                <w:szCs w:val="24"/>
              </w:rPr>
              <w:fldChar w:fldCharType="begin"/>
            </w:r>
            <w:r w:rsidR="006828B7" w:rsidRPr="00416605">
              <w:rPr>
                <w:rFonts w:ascii="Times New Roman" w:hAnsi="Times New Roman"/>
                <w:noProof/>
                <w:webHidden/>
                <w:sz w:val="24"/>
                <w:szCs w:val="24"/>
              </w:rPr>
              <w:instrText xml:space="preserve"> PAGEREF _Toc101271220 \h </w:instrText>
            </w:r>
            <w:r w:rsidR="006828B7" w:rsidRPr="00416605">
              <w:rPr>
                <w:rFonts w:ascii="Times New Roman" w:hAnsi="Times New Roman"/>
                <w:noProof/>
                <w:webHidden/>
                <w:sz w:val="24"/>
                <w:szCs w:val="24"/>
              </w:rPr>
            </w:r>
            <w:r w:rsidR="006828B7" w:rsidRPr="00416605">
              <w:rPr>
                <w:rFonts w:ascii="Times New Roman" w:hAnsi="Times New Roman"/>
                <w:noProof/>
                <w:webHidden/>
                <w:sz w:val="24"/>
                <w:szCs w:val="24"/>
              </w:rPr>
              <w:fldChar w:fldCharType="separate"/>
            </w:r>
            <w:r w:rsidR="00A67769">
              <w:rPr>
                <w:rFonts w:ascii="Times New Roman" w:hAnsi="Times New Roman"/>
                <w:noProof/>
                <w:webHidden/>
                <w:sz w:val="24"/>
                <w:szCs w:val="24"/>
              </w:rPr>
              <w:t>17</w:t>
            </w:r>
            <w:r w:rsidR="006828B7" w:rsidRPr="00416605">
              <w:rPr>
                <w:rFonts w:ascii="Times New Roman" w:hAnsi="Times New Roman"/>
                <w:noProof/>
                <w:webHidden/>
                <w:sz w:val="24"/>
                <w:szCs w:val="24"/>
              </w:rPr>
              <w:fldChar w:fldCharType="end"/>
            </w:r>
          </w:hyperlink>
        </w:p>
        <w:p w14:paraId="2F6283F4" w14:textId="4EA13EC2" w:rsidR="006828B7" w:rsidRPr="00416605" w:rsidRDefault="0006135F" w:rsidP="00416605">
          <w:pPr>
            <w:pStyle w:val="TOC1"/>
            <w:spacing w:after="0"/>
            <w:contextualSpacing/>
            <w:rPr>
              <w:b w:val="0"/>
              <w:bCs w:val="0"/>
            </w:rPr>
          </w:pPr>
          <w:hyperlink w:anchor="_Toc101271221" w:history="1">
            <w:r w:rsidR="006828B7" w:rsidRPr="00416605">
              <w:rPr>
                <w:rStyle w:val="Hyperlink"/>
              </w:rPr>
              <w:t>Chapter II. Effects of plant density, seed spacing, and seed treatment on thrips injury to cotton</w:t>
            </w:r>
            <w:r w:rsidR="006828B7" w:rsidRPr="004B451E">
              <w:rPr>
                <w:b w:val="0"/>
                <w:bCs w:val="0"/>
                <w:webHidden/>
              </w:rPr>
              <w:tab/>
            </w:r>
            <w:r w:rsidR="006828B7" w:rsidRPr="004B451E">
              <w:rPr>
                <w:b w:val="0"/>
                <w:bCs w:val="0"/>
                <w:webHidden/>
              </w:rPr>
              <w:fldChar w:fldCharType="begin"/>
            </w:r>
            <w:r w:rsidR="006828B7" w:rsidRPr="004B451E">
              <w:rPr>
                <w:b w:val="0"/>
                <w:bCs w:val="0"/>
                <w:webHidden/>
              </w:rPr>
              <w:instrText xml:space="preserve"> PAGEREF _Toc101271221 \h </w:instrText>
            </w:r>
            <w:r w:rsidR="006828B7" w:rsidRPr="004B451E">
              <w:rPr>
                <w:b w:val="0"/>
                <w:bCs w:val="0"/>
                <w:webHidden/>
              </w:rPr>
            </w:r>
            <w:r w:rsidR="006828B7" w:rsidRPr="004B451E">
              <w:rPr>
                <w:b w:val="0"/>
                <w:bCs w:val="0"/>
                <w:webHidden/>
              </w:rPr>
              <w:fldChar w:fldCharType="separate"/>
            </w:r>
            <w:r w:rsidR="00A67769">
              <w:rPr>
                <w:b w:val="0"/>
                <w:bCs w:val="0"/>
                <w:webHidden/>
              </w:rPr>
              <w:t>34</w:t>
            </w:r>
            <w:r w:rsidR="006828B7" w:rsidRPr="004B451E">
              <w:rPr>
                <w:b w:val="0"/>
                <w:bCs w:val="0"/>
                <w:webHidden/>
              </w:rPr>
              <w:fldChar w:fldCharType="end"/>
            </w:r>
          </w:hyperlink>
        </w:p>
        <w:p w14:paraId="716CFF74" w14:textId="3DF1A59F" w:rsidR="006828B7" w:rsidRPr="00416605" w:rsidRDefault="0006135F" w:rsidP="00416605">
          <w:pPr>
            <w:pStyle w:val="TOC2"/>
            <w:spacing w:after="0" w:line="360" w:lineRule="auto"/>
            <w:contextualSpacing/>
            <w:rPr>
              <w:rFonts w:ascii="Times New Roman" w:hAnsi="Times New Roman"/>
              <w:noProof/>
              <w:sz w:val="24"/>
              <w:szCs w:val="24"/>
            </w:rPr>
          </w:pPr>
          <w:hyperlink w:anchor="_Toc101271222" w:history="1">
            <w:r w:rsidR="006828B7" w:rsidRPr="00416605">
              <w:rPr>
                <w:rStyle w:val="Hyperlink"/>
                <w:rFonts w:ascii="Times New Roman" w:hAnsi="Times New Roman"/>
                <w:noProof/>
                <w:sz w:val="24"/>
                <w:szCs w:val="24"/>
              </w:rPr>
              <w:t>Abstract</w:t>
            </w:r>
            <w:r w:rsidR="006828B7" w:rsidRPr="00416605">
              <w:rPr>
                <w:rFonts w:ascii="Times New Roman" w:hAnsi="Times New Roman"/>
                <w:noProof/>
                <w:webHidden/>
                <w:sz w:val="24"/>
                <w:szCs w:val="24"/>
              </w:rPr>
              <w:tab/>
            </w:r>
            <w:r w:rsidR="006828B7" w:rsidRPr="00416605">
              <w:rPr>
                <w:rFonts w:ascii="Times New Roman" w:hAnsi="Times New Roman"/>
                <w:noProof/>
                <w:webHidden/>
                <w:sz w:val="24"/>
                <w:szCs w:val="24"/>
              </w:rPr>
              <w:fldChar w:fldCharType="begin"/>
            </w:r>
            <w:r w:rsidR="006828B7" w:rsidRPr="00416605">
              <w:rPr>
                <w:rFonts w:ascii="Times New Roman" w:hAnsi="Times New Roman"/>
                <w:noProof/>
                <w:webHidden/>
                <w:sz w:val="24"/>
                <w:szCs w:val="24"/>
              </w:rPr>
              <w:instrText xml:space="preserve"> PAGEREF _Toc101271222 \h </w:instrText>
            </w:r>
            <w:r w:rsidR="006828B7" w:rsidRPr="00416605">
              <w:rPr>
                <w:rFonts w:ascii="Times New Roman" w:hAnsi="Times New Roman"/>
                <w:noProof/>
                <w:webHidden/>
                <w:sz w:val="24"/>
                <w:szCs w:val="24"/>
              </w:rPr>
            </w:r>
            <w:r w:rsidR="006828B7" w:rsidRPr="00416605">
              <w:rPr>
                <w:rFonts w:ascii="Times New Roman" w:hAnsi="Times New Roman"/>
                <w:noProof/>
                <w:webHidden/>
                <w:sz w:val="24"/>
                <w:szCs w:val="24"/>
              </w:rPr>
              <w:fldChar w:fldCharType="separate"/>
            </w:r>
            <w:r w:rsidR="00A67769">
              <w:rPr>
                <w:rFonts w:ascii="Times New Roman" w:hAnsi="Times New Roman"/>
                <w:noProof/>
                <w:webHidden/>
                <w:sz w:val="24"/>
                <w:szCs w:val="24"/>
              </w:rPr>
              <w:t>35</w:t>
            </w:r>
            <w:r w:rsidR="006828B7" w:rsidRPr="00416605">
              <w:rPr>
                <w:rFonts w:ascii="Times New Roman" w:hAnsi="Times New Roman"/>
                <w:noProof/>
                <w:webHidden/>
                <w:sz w:val="24"/>
                <w:szCs w:val="24"/>
              </w:rPr>
              <w:fldChar w:fldCharType="end"/>
            </w:r>
          </w:hyperlink>
        </w:p>
        <w:p w14:paraId="7D9100D8" w14:textId="0CB07721" w:rsidR="006828B7" w:rsidRPr="00416605" w:rsidRDefault="0006135F" w:rsidP="00416605">
          <w:pPr>
            <w:pStyle w:val="TOC2"/>
            <w:spacing w:after="0" w:line="360" w:lineRule="auto"/>
            <w:contextualSpacing/>
            <w:rPr>
              <w:rFonts w:ascii="Times New Roman" w:hAnsi="Times New Roman"/>
              <w:noProof/>
              <w:sz w:val="24"/>
              <w:szCs w:val="24"/>
            </w:rPr>
          </w:pPr>
          <w:hyperlink w:anchor="_Toc101271223" w:history="1">
            <w:r w:rsidR="006828B7" w:rsidRPr="00416605">
              <w:rPr>
                <w:rStyle w:val="Hyperlink"/>
                <w:rFonts w:ascii="Times New Roman" w:hAnsi="Times New Roman"/>
                <w:noProof/>
                <w:sz w:val="24"/>
                <w:szCs w:val="24"/>
              </w:rPr>
              <w:t>Introduction</w:t>
            </w:r>
            <w:r w:rsidR="006828B7" w:rsidRPr="00416605">
              <w:rPr>
                <w:rFonts w:ascii="Times New Roman" w:hAnsi="Times New Roman"/>
                <w:noProof/>
                <w:webHidden/>
                <w:sz w:val="24"/>
                <w:szCs w:val="24"/>
              </w:rPr>
              <w:tab/>
            </w:r>
            <w:r w:rsidR="006828B7" w:rsidRPr="00416605">
              <w:rPr>
                <w:rFonts w:ascii="Times New Roman" w:hAnsi="Times New Roman"/>
                <w:noProof/>
                <w:webHidden/>
                <w:sz w:val="24"/>
                <w:szCs w:val="24"/>
              </w:rPr>
              <w:fldChar w:fldCharType="begin"/>
            </w:r>
            <w:r w:rsidR="006828B7" w:rsidRPr="00416605">
              <w:rPr>
                <w:rFonts w:ascii="Times New Roman" w:hAnsi="Times New Roman"/>
                <w:noProof/>
                <w:webHidden/>
                <w:sz w:val="24"/>
                <w:szCs w:val="24"/>
              </w:rPr>
              <w:instrText xml:space="preserve"> PAGEREF _Toc101271223 \h </w:instrText>
            </w:r>
            <w:r w:rsidR="006828B7" w:rsidRPr="00416605">
              <w:rPr>
                <w:rFonts w:ascii="Times New Roman" w:hAnsi="Times New Roman"/>
                <w:noProof/>
                <w:webHidden/>
                <w:sz w:val="24"/>
                <w:szCs w:val="24"/>
              </w:rPr>
            </w:r>
            <w:r w:rsidR="006828B7" w:rsidRPr="00416605">
              <w:rPr>
                <w:rFonts w:ascii="Times New Roman" w:hAnsi="Times New Roman"/>
                <w:noProof/>
                <w:webHidden/>
                <w:sz w:val="24"/>
                <w:szCs w:val="24"/>
              </w:rPr>
              <w:fldChar w:fldCharType="separate"/>
            </w:r>
            <w:r w:rsidR="00A67769">
              <w:rPr>
                <w:rFonts w:ascii="Times New Roman" w:hAnsi="Times New Roman"/>
                <w:noProof/>
                <w:webHidden/>
                <w:sz w:val="24"/>
                <w:szCs w:val="24"/>
              </w:rPr>
              <w:t>36</w:t>
            </w:r>
            <w:r w:rsidR="006828B7" w:rsidRPr="00416605">
              <w:rPr>
                <w:rFonts w:ascii="Times New Roman" w:hAnsi="Times New Roman"/>
                <w:noProof/>
                <w:webHidden/>
                <w:sz w:val="24"/>
                <w:szCs w:val="24"/>
              </w:rPr>
              <w:fldChar w:fldCharType="end"/>
            </w:r>
          </w:hyperlink>
        </w:p>
        <w:p w14:paraId="3EDA5A7A" w14:textId="1998A26F" w:rsidR="006828B7" w:rsidRPr="00416605" w:rsidRDefault="0006135F" w:rsidP="00416605">
          <w:pPr>
            <w:pStyle w:val="TOC2"/>
            <w:spacing w:after="0" w:line="360" w:lineRule="auto"/>
            <w:contextualSpacing/>
            <w:rPr>
              <w:rFonts w:ascii="Times New Roman" w:hAnsi="Times New Roman"/>
              <w:noProof/>
              <w:sz w:val="24"/>
              <w:szCs w:val="24"/>
            </w:rPr>
          </w:pPr>
          <w:hyperlink w:anchor="_Toc101271224" w:history="1">
            <w:r w:rsidR="006828B7" w:rsidRPr="00416605">
              <w:rPr>
                <w:rStyle w:val="Hyperlink"/>
                <w:rFonts w:ascii="Times New Roman" w:hAnsi="Times New Roman"/>
                <w:noProof/>
                <w:sz w:val="24"/>
                <w:szCs w:val="24"/>
              </w:rPr>
              <w:t>Materials and Methods</w:t>
            </w:r>
            <w:r w:rsidR="006828B7" w:rsidRPr="00416605">
              <w:rPr>
                <w:rFonts w:ascii="Times New Roman" w:hAnsi="Times New Roman"/>
                <w:noProof/>
                <w:webHidden/>
                <w:sz w:val="24"/>
                <w:szCs w:val="24"/>
              </w:rPr>
              <w:tab/>
            </w:r>
            <w:r w:rsidR="006828B7" w:rsidRPr="00416605">
              <w:rPr>
                <w:rFonts w:ascii="Times New Roman" w:hAnsi="Times New Roman"/>
                <w:noProof/>
                <w:webHidden/>
                <w:sz w:val="24"/>
                <w:szCs w:val="24"/>
              </w:rPr>
              <w:fldChar w:fldCharType="begin"/>
            </w:r>
            <w:r w:rsidR="006828B7" w:rsidRPr="00416605">
              <w:rPr>
                <w:rFonts w:ascii="Times New Roman" w:hAnsi="Times New Roman"/>
                <w:noProof/>
                <w:webHidden/>
                <w:sz w:val="24"/>
                <w:szCs w:val="24"/>
              </w:rPr>
              <w:instrText xml:space="preserve"> PAGEREF _Toc101271224 \h </w:instrText>
            </w:r>
            <w:r w:rsidR="006828B7" w:rsidRPr="00416605">
              <w:rPr>
                <w:rFonts w:ascii="Times New Roman" w:hAnsi="Times New Roman"/>
                <w:noProof/>
                <w:webHidden/>
                <w:sz w:val="24"/>
                <w:szCs w:val="24"/>
              </w:rPr>
            </w:r>
            <w:r w:rsidR="006828B7" w:rsidRPr="00416605">
              <w:rPr>
                <w:rFonts w:ascii="Times New Roman" w:hAnsi="Times New Roman"/>
                <w:noProof/>
                <w:webHidden/>
                <w:sz w:val="24"/>
                <w:szCs w:val="24"/>
              </w:rPr>
              <w:fldChar w:fldCharType="separate"/>
            </w:r>
            <w:r w:rsidR="00A67769">
              <w:rPr>
                <w:rFonts w:ascii="Times New Roman" w:hAnsi="Times New Roman"/>
                <w:noProof/>
                <w:webHidden/>
                <w:sz w:val="24"/>
                <w:szCs w:val="24"/>
              </w:rPr>
              <w:t>37</w:t>
            </w:r>
            <w:r w:rsidR="006828B7" w:rsidRPr="00416605">
              <w:rPr>
                <w:rFonts w:ascii="Times New Roman" w:hAnsi="Times New Roman"/>
                <w:noProof/>
                <w:webHidden/>
                <w:sz w:val="24"/>
                <w:szCs w:val="24"/>
              </w:rPr>
              <w:fldChar w:fldCharType="end"/>
            </w:r>
          </w:hyperlink>
        </w:p>
        <w:p w14:paraId="59CDC579" w14:textId="79E1EF1A" w:rsidR="006828B7" w:rsidRPr="00416605" w:rsidRDefault="0006135F" w:rsidP="00416605">
          <w:pPr>
            <w:pStyle w:val="TOC2"/>
            <w:spacing w:after="0" w:line="360" w:lineRule="auto"/>
            <w:contextualSpacing/>
            <w:rPr>
              <w:rFonts w:ascii="Times New Roman" w:hAnsi="Times New Roman"/>
              <w:noProof/>
              <w:sz w:val="24"/>
              <w:szCs w:val="24"/>
            </w:rPr>
          </w:pPr>
          <w:hyperlink w:anchor="_Toc101271225" w:history="1">
            <w:r w:rsidR="006828B7" w:rsidRPr="00416605">
              <w:rPr>
                <w:rStyle w:val="Hyperlink"/>
                <w:rFonts w:ascii="Times New Roman" w:hAnsi="Times New Roman"/>
                <w:noProof/>
                <w:sz w:val="24"/>
                <w:szCs w:val="24"/>
              </w:rPr>
              <w:t>Results</w:t>
            </w:r>
            <w:r w:rsidR="006828B7" w:rsidRPr="00416605">
              <w:rPr>
                <w:rFonts w:ascii="Times New Roman" w:hAnsi="Times New Roman"/>
                <w:noProof/>
                <w:webHidden/>
                <w:sz w:val="24"/>
                <w:szCs w:val="24"/>
              </w:rPr>
              <w:tab/>
            </w:r>
            <w:r w:rsidR="006828B7" w:rsidRPr="00416605">
              <w:rPr>
                <w:rFonts w:ascii="Times New Roman" w:hAnsi="Times New Roman"/>
                <w:noProof/>
                <w:webHidden/>
                <w:sz w:val="24"/>
                <w:szCs w:val="24"/>
              </w:rPr>
              <w:fldChar w:fldCharType="begin"/>
            </w:r>
            <w:r w:rsidR="006828B7" w:rsidRPr="00416605">
              <w:rPr>
                <w:rFonts w:ascii="Times New Roman" w:hAnsi="Times New Roman"/>
                <w:noProof/>
                <w:webHidden/>
                <w:sz w:val="24"/>
                <w:szCs w:val="24"/>
              </w:rPr>
              <w:instrText xml:space="preserve"> PAGEREF _Toc101271225 \h </w:instrText>
            </w:r>
            <w:r w:rsidR="006828B7" w:rsidRPr="00416605">
              <w:rPr>
                <w:rFonts w:ascii="Times New Roman" w:hAnsi="Times New Roman"/>
                <w:noProof/>
                <w:webHidden/>
                <w:sz w:val="24"/>
                <w:szCs w:val="24"/>
              </w:rPr>
            </w:r>
            <w:r w:rsidR="006828B7" w:rsidRPr="00416605">
              <w:rPr>
                <w:rFonts w:ascii="Times New Roman" w:hAnsi="Times New Roman"/>
                <w:noProof/>
                <w:webHidden/>
                <w:sz w:val="24"/>
                <w:szCs w:val="24"/>
              </w:rPr>
              <w:fldChar w:fldCharType="separate"/>
            </w:r>
            <w:r w:rsidR="00A67769">
              <w:rPr>
                <w:rFonts w:ascii="Times New Roman" w:hAnsi="Times New Roman"/>
                <w:noProof/>
                <w:webHidden/>
                <w:sz w:val="24"/>
                <w:szCs w:val="24"/>
              </w:rPr>
              <w:t>41</w:t>
            </w:r>
            <w:r w:rsidR="006828B7" w:rsidRPr="00416605">
              <w:rPr>
                <w:rFonts w:ascii="Times New Roman" w:hAnsi="Times New Roman"/>
                <w:noProof/>
                <w:webHidden/>
                <w:sz w:val="24"/>
                <w:szCs w:val="24"/>
              </w:rPr>
              <w:fldChar w:fldCharType="end"/>
            </w:r>
          </w:hyperlink>
        </w:p>
        <w:p w14:paraId="461D93EA" w14:textId="41A8DADD" w:rsidR="006828B7" w:rsidRPr="00416605" w:rsidRDefault="0006135F" w:rsidP="00416605">
          <w:pPr>
            <w:pStyle w:val="TOC2"/>
            <w:spacing w:after="0" w:line="360" w:lineRule="auto"/>
            <w:contextualSpacing/>
            <w:rPr>
              <w:rFonts w:ascii="Times New Roman" w:hAnsi="Times New Roman"/>
              <w:noProof/>
              <w:sz w:val="24"/>
              <w:szCs w:val="24"/>
            </w:rPr>
          </w:pPr>
          <w:hyperlink w:anchor="_Toc101271226" w:history="1">
            <w:r w:rsidR="006828B7" w:rsidRPr="00416605">
              <w:rPr>
                <w:rStyle w:val="Hyperlink"/>
                <w:rFonts w:ascii="Times New Roman" w:hAnsi="Times New Roman"/>
                <w:noProof/>
                <w:sz w:val="24"/>
                <w:szCs w:val="24"/>
              </w:rPr>
              <w:t>Discussion</w:t>
            </w:r>
            <w:r w:rsidR="006828B7" w:rsidRPr="00416605">
              <w:rPr>
                <w:rFonts w:ascii="Times New Roman" w:hAnsi="Times New Roman"/>
                <w:noProof/>
                <w:webHidden/>
                <w:sz w:val="24"/>
                <w:szCs w:val="24"/>
              </w:rPr>
              <w:tab/>
            </w:r>
            <w:r w:rsidR="006828B7" w:rsidRPr="00416605">
              <w:rPr>
                <w:rFonts w:ascii="Times New Roman" w:hAnsi="Times New Roman"/>
                <w:noProof/>
                <w:webHidden/>
                <w:sz w:val="24"/>
                <w:szCs w:val="24"/>
              </w:rPr>
              <w:fldChar w:fldCharType="begin"/>
            </w:r>
            <w:r w:rsidR="006828B7" w:rsidRPr="00416605">
              <w:rPr>
                <w:rFonts w:ascii="Times New Roman" w:hAnsi="Times New Roman"/>
                <w:noProof/>
                <w:webHidden/>
                <w:sz w:val="24"/>
                <w:szCs w:val="24"/>
              </w:rPr>
              <w:instrText xml:space="preserve"> PAGEREF _Toc101271226 \h </w:instrText>
            </w:r>
            <w:r w:rsidR="006828B7" w:rsidRPr="00416605">
              <w:rPr>
                <w:rFonts w:ascii="Times New Roman" w:hAnsi="Times New Roman"/>
                <w:noProof/>
                <w:webHidden/>
                <w:sz w:val="24"/>
                <w:szCs w:val="24"/>
              </w:rPr>
            </w:r>
            <w:r w:rsidR="006828B7" w:rsidRPr="00416605">
              <w:rPr>
                <w:rFonts w:ascii="Times New Roman" w:hAnsi="Times New Roman"/>
                <w:noProof/>
                <w:webHidden/>
                <w:sz w:val="24"/>
                <w:szCs w:val="24"/>
              </w:rPr>
              <w:fldChar w:fldCharType="separate"/>
            </w:r>
            <w:r w:rsidR="00A67769">
              <w:rPr>
                <w:rFonts w:ascii="Times New Roman" w:hAnsi="Times New Roman"/>
                <w:noProof/>
                <w:webHidden/>
                <w:sz w:val="24"/>
                <w:szCs w:val="24"/>
              </w:rPr>
              <w:t>46</w:t>
            </w:r>
            <w:r w:rsidR="006828B7" w:rsidRPr="00416605">
              <w:rPr>
                <w:rFonts w:ascii="Times New Roman" w:hAnsi="Times New Roman"/>
                <w:noProof/>
                <w:webHidden/>
                <w:sz w:val="24"/>
                <w:szCs w:val="24"/>
              </w:rPr>
              <w:fldChar w:fldCharType="end"/>
            </w:r>
          </w:hyperlink>
        </w:p>
        <w:p w14:paraId="77C0537E" w14:textId="2AE3163F" w:rsidR="006828B7" w:rsidRPr="00416605" w:rsidRDefault="0006135F" w:rsidP="00416605">
          <w:pPr>
            <w:pStyle w:val="TOC2"/>
            <w:spacing w:after="0" w:line="360" w:lineRule="auto"/>
            <w:contextualSpacing/>
            <w:rPr>
              <w:rFonts w:ascii="Times New Roman" w:hAnsi="Times New Roman"/>
              <w:noProof/>
              <w:sz w:val="24"/>
              <w:szCs w:val="24"/>
            </w:rPr>
          </w:pPr>
          <w:hyperlink w:anchor="_Toc101271227" w:history="1">
            <w:r w:rsidR="006828B7" w:rsidRPr="00416605">
              <w:rPr>
                <w:rStyle w:val="Hyperlink"/>
                <w:rFonts w:ascii="Times New Roman" w:hAnsi="Times New Roman"/>
                <w:noProof/>
                <w:sz w:val="24"/>
                <w:szCs w:val="24"/>
              </w:rPr>
              <w:t>Acknowledgements</w:t>
            </w:r>
            <w:r w:rsidR="006828B7" w:rsidRPr="00416605">
              <w:rPr>
                <w:rFonts w:ascii="Times New Roman" w:hAnsi="Times New Roman"/>
                <w:noProof/>
                <w:webHidden/>
                <w:sz w:val="24"/>
                <w:szCs w:val="24"/>
              </w:rPr>
              <w:tab/>
            </w:r>
            <w:r w:rsidR="006828B7" w:rsidRPr="00416605">
              <w:rPr>
                <w:rFonts w:ascii="Times New Roman" w:hAnsi="Times New Roman"/>
                <w:noProof/>
                <w:webHidden/>
                <w:sz w:val="24"/>
                <w:szCs w:val="24"/>
              </w:rPr>
              <w:fldChar w:fldCharType="begin"/>
            </w:r>
            <w:r w:rsidR="006828B7" w:rsidRPr="00416605">
              <w:rPr>
                <w:rFonts w:ascii="Times New Roman" w:hAnsi="Times New Roman"/>
                <w:noProof/>
                <w:webHidden/>
                <w:sz w:val="24"/>
                <w:szCs w:val="24"/>
              </w:rPr>
              <w:instrText xml:space="preserve"> PAGEREF _Toc101271227 \h </w:instrText>
            </w:r>
            <w:r w:rsidR="006828B7" w:rsidRPr="00416605">
              <w:rPr>
                <w:rFonts w:ascii="Times New Roman" w:hAnsi="Times New Roman"/>
                <w:noProof/>
                <w:webHidden/>
                <w:sz w:val="24"/>
                <w:szCs w:val="24"/>
              </w:rPr>
            </w:r>
            <w:r w:rsidR="006828B7" w:rsidRPr="00416605">
              <w:rPr>
                <w:rFonts w:ascii="Times New Roman" w:hAnsi="Times New Roman"/>
                <w:noProof/>
                <w:webHidden/>
                <w:sz w:val="24"/>
                <w:szCs w:val="24"/>
              </w:rPr>
              <w:fldChar w:fldCharType="separate"/>
            </w:r>
            <w:r w:rsidR="00A67769">
              <w:rPr>
                <w:rFonts w:ascii="Times New Roman" w:hAnsi="Times New Roman"/>
                <w:noProof/>
                <w:webHidden/>
                <w:sz w:val="24"/>
                <w:szCs w:val="24"/>
              </w:rPr>
              <w:t>51</w:t>
            </w:r>
            <w:r w:rsidR="006828B7" w:rsidRPr="00416605">
              <w:rPr>
                <w:rFonts w:ascii="Times New Roman" w:hAnsi="Times New Roman"/>
                <w:noProof/>
                <w:webHidden/>
                <w:sz w:val="24"/>
                <w:szCs w:val="24"/>
              </w:rPr>
              <w:fldChar w:fldCharType="end"/>
            </w:r>
          </w:hyperlink>
        </w:p>
        <w:p w14:paraId="285000A9" w14:textId="7BB9FC6A" w:rsidR="006828B7" w:rsidRPr="00416605" w:rsidRDefault="0006135F" w:rsidP="00416605">
          <w:pPr>
            <w:pStyle w:val="TOC2"/>
            <w:spacing w:after="0" w:line="360" w:lineRule="auto"/>
            <w:contextualSpacing/>
            <w:rPr>
              <w:rFonts w:ascii="Times New Roman" w:hAnsi="Times New Roman"/>
              <w:noProof/>
              <w:sz w:val="24"/>
              <w:szCs w:val="24"/>
            </w:rPr>
          </w:pPr>
          <w:hyperlink w:anchor="_Toc101271228" w:history="1">
            <w:r w:rsidR="006828B7" w:rsidRPr="00416605">
              <w:rPr>
                <w:rStyle w:val="Hyperlink"/>
                <w:rFonts w:ascii="Times New Roman" w:hAnsi="Times New Roman"/>
                <w:noProof/>
                <w:sz w:val="24"/>
                <w:szCs w:val="24"/>
              </w:rPr>
              <w:t>References</w:t>
            </w:r>
            <w:r w:rsidR="006828B7" w:rsidRPr="00416605">
              <w:rPr>
                <w:rFonts w:ascii="Times New Roman" w:hAnsi="Times New Roman"/>
                <w:noProof/>
                <w:webHidden/>
                <w:sz w:val="24"/>
                <w:szCs w:val="24"/>
              </w:rPr>
              <w:tab/>
            </w:r>
            <w:r w:rsidR="006828B7" w:rsidRPr="00416605">
              <w:rPr>
                <w:rFonts w:ascii="Times New Roman" w:hAnsi="Times New Roman"/>
                <w:noProof/>
                <w:webHidden/>
                <w:sz w:val="24"/>
                <w:szCs w:val="24"/>
              </w:rPr>
              <w:fldChar w:fldCharType="begin"/>
            </w:r>
            <w:r w:rsidR="006828B7" w:rsidRPr="00416605">
              <w:rPr>
                <w:rFonts w:ascii="Times New Roman" w:hAnsi="Times New Roman"/>
                <w:noProof/>
                <w:webHidden/>
                <w:sz w:val="24"/>
                <w:szCs w:val="24"/>
              </w:rPr>
              <w:instrText xml:space="preserve"> PAGEREF _Toc101271228 \h </w:instrText>
            </w:r>
            <w:r w:rsidR="006828B7" w:rsidRPr="00416605">
              <w:rPr>
                <w:rFonts w:ascii="Times New Roman" w:hAnsi="Times New Roman"/>
                <w:noProof/>
                <w:webHidden/>
                <w:sz w:val="24"/>
                <w:szCs w:val="24"/>
              </w:rPr>
            </w:r>
            <w:r w:rsidR="006828B7" w:rsidRPr="00416605">
              <w:rPr>
                <w:rFonts w:ascii="Times New Roman" w:hAnsi="Times New Roman"/>
                <w:noProof/>
                <w:webHidden/>
                <w:sz w:val="24"/>
                <w:szCs w:val="24"/>
              </w:rPr>
              <w:fldChar w:fldCharType="separate"/>
            </w:r>
            <w:r w:rsidR="00A67769">
              <w:rPr>
                <w:rFonts w:ascii="Times New Roman" w:hAnsi="Times New Roman"/>
                <w:noProof/>
                <w:webHidden/>
                <w:sz w:val="24"/>
                <w:szCs w:val="24"/>
              </w:rPr>
              <w:t>52</w:t>
            </w:r>
            <w:r w:rsidR="006828B7" w:rsidRPr="00416605">
              <w:rPr>
                <w:rFonts w:ascii="Times New Roman" w:hAnsi="Times New Roman"/>
                <w:noProof/>
                <w:webHidden/>
                <w:sz w:val="24"/>
                <w:szCs w:val="24"/>
              </w:rPr>
              <w:fldChar w:fldCharType="end"/>
            </w:r>
          </w:hyperlink>
        </w:p>
        <w:p w14:paraId="20361ED9" w14:textId="3775C028" w:rsidR="006828B7" w:rsidRPr="00416605" w:rsidRDefault="0006135F" w:rsidP="00416605">
          <w:pPr>
            <w:pStyle w:val="TOC2"/>
            <w:spacing w:after="0" w:line="360" w:lineRule="auto"/>
            <w:contextualSpacing/>
            <w:rPr>
              <w:rFonts w:ascii="Times New Roman" w:hAnsi="Times New Roman"/>
              <w:noProof/>
              <w:sz w:val="24"/>
              <w:szCs w:val="24"/>
            </w:rPr>
          </w:pPr>
          <w:hyperlink w:anchor="_Toc101271229" w:history="1">
            <w:r w:rsidR="006828B7" w:rsidRPr="00416605">
              <w:rPr>
                <w:rStyle w:val="Hyperlink"/>
                <w:rFonts w:ascii="Times New Roman" w:hAnsi="Times New Roman"/>
                <w:noProof/>
                <w:sz w:val="24"/>
                <w:szCs w:val="24"/>
              </w:rPr>
              <w:t>Appendix</w:t>
            </w:r>
            <w:r w:rsidR="006828B7" w:rsidRPr="00416605">
              <w:rPr>
                <w:rFonts w:ascii="Times New Roman" w:hAnsi="Times New Roman"/>
                <w:noProof/>
                <w:webHidden/>
                <w:sz w:val="24"/>
                <w:szCs w:val="24"/>
              </w:rPr>
              <w:tab/>
            </w:r>
            <w:r w:rsidR="006828B7" w:rsidRPr="00416605">
              <w:rPr>
                <w:rFonts w:ascii="Times New Roman" w:hAnsi="Times New Roman"/>
                <w:noProof/>
                <w:webHidden/>
                <w:sz w:val="24"/>
                <w:szCs w:val="24"/>
              </w:rPr>
              <w:fldChar w:fldCharType="begin"/>
            </w:r>
            <w:r w:rsidR="006828B7" w:rsidRPr="00416605">
              <w:rPr>
                <w:rFonts w:ascii="Times New Roman" w:hAnsi="Times New Roman"/>
                <w:noProof/>
                <w:webHidden/>
                <w:sz w:val="24"/>
                <w:szCs w:val="24"/>
              </w:rPr>
              <w:instrText xml:space="preserve"> PAGEREF _Toc101271229 \h </w:instrText>
            </w:r>
            <w:r w:rsidR="006828B7" w:rsidRPr="00416605">
              <w:rPr>
                <w:rFonts w:ascii="Times New Roman" w:hAnsi="Times New Roman"/>
                <w:noProof/>
                <w:webHidden/>
                <w:sz w:val="24"/>
                <w:szCs w:val="24"/>
              </w:rPr>
            </w:r>
            <w:r w:rsidR="006828B7" w:rsidRPr="00416605">
              <w:rPr>
                <w:rFonts w:ascii="Times New Roman" w:hAnsi="Times New Roman"/>
                <w:noProof/>
                <w:webHidden/>
                <w:sz w:val="24"/>
                <w:szCs w:val="24"/>
              </w:rPr>
              <w:fldChar w:fldCharType="separate"/>
            </w:r>
            <w:r w:rsidR="00A67769">
              <w:rPr>
                <w:rFonts w:ascii="Times New Roman" w:hAnsi="Times New Roman"/>
                <w:noProof/>
                <w:webHidden/>
                <w:sz w:val="24"/>
                <w:szCs w:val="24"/>
              </w:rPr>
              <w:t>59</w:t>
            </w:r>
            <w:r w:rsidR="006828B7" w:rsidRPr="00416605">
              <w:rPr>
                <w:rFonts w:ascii="Times New Roman" w:hAnsi="Times New Roman"/>
                <w:noProof/>
                <w:webHidden/>
                <w:sz w:val="24"/>
                <w:szCs w:val="24"/>
              </w:rPr>
              <w:fldChar w:fldCharType="end"/>
            </w:r>
          </w:hyperlink>
        </w:p>
        <w:p w14:paraId="574A414C" w14:textId="75F83489" w:rsidR="006828B7" w:rsidRPr="00416605" w:rsidRDefault="0006135F" w:rsidP="00416605">
          <w:pPr>
            <w:pStyle w:val="TOC1"/>
            <w:spacing w:after="0"/>
            <w:contextualSpacing/>
            <w:rPr>
              <w:b w:val="0"/>
              <w:bCs w:val="0"/>
            </w:rPr>
          </w:pPr>
          <w:hyperlink w:anchor="_Toc101271230" w:history="1">
            <w:r w:rsidR="006828B7" w:rsidRPr="00416605">
              <w:rPr>
                <w:rStyle w:val="Hyperlink"/>
              </w:rPr>
              <w:t xml:space="preserve">Chapter III. Standardized Field Trials and Bioassays to Evaluate Resistance of Tobacco Thrips, </w:t>
            </w:r>
            <w:r w:rsidR="006828B7" w:rsidRPr="00416605">
              <w:rPr>
                <w:rStyle w:val="Hyperlink"/>
                <w:i/>
                <w:iCs/>
              </w:rPr>
              <w:t>Frankliniella fusca</w:t>
            </w:r>
            <w:r w:rsidR="006828B7" w:rsidRPr="00416605">
              <w:rPr>
                <w:rStyle w:val="Hyperlink"/>
              </w:rPr>
              <w:t xml:space="preserve"> (Hinds), to Insecticides</w:t>
            </w:r>
            <w:r w:rsidR="006828B7" w:rsidRPr="004B451E">
              <w:rPr>
                <w:b w:val="0"/>
                <w:bCs w:val="0"/>
                <w:webHidden/>
              </w:rPr>
              <w:tab/>
            </w:r>
            <w:r w:rsidR="006828B7" w:rsidRPr="004B451E">
              <w:rPr>
                <w:b w:val="0"/>
                <w:bCs w:val="0"/>
                <w:webHidden/>
              </w:rPr>
              <w:fldChar w:fldCharType="begin"/>
            </w:r>
            <w:r w:rsidR="006828B7" w:rsidRPr="004B451E">
              <w:rPr>
                <w:b w:val="0"/>
                <w:bCs w:val="0"/>
                <w:webHidden/>
              </w:rPr>
              <w:instrText xml:space="preserve"> PAGEREF _Toc101271230 \h </w:instrText>
            </w:r>
            <w:r w:rsidR="006828B7" w:rsidRPr="004B451E">
              <w:rPr>
                <w:b w:val="0"/>
                <w:bCs w:val="0"/>
                <w:webHidden/>
              </w:rPr>
            </w:r>
            <w:r w:rsidR="006828B7" w:rsidRPr="004B451E">
              <w:rPr>
                <w:b w:val="0"/>
                <w:bCs w:val="0"/>
                <w:webHidden/>
              </w:rPr>
              <w:fldChar w:fldCharType="separate"/>
            </w:r>
            <w:r w:rsidR="00A67769">
              <w:rPr>
                <w:b w:val="0"/>
                <w:bCs w:val="0"/>
                <w:webHidden/>
              </w:rPr>
              <w:t>68</w:t>
            </w:r>
            <w:r w:rsidR="006828B7" w:rsidRPr="004B451E">
              <w:rPr>
                <w:b w:val="0"/>
                <w:bCs w:val="0"/>
                <w:webHidden/>
              </w:rPr>
              <w:fldChar w:fldCharType="end"/>
            </w:r>
          </w:hyperlink>
        </w:p>
        <w:p w14:paraId="56B7F1FA" w14:textId="1A2DA71A" w:rsidR="006828B7" w:rsidRPr="00416605" w:rsidRDefault="0006135F" w:rsidP="00416605">
          <w:pPr>
            <w:pStyle w:val="TOC2"/>
            <w:spacing w:after="0" w:line="360" w:lineRule="auto"/>
            <w:contextualSpacing/>
            <w:rPr>
              <w:rFonts w:ascii="Times New Roman" w:hAnsi="Times New Roman"/>
              <w:noProof/>
              <w:sz w:val="24"/>
              <w:szCs w:val="24"/>
            </w:rPr>
          </w:pPr>
          <w:hyperlink w:anchor="_Toc101271231" w:history="1">
            <w:r w:rsidR="006828B7" w:rsidRPr="00416605">
              <w:rPr>
                <w:rStyle w:val="Hyperlink"/>
                <w:rFonts w:ascii="Times New Roman" w:hAnsi="Times New Roman"/>
                <w:noProof/>
                <w:sz w:val="24"/>
                <w:szCs w:val="24"/>
              </w:rPr>
              <w:t>Abstract</w:t>
            </w:r>
            <w:r w:rsidR="006828B7" w:rsidRPr="00416605">
              <w:rPr>
                <w:rFonts w:ascii="Times New Roman" w:hAnsi="Times New Roman"/>
                <w:noProof/>
                <w:webHidden/>
                <w:sz w:val="24"/>
                <w:szCs w:val="24"/>
              </w:rPr>
              <w:tab/>
            </w:r>
            <w:r w:rsidR="006828B7" w:rsidRPr="00416605">
              <w:rPr>
                <w:rFonts w:ascii="Times New Roman" w:hAnsi="Times New Roman"/>
                <w:noProof/>
                <w:webHidden/>
                <w:sz w:val="24"/>
                <w:szCs w:val="24"/>
              </w:rPr>
              <w:fldChar w:fldCharType="begin"/>
            </w:r>
            <w:r w:rsidR="006828B7" w:rsidRPr="00416605">
              <w:rPr>
                <w:rFonts w:ascii="Times New Roman" w:hAnsi="Times New Roman"/>
                <w:noProof/>
                <w:webHidden/>
                <w:sz w:val="24"/>
                <w:szCs w:val="24"/>
              </w:rPr>
              <w:instrText xml:space="preserve"> PAGEREF _Toc101271231 \h </w:instrText>
            </w:r>
            <w:r w:rsidR="006828B7" w:rsidRPr="00416605">
              <w:rPr>
                <w:rFonts w:ascii="Times New Roman" w:hAnsi="Times New Roman"/>
                <w:noProof/>
                <w:webHidden/>
                <w:sz w:val="24"/>
                <w:szCs w:val="24"/>
              </w:rPr>
            </w:r>
            <w:r w:rsidR="006828B7" w:rsidRPr="00416605">
              <w:rPr>
                <w:rFonts w:ascii="Times New Roman" w:hAnsi="Times New Roman"/>
                <w:noProof/>
                <w:webHidden/>
                <w:sz w:val="24"/>
                <w:szCs w:val="24"/>
              </w:rPr>
              <w:fldChar w:fldCharType="separate"/>
            </w:r>
            <w:r w:rsidR="00A67769">
              <w:rPr>
                <w:rFonts w:ascii="Times New Roman" w:hAnsi="Times New Roman"/>
                <w:noProof/>
                <w:webHidden/>
                <w:sz w:val="24"/>
                <w:szCs w:val="24"/>
              </w:rPr>
              <w:t>69</w:t>
            </w:r>
            <w:r w:rsidR="006828B7" w:rsidRPr="00416605">
              <w:rPr>
                <w:rFonts w:ascii="Times New Roman" w:hAnsi="Times New Roman"/>
                <w:noProof/>
                <w:webHidden/>
                <w:sz w:val="24"/>
                <w:szCs w:val="24"/>
              </w:rPr>
              <w:fldChar w:fldCharType="end"/>
            </w:r>
          </w:hyperlink>
        </w:p>
        <w:p w14:paraId="69CAD6D7" w14:textId="42FB9A1F" w:rsidR="006828B7" w:rsidRPr="00416605" w:rsidRDefault="0006135F" w:rsidP="00416605">
          <w:pPr>
            <w:pStyle w:val="TOC2"/>
            <w:spacing w:after="0" w:line="360" w:lineRule="auto"/>
            <w:contextualSpacing/>
            <w:rPr>
              <w:rFonts w:ascii="Times New Roman" w:hAnsi="Times New Roman"/>
              <w:noProof/>
              <w:sz w:val="24"/>
              <w:szCs w:val="24"/>
            </w:rPr>
          </w:pPr>
          <w:hyperlink w:anchor="_Toc101271232" w:history="1">
            <w:r w:rsidR="006828B7" w:rsidRPr="00416605">
              <w:rPr>
                <w:rStyle w:val="Hyperlink"/>
                <w:rFonts w:ascii="Times New Roman" w:hAnsi="Times New Roman"/>
                <w:noProof/>
                <w:sz w:val="24"/>
                <w:szCs w:val="24"/>
              </w:rPr>
              <w:t>Introduction</w:t>
            </w:r>
            <w:r w:rsidR="006828B7" w:rsidRPr="00416605">
              <w:rPr>
                <w:rFonts w:ascii="Times New Roman" w:hAnsi="Times New Roman"/>
                <w:noProof/>
                <w:webHidden/>
                <w:sz w:val="24"/>
                <w:szCs w:val="24"/>
              </w:rPr>
              <w:tab/>
            </w:r>
            <w:r w:rsidR="006828B7" w:rsidRPr="00416605">
              <w:rPr>
                <w:rFonts w:ascii="Times New Roman" w:hAnsi="Times New Roman"/>
                <w:noProof/>
                <w:webHidden/>
                <w:sz w:val="24"/>
                <w:szCs w:val="24"/>
              </w:rPr>
              <w:fldChar w:fldCharType="begin"/>
            </w:r>
            <w:r w:rsidR="006828B7" w:rsidRPr="00416605">
              <w:rPr>
                <w:rFonts w:ascii="Times New Roman" w:hAnsi="Times New Roman"/>
                <w:noProof/>
                <w:webHidden/>
                <w:sz w:val="24"/>
                <w:szCs w:val="24"/>
              </w:rPr>
              <w:instrText xml:space="preserve"> PAGEREF _Toc101271232 \h </w:instrText>
            </w:r>
            <w:r w:rsidR="006828B7" w:rsidRPr="00416605">
              <w:rPr>
                <w:rFonts w:ascii="Times New Roman" w:hAnsi="Times New Roman"/>
                <w:noProof/>
                <w:webHidden/>
                <w:sz w:val="24"/>
                <w:szCs w:val="24"/>
              </w:rPr>
            </w:r>
            <w:r w:rsidR="006828B7" w:rsidRPr="00416605">
              <w:rPr>
                <w:rFonts w:ascii="Times New Roman" w:hAnsi="Times New Roman"/>
                <w:noProof/>
                <w:webHidden/>
                <w:sz w:val="24"/>
                <w:szCs w:val="24"/>
              </w:rPr>
              <w:fldChar w:fldCharType="separate"/>
            </w:r>
            <w:r w:rsidR="00A67769">
              <w:rPr>
                <w:rFonts w:ascii="Times New Roman" w:hAnsi="Times New Roman"/>
                <w:noProof/>
                <w:webHidden/>
                <w:sz w:val="24"/>
                <w:szCs w:val="24"/>
              </w:rPr>
              <w:t>70</w:t>
            </w:r>
            <w:r w:rsidR="006828B7" w:rsidRPr="00416605">
              <w:rPr>
                <w:rFonts w:ascii="Times New Roman" w:hAnsi="Times New Roman"/>
                <w:noProof/>
                <w:webHidden/>
                <w:sz w:val="24"/>
                <w:szCs w:val="24"/>
              </w:rPr>
              <w:fldChar w:fldCharType="end"/>
            </w:r>
          </w:hyperlink>
        </w:p>
        <w:p w14:paraId="25A0D9D6" w14:textId="4644B279" w:rsidR="006828B7" w:rsidRPr="00416605" w:rsidRDefault="0006135F" w:rsidP="00416605">
          <w:pPr>
            <w:pStyle w:val="TOC2"/>
            <w:spacing w:after="0" w:line="360" w:lineRule="auto"/>
            <w:contextualSpacing/>
            <w:rPr>
              <w:rFonts w:ascii="Times New Roman" w:hAnsi="Times New Roman"/>
              <w:noProof/>
              <w:sz w:val="24"/>
              <w:szCs w:val="24"/>
            </w:rPr>
          </w:pPr>
          <w:hyperlink w:anchor="_Toc101271233" w:history="1">
            <w:r w:rsidR="006828B7" w:rsidRPr="00416605">
              <w:rPr>
                <w:rStyle w:val="Hyperlink"/>
                <w:rFonts w:ascii="Times New Roman" w:hAnsi="Times New Roman"/>
                <w:bCs/>
                <w:noProof/>
                <w:sz w:val="24"/>
                <w:szCs w:val="24"/>
              </w:rPr>
              <w:t>Materials and Methods</w:t>
            </w:r>
            <w:r w:rsidR="006828B7" w:rsidRPr="00416605">
              <w:rPr>
                <w:rFonts w:ascii="Times New Roman" w:hAnsi="Times New Roman"/>
                <w:noProof/>
                <w:webHidden/>
                <w:sz w:val="24"/>
                <w:szCs w:val="24"/>
              </w:rPr>
              <w:tab/>
            </w:r>
            <w:r w:rsidR="006828B7" w:rsidRPr="00416605">
              <w:rPr>
                <w:rFonts w:ascii="Times New Roman" w:hAnsi="Times New Roman"/>
                <w:noProof/>
                <w:webHidden/>
                <w:sz w:val="24"/>
                <w:szCs w:val="24"/>
              </w:rPr>
              <w:fldChar w:fldCharType="begin"/>
            </w:r>
            <w:r w:rsidR="006828B7" w:rsidRPr="00416605">
              <w:rPr>
                <w:rFonts w:ascii="Times New Roman" w:hAnsi="Times New Roman"/>
                <w:noProof/>
                <w:webHidden/>
                <w:sz w:val="24"/>
                <w:szCs w:val="24"/>
              </w:rPr>
              <w:instrText xml:space="preserve"> PAGEREF _Toc101271233 \h </w:instrText>
            </w:r>
            <w:r w:rsidR="006828B7" w:rsidRPr="00416605">
              <w:rPr>
                <w:rFonts w:ascii="Times New Roman" w:hAnsi="Times New Roman"/>
                <w:noProof/>
                <w:webHidden/>
                <w:sz w:val="24"/>
                <w:szCs w:val="24"/>
              </w:rPr>
            </w:r>
            <w:r w:rsidR="006828B7" w:rsidRPr="00416605">
              <w:rPr>
                <w:rFonts w:ascii="Times New Roman" w:hAnsi="Times New Roman"/>
                <w:noProof/>
                <w:webHidden/>
                <w:sz w:val="24"/>
                <w:szCs w:val="24"/>
              </w:rPr>
              <w:fldChar w:fldCharType="separate"/>
            </w:r>
            <w:r w:rsidR="00A67769">
              <w:rPr>
                <w:rFonts w:ascii="Times New Roman" w:hAnsi="Times New Roman"/>
                <w:noProof/>
                <w:webHidden/>
                <w:sz w:val="24"/>
                <w:szCs w:val="24"/>
              </w:rPr>
              <w:t>73</w:t>
            </w:r>
            <w:r w:rsidR="006828B7" w:rsidRPr="00416605">
              <w:rPr>
                <w:rFonts w:ascii="Times New Roman" w:hAnsi="Times New Roman"/>
                <w:noProof/>
                <w:webHidden/>
                <w:sz w:val="24"/>
                <w:szCs w:val="24"/>
              </w:rPr>
              <w:fldChar w:fldCharType="end"/>
            </w:r>
          </w:hyperlink>
        </w:p>
        <w:p w14:paraId="26D1B784" w14:textId="3F86FA9A" w:rsidR="006828B7" w:rsidRPr="00416605" w:rsidRDefault="0006135F" w:rsidP="00416605">
          <w:pPr>
            <w:pStyle w:val="TOC2"/>
            <w:spacing w:after="0" w:line="360" w:lineRule="auto"/>
            <w:contextualSpacing/>
            <w:rPr>
              <w:rFonts w:ascii="Times New Roman" w:hAnsi="Times New Roman"/>
              <w:noProof/>
              <w:sz w:val="24"/>
              <w:szCs w:val="24"/>
            </w:rPr>
          </w:pPr>
          <w:hyperlink w:anchor="_Toc101271234" w:history="1">
            <w:r w:rsidR="006828B7" w:rsidRPr="00416605">
              <w:rPr>
                <w:rStyle w:val="Hyperlink"/>
                <w:rFonts w:ascii="Times New Roman" w:hAnsi="Times New Roman"/>
                <w:noProof/>
                <w:sz w:val="24"/>
                <w:szCs w:val="24"/>
              </w:rPr>
              <w:t>Results</w:t>
            </w:r>
            <w:r w:rsidR="006828B7" w:rsidRPr="00416605">
              <w:rPr>
                <w:rFonts w:ascii="Times New Roman" w:hAnsi="Times New Roman"/>
                <w:noProof/>
                <w:webHidden/>
                <w:sz w:val="24"/>
                <w:szCs w:val="24"/>
              </w:rPr>
              <w:tab/>
            </w:r>
            <w:r w:rsidR="006828B7" w:rsidRPr="00416605">
              <w:rPr>
                <w:rFonts w:ascii="Times New Roman" w:hAnsi="Times New Roman"/>
                <w:noProof/>
                <w:webHidden/>
                <w:sz w:val="24"/>
                <w:szCs w:val="24"/>
              </w:rPr>
              <w:fldChar w:fldCharType="begin"/>
            </w:r>
            <w:r w:rsidR="006828B7" w:rsidRPr="00416605">
              <w:rPr>
                <w:rFonts w:ascii="Times New Roman" w:hAnsi="Times New Roman"/>
                <w:noProof/>
                <w:webHidden/>
                <w:sz w:val="24"/>
                <w:szCs w:val="24"/>
              </w:rPr>
              <w:instrText xml:space="preserve"> PAGEREF _Toc101271234 \h </w:instrText>
            </w:r>
            <w:r w:rsidR="006828B7" w:rsidRPr="00416605">
              <w:rPr>
                <w:rFonts w:ascii="Times New Roman" w:hAnsi="Times New Roman"/>
                <w:noProof/>
                <w:webHidden/>
                <w:sz w:val="24"/>
                <w:szCs w:val="24"/>
              </w:rPr>
            </w:r>
            <w:r w:rsidR="006828B7" w:rsidRPr="00416605">
              <w:rPr>
                <w:rFonts w:ascii="Times New Roman" w:hAnsi="Times New Roman"/>
                <w:noProof/>
                <w:webHidden/>
                <w:sz w:val="24"/>
                <w:szCs w:val="24"/>
              </w:rPr>
              <w:fldChar w:fldCharType="separate"/>
            </w:r>
            <w:r w:rsidR="00A67769">
              <w:rPr>
                <w:rFonts w:ascii="Times New Roman" w:hAnsi="Times New Roman"/>
                <w:noProof/>
                <w:webHidden/>
                <w:sz w:val="24"/>
                <w:szCs w:val="24"/>
              </w:rPr>
              <w:t>78</w:t>
            </w:r>
            <w:r w:rsidR="006828B7" w:rsidRPr="00416605">
              <w:rPr>
                <w:rFonts w:ascii="Times New Roman" w:hAnsi="Times New Roman"/>
                <w:noProof/>
                <w:webHidden/>
                <w:sz w:val="24"/>
                <w:szCs w:val="24"/>
              </w:rPr>
              <w:fldChar w:fldCharType="end"/>
            </w:r>
          </w:hyperlink>
        </w:p>
        <w:p w14:paraId="567A1573" w14:textId="58ECBF75" w:rsidR="006828B7" w:rsidRPr="00416605" w:rsidRDefault="0006135F" w:rsidP="00416605">
          <w:pPr>
            <w:pStyle w:val="TOC2"/>
            <w:spacing w:after="0" w:line="360" w:lineRule="auto"/>
            <w:contextualSpacing/>
            <w:rPr>
              <w:rFonts w:ascii="Times New Roman" w:hAnsi="Times New Roman"/>
              <w:noProof/>
              <w:sz w:val="24"/>
              <w:szCs w:val="24"/>
            </w:rPr>
          </w:pPr>
          <w:hyperlink w:anchor="_Toc101271235" w:history="1">
            <w:r w:rsidR="006828B7" w:rsidRPr="00416605">
              <w:rPr>
                <w:rStyle w:val="Hyperlink"/>
                <w:rFonts w:ascii="Times New Roman" w:hAnsi="Times New Roman"/>
                <w:noProof/>
                <w:sz w:val="24"/>
                <w:szCs w:val="24"/>
              </w:rPr>
              <w:t>Discussion</w:t>
            </w:r>
            <w:r w:rsidR="006828B7" w:rsidRPr="00416605">
              <w:rPr>
                <w:rFonts w:ascii="Times New Roman" w:hAnsi="Times New Roman"/>
                <w:noProof/>
                <w:webHidden/>
                <w:sz w:val="24"/>
                <w:szCs w:val="24"/>
              </w:rPr>
              <w:tab/>
            </w:r>
            <w:r w:rsidR="006828B7" w:rsidRPr="00416605">
              <w:rPr>
                <w:rFonts w:ascii="Times New Roman" w:hAnsi="Times New Roman"/>
                <w:noProof/>
                <w:webHidden/>
                <w:sz w:val="24"/>
                <w:szCs w:val="24"/>
              </w:rPr>
              <w:fldChar w:fldCharType="begin"/>
            </w:r>
            <w:r w:rsidR="006828B7" w:rsidRPr="00416605">
              <w:rPr>
                <w:rFonts w:ascii="Times New Roman" w:hAnsi="Times New Roman"/>
                <w:noProof/>
                <w:webHidden/>
                <w:sz w:val="24"/>
                <w:szCs w:val="24"/>
              </w:rPr>
              <w:instrText xml:space="preserve"> PAGEREF _Toc101271235 \h </w:instrText>
            </w:r>
            <w:r w:rsidR="006828B7" w:rsidRPr="00416605">
              <w:rPr>
                <w:rFonts w:ascii="Times New Roman" w:hAnsi="Times New Roman"/>
                <w:noProof/>
                <w:webHidden/>
                <w:sz w:val="24"/>
                <w:szCs w:val="24"/>
              </w:rPr>
            </w:r>
            <w:r w:rsidR="006828B7" w:rsidRPr="00416605">
              <w:rPr>
                <w:rFonts w:ascii="Times New Roman" w:hAnsi="Times New Roman"/>
                <w:noProof/>
                <w:webHidden/>
                <w:sz w:val="24"/>
                <w:szCs w:val="24"/>
              </w:rPr>
              <w:fldChar w:fldCharType="separate"/>
            </w:r>
            <w:r w:rsidR="00A67769">
              <w:rPr>
                <w:rFonts w:ascii="Times New Roman" w:hAnsi="Times New Roman"/>
                <w:noProof/>
                <w:webHidden/>
                <w:sz w:val="24"/>
                <w:szCs w:val="24"/>
              </w:rPr>
              <w:t>81</w:t>
            </w:r>
            <w:r w:rsidR="006828B7" w:rsidRPr="00416605">
              <w:rPr>
                <w:rFonts w:ascii="Times New Roman" w:hAnsi="Times New Roman"/>
                <w:noProof/>
                <w:webHidden/>
                <w:sz w:val="24"/>
                <w:szCs w:val="24"/>
              </w:rPr>
              <w:fldChar w:fldCharType="end"/>
            </w:r>
          </w:hyperlink>
        </w:p>
        <w:p w14:paraId="2495B618" w14:textId="17F88014" w:rsidR="006828B7" w:rsidRPr="00416605" w:rsidRDefault="0006135F" w:rsidP="00416605">
          <w:pPr>
            <w:pStyle w:val="TOC2"/>
            <w:spacing w:after="0" w:line="360" w:lineRule="auto"/>
            <w:contextualSpacing/>
            <w:rPr>
              <w:rFonts w:ascii="Times New Roman" w:hAnsi="Times New Roman"/>
              <w:noProof/>
              <w:sz w:val="24"/>
              <w:szCs w:val="24"/>
            </w:rPr>
          </w:pPr>
          <w:hyperlink w:anchor="_Toc101271236" w:history="1">
            <w:r w:rsidR="006828B7" w:rsidRPr="00416605">
              <w:rPr>
                <w:rStyle w:val="Hyperlink"/>
                <w:rFonts w:ascii="Times New Roman" w:hAnsi="Times New Roman"/>
                <w:noProof/>
                <w:sz w:val="24"/>
                <w:szCs w:val="24"/>
              </w:rPr>
              <w:t>Acknowledgements</w:t>
            </w:r>
            <w:r w:rsidR="006828B7" w:rsidRPr="00416605">
              <w:rPr>
                <w:rFonts w:ascii="Times New Roman" w:hAnsi="Times New Roman"/>
                <w:noProof/>
                <w:webHidden/>
                <w:sz w:val="24"/>
                <w:szCs w:val="24"/>
              </w:rPr>
              <w:tab/>
            </w:r>
            <w:r w:rsidR="006828B7" w:rsidRPr="00416605">
              <w:rPr>
                <w:rFonts w:ascii="Times New Roman" w:hAnsi="Times New Roman"/>
                <w:noProof/>
                <w:webHidden/>
                <w:sz w:val="24"/>
                <w:szCs w:val="24"/>
              </w:rPr>
              <w:fldChar w:fldCharType="begin"/>
            </w:r>
            <w:r w:rsidR="006828B7" w:rsidRPr="00416605">
              <w:rPr>
                <w:rFonts w:ascii="Times New Roman" w:hAnsi="Times New Roman"/>
                <w:noProof/>
                <w:webHidden/>
                <w:sz w:val="24"/>
                <w:szCs w:val="24"/>
              </w:rPr>
              <w:instrText xml:space="preserve"> PAGEREF _Toc101271236 \h </w:instrText>
            </w:r>
            <w:r w:rsidR="006828B7" w:rsidRPr="00416605">
              <w:rPr>
                <w:rFonts w:ascii="Times New Roman" w:hAnsi="Times New Roman"/>
                <w:noProof/>
                <w:webHidden/>
                <w:sz w:val="24"/>
                <w:szCs w:val="24"/>
              </w:rPr>
            </w:r>
            <w:r w:rsidR="006828B7" w:rsidRPr="00416605">
              <w:rPr>
                <w:rFonts w:ascii="Times New Roman" w:hAnsi="Times New Roman"/>
                <w:noProof/>
                <w:webHidden/>
                <w:sz w:val="24"/>
                <w:szCs w:val="24"/>
              </w:rPr>
              <w:fldChar w:fldCharType="separate"/>
            </w:r>
            <w:r w:rsidR="00A67769">
              <w:rPr>
                <w:rFonts w:ascii="Times New Roman" w:hAnsi="Times New Roman"/>
                <w:noProof/>
                <w:webHidden/>
                <w:sz w:val="24"/>
                <w:szCs w:val="24"/>
              </w:rPr>
              <w:t>85</w:t>
            </w:r>
            <w:r w:rsidR="006828B7" w:rsidRPr="00416605">
              <w:rPr>
                <w:rFonts w:ascii="Times New Roman" w:hAnsi="Times New Roman"/>
                <w:noProof/>
                <w:webHidden/>
                <w:sz w:val="24"/>
                <w:szCs w:val="24"/>
              </w:rPr>
              <w:fldChar w:fldCharType="end"/>
            </w:r>
          </w:hyperlink>
        </w:p>
        <w:p w14:paraId="1E777DFA" w14:textId="0CD1559B" w:rsidR="006828B7" w:rsidRPr="00416605" w:rsidRDefault="0006135F" w:rsidP="00416605">
          <w:pPr>
            <w:pStyle w:val="TOC2"/>
            <w:spacing w:after="0" w:line="360" w:lineRule="auto"/>
            <w:contextualSpacing/>
            <w:rPr>
              <w:rFonts w:ascii="Times New Roman" w:hAnsi="Times New Roman"/>
              <w:noProof/>
              <w:sz w:val="24"/>
              <w:szCs w:val="24"/>
            </w:rPr>
          </w:pPr>
          <w:hyperlink w:anchor="_Toc101271237" w:history="1">
            <w:r w:rsidR="006828B7" w:rsidRPr="00416605">
              <w:rPr>
                <w:rStyle w:val="Hyperlink"/>
                <w:rFonts w:ascii="Times New Roman" w:hAnsi="Times New Roman"/>
                <w:noProof/>
                <w:sz w:val="24"/>
                <w:szCs w:val="24"/>
              </w:rPr>
              <w:t>References</w:t>
            </w:r>
            <w:r w:rsidR="006828B7" w:rsidRPr="00416605">
              <w:rPr>
                <w:rFonts w:ascii="Times New Roman" w:hAnsi="Times New Roman"/>
                <w:noProof/>
                <w:webHidden/>
                <w:sz w:val="24"/>
                <w:szCs w:val="24"/>
              </w:rPr>
              <w:tab/>
            </w:r>
            <w:r w:rsidR="006828B7" w:rsidRPr="00416605">
              <w:rPr>
                <w:rFonts w:ascii="Times New Roman" w:hAnsi="Times New Roman"/>
                <w:noProof/>
                <w:webHidden/>
                <w:sz w:val="24"/>
                <w:szCs w:val="24"/>
              </w:rPr>
              <w:fldChar w:fldCharType="begin"/>
            </w:r>
            <w:r w:rsidR="006828B7" w:rsidRPr="00416605">
              <w:rPr>
                <w:rFonts w:ascii="Times New Roman" w:hAnsi="Times New Roman"/>
                <w:noProof/>
                <w:webHidden/>
                <w:sz w:val="24"/>
                <w:szCs w:val="24"/>
              </w:rPr>
              <w:instrText xml:space="preserve"> PAGEREF _Toc101271237 \h </w:instrText>
            </w:r>
            <w:r w:rsidR="006828B7" w:rsidRPr="00416605">
              <w:rPr>
                <w:rFonts w:ascii="Times New Roman" w:hAnsi="Times New Roman"/>
                <w:noProof/>
                <w:webHidden/>
                <w:sz w:val="24"/>
                <w:szCs w:val="24"/>
              </w:rPr>
            </w:r>
            <w:r w:rsidR="006828B7" w:rsidRPr="00416605">
              <w:rPr>
                <w:rFonts w:ascii="Times New Roman" w:hAnsi="Times New Roman"/>
                <w:noProof/>
                <w:webHidden/>
                <w:sz w:val="24"/>
                <w:szCs w:val="24"/>
              </w:rPr>
              <w:fldChar w:fldCharType="separate"/>
            </w:r>
            <w:r w:rsidR="00A67769">
              <w:rPr>
                <w:rFonts w:ascii="Times New Roman" w:hAnsi="Times New Roman"/>
                <w:noProof/>
                <w:webHidden/>
                <w:sz w:val="24"/>
                <w:szCs w:val="24"/>
              </w:rPr>
              <w:t>86</w:t>
            </w:r>
            <w:r w:rsidR="006828B7" w:rsidRPr="00416605">
              <w:rPr>
                <w:rFonts w:ascii="Times New Roman" w:hAnsi="Times New Roman"/>
                <w:noProof/>
                <w:webHidden/>
                <w:sz w:val="24"/>
                <w:szCs w:val="24"/>
              </w:rPr>
              <w:fldChar w:fldCharType="end"/>
            </w:r>
          </w:hyperlink>
        </w:p>
        <w:p w14:paraId="6928AFB1" w14:textId="520477E4" w:rsidR="006828B7" w:rsidRPr="00416605" w:rsidRDefault="0006135F" w:rsidP="00416605">
          <w:pPr>
            <w:pStyle w:val="TOC2"/>
            <w:spacing w:after="0" w:line="360" w:lineRule="auto"/>
            <w:contextualSpacing/>
            <w:rPr>
              <w:rFonts w:ascii="Times New Roman" w:hAnsi="Times New Roman"/>
              <w:noProof/>
              <w:sz w:val="24"/>
              <w:szCs w:val="24"/>
            </w:rPr>
          </w:pPr>
          <w:hyperlink w:anchor="_Toc101271238" w:history="1">
            <w:r w:rsidR="006828B7" w:rsidRPr="00416605">
              <w:rPr>
                <w:rStyle w:val="Hyperlink"/>
                <w:rFonts w:ascii="Times New Roman" w:hAnsi="Times New Roman"/>
                <w:noProof/>
                <w:sz w:val="24"/>
                <w:szCs w:val="24"/>
              </w:rPr>
              <w:t>Appendix</w:t>
            </w:r>
            <w:r w:rsidR="006828B7" w:rsidRPr="00416605">
              <w:rPr>
                <w:rFonts w:ascii="Times New Roman" w:hAnsi="Times New Roman"/>
                <w:noProof/>
                <w:webHidden/>
                <w:sz w:val="24"/>
                <w:szCs w:val="24"/>
              </w:rPr>
              <w:tab/>
            </w:r>
            <w:r w:rsidR="006828B7" w:rsidRPr="00416605">
              <w:rPr>
                <w:rFonts w:ascii="Times New Roman" w:hAnsi="Times New Roman"/>
                <w:noProof/>
                <w:webHidden/>
                <w:sz w:val="24"/>
                <w:szCs w:val="24"/>
              </w:rPr>
              <w:fldChar w:fldCharType="begin"/>
            </w:r>
            <w:r w:rsidR="006828B7" w:rsidRPr="00416605">
              <w:rPr>
                <w:rFonts w:ascii="Times New Roman" w:hAnsi="Times New Roman"/>
                <w:noProof/>
                <w:webHidden/>
                <w:sz w:val="24"/>
                <w:szCs w:val="24"/>
              </w:rPr>
              <w:instrText xml:space="preserve"> PAGEREF _Toc101271238 \h </w:instrText>
            </w:r>
            <w:r w:rsidR="006828B7" w:rsidRPr="00416605">
              <w:rPr>
                <w:rFonts w:ascii="Times New Roman" w:hAnsi="Times New Roman"/>
                <w:noProof/>
                <w:webHidden/>
                <w:sz w:val="24"/>
                <w:szCs w:val="24"/>
              </w:rPr>
            </w:r>
            <w:r w:rsidR="006828B7" w:rsidRPr="00416605">
              <w:rPr>
                <w:rFonts w:ascii="Times New Roman" w:hAnsi="Times New Roman"/>
                <w:noProof/>
                <w:webHidden/>
                <w:sz w:val="24"/>
                <w:szCs w:val="24"/>
              </w:rPr>
              <w:fldChar w:fldCharType="separate"/>
            </w:r>
            <w:r w:rsidR="00A67769">
              <w:rPr>
                <w:rFonts w:ascii="Times New Roman" w:hAnsi="Times New Roman"/>
                <w:noProof/>
                <w:webHidden/>
                <w:sz w:val="24"/>
                <w:szCs w:val="24"/>
              </w:rPr>
              <w:t>93</w:t>
            </w:r>
            <w:r w:rsidR="006828B7" w:rsidRPr="00416605">
              <w:rPr>
                <w:rFonts w:ascii="Times New Roman" w:hAnsi="Times New Roman"/>
                <w:noProof/>
                <w:webHidden/>
                <w:sz w:val="24"/>
                <w:szCs w:val="24"/>
              </w:rPr>
              <w:fldChar w:fldCharType="end"/>
            </w:r>
          </w:hyperlink>
        </w:p>
        <w:p w14:paraId="58E90B44" w14:textId="71C4A28E" w:rsidR="006828B7" w:rsidRPr="00416605" w:rsidRDefault="0006135F" w:rsidP="00416605">
          <w:pPr>
            <w:pStyle w:val="TOC1"/>
            <w:spacing w:after="0"/>
            <w:contextualSpacing/>
            <w:rPr>
              <w:b w:val="0"/>
              <w:bCs w:val="0"/>
            </w:rPr>
          </w:pPr>
          <w:hyperlink w:anchor="_Toc101271239" w:history="1">
            <w:r w:rsidR="006828B7" w:rsidRPr="00416605">
              <w:rPr>
                <w:rStyle w:val="Hyperlink"/>
              </w:rPr>
              <w:t>Conclusion</w:t>
            </w:r>
            <w:r w:rsidR="006828B7" w:rsidRPr="004B451E">
              <w:rPr>
                <w:b w:val="0"/>
                <w:bCs w:val="0"/>
                <w:webHidden/>
              </w:rPr>
              <w:tab/>
            </w:r>
            <w:r w:rsidR="006828B7" w:rsidRPr="004B451E">
              <w:rPr>
                <w:b w:val="0"/>
                <w:bCs w:val="0"/>
                <w:webHidden/>
              </w:rPr>
              <w:fldChar w:fldCharType="begin"/>
            </w:r>
            <w:r w:rsidR="006828B7" w:rsidRPr="004B451E">
              <w:rPr>
                <w:b w:val="0"/>
                <w:bCs w:val="0"/>
                <w:webHidden/>
              </w:rPr>
              <w:instrText xml:space="preserve"> PAGEREF _Toc101271239 \h </w:instrText>
            </w:r>
            <w:r w:rsidR="006828B7" w:rsidRPr="004B451E">
              <w:rPr>
                <w:b w:val="0"/>
                <w:bCs w:val="0"/>
                <w:webHidden/>
              </w:rPr>
            </w:r>
            <w:r w:rsidR="006828B7" w:rsidRPr="004B451E">
              <w:rPr>
                <w:b w:val="0"/>
                <w:bCs w:val="0"/>
                <w:webHidden/>
              </w:rPr>
              <w:fldChar w:fldCharType="separate"/>
            </w:r>
            <w:r w:rsidR="00A67769">
              <w:rPr>
                <w:b w:val="0"/>
                <w:bCs w:val="0"/>
                <w:webHidden/>
              </w:rPr>
              <w:t>102</w:t>
            </w:r>
            <w:r w:rsidR="006828B7" w:rsidRPr="004B451E">
              <w:rPr>
                <w:b w:val="0"/>
                <w:bCs w:val="0"/>
                <w:webHidden/>
              </w:rPr>
              <w:fldChar w:fldCharType="end"/>
            </w:r>
          </w:hyperlink>
        </w:p>
        <w:p w14:paraId="7F62141A" w14:textId="693D3EAD" w:rsidR="006828B7" w:rsidRPr="00416605" w:rsidRDefault="0006135F" w:rsidP="00416605">
          <w:pPr>
            <w:pStyle w:val="TOC1"/>
            <w:spacing w:after="0"/>
            <w:contextualSpacing/>
            <w:rPr>
              <w:b w:val="0"/>
              <w:bCs w:val="0"/>
            </w:rPr>
          </w:pPr>
          <w:hyperlink w:anchor="_Toc101271240" w:history="1">
            <w:r w:rsidR="006828B7" w:rsidRPr="00416605">
              <w:rPr>
                <w:rStyle w:val="Hyperlink"/>
              </w:rPr>
              <w:t>Appendix</w:t>
            </w:r>
            <w:r w:rsidR="006828B7" w:rsidRPr="004B451E">
              <w:rPr>
                <w:b w:val="0"/>
                <w:bCs w:val="0"/>
                <w:webHidden/>
              </w:rPr>
              <w:tab/>
            </w:r>
            <w:r w:rsidR="006828B7" w:rsidRPr="004B451E">
              <w:rPr>
                <w:b w:val="0"/>
                <w:bCs w:val="0"/>
                <w:webHidden/>
              </w:rPr>
              <w:fldChar w:fldCharType="begin"/>
            </w:r>
            <w:r w:rsidR="006828B7" w:rsidRPr="004B451E">
              <w:rPr>
                <w:b w:val="0"/>
                <w:bCs w:val="0"/>
                <w:webHidden/>
              </w:rPr>
              <w:instrText xml:space="preserve"> PAGEREF _Toc101271240 \h </w:instrText>
            </w:r>
            <w:r w:rsidR="006828B7" w:rsidRPr="004B451E">
              <w:rPr>
                <w:b w:val="0"/>
                <w:bCs w:val="0"/>
                <w:webHidden/>
              </w:rPr>
            </w:r>
            <w:r w:rsidR="006828B7" w:rsidRPr="004B451E">
              <w:rPr>
                <w:b w:val="0"/>
                <w:bCs w:val="0"/>
                <w:webHidden/>
              </w:rPr>
              <w:fldChar w:fldCharType="separate"/>
            </w:r>
            <w:r w:rsidR="00A67769">
              <w:rPr>
                <w:b w:val="0"/>
                <w:bCs w:val="0"/>
                <w:webHidden/>
              </w:rPr>
              <w:t>103</w:t>
            </w:r>
            <w:r w:rsidR="006828B7" w:rsidRPr="004B451E">
              <w:rPr>
                <w:b w:val="0"/>
                <w:bCs w:val="0"/>
                <w:webHidden/>
              </w:rPr>
              <w:fldChar w:fldCharType="end"/>
            </w:r>
          </w:hyperlink>
        </w:p>
        <w:p w14:paraId="70AA38EE" w14:textId="598A27E7" w:rsidR="006828B7" w:rsidRPr="00416605" w:rsidRDefault="0006135F" w:rsidP="00416605">
          <w:pPr>
            <w:pStyle w:val="TOC1"/>
            <w:spacing w:after="0"/>
            <w:contextualSpacing/>
            <w:rPr>
              <w:b w:val="0"/>
              <w:bCs w:val="0"/>
            </w:rPr>
          </w:pPr>
          <w:hyperlink w:anchor="_Toc101271241" w:history="1">
            <w:r w:rsidR="006828B7" w:rsidRPr="00416605">
              <w:rPr>
                <w:rStyle w:val="Hyperlink"/>
              </w:rPr>
              <w:t>Vita</w:t>
            </w:r>
            <w:r w:rsidR="006828B7" w:rsidRPr="004B451E">
              <w:rPr>
                <w:b w:val="0"/>
                <w:bCs w:val="0"/>
                <w:webHidden/>
              </w:rPr>
              <w:tab/>
            </w:r>
            <w:r w:rsidR="006828B7" w:rsidRPr="004B451E">
              <w:rPr>
                <w:b w:val="0"/>
                <w:bCs w:val="0"/>
                <w:webHidden/>
              </w:rPr>
              <w:fldChar w:fldCharType="begin"/>
            </w:r>
            <w:r w:rsidR="006828B7" w:rsidRPr="004B451E">
              <w:rPr>
                <w:b w:val="0"/>
                <w:bCs w:val="0"/>
                <w:webHidden/>
              </w:rPr>
              <w:instrText xml:space="preserve"> PAGEREF _Toc101271241 \h </w:instrText>
            </w:r>
            <w:r w:rsidR="006828B7" w:rsidRPr="004B451E">
              <w:rPr>
                <w:b w:val="0"/>
                <w:bCs w:val="0"/>
                <w:webHidden/>
              </w:rPr>
            </w:r>
            <w:r w:rsidR="006828B7" w:rsidRPr="004B451E">
              <w:rPr>
                <w:b w:val="0"/>
                <w:bCs w:val="0"/>
                <w:webHidden/>
              </w:rPr>
              <w:fldChar w:fldCharType="separate"/>
            </w:r>
            <w:r w:rsidR="00A67769">
              <w:rPr>
                <w:b w:val="0"/>
                <w:bCs w:val="0"/>
                <w:webHidden/>
              </w:rPr>
              <w:t>118</w:t>
            </w:r>
            <w:r w:rsidR="006828B7" w:rsidRPr="004B451E">
              <w:rPr>
                <w:b w:val="0"/>
                <w:bCs w:val="0"/>
                <w:webHidden/>
              </w:rPr>
              <w:fldChar w:fldCharType="end"/>
            </w:r>
          </w:hyperlink>
        </w:p>
        <w:p w14:paraId="1D5E6424" w14:textId="4D56FCAB" w:rsidR="003A19B1" w:rsidRDefault="003A19B1" w:rsidP="0041384F">
          <w:pPr>
            <w:spacing w:after="0" w:line="360" w:lineRule="auto"/>
            <w:contextualSpacing/>
          </w:pPr>
          <w:r w:rsidRPr="00416605">
            <w:rPr>
              <w:rFonts w:ascii="Times New Roman" w:eastAsiaTheme="minorEastAsia" w:hAnsi="Times New Roman" w:cs="Times New Roman"/>
              <w:sz w:val="24"/>
              <w:szCs w:val="24"/>
            </w:rPr>
            <w:fldChar w:fldCharType="end"/>
          </w:r>
        </w:p>
      </w:sdtContent>
    </w:sdt>
    <w:p w14:paraId="66044757" w14:textId="77777777" w:rsidR="001C74B0" w:rsidRDefault="001C74B0" w:rsidP="005E3BD6">
      <w:pPr>
        <w:spacing w:line="240" w:lineRule="auto"/>
        <w:contextualSpacing/>
        <w:jc w:val="center"/>
        <w:rPr>
          <w:rFonts w:ascii="Times New Roman" w:hAnsi="Times New Roman" w:cs="Times New Roman"/>
          <w:b/>
          <w:bCs/>
          <w:sz w:val="28"/>
          <w:szCs w:val="28"/>
        </w:rPr>
      </w:pPr>
    </w:p>
    <w:p w14:paraId="41172BD5" w14:textId="44659B29" w:rsidR="00F2124C" w:rsidRDefault="00F2124C" w:rsidP="00F2124C">
      <w:pPr>
        <w:rPr>
          <w:rFonts w:ascii="Times New Roman" w:hAnsi="Times New Roman" w:cs="Times New Roman"/>
          <w:b/>
          <w:bCs/>
          <w:sz w:val="28"/>
          <w:szCs w:val="28"/>
        </w:rPr>
      </w:pPr>
      <w:r>
        <w:rPr>
          <w:rFonts w:ascii="Times New Roman" w:hAnsi="Times New Roman" w:cs="Times New Roman"/>
          <w:b/>
          <w:bCs/>
          <w:sz w:val="28"/>
          <w:szCs w:val="28"/>
        </w:rPr>
        <w:br w:type="page"/>
      </w:r>
    </w:p>
    <w:p w14:paraId="084E9314" w14:textId="5A3E11FE" w:rsidR="00806027" w:rsidRDefault="00806027" w:rsidP="00806027">
      <w:pPr>
        <w:spacing w:line="240" w:lineRule="auto"/>
        <w:contextualSpacing/>
        <w:jc w:val="center"/>
        <w:rPr>
          <w:rFonts w:ascii="Times New Roman" w:hAnsi="Times New Roman" w:cs="Times New Roman"/>
          <w:b/>
          <w:bCs/>
          <w:sz w:val="28"/>
          <w:szCs w:val="28"/>
        </w:rPr>
      </w:pPr>
      <w:r w:rsidRPr="00986646">
        <w:rPr>
          <w:rFonts w:ascii="Times New Roman" w:hAnsi="Times New Roman" w:cs="Times New Roman"/>
          <w:b/>
          <w:bCs/>
          <w:sz w:val="28"/>
          <w:szCs w:val="28"/>
        </w:rPr>
        <w:lastRenderedPageBreak/>
        <w:t xml:space="preserve">List of </w:t>
      </w:r>
      <w:r w:rsidR="00620475">
        <w:rPr>
          <w:rFonts w:ascii="Times New Roman" w:hAnsi="Times New Roman" w:cs="Times New Roman"/>
          <w:b/>
          <w:bCs/>
          <w:sz w:val="28"/>
          <w:szCs w:val="28"/>
        </w:rPr>
        <w:t>Tables</w:t>
      </w:r>
    </w:p>
    <w:p w14:paraId="29A3B1DE" w14:textId="091BA3E4" w:rsidR="00660025" w:rsidRDefault="00660025" w:rsidP="00660025">
      <w:pPr>
        <w:pStyle w:val="TableofFigures"/>
        <w:tabs>
          <w:tab w:val="right" w:leader="dot" w:pos="9350"/>
        </w:tabs>
        <w:spacing w:line="360" w:lineRule="auto"/>
        <w:contextualSpacing/>
        <w:rPr>
          <w:rFonts w:asciiTheme="minorHAnsi" w:eastAsiaTheme="minorEastAsia" w:hAnsiTheme="minorHAnsi"/>
          <w:noProof/>
          <w:sz w:val="22"/>
        </w:rPr>
      </w:pPr>
      <w:r>
        <w:rPr>
          <w:rFonts w:cs="Times New Roman"/>
          <w:szCs w:val="24"/>
        </w:rPr>
        <w:fldChar w:fldCharType="begin"/>
      </w:r>
      <w:r>
        <w:rPr>
          <w:rFonts w:cs="Times New Roman"/>
          <w:szCs w:val="24"/>
        </w:rPr>
        <w:instrText xml:space="preserve"> TOC \h \z \c "Table" </w:instrText>
      </w:r>
      <w:r>
        <w:rPr>
          <w:rFonts w:cs="Times New Roman"/>
          <w:szCs w:val="24"/>
        </w:rPr>
        <w:fldChar w:fldCharType="separate"/>
      </w:r>
      <w:hyperlink w:anchor="_Toc101271761" w:history="1">
        <w:r w:rsidRPr="001A724C">
          <w:rPr>
            <w:rStyle w:val="Hyperlink"/>
            <w:noProof/>
          </w:rPr>
          <w:t>Table 1. The average percent change from initial to final plant population for each test of the plant density study (2020-2021: Jackson and Milan, TN) for different plant populations and whether an insecticide seed treatment (IST) was used.</w:t>
        </w:r>
        <w:r>
          <w:rPr>
            <w:noProof/>
            <w:webHidden/>
          </w:rPr>
          <w:tab/>
        </w:r>
        <w:r>
          <w:rPr>
            <w:noProof/>
            <w:webHidden/>
          </w:rPr>
          <w:fldChar w:fldCharType="begin"/>
        </w:r>
        <w:r>
          <w:rPr>
            <w:noProof/>
            <w:webHidden/>
          </w:rPr>
          <w:instrText xml:space="preserve"> PAGEREF _Toc101271761 \h </w:instrText>
        </w:r>
        <w:r>
          <w:rPr>
            <w:noProof/>
            <w:webHidden/>
          </w:rPr>
        </w:r>
        <w:r>
          <w:rPr>
            <w:noProof/>
            <w:webHidden/>
          </w:rPr>
          <w:fldChar w:fldCharType="separate"/>
        </w:r>
        <w:r w:rsidR="00A67769">
          <w:rPr>
            <w:noProof/>
            <w:webHidden/>
          </w:rPr>
          <w:t>59</w:t>
        </w:r>
        <w:r>
          <w:rPr>
            <w:noProof/>
            <w:webHidden/>
          </w:rPr>
          <w:fldChar w:fldCharType="end"/>
        </w:r>
      </w:hyperlink>
    </w:p>
    <w:p w14:paraId="07EB6114" w14:textId="1BB57C28" w:rsidR="00660025" w:rsidRDefault="0006135F" w:rsidP="00660025">
      <w:pPr>
        <w:pStyle w:val="TableofFigures"/>
        <w:tabs>
          <w:tab w:val="right" w:leader="dot" w:pos="9350"/>
        </w:tabs>
        <w:spacing w:line="360" w:lineRule="auto"/>
        <w:contextualSpacing/>
        <w:rPr>
          <w:rFonts w:asciiTheme="minorHAnsi" w:eastAsiaTheme="minorEastAsia" w:hAnsiTheme="minorHAnsi"/>
          <w:noProof/>
          <w:sz w:val="22"/>
        </w:rPr>
      </w:pPr>
      <w:hyperlink w:anchor="_Toc101271762" w:history="1">
        <w:r w:rsidR="00660025" w:rsidRPr="001A724C">
          <w:rPr>
            <w:rStyle w:val="Hyperlink"/>
            <w:noProof/>
          </w:rPr>
          <w:t>Table 2. The collection location, host, generation tested, bioassay date, and percent water-check mortality for tobacco thrips populations tested in discriminating dose and dose response curve bioassays.</w:t>
        </w:r>
        <w:r w:rsidR="00660025">
          <w:rPr>
            <w:noProof/>
            <w:webHidden/>
          </w:rPr>
          <w:tab/>
        </w:r>
        <w:r w:rsidR="00660025">
          <w:rPr>
            <w:noProof/>
            <w:webHidden/>
          </w:rPr>
          <w:fldChar w:fldCharType="begin"/>
        </w:r>
        <w:r w:rsidR="00660025">
          <w:rPr>
            <w:noProof/>
            <w:webHidden/>
          </w:rPr>
          <w:instrText xml:space="preserve"> PAGEREF _Toc101271762 \h </w:instrText>
        </w:r>
        <w:r w:rsidR="00660025">
          <w:rPr>
            <w:noProof/>
            <w:webHidden/>
          </w:rPr>
        </w:r>
        <w:r w:rsidR="00660025">
          <w:rPr>
            <w:noProof/>
            <w:webHidden/>
          </w:rPr>
          <w:fldChar w:fldCharType="separate"/>
        </w:r>
        <w:r w:rsidR="00A67769">
          <w:rPr>
            <w:noProof/>
            <w:webHidden/>
          </w:rPr>
          <w:t>93</w:t>
        </w:r>
        <w:r w:rsidR="00660025">
          <w:rPr>
            <w:noProof/>
            <w:webHidden/>
          </w:rPr>
          <w:fldChar w:fldCharType="end"/>
        </w:r>
      </w:hyperlink>
    </w:p>
    <w:p w14:paraId="6BF7DE0E" w14:textId="7B0030DE" w:rsidR="00660025" w:rsidRDefault="0006135F" w:rsidP="00660025">
      <w:pPr>
        <w:pStyle w:val="TableofFigures"/>
        <w:tabs>
          <w:tab w:val="right" w:leader="dot" w:pos="9350"/>
        </w:tabs>
        <w:spacing w:line="360" w:lineRule="auto"/>
        <w:contextualSpacing/>
        <w:rPr>
          <w:rFonts w:asciiTheme="minorHAnsi" w:eastAsiaTheme="minorEastAsia" w:hAnsiTheme="minorHAnsi"/>
          <w:noProof/>
          <w:sz w:val="22"/>
        </w:rPr>
      </w:pPr>
      <w:hyperlink w:anchor="_Toc101271763" w:history="1">
        <w:r w:rsidR="00660025" w:rsidRPr="001A724C">
          <w:rPr>
            <w:rStyle w:val="Hyperlink"/>
            <w:noProof/>
          </w:rPr>
          <w:t>Table 3. Insecticides used in discriminating dose bioassays, showing concentrations of product and active ingredient used in bioassays, and the equivalent rate of product used per hectare.</w:t>
        </w:r>
        <w:r w:rsidR="00660025">
          <w:rPr>
            <w:noProof/>
            <w:webHidden/>
          </w:rPr>
          <w:tab/>
        </w:r>
        <w:r w:rsidR="00660025">
          <w:rPr>
            <w:noProof/>
            <w:webHidden/>
          </w:rPr>
          <w:fldChar w:fldCharType="begin"/>
        </w:r>
        <w:r w:rsidR="00660025">
          <w:rPr>
            <w:noProof/>
            <w:webHidden/>
          </w:rPr>
          <w:instrText xml:space="preserve"> PAGEREF _Toc101271763 \h </w:instrText>
        </w:r>
        <w:r w:rsidR="00660025">
          <w:rPr>
            <w:noProof/>
            <w:webHidden/>
          </w:rPr>
        </w:r>
        <w:r w:rsidR="00660025">
          <w:rPr>
            <w:noProof/>
            <w:webHidden/>
          </w:rPr>
          <w:fldChar w:fldCharType="separate"/>
        </w:r>
        <w:r w:rsidR="00A67769">
          <w:rPr>
            <w:noProof/>
            <w:webHidden/>
          </w:rPr>
          <w:t>95</w:t>
        </w:r>
        <w:r w:rsidR="00660025">
          <w:rPr>
            <w:noProof/>
            <w:webHidden/>
          </w:rPr>
          <w:fldChar w:fldCharType="end"/>
        </w:r>
      </w:hyperlink>
    </w:p>
    <w:p w14:paraId="1F0EBC38" w14:textId="5E53D041" w:rsidR="00660025" w:rsidRDefault="0006135F" w:rsidP="00660025">
      <w:pPr>
        <w:pStyle w:val="TableofFigures"/>
        <w:tabs>
          <w:tab w:val="right" w:leader="dot" w:pos="9350"/>
        </w:tabs>
        <w:spacing w:line="360" w:lineRule="auto"/>
        <w:contextualSpacing/>
        <w:rPr>
          <w:rFonts w:asciiTheme="minorHAnsi" w:eastAsiaTheme="minorEastAsia" w:hAnsiTheme="minorHAnsi"/>
          <w:noProof/>
          <w:sz w:val="22"/>
        </w:rPr>
      </w:pPr>
      <w:hyperlink w:anchor="_Toc101271764" w:history="1">
        <w:r w:rsidR="00660025" w:rsidRPr="001A724C">
          <w:rPr>
            <w:rStyle w:val="Hyperlink"/>
            <w:noProof/>
          </w:rPr>
          <w:t>Table 4. Insecticide treatments for regional thrips foliar-applied insecticide field trials.</w:t>
        </w:r>
        <w:r w:rsidR="00660025">
          <w:rPr>
            <w:noProof/>
            <w:webHidden/>
          </w:rPr>
          <w:tab/>
        </w:r>
        <w:r w:rsidR="00660025">
          <w:rPr>
            <w:noProof/>
            <w:webHidden/>
          </w:rPr>
          <w:fldChar w:fldCharType="begin"/>
        </w:r>
        <w:r w:rsidR="00660025">
          <w:rPr>
            <w:noProof/>
            <w:webHidden/>
          </w:rPr>
          <w:instrText xml:space="preserve"> PAGEREF _Toc101271764 \h </w:instrText>
        </w:r>
        <w:r w:rsidR="00660025">
          <w:rPr>
            <w:noProof/>
            <w:webHidden/>
          </w:rPr>
        </w:r>
        <w:r w:rsidR="00660025">
          <w:rPr>
            <w:noProof/>
            <w:webHidden/>
          </w:rPr>
          <w:fldChar w:fldCharType="separate"/>
        </w:r>
        <w:r w:rsidR="00A67769">
          <w:rPr>
            <w:noProof/>
            <w:webHidden/>
          </w:rPr>
          <w:t>96</w:t>
        </w:r>
        <w:r w:rsidR="00660025">
          <w:rPr>
            <w:noProof/>
            <w:webHidden/>
          </w:rPr>
          <w:fldChar w:fldCharType="end"/>
        </w:r>
      </w:hyperlink>
    </w:p>
    <w:p w14:paraId="13577103" w14:textId="718ACBBA" w:rsidR="00660025" w:rsidRDefault="0006135F" w:rsidP="00660025">
      <w:pPr>
        <w:pStyle w:val="TableofFigures"/>
        <w:tabs>
          <w:tab w:val="right" w:leader="dot" w:pos="9350"/>
        </w:tabs>
        <w:spacing w:line="360" w:lineRule="auto"/>
        <w:contextualSpacing/>
        <w:rPr>
          <w:rFonts w:asciiTheme="minorHAnsi" w:eastAsiaTheme="minorEastAsia" w:hAnsiTheme="minorHAnsi"/>
          <w:noProof/>
          <w:sz w:val="22"/>
        </w:rPr>
      </w:pPr>
      <w:hyperlink w:anchor="_Toc101271765" w:history="1">
        <w:r w:rsidR="00660025" w:rsidRPr="001A724C">
          <w:rPr>
            <w:rStyle w:val="Hyperlink"/>
            <w:noProof/>
          </w:rPr>
          <w:t>Table 5. Effect of location on percent mortality for discriminating dose bioassays. See Table 3 for insecticides and rates used.</w:t>
        </w:r>
        <w:r w:rsidR="00660025">
          <w:rPr>
            <w:noProof/>
            <w:webHidden/>
          </w:rPr>
          <w:tab/>
        </w:r>
        <w:r w:rsidR="00660025">
          <w:rPr>
            <w:noProof/>
            <w:webHidden/>
          </w:rPr>
          <w:fldChar w:fldCharType="begin"/>
        </w:r>
        <w:r w:rsidR="00660025">
          <w:rPr>
            <w:noProof/>
            <w:webHidden/>
          </w:rPr>
          <w:instrText xml:space="preserve"> PAGEREF _Toc101271765 \h </w:instrText>
        </w:r>
        <w:r w:rsidR="00660025">
          <w:rPr>
            <w:noProof/>
            <w:webHidden/>
          </w:rPr>
        </w:r>
        <w:r w:rsidR="00660025">
          <w:rPr>
            <w:noProof/>
            <w:webHidden/>
          </w:rPr>
          <w:fldChar w:fldCharType="separate"/>
        </w:r>
        <w:r w:rsidR="00A67769">
          <w:rPr>
            <w:noProof/>
            <w:webHidden/>
          </w:rPr>
          <w:t>97</w:t>
        </w:r>
        <w:r w:rsidR="00660025">
          <w:rPr>
            <w:noProof/>
            <w:webHidden/>
          </w:rPr>
          <w:fldChar w:fldCharType="end"/>
        </w:r>
      </w:hyperlink>
    </w:p>
    <w:p w14:paraId="1C972A34" w14:textId="1A6960F6" w:rsidR="00660025" w:rsidRDefault="0006135F" w:rsidP="00660025">
      <w:pPr>
        <w:pStyle w:val="TableofFigures"/>
        <w:tabs>
          <w:tab w:val="right" w:leader="dot" w:pos="9350"/>
        </w:tabs>
        <w:spacing w:line="360" w:lineRule="auto"/>
        <w:contextualSpacing/>
        <w:rPr>
          <w:rFonts w:asciiTheme="minorHAnsi" w:eastAsiaTheme="minorEastAsia" w:hAnsiTheme="minorHAnsi"/>
          <w:noProof/>
          <w:sz w:val="22"/>
        </w:rPr>
      </w:pPr>
      <w:hyperlink w:anchor="_Toc101271766" w:history="1">
        <w:r w:rsidR="00660025" w:rsidRPr="001A724C">
          <w:rPr>
            <w:rStyle w:val="Hyperlink"/>
            <w:noProof/>
          </w:rPr>
          <w:t>Table 6. LC50 values (g active ingredient /L) for acephate with 95% fiducial limits, slope, X</w:t>
        </w:r>
        <w:r w:rsidR="00660025" w:rsidRPr="001A724C">
          <w:rPr>
            <w:rStyle w:val="Hyperlink"/>
            <w:noProof/>
            <w:vertAlign w:val="superscript"/>
          </w:rPr>
          <w:t>2</w:t>
        </w:r>
        <w:r w:rsidR="00660025" w:rsidRPr="001A724C">
          <w:rPr>
            <w:rStyle w:val="Hyperlink"/>
            <w:noProof/>
          </w:rPr>
          <w:t xml:space="preserve"> goodness of fit for the probit lines, and resistance ratios from three Tennessee field populations, a Tennessee population that was pre-selected with acephate, and the North Carolina laboratory susceptible population.</w:t>
        </w:r>
        <w:r w:rsidR="00660025">
          <w:rPr>
            <w:noProof/>
            <w:webHidden/>
          </w:rPr>
          <w:tab/>
        </w:r>
        <w:r w:rsidR="00660025">
          <w:rPr>
            <w:noProof/>
            <w:webHidden/>
          </w:rPr>
          <w:fldChar w:fldCharType="begin"/>
        </w:r>
        <w:r w:rsidR="00660025">
          <w:rPr>
            <w:noProof/>
            <w:webHidden/>
          </w:rPr>
          <w:instrText xml:space="preserve"> PAGEREF _Toc101271766 \h </w:instrText>
        </w:r>
        <w:r w:rsidR="00660025">
          <w:rPr>
            <w:noProof/>
            <w:webHidden/>
          </w:rPr>
        </w:r>
        <w:r w:rsidR="00660025">
          <w:rPr>
            <w:noProof/>
            <w:webHidden/>
          </w:rPr>
          <w:fldChar w:fldCharType="separate"/>
        </w:r>
        <w:r w:rsidR="00A67769">
          <w:rPr>
            <w:noProof/>
            <w:webHidden/>
          </w:rPr>
          <w:t>98</w:t>
        </w:r>
        <w:r w:rsidR="00660025">
          <w:rPr>
            <w:noProof/>
            <w:webHidden/>
          </w:rPr>
          <w:fldChar w:fldCharType="end"/>
        </w:r>
      </w:hyperlink>
    </w:p>
    <w:p w14:paraId="3BBF6B2B" w14:textId="0252C750" w:rsidR="00BD21AC" w:rsidRPr="00BD21AC" w:rsidRDefault="00660025" w:rsidP="00BD21AC">
      <w:pPr>
        <w:spacing w:after="0" w:line="360" w:lineRule="auto"/>
        <w:contextualSpacing/>
        <w:rPr>
          <w:rFonts w:ascii="Times New Roman" w:hAnsi="Times New Roman" w:cs="Times New Roman"/>
          <w:noProof/>
          <w:sz w:val="24"/>
          <w:szCs w:val="24"/>
        </w:rPr>
      </w:pPr>
      <w:r>
        <w:rPr>
          <w:rFonts w:ascii="Times New Roman" w:hAnsi="Times New Roman" w:cs="Times New Roman"/>
          <w:sz w:val="24"/>
          <w:szCs w:val="24"/>
        </w:rPr>
        <w:fldChar w:fldCharType="end"/>
      </w:r>
      <w:r w:rsidR="00BD21AC">
        <w:rPr>
          <w:rFonts w:ascii="Times New Roman" w:hAnsi="Times New Roman" w:cs="Times New Roman"/>
          <w:sz w:val="24"/>
          <w:szCs w:val="24"/>
        </w:rPr>
        <w:fldChar w:fldCharType="begin"/>
      </w:r>
      <w:r w:rsidR="00BD21AC">
        <w:rPr>
          <w:rFonts w:ascii="Times New Roman" w:hAnsi="Times New Roman" w:cs="Times New Roman"/>
          <w:sz w:val="24"/>
          <w:szCs w:val="24"/>
        </w:rPr>
        <w:instrText xml:space="preserve"> TOC \h \z \c "Table S-" </w:instrText>
      </w:r>
      <w:r w:rsidR="00BD21AC">
        <w:rPr>
          <w:rFonts w:ascii="Times New Roman" w:hAnsi="Times New Roman" w:cs="Times New Roman"/>
          <w:sz w:val="24"/>
          <w:szCs w:val="24"/>
        </w:rPr>
        <w:fldChar w:fldCharType="separate"/>
      </w:r>
      <w:hyperlink w:anchor="_Toc101272289" w:history="1">
        <w:r w:rsidR="00BD21AC" w:rsidRPr="00BD21AC">
          <w:rPr>
            <w:rStyle w:val="Hyperlink"/>
            <w:rFonts w:ascii="Times New Roman" w:hAnsi="Times New Roman" w:cs="Times New Roman"/>
            <w:noProof/>
            <w:sz w:val="24"/>
            <w:szCs w:val="24"/>
          </w:rPr>
          <w:t>Table S1. Effect of seed density and insecticide seed treatment (IST) on the average initial plant population per meter for each test of the plant density study (2020-2021: Jackson and Milan, TN).</w:t>
        </w:r>
        <w:r w:rsidR="00BD21AC" w:rsidRPr="00BD21AC">
          <w:rPr>
            <w:rFonts w:ascii="Times New Roman" w:hAnsi="Times New Roman" w:cs="Times New Roman"/>
            <w:noProof/>
            <w:webHidden/>
            <w:sz w:val="24"/>
            <w:szCs w:val="24"/>
          </w:rPr>
          <w:tab/>
        </w:r>
        <w:r w:rsidR="00BD21AC" w:rsidRPr="00BD21AC">
          <w:rPr>
            <w:rFonts w:ascii="Times New Roman" w:hAnsi="Times New Roman" w:cs="Times New Roman"/>
            <w:noProof/>
            <w:webHidden/>
            <w:sz w:val="24"/>
            <w:szCs w:val="24"/>
          </w:rPr>
          <w:fldChar w:fldCharType="begin"/>
        </w:r>
        <w:r w:rsidR="00BD21AC" w:rsidRPr="00BD21AC">
          <w:rPr>
            <w:rFonts w:ascii="Times New Roman" w:hAnsi="Times New Roman" w:cs="Times New Roman"/>
            <w:noProof/>
            <w:webHidden/>
            <w:sz w:val="24"/>
            <w:szCs w:val="24"/>
          </w:rPr>
          <w:instrText xml:space="preserve"> PAGEREF _Toc101272289 \h </w:instrText>
        </w:r>
        <w:r w:rsidR="00BD21AC" w:rsidRPr="00BD21AC">
          <w:rPr>
            <w:rFonts w:ascii="Times New Roman" w:hAnsi="Times New Roman" w:cs="Times New Roman"/>
            <w:noProof/>
            <w:webHidden/>
            <w:sz w:val="24"/>
            <w:szCs w:val="24"/>
          </w:rPr>
        </w:r>
        <w:r w:rsidR="00BD21AC" w:rsidRPr="00BD21AC">
          <w:rPr>
            <w:rFonts w:ascii="Times New Roman" w:hAnsi="Times New Roman" w:cs="Times New Roman"/>
            <w:noProof/>
            <w:webHidden/>
            <w:sz w:val="24"/>
            <w:szCs w:val="24"/>
          </w:rPr>
          <w:fldChar w:fldCharType="separate"/>
        </w:r>
        <w:r w:rsidR="00A67769">
          <w:rPr>
            <w:rFonts w:ascii="Times New Roman" w:hAnsi="Times New Roman" w:cs="Times New Roman"/>
            <w:noProof/>
            <w:webHidden/>
            <w:sz w:val="24"/>
            <w:szCs w:val="24"/>
          </w:rPr>
          <w:t>103</w:t>
        </w:r>
        <w:r w:rsidR="00BD21AC" w:rsidRPr="00BD21AC">
          <w:rPr>
            <w:rFonts w:ascii="Times New Roman" w:hAnsi="Times New Roman" w:cs="Times New Roman"/>
            <w:noProof/>
            <w:webHidden/>
            <w:sz w:val="24"/>
            <w:szCs w:val="24"/>
          </w:rPr>
          <w:fldChar w:fldCharType="end"/>
        </w:r>
      </w:hyperlink>
    </w:p>
    <w:p w14:paraId="397F121C" w14:textId="083956C2" w:rsidR="00BD21AC" w:rsidRPr="00BD21AC" w:rsidRDefault="0006135F" w:rsidP="00BD21AC">
      <w:pPr>
        <w:pStyle w:val="TableofFigures"/>
        <w:tabs>
          <w:tab w:val="right" w:leader="dot" w:pos="9350"/>
        </w:tabs>
        <w:spacing w:line="360" w:lineRule="auto"/>
        <w:contextualSpacing/>
        <w:rPr>
          <w:rFonts w:eastAsiaTheme="minorEastAsia" w:cs="Times New Roman"/>
          <w:noProof/>
          <w:szCs w:val="24"/>
        </w:rPr>
      </w:pPr>
      <w:hyperlink w:anchor="_Toc101272290" w:history="1">
        <w:r w:rsidR="00BD21AC" w:rsidRPr="00BD21AC">
          <w:rPr>
            <w:rStyle w:val="Hyperlink"/>
            <w:rFonts w:cs="Times New Roman"/>
            <w:noProof/>
            <w:szCs w:val="24"/>
          </w:rPr>
          <w:t>Table S2. Effect of seed spacing and insecticide seed treatment (IST) on the average number of plants per meter at the cotyledon and four-leaf stage for the test of the seed spacing study (2020-2021: Jackson and Milan, TN).</w:t>
        </w:r>
        <w:r w:rsidR="00BD21AC" w:rsidRPr="00BD21AC">
          <w:rPr>
            <w:rFonts w:cs="Times New Roman"/>
            <w:noProof/>
            <w:webHidden/>
            <w:szCs w:val="24"/>
          </w:rPr>
          <w:tab/>
        </w:r>
        <w:r w:rsidR="00BD21AC" w:rsidRPr="00BD21AC">
          <w:rPr>
            <w:rFonts w:cs="Times New Roman"/>
            <w:noProof/>
            <w:webHidden/>
            <w:szCs w:val="24"/>
          </w:rPr>
          <w:fldChar w:fldCharType="begin"/>
        </w:r>
        <w:r w:rsidR="00BD21AC" w:rsidRPr="00BD21AC">
          <w:rPr>
            <w:rFonts w:cs="Times New Roman"/>
            <w:noProof/>
            <w:webHidden/>
            <w:szCs w:val="24"/>
          </w:rPr>
          <w:instrText xml:space="preserve"> PAGEREF _Toc101272290 \h </w:instrText>
        </w:r>
        <w:r w:rsidR="00BD21AC" w:rsidRPr="00BD21AC">
          <w:rPr>
            <w:rFonts w:cs="Times New Roman"/>
            <w:noProof/>
            <w:webHidden/>
            <w:szCs w:val="24"/>
          </w:rPr>
        </w:r>
        <w:r w:rsidR="00BD21AC" w:rsidRPr="00BD21AC">
          <w:rPr>
            <w:rFonts w:cs="Times New Roman"/>
            <w:noProof/>
            <w:webHidden/>
            <w:szCs w:val="24"/>
          </w:rPr>
          <w:fldChar w:fldCharType="separate"/>
        </w:r>
        <w:r w:rsidR="00A67769">
          <w:rPr>
            <w:rFonts w:cs="Times New Roman"/>
            <w:noProof/>
            <w:webHidden/>
            <w:szCs w:val="24"/>
          </w:rPr>
          <w:t>104</w:t>
        </w:r>
        <w:r w:rsidR="00BD21AC" w:rsidRPr="00BD21AC">
          <w:rPr>
            <w:rFonts w:cs="Times New Roman"/>
            <w:noProof/>
            <w:webHidden/>
            <w:szCs w:val="24"/>
          </w:rPr>
          <w:fldChar w:fldCharType="end"/>
        </w:r>
      </w:hyperlink>
    </w:p>
    <w:p w14:paraId="5AE68C92" w14:textId="1DDCB34F" w:rsidR="00BD21AC" w:rsidRPr="00BD21AC" w:rsidRDefault="0006135F" w:rsidP="00BD21AC">
      <w:pPr>
        <w:pStyle w:val="TableofFigures"/>
        <w:tabs>
          <w:tab w:val="right" w:leader="dot" w:pos="9350"/>
        </w:tabs>
        <w:spacing w:line="360" w:lineRule="auto"/>
        <w:contextualSpacing/>
        <w:rPr>
          <w:rFonts w:eastAsiaTheme="minorEastAsia" w:cs="Times New Roman"/>
          <w:noProof/>
          <w:szCs w:val="24"/>
        </w:rPr>
      </w:pPr>
      <w:hyperlink w:anchor="_Toc101272291" w:history="1">
        <w:r w:rsidR="00BD21AC" w:rsidRPr="00BD21AC">
          <w:rPr>
            <w:rStyle w:val="Hyperlink"/>
            <w:rFonts w:cs="Times New Roman"/>
            <w:noProof/>
            <w:szCs w:val="24"/>
          </w:rPr>
          <w:t>Table S3. Effect of seed density and insecticide seed treatment (IST) on the average number of total adult thrips per ten plants for each test of the plant density study (2020-2021: Jackson and Milan, TN).</w:t>
        </w:r>
        <w:r w:rsidR="00BD21AC" w:rsidRPr="00BD21AC">
          <w:rPr>
            <w:rFonts w:cs="Times New Roman"/>
            <w:noProof/>
            <w:webHidden/>
            <w:szCs w:val="24"/>
          </w:rPr>
          <w:tab/>
        </w:r>
        <w:r w:rsidR="00BD21AC" w:rsidRPr="00BD21AC">
          <w:rPr>
            <w:rFonts w:cs="Times New Roman"/>
            <w:noProof/>
            <w:webHidden/>
            <w:szCs w:val="24"/>
          </w:rPr>
          <w:fldChar w:fldCharType="begin"/>
        </w:r>
        <w:r w:rsidR="00BD21AC" w:rsidRPr="00BD21AC">
          <w:rPr>
            <w:rFonts w:cs="Times New Roman"/>
            <w:noProof/>
            <w:webHidden/>
            <w:szCs w:val="24"/>
          </w:rPr>
          <w:instrText xml:space="preserve"> PAGEREF _Toc101272291 \h </w:instrText>
        </w:r>
        <w:r w:rsidR="00BD21AC" w:rsidRPr="00BD21AC">
          <w:rPr>
            <w:rFonts w:cs="Times New Roman"/>
            <w:noProof/>
            <w:webHidden/>
            <w:szCs w:val="24"/>
          </w:rPr>
        </w:r>
        <w:r w:rsidR="00BD21AC" w:rsidRPr="00BD21AC">
          <w:rPr>
            <w:rFonts w:cs="Times New Roman"/>
            <w:noProof/>
            <w:webHidden/>
            <w:szCs w:val="24"/>
          </w:rPr>
          <w:fldChar w:fldCharType="separate"/>
        </w:r>
        <w:r w:rsidR="00A67769">
          <w:rPr>
            <w:rFonts w:cs="Times New Roman"/>
            <w:noProof/>
            <w:webHidden/>
            <w:szCs w:val="24"/>
          </w:rPr>
          <w:t>105</w:t>
        </w:r>
        <w:r w:rsidR="00BD21AC" w:rsidRPr="00BD21AC">
          <w:rPr>
            <w:rFonts w:cs="Times New Roman"/>
            <w:noProof/>
            <w:webHidden/>
            <w:szCs w:val="24"/>
          </w:rPr>
          <w:fldChar w:fldCharType="end"/>
        </w:r>
      </w:hyperlink>
    </w:p>
    <w:p w14:paraId="59AB930E" w14:textId="0A3EF69D" w:rsidR="00BD21AC" w:rsidRPr="00BD21AC" w:rsidRDefault="0006135F" w:rsidP="00BD21AC">
      <w:pPr>
        <w:pStyle w:val="TableofFigures"/>
        <w:tabs>
          <w:tab w:val="right" w:leader="dot" w:pos="9350"/>
        </w:tabs>
        <w:spacing w:line="360" w:lineRule="auto"/>
        <w:contextualSpacing/>
        <w:rPr>
          <w:rFonts w:eastAsiaTheme="minorEastAsia" w:cs="Times New Roman"/>
          <w:noProof/>
          <w:szCs w:val="24"/>
        </w:rPr>
      </w:pPr>
      <w:hyperlink w:anchor="_Toc101272292" w:history="1">
        <w:r w:rsidR="00BD21AC" w:rsidRPr="00BD21AC">
          <w:rPr>
            <w:rStyle w:val="Hyperlink"/>
            <w:rFonts w:cs="Times New Roman"/>
            <w:noProof/>
            <w:szCs w:val="24"/>
          </w:rPr>
          <w:t>Table S4. Effect of seed density and insecticide seed treatment (IST) on the average number of tobacco adult thrips per ten plants for each test of the plant density study (2020-2021: Jackson and Milan, TN).</w:t>
        </w:r>
        <w:r w:rsidR="00BD21AC" w:rsidRPr="00BD21AC">
          <w:rPr>
            <w:rFonts w:cs="Times New Roman"/>
            <w:noProof/>
            <w:webHidden/>
            <w:szCs w:val="24"/>
          </w:rPr>
          <w:tab/>
        </w:r>
        <w:r w:rsidR="00BD21AC" w:rsidRPr="00BD21AC">
          <w:rPr>
            <w:rFonts w:cs="Times New Roman"/>
            <w:noProof/>
            <w:webHidden/>
            <w:szCs w:val="24"/>
          </w:rPr>
          <w:fldChar w:fldCharType="begin"/>
        </w:r>
        <w:r w:rsidR="00BD21AC" w:rsidRPr="00BD21AC">
          <w:rPr>
            <w:rFonts w:cs="Times New Roman"/>
            <w:noProof/>
            <w:webHidden/>
            <w:szCs w:val="24"/>
          </w:rPr>
          <w:instrText xml:space="preserve"> PAGEREF _Toc101272292 \h </w:instrText>
        </w:r>
        <w:r w:rsidR="00BD21AC" w:rsidRPr="00BD21AC">
          <w:rPr>
            <w:rFonts w:cs="Times New Roman"/>
            <w:noProof/>
            <w:webHidden/>
            <w:szCs w:val="24"/>
          </w:rPr>
        </w:r>
        <w:r w:rsidR="00BD21AC" w:rsidRPr="00BD21AC">
          <w:rPr>
            <w:rFonts w:cs="Times New Roman"/>
            <w:noProof/>
            <w:webHidden/>
            <w:szCs w:val="24"/>
          </w:rPr>
          <w:fldChar w:fldCharType="separate"/>
        </w:r>
        <w:r w:rsidR="00A67769">
          <w:rPr>
            <w:rFonts w:cs="Times New Roman"/>
            <w:noProof/>
            <w:webHidden/>
            <w:szCs w:val="24"/>
          </w:rPr>
          <w:t>106</w:t>
        </w:r>
        <w:r w:rsidR="00BD21AC" w:rsidRPr="00BD21AC">
          <w:rPr>
            <w:rFonts w:cs="Times New Roman"/>
            <w:noProof/>
            <w:webHidden/>
            <w:szCs w:val="24"/>
          </w:rPr>
          <w:fldChar w:fldCharType="end"/>
        </w:r>
      </w:hyperlink>
    </w:p>
    <w:p w14:paraId="26356E02" w14:textId="696E45B3" w:rsidR="00BD21AC" w:rsidRPr="00BD21AC" w:rsidRDefault="0006135F" w:rsidP="00BD21AC">
      <w:pPr>
        <w:pStyle w:val="TableofFigures"/>
        <w:tabs>
          <w:tab w:val="right" w:leader="dot" w:pos="9350"/>
        </w:tabs>
        <w:spacing w:line="360" w:lineRule="auto"/>
        <w:contextualSpacing/>
        <w:rPr>
          <w:rFonts w:eastAsiaTheme="minorEastAsia" w:cs="Times New Roman"/>
          <w:noProof/>
          <w:szCs w:val="24"/>
        </w:rPr>
      </w:pPr>
      <w:hyperlink w:anchor="_Toc101272293" w:history="1">
        <w:r w:rsidR="00BD21AC" w:rsidRPr="00BD21AC">
          <w:rPr>
            <w:rStyle w:val="Hyperlink"/>
            <w:rFonts w:cs="Times New Roman"/>
            <w:noProof/>
            <w:szCs w:val="24"/>
          </w:rPr>
          <w:t>Table S5. Effect of seed density and insecticide seed treatment (IST) on the average number of immature thrips per ten plants for each test of the plant density study (2020-2021: Jackson and Milan, TN).</w:t>
        </w:r>
        <w:r w:rsidR="00BD21AC" w:rsidRPr="00BD21AC">
          <w:rPr>
            <w:rFonts w:cs="Times New Roman"/>
            <w:noProof/>
            <w:webHidden/>
            <w:szCs w:val="24"/>
          </w:rPr>
          <w:tab/>
        </w:r>
        <w:r w:rsidR="00BD21AC" w:rsidRPr="00BD21AC">
          <w:rPr>
            <w:rFonts w:cs="Times New Roman"/>
            <w:noProof/>
            <w:webHidden/>
            <w:szCs w:val="24"/>
          </w:rPr>
          <w:fldChar w:fldCharType="begin"/>
        </w:r>
        <w:r w:rsidR="00BD21AC" w:rsidRPr="00BD21AC">
          <w:rPr>
            <w:rFonts w:cs="Times New Roman"/>
            <w:noProof/>
            <w:webHidden/>
            <w:szCs w:val="24"/>
          </w:rPr>
          <w:instrText xml:space="preserve"> PAGEREF _Toc101272293 \h </w:instrText>
        </w:r>
        <w:r w:rsidR="00BD21AC" w:rsidRPr="00BD21AC">
          <w:rPr>
            <w:rFonts w:cs="Times New Roman"/>
            <w:noProof/>
            <w:webHidden/>
            <w:szCs w:val="24"/>
          </w:rPr>
        </w:r>
        <w:r w:rsidR="00BD21AC" w:rsidRPr="00BD21AC">
          <w:rPr>
            <w:rFonts w:cs="Times New Roman"/>
            <w:noProof/>
            <w:webHidden/>
            <w:szCs w:val="24"/>
          </w:rPr>
          <w:fldChar w:fldCharType="separate"/>
        </w:r>
        <w:r w:rsidR="00A67769">
          <w:rPr>
            <w:rFonts w:cs="Times New Roman"/>
            <w:noProof/>
            <w:webHidden/>
            <w:szCs w:val="24"/>
          </w:rPr>
          <w:t>107</w:t>
        </w:r>
        <w:r w:rsidR="00BD21AC" w:rsidRPr="00BD21AC">
          <w:rPr>
            <w:rFonts w:cs="Times New Roman"/>
            <w:noProof/>
            <w:webHidden/>
            <w:szCs w:val="24"/>
          </w:rPr>
          <w:fldChar w:fldCharType="end"/>
        </w:r>
      </w:hyperlink>
    </w:p>
    <w:p w14:paraId="6ACA081C" w14:textId="09C406E2" w:rsidR="00BD21AC" w:rsidRPr="00BD21AC" w:rsidRDefault="0006135F" w:rsidP="00BD21AC">
      <w:pPr>
        <w:pStyle w:val="TableofFigures"/>
        <w:tabs>
          <w:tab w:val="right" w:leader="dot" w:pos="9350"/>
        </w:tabs>
        <w:spacing w:line="360" w:lineRule="auto"/>
        <w:contextualSpacing/>
        <w:rPr>
          <w:rFonts w:eastAsiaTheme="minorEastAsia" w:cs="Times New Roman"/>
          <w:noProof/>
          <w:szCs w:val="24"/>
        </w:rPr>
      </w:pPr>
      <w:hyperlink w:anchor="_Toc101272294" w:history="1">
        <w:r w:rsidR="00BD21AC" w:rsidRPr="00BD21AC">
          <w:rPr>
            <w:rStyle w:val="Hyperlink"/>
            <w:rFonts w:cs="Times New Roman"/>
            <w:noProof/>
            <w:szCs w:val="24"/>
          </w:rPr>
          <w:t>Table S6. Effect of seed spacing and insecticide seed treatment (IST) on the average number of total adult thrips per ten plants for the test of the seed spacing study (Jackson, TN 2021).</w:t>
        </w:r>
        <w:r w:rsidR="00BD21AC" w:rsidRPr="00BD21AC">
          <w:rPr>
            <w:rFonts w:cs="Times New Roman"/>
            <w:noProof/>
            <w:webHidden/>
            <w:szCs w:val="24"/>
          </w:rPr>
          <w:tab/>
        </w:r>
        <w:r w:rsidR="00BD21AC" w:rsidRPr="00BD21AC">
          <w:rPr>
            <w:rFonts w:cs="Times New Roman"/>
            <w:noProof/>
            <w:webHidden/>
            <w:szCs w:val="24"/>
          </w:rPr>
          <w:fldChar w:fldCharType="begin"/>
        </w:r>
        <w:r w:rsidR="00BD21AC" w:rsidRPr="00BD21AC">
          <w:rPr>
            <w:rFonts w:cs="Times New Roman"/>
            <w:noProof/>
            <w:webHidden/>
            <w:szCs w:val="24"/>
          </w:rPr>
          <w:instrText xml:space="preserve"> PAGEREF _Toc101272294 \h </w:instrText>
        </w:r>
        <w:r w:rsidR="00BD21AC" w:rsidRPr="00BD21AC">
          <w:rPr>
            <w:rFonts w:cs="Times New Roman"/>
            <w:noProof/>
            <w:webHidden/>
            <w:szCs w:val="24"/>
          </w:rPr>
        </w:r>
        <w:r w:rsidR="00BD21AC" w:rsidRPr="00BD21AC">
          <w:rPr>
            <w:rFonts w:cs="Times New Roman"/>
            <w:noProof/>
            <w:webHidden/>
            <w:szCs w:val="24"/>
          </w:rPr>
          <w:fldChar w:fldCharType="separate"/>
        </w:r>
        <w:r w:rsidR="00A67769">
          <w:rPr>
            <w:rFonts w:cs="Times New Roman"/>
            <w:noProof/>
            <w:webHidden/>
            <w:szCs w:val="24"/>
          </w:rPr>
          <w:t>108</w:t>
        </w:r>
        <w:r w:rsidR="00BD21AC" w:rsidRPr="00BD21AC">
          <w:rPr>
            <w:rFonts w:cs="Times New Roman"/>
            <w:noProof/>
            <w:webHidden/>
            <w:szCs w:val="24"/>
          </w:rPr>
          <w:fldChar w:fldCharType="end"/>
        </w:r>
      </w:hyperlink>
    </w:p>
    <w:p w14:paraId="63A5FBA7" w14:textId="401B9742" w:rsidR="00BD21AC" w:rsidRPr="00BD21AC" w:rsidRDefault="0006135F" w:rsidP="00BD21AC">
      <w:pPr>
        <w:pStyle w:val="TableofFigures"/>
        <w:tabs>
          <w:tab w:val="right" w:leader="dot" w:pos="9350"/>
        </w:tabs>
        <w:spacing w:line="360" w:lineRule="auto"/>
        <w:contextualSpacing/>
        <w:rPr>
          <w:rFonts w:eastAsiaTheme="minorEastAsia" w:cs="Times New Roman"/>
          <w:noProof/>
          <w:szCs w:val="24"/>
        </w:rPr>
      </w:pPr>
      <w:hyperlink w:anchor="_Toc101272295" w:history="1">
        <w:r w:rsidR="00BD21AC" w:rsidRPr="00BD21AC">
          <w:rPr>
            <w:rStyle w:val="Hyperlink"/>
            <w:rFonts w:cs="Times New Roman"/>
            <w:noProof/>
            <w:szCs w:val="24"/>
          </w:rPr>
          <w:t>Table S7. Effect of seed density and insecticide seed treatment (IST) on the average thrips injury (0=no injury, 5= maximum injury) on two-leaf cotton for each test of the plant density study (2020-2021: Jackson and Milan, TN).</w:t>
        </w:r>
        <w:r w:rsidR="00BD21AC" w:rsidRPr="00BD21AC">
          <w:rPr>
            <w:rFonts w:cs="Times New Roman"/>
            <w:noProof/>
            <w:webHidden/>
            <w:szCs w:val="24"/>
          </w:rPr>
          <w:tab/>
        </w:r>
        <w:r w:rsidR="00BD21AC" w:rsidRPr="00BD21AC">
          <w:rPr>
            <w:rFonts w:cs="Times New Roman"/>
            <w:noProof/>
            <w:webHidden/>
            <w:szCs w:val="24"/>
          </w:rPr>
          <w:fldChar w:fldCharType="begin"/>
        </w:r>
        <w:r w:rsidR="00BD21AC" w:rsidRPr="00BD21AC">
          <w:rPr>
            <w:rFonts w:cs="Times New Roman"/>
            <w:noProof/>
            <w:webHidden/>
            <w:szCs w:val="24"/>
          </w:rPr>
          <w:instrText xml:space="preserve"> PAGEREF _Toc101272295 \h </w:instrText>
        </w:r>
        <w:r w:rsidR="00BD21AC" w:rsidRPr="00BD21AC">
          <w:rPr>
            <w:rFonts w:cs="Times New Roman"/>
            <w:noProof/>
            <w:webHidden/>
            <w:szCs w:val="24"/>
          </w:rPr>
        </w:r>
        <w:r w:rsidR="00BD21AC" w:rsidRPr="00BD21AC">
          <w:rPr>
            <w:rFonts w:cs="Times New Roman"/>
            <w:noProof/>
            <w:webHidden/>
            <w:szCs w:val="24"/>
          </w:rPr>
          <w:fldChar w:fldCharType="separate"/>
        </w:r>
        <w:r w:rsidR="00A67769">
          <w:rPr>
            <w:rFonts w:cs="Times New Roman"/>
            <w:noProof/>
            <w:webHidden/>
            <w:szCs w:val="24"/>
          </w:rPr>
          <w:t>109</w:t>
        </w:r>
        <w:r w:rsidR="00BD21AC" w:rsidRPr="00BD21AC">
          <w:rPr>
            <w:rFonts w:cs="Times New Roman"/>
            <w:noProof/>
            <w:webHidden/>
            <w:szCs w:val="24"/>
          </w:rPr>
          <w:fldChar w:fldCharType="end"/>
        </w:r>
      </w:hyperlink>
    </w:p>
    <w:p w14:paraId="71B41BA5" w14:textId="314228D9" w:rsidR="00BD21AC" w:rsidRPr="00BD21AC" w:rsidRDefault="0006135F" w:rsidP="00BD21AC">
      <w:pPr>
        <w:pStyle w:val="TableofFigures"/>
        <w:tabs>
          <w:tab w:val="right" w:leader="dot" w:pos="9350"/>
        </w:tabs>
        <w:spacing w:line="360" w:lineRule="auto"/>
        <w:contextualSpacing/>
        <w:rPr>
          <w:rFonts w:eastAsiaTheme="minorEastAsia" w:cs="Times New Roman"/>
          <w:noProof/>
          <w:szCs w:val="24"/>
        </w:rPr>
      </w:pPr>
      <w:hyperlink w:anchor="_Toc101272296" w:history="1">
        <w:r w:rsidR="00BD21AC" w:rsidRPr="00BD21AC">
          <w:rPr>
            <w:rStyle w:val="Hyperlink"/>
            <w:rFonts w:cs="Times New Roman"/>
            <w:noProof/>
            <w:szCs w:val="24"/>
          </w:rPr>
          <w:t>Table S8. Effect of seed density and insecticide seed treatment (IST) on the average thrips injury ratings on four-leaf cotton for each test of the plant density study (2020-2021: Jackson and Milan, TN).</w:t>
        </w:r>
        <w:r w:rsidR="00BD21AC" w:rsidRPr="00BD21AC">
          <w:rPr>
            <w:rFonts w:cs="Times New Roman"/>
            <w:noProof/>
            <w:webHidden/>
            <w:szCs w:val="24"/>
          </w:rPr>
          <w:tab/>
        </w:r>
        <w:r w:rsidR="00BD21AC" w:rsidRPr="00BD21AC">
          <w:rPr>
            <w:rFonts w:cs="Times New Roman"/>
            <w:noProof/>
            <w:webHidden/>
            <w:szCs w:val="24"/>
          </w:rPr>
          <w:fldChar w:fldCharType="begin"/>
        </w:r>
        <w:r w:rsidR="00BD21AC" w:rsidRPr="00BD21AC">
          <w:rPr>
            <w:rFonts w:cs="Times New Roman"/>
            <w:noProof/>
            <w:webHidden/>
            <w:szCs w:val="24"/>
          </w:rPr>
          <w:instrText xml:space="preserve"> PAGEREF _Toc101272296 \h </w:instrText>
        </w:r>
        <w:r w:rsidR="00BD21AC" w:rsidRPr="00BD21AC">
          <w:rPr>
            <w:rFonts w:cs="Times New Roman"/>
            <w:noProof/>
            <w:webHidden/>
            <w:szCs w:val="24"/>
          </w:rPr>
        </w:r>
        <w:r w:rsidR="00BD21AC" w:rsidRPr="00BD21AC">
          <w:rPr>
            <w:rFonts w:cs="Times New Roman"/>
            <w:noProof/>
            <w:webHidden/>
            <w:szCs w:val="24"/>
          </w:rPr>
          <w:fldChar w:fldCharType="separate"/>
        </w:r>
        <w:r w:rsidR="00A67769">
          <w:rPr>
            <w:rFonts w:cs="Times New Roman"/>
            <w:noProof/>
            <w:webHidden/>
            <w:szCs w:val="24"/>
          </w:rPr>
          <w:t>110</w:t>
        </w:r>
        <w:r w:rsidR="00BD21AC" w:rsidRPr="00BD21AC">
          <w:rPr>
            <w:rFonts w:cs="Times New Roman"/>
            <w:noProof/>
            <w:webHidden/>
            <w:szCs w:val="24"/>
          </w:rPr>
          <w:fldChar w:fldCharType="end"/>
        </w:r>
      </w:hyperlink>
    </w:p>
    <w:p w14:paraId="25956AF3" w14:textId="0FB0CCF5" w:rsidR="00BD21AC" w:rsidRPr="00BD21AC" w:rsidRDefault="0006135F" w:rsidP="00BD21AC">
      <w:pPr>
        <w:pStyle w:val="TableofFigures"/>
        <w:tabs>
          <w:tab w:val="right" w:leader="dot" w:pos="9350"/>
        </w:tabs>
        <w:spacing w:line="360" w:lineRule="auto"/>
        <w:contextualSpacing/>
        <w:rPr>
          <w:rFonts w:eastAsiaTheme="minorEastAsia" w:cs="Times New Roman"/>
          <w:noProof/>
          <w:szCs w:val="24"/>
        </w:rPr>
      </w:pPr>
      <w:hyperlink w:anchor="_Toc101272297" w:history="1">
        <w:r w:rsidR="00BD21AC" w:rsidRPr="00BD21AC">
          <w:rPr>
            <w:rStyle w:val="Hyperlink"/>
            <w:rFonts w:cs="Times New Roman"/>
            <w:noProof/>
            <w:szCs w:val="24"/>
          </w:rPr>
          <w:t>Table S9. Effect of plant grouping and insecticide seed treatment (IST) on the average thrips injury for the Jackson, TN 2021 and Milan, TN 2021 plant density tests.</w:t>
        </w:r>
        <w:r w:rsidR="00BD21AC" w:rsidRPr="00BD21AC">
          <w:rPr>
            <w:rFonts w:cs="Times New Roman"/>
            <w:noProof/>
            <w:webHidden/>
            <w:szCs w:val="24"/>
          </w:rPr>
          <w:tab/>
        </w:r>
        <w:r w:rsidR="00BD21AC" w:rsidRPr="00BD21AC">
          <w:rPr>
            <w:rFonts w:cs="Times New Roman"/>
            <w:noProof/>
            <w:webHidden/>
            <w:szCs w:val="24"/>
          </w:rPr>
          <w:fldChar w:fldCharType="begin"/>
        </w:r>
        <w:r w:rsidR="00BD21AC" w:rsidRPr="00BD21AC">
          <w:rPr>
            <w:rFonts w:cs="Times New Roman"/>
            <w:noProof/>
            <w:webHidden/>
            <w:szCs w:val="24"/>
          </w:rPr>
          <w:instrText xml:space="preserve"> PAGEREF _Toc101272297 \h </w:instrText>
        </w:r>
        <w:r w:rsidR="00BD21AC" w:rsidRPr="00BD21AC">
          <w:rPr>
            <w:rFonts w:cs="Times New Roman"/>
            <w:noProof/>
            <w:webHidden/>
            <w:szCs w:val="24"/>
          </w:rPr>
        </w:r>
        <w:r w:rsidR="00BD21AC" w:rsidRPr="00BD21AC">
          <w:rPr>
            <w:rFonts w:cs="Times New Roman"/>
            <w:noProof/>
            <w:webHidden/>
            <w:szCs w:val="24"/>
          </w:rPr>
          <w:fldChar w:fldCharType="separate"/>
        </w:r>
        <w:r w:rsidR="00A67769">
          <w:rPr>
            <w:rFonts w:cs="Times New Roman"/>
            <w:noProof/>
            <w:webHidden/>
            <w:szCs w:val="24"/>
          </w:rPr>
          <w:t>111</w:t>
        </w:r>
        <w:r w:rsidR="00BD21AC" w:rsidRPr="00BD21AC">
          <w:rPr>
            <w:rFonts w:cs="Times New Roman"/>
            <w:noProof/>
            <w:webHidden/>
            <w:szCs w:val="24"/>
          </w:rPr>
          <w:fldChar w:fldCharType="end"/>
        </w:r>
      </w:hyperlink>
    </w:p>
    <w:p w14:paraId="7034B63B" w14:textId="5F772021" w:rsidR="00BD21AC" w:rsidRPr="00BD21AC" w:rsidRDefault="0006135F" w:rsidP="00BD21AC">
      <w:pPr>
        <w:pStyle w:val="TableofFigures"/>
        <w:tabs>
          <w:tab w:val="right" w:leader="dot" w:pos="9350"/>
        </w:tabs>
        <w:spacing w:line="360" w:lineRule="auto"/>
        <w:contextualSpacing/>
        <w:rPr>
          <w:rFonts w:eastAsiaTheme="minorEastAsia" w:cs="Times New Roman"/>
          <w:noProof/>
          <w:szCs w:val="24"/>
        </w:rPr>
      </w:pPr>
      <w:hyperlink w:anchor="_Toc101272298" w:history="1">
        <w:r w:rsidR="00BD21AC" w:rsidRPr="00BD21AC">
          <w:rPr>
            <w:rStyle w:val="Hyperlink"/>
            <w:rFonts w:cs="Times New Roman"/>
            <w:noProof/>
            <w:szCs w:val="24"/>
          </w:rPr>
          <w:t>Table S10. Effect of seed spacing and insecticide seed treatment (IST) on the average thrips injury ratings done at the two-leaf, three-leaf, and four-leaf stage for the test of the seed spacing study (Jackson, TN 2021).</w:t>
        </w:r>
        <w:r w:rsidR="00BD21AC" w:rsidRPr="00BD21AC">
          <w:rPr>
            <w:rFonts w:cs="Times New Roman"/>
            <w:noProof/>
            <w:webHidden/>
            <w:szCs w:val="24"/>
          </w:rPr>
          <w:tab/>
        </w:r>
        <w:r w:rsidR="00BD21AC" w:rsidRPr="00BD21AC">
          <w:rPr>
            <w:rFonts w:cs="Times New Roman"/>
            <w:noProof/>
            <w:webHidden/>
            <w:szCs w:val="24"/>
          </w:rPr>
          <w:fldChar w:fldCharType="begin"/>
        </w:r>
        <w:r w:rsidR="00BD21AC" w:rsidRPr="00BD21AC">
          <w:rPr>
            <w:rFonts w:cs="Times New Roman"/>
            <w:noProof/>
            <w:webHidden/>
            <w:szCs w:val="24"/>
          </w:rPr>
          <w:instrText xml:space="preserve"> PAGEREF _Toc101272298 \h </w:instrText>
        </w:r>
        <w:r w:rsidR="00BD21AC" w:rsidRPr="00BD21AC">
          <w:rPr>
            <w:rFonts w:cs="Times New Roman"/>
            <w:noProof/>
            <w:webHidden/>
            <w:szCs w:val="24"/>
          </w:rPr>
        </w:r>
        <w:r w:rsidR="00BD21AC" w:rsidRPr="00BD21AC">
          <w:rPr>
            <w:rFonts w:cs="Times New Roman"/>
            <w:noProof/>
            <w:webHidden/>
            <w:szCs w:val="24"/>
          </w:rPr>
          <w:fldChar w:fldCharType="separate"/>
        </w:r>
        <w:r w:rsidR="00A67769">
          <w:rPr>
            <w:rFonts w:cs="Times New Roman"/>
            <w:noProof/>
            <w:webHidden/>
            <w:szCs w:val="24"/>
          </w:rPr>
          <w:t>112</w:t>
        </w:r>
        <w:r w:rsidR="00BD21AC" w:rsidRPr="00BD21AC">
          <w:rPr>
            <w:rFonts w:cs="Times New Roman"/>
            <w:noProof/>
            <w:webHidden/>
            <w:szCs w:val="24"/>
          </w:rPr>
          <w:fldChar w:fldCharType="end"/>
        </w:r>
      </w:hyperlink>
    </w:p>
    <w:p w14:paraId="313FD9FD" w14:textId="5CEA6A4E" w:rsidR="00BD21AC" w:rsidRPr="00BD21AC" w:rsidRDefault="0006135F" w:rsidP="00BD21AC">
      <w:pPr>
        <w:pStyle w:val="TableofFigures"/>
        <w:tabs>
          <w:tab w:val="right" w:leader="dot" w:pos="9350"/>
        </w:tabs>
        <w:spacing w:line="360" w:lineRule="auto"/>
        <w:contextualSpacing/>
        <w:rPr>
          <w:rFonts w:eastAsiaTheme="minorEastAsia" w:cs="Times New Roman"/>
          <w:noProof/>
          <w:szCs w:val="24"/>
        </w:rPr>
      </w:pPr>
      <w:hyperlink w:anchor="_Toc101272299" w:history="1">
        <w:r w:rsidR="00BD21AC" w:rsidRPr="00BD21AC">
          <w:rPr>
            <w:rStyle w:val="Hyperlink"/>
            <w:rFonts w:cs="Times New Roman"/>
            <w:noProof/>
            <w:szCs w:val="24"/>
          </w:rPr>
          <w:t>Table S11. Effect of seed density and insecticide seed treatment (IST) on the average fraction green canopy cover from the Canopeo App for the Jackson, TN (2020 and 2021) and Milan, TN 2021 plant density tests.</w:t>
        </w:r>
        <w:r w:rsidR="00BD21AC" w:rsidRPr="00BD21AC">
          <w:rPr>
            <w:rFonts w:cs="Times New Roman"/>
            <w:noProof/>
            <w:webHidden/>
            <w:szCs w:val="24"/>
          </w:rPr>
          <w:tab/>
        </w:r>
        <w:r w:rsidR="00BD21AC" w:rsidRPr="00BD21AC">
          <w:rPr>
            <w:rFonts w:cs="Times New Roman"/>
            <w:noProof/>
            <w:webHidden/>
            <w:szCs w:val="24"/>
          </w:rPr>
          <w:fldChar w:fldCharType="begin"/>
        </w:r>
        <w:r w:rsidR="00BD21AC" w:rsidRPr="00BD21AC">
          <w:rPr>
            <w:rFonts w:cs="Times New Roman"/>
            <w:noProof/>
            <w:webHidden/>
            <w:szCs w:val="24"/>
          </w:rPr>
          <w:instrText xml:space="preserve"> PAGEREF _Toc101272299 \h </w:instrText>
        </w:r>
        <w:r w:rsidR="00BD21AC" w:rsidRPr="00BD21AC">
          <w:rPr>
            <w:rFonts w:cs="Times New Roman"/>
            <w:noProof/>
            <w:webHidden/>
            <w:szCs w:val="24"/>
          </w:rPr>
        </w:r>
        <w:r w:rsidR="00BD21AC" w:rsidRPr="00BD21AC">
          <w:rPr>
            <w:rFonts w:cs="Times New Roman"/>
            <w:noProof/>
            <w:webHidden/>
            <w:szCs w:val="24"/>
          </w:rPr>
          <w:fldChar w:fldCharType="separate"/>
        </w:r>
        <w:r w:rsidR="00A67769">
          <w:rPr>
            <w:rFonts w:cs="Times New Roman"/>
            <w:noProof/>
            <w:webHidden/>
            <w:szCs w:val="24"/>
          </w:rPr>
          <w:t>113</w:t>
        </w:r>
        <w:r w:rsidR="00BD21AC" w:rsidRPr="00BD21AC">
          <w:rPr>
            <w:rFonts w:cs="Times New Roman"/>
            <w:noProof/>
            <w:webHidden/>
            <w:szCs w:val="24"/>
          </w:rPr>
          <w:fldChar w:fldCharType="end"/>
        </w:r>
      </w:hyperlink>
    </w:p>
    <w:p w14:paraId="799A8FC1" w14:textId="34E24854" w:rsidR="00BD21AC" w:rsidRPr="00BD21AC" w:rsidRDefault="0006135F" w:rsidP="00BD21AC">
      <w:pPr>
        <w:pStyle w:val="TableofFigures"/>
        <w:tabs>
          <w:tab w:val="right" w:leader="dot" w:pos="9350"/>
        </w:tabs>
        <w:spacing w:line="360" w:lineRule="auto"/>
        <w:contextualSpacing/>
        <w:rPr>
          <w:rFonts w:eastAsiaTheme="minorEastAsia" w:cs="Times New Roman"/>
          <w:noProof/>
          <w:szCs w:val="24"/>
        </w:rPr>
      </w:pPr>
      <w:hyperlink w:anchor="_Toc101272300" w:history="1">
        <w:r w:rsidR="00BD21AC" w:rsidRPr="00BD21AC">
          <w:rPr>
            <w:rStyle w:val="Hyperlink"/>
            <w:rFonts w:cs="Times New Roman"/>
            <w:noProof/>
            <w:szCs w:val="24"/>
          </w:rPr>
          <w:t>Table S12. Effect of seed density and insecticide seed treatment (IST) on the average biomass (g) of four-leaf cotton for each test of the plant density study (2020-2021: Jackson and Milan, TN).</w:t>
        </w:r>
        <w:r w:rsidR="00BD21AC" w:rsidRPr="00BD21AC">
          <w:rPr>
            <w:rFonts w:cs="Times New Roman"/>
            <w:noProof/>
            <w:webHidden/>
            <w:szCs w:val="24"/>
          </w:rPr>
          <w:tab/>
        </w:r>
        <w:r w:rsidR="00BD21AC" w:rsidRPr="00BD21AC">
          <w:rPr>
            <w:rFonts w:cs="Times New Roman"/>
            <w:noProof/>
            <w:webHidden/>
            <w:szCs w:val="24"/>
          </w:rPr>
          <w:fldChar w:fldCharType="begin"/>
        </w:r>
        <w:r w:rsidR="00BD21AC" w:rsidRPr="00BD21AC">
          <w:rPr>
            <w:rFonts w:cs="Times New Roman"/>
            <w:noProof/>
            <w:webHidden/>
            <w:szCs w:val="24"/>
          </w:rPr>
          <w:instrText xml:space="preserve"> PAGEREF _Toc101272300 \h </w:instrText>
        </w:r>
        <w:r w:rsidR="00BD21AC" w:rsidRPr="00BD21AC">
          <w:rPr>
            <w:rFonts w:cs="Times New Roman"/>
            <w:noProof/>
            <w:webHidden/>
            <w:szCs w:val="24"/>
          </w:rPr>
        </w:r>
        <w:r w:rsidR="00BD21AC" w:rsidRPr="00BD21AC">
          <w:rPr>
            <w:rFonts w:cs="Times New Roman"/>
            <w:noProof/>
            <w:webHidden/>
            <w:szCs w:val="24"/>
          </w:rPr>
          <w:fldChar w:fldCharType="separate"/>
        </w:r>
        <w:r w:rsidR="00A67769">
          <w:rPr>
            <w:rFonts w:cs="Times New Roman"/>
            <w:noProof/>
            <w:webHidden/>
            <w:szCs w:val="24"/>
          </w:rPr>
          <w:t>114</w:t>
        </w:r>
        <w:r w:rsidR="00BD21AC" w:rsidRPr="00BD21AC">
          <w:rPr>
            <w:rFonts w:cs="Times New Roman"/>
            <w:noProof/>
            <w:webHidden/>
            <w:szCs w:val="24"/>
          </w:rPr>
          <w:fldChar w:fldCharType="end"/>
        </w:r>
      </w:hyperlink>
    </w:p>
    <w:p w14:paraId="3989DEF1" w14:textId="02FF1872" w:rsidR="00BD21AC" w:rsidRPr="00BD21AC" w:rsidRDefault="0006135F" w:rsidP="00BD21AC">
      <w:pPr>
        <w:pStyle w:val="TableofFigures"/>
        <w:tabs>
          <w:tab w:val="right" w:leader="dot" w:pos="9350"/>
        </w:tabs>
        <w:spacing w:line="360" w:lineRule="auto"/>
        <w:contextualSpacing/>
        <w:rPr>
          <w:rFonts w:eastAsiaTheme="minorEastAsia" w:cs="Times New Roman"/>
          <w:noProof/>
          <w:szCs w:val="24"/>
        </w:rPr>
      </w:pPr>
      <w:hyperlink w:anchor="_Toc101272301" w:history="1">
        <w:r w:rsidR="00BD21AC" w:rsidRPr="00BD21AC">
          <w:rPr>
            <w:rStyle w:val="Hyperlink"/>
            <w:rFonts w:cs="Times New Roman"/>
            <w:noProof/>
            <w:szCs w:val="24"/>
          </w:rPr>
          <w:t>Table S13. Effect of seed density and insecticide seed treatment (IST) on the average height (cm) of four-leaf cotton for each test of the plant density study (2020-2021: Jackson and Milan, TN).</w:t>
        </w:r>
        <w:r w:rsidR="00BD21AC" w:rsidRPr="00BD21AC">
          <w:rPr>
            <w:rFonts w:cs="Times New Roman"/>
            <w:noProof/>
            <w:webHidden/>
            <w:szCs w:val="24"/>
          </w:rPr>
          <w:tab/>
        </w:r>
        <w:r w:rsidR="00BD21AC" w:rsidRPr="00BD21AC">
          <w:rPr>
            <w:rFonts w:cs="Times New Roman"/>
            <w:noProof/>
            <w:webHidden/>
            <w:szCs w:val="24"/>
          </w:rPr>
          <w:fldChar w:fldCharType="begin"/>
        </w:r>
        <w:r w:rsidR="00BD21AC" w:rsidRPr="00BD21AC">
          <w:rPr>
            <w:rFonts w:cs="Times New Roman"/>
            <w:noProof/>
            <w:webHidden/>
            <w:szCs w:val="24"/>
          </w:rPr>
          <w:instrText xml:space="preserve"> PAGEREF _Toc101272301 \h </w:instrText>
        </w:r>
        <w:r w:rsidR="00BD21AC" w:rsidRPr="00BD21AC">
          <w:rPr>
            <w:rFonts w:cs="Times New Roman"/>
            <w:noProof/>
            <w:webHidden/>
            <w:szCs w:val="24"/>
          </w:rPr>
        </w:r>
        <w:r w:rsidR="00BD21AC" w:rsidRPr="00BD21AC">
          <w:rPr>
            <w:rFonts w:cs="Times New Roman"/>
            <w:noProof/>
            <w:webHidden/>
            <w:szCs w:val="24"/>
          </w:rPr>
          <w:fldChar w:fldCharType="separate"/>
        </w:r>
        <w:r w:rsidR="00A67769">
          <w:rPr>
            <w:rFonts w:cs="Times New Roman"/>
            <w:noProof/>
            <w:webHidden/>
            <w:szCs w:val="24"/>
          </w:rPr>
          <w:t>115</w:t>
        </w:r>
        <w:r w:rsidR="00BD21AC" w:rsidRPr="00BD21AC">
          <w:rPr>
            <w:rFonts w:cs="Times New Roman"/>
            <w:noProof/>
            <w:webHidden/>
            <w:szCs w:val="24"/>
          </w:rPr>
          <w:fldChar w:fldCharType="end"/>
        </w:r>
      </w:hyperlink>
    </w:p>
    <w:p w14:paraId="793A98E4" w14:textId="796768D7" w:rsidR="00BD21AC" w:rsidRPr="00BD21AC" w:rsidRDefault="0006135F" w:rsidP="00BD21AC">
      <w:pPr>
        <w:pStyle w:val="TableofFigures"/>
        <w:tabs>
          <w:tab w:val="right" w:leader="dot" w:pos="9350"/>
        </w:tabs>
        <w:spacing w:line="360" w:lineRule="auto"/>
        <w:contextualSpacing/>
        <w:rPr>
          <w:rFonts w:eastAsiaTheme="minorEastAsia" w:cs="Times New Roman"/>
          <w:noProof/>
          <w:szCs w:val="24"/>
        </w:rPr>
      </w:pPr>
      <w:hyperlink w:anchor="_Toc101272302" w:history="1">
        <w:r w:rsidR="00BD21AC" w:rsidRPr="00BD21AC">
          <w:rPr>
            <w:rStyle w:val="Hyperlink"/>
            <w:rFonts w:cs="Times New Roman"/>
            <w:noProof/>
            <w:szCs w:val="24"/>
          </w:rPr>
          <w:t>Table S14. Effect of seed density and insecticide seed treatment (IST) on the average seed cotton yield (kg/ha) for each test of the plant density study (2020-2021: Jackson and Milan, TN).</w:t>
        </w:r>
        <w:r w:rsidR="00BD21AC" w:rsidRPr="00BD21AC">
          <w:rPr>
            <w:rFonts w:cs="Times New Roman"/>
            <w:noProof/>
            <w:webHidden/>
            <w:szCs w:val="24"/>
          </w:rPr>
          <w:tab/>
        </w:r>
        <w:r w:rsidR="00BD21AC" w:rsidRPr="00BD21AC">
          <w:rPr>
            <w:rFonts w:cs="Times New Roman"/>
            <w:noProof/>
            <w:webHidden/>
            <w:szCs w:val="24"/>
          </w:rPr>
          <w:fldChar w:fldCharType="begin"/>
        </w:r>
        <w:r w:rsidR="00BD21AC" w:rsidRPr="00BD21AC">
          <w:rPr>
            <w:rFonts w:cs="Times New Roman"/>
            <w:noProof/>
            <w:webHidden/>
            <w:szCs w:val="24"/>
          </w:rPr>
          <w:instrText xml:space="preserve"> PAGEREF _Toc101272302 \h </w:instrText>
        </w:r>
        <w:r w:rsidR="00BD21AC" w:rsidRPr="00BD21AC">
          <w:rPr>
            <w:rFonts w:cs="Times New Roman"/>
            <w:noProof/>
            <w:webHidden/>
            <w:szCs w:val="24"/>
          </w:rPr>
        </w:r>
        <w:r w:rsidR="00BD21AC" w:rsidRPr="00BD21AC">
          <w:rPr>
            <w:rFonts w:cs="Times New Roman"/>
            <w:noProof/>
            <w:webHidden/>
            <w:szCs w:val="24"/>
          </w:rPr>
          <w:fldChar w:fldCharType="separate"/>
        </w:r>
        <w:r w:rsidR="00A67769">
          <w:rPr>
            <w:rFonts w:cs="Times New Roman"/>
            <w:noProof/>
            <w:webHidden/>
            <w:szCs w:val="24"/>
          </w:rPr>
          <w:t>116</w:t>
        </w:r>
        <w:r w:rsidR="00BD21AC" w:rsidRPr="00BD21AC">
          <w:rPr>
            <w:rFonts w:cs="Times New Roman"/>
            <w:noProof/>
            <w:webHidden/>
            <w:szCs w:val="24"/>
          </w:rPr>
          <w:fldChar w:fldCharType="end"/>
        </w:r>
      </w:hyperlink>
    </w:p>
    <w:p w14:paraId="58085EC2" w14:textId="744CF72B" w:rsidR="00BD21AC" w:rsidRDefault="0006135F" w:rsidP="00BD21AC">
      <w:pPr>
        <w:pStyle w:val="TableofFigures"/>
        <w:tabs>
          <w:tab w:val="right" w:leader="dot" w:pos="9350"/>
        </w:tabs>
        <w:spacing w:line="360" w:lineRule="auto"/>
        <w:contextualSpacing/>
        <w:rPr>
          <w:rFonts w:asciiTheme="minorHAnsi" w:eastAsiaTheme="minorEastAsia" w:hAnsiTheme="minorHAnsi"/>
          <w:noProof/>
          <w:sz w:val="22"/>
        </w:rPr>
      </w:pPr>
      <w:hyperlink w:anchor="_Toc101272303" w:history="1">
        <w:r w:rsidR="00BD21AC" w:rsidRPr="00BD21AC">
          <w:rPr>
            <w:rStyle w:val="Hyperlink"/>
            <w:rFonts w:cs="Times New Roman"/>
            <w:noProof/>
            <w:szCs w:val="24"/>
          </w:rPr>
          <w:t>Table S15. Effect of seed spacing and insecticide seed treatment (IST) on average seed cotton yield (kg/ha) for the test of the seed spacing study (Jackson, TN 2021).</w:t>
        </w:r>
        <w:r w:rsidR="00BD21AC" w:rsidRPr="00BD21AC">
          <w:rPr>
            <w:rFonts w:cs="Times New Roman"/>
            <w:noProof/>
            <w:webHidden/>
            <w:szCs w:val="24"/>
          </w:rPr>
          <w:tab/>
        </w:r>
        <w:r w:rsidR="00BD21AC" w:rsidRPr="00BD21AC">
          <w:rPr>
            <w:rFonts w:cs="Times New Roman"/>
            <w:noProof/>
            <w:webHidden/>
            <w:szCs w:val="24"/>
          </w:rPr>
          <w:fldChar w:fldCharType="begin"/>
        </w:r>
        <w:r w:rsidR="00BD21AC" w:rsidRPr="00BD21AC">
          <w:rPr>
            <w:rFonts w:cs="Times New Roman"/>
            <w:noProof/>
            <w:webHidden/>
            <w:szCs w:val="24"/>
          </w:rPr>
          <w:instrText xml:space="preserve"> PAGEREF _Toc101272303 \h </w:instrText>
        </w:r>
        <w:r w:rsidR="00BD21AC" w:rsidRPr="00BD21AC">
          <w:rPr>
            <w:rFonts w:cs="Times New Roman"/>
            <w:noProof/>
            <w:webHidden/>
            <w:szCs w:val="24"/>
          </w:rPr>
        </w:r>
        <w:r w:rsidR="00BD21AC" w:rsidRPr="00BD21AC">
          <w:rPr>
            <w:rFonts w:cs="Times New Roman"/>
            <w:noProof/>
            <w:webHidden/>
            <w:szCs w:val="24"/>
          </w:rPr>
          <w:fldChar w:fldCharType="separate"/>
        </w:r>
        <w:r w:rsidR="00A67769">
          <w:rPr>
            <w:rFonts w:cs="Times New Roman"/>
            <w:noProof/>
            <w:webHidden/>
            <w:szCs w:val="24"/>
          </w:rPr>
          <w:t>117</w:t>
        </w:r>
        <w:r w:rsidR="00BD21AC" w:rsidRPr="00BD21AC">
          <w:rPr>
            <w:rFonts w:cs="Times New Roman"/>
            <w:noProof/>
            <w:webHidden/>
            <w:szCs w:val="24"/>
          </w:rPr>
          <w:fldChar w:fldCharType="end"/>
        </w:r>
      </w:hyperlink>
    </w:p>
    <w:p w14:paraId="1793A3E3" w14:textId="5F7244EE" w:rsidR="0037417D" w:rsidRDefault="00BD21AC" w:rsidP="00E655B6">
      <w:pPr>
        <w:rPr>
          <w:rFonts w:ascii="Times New Roman" w:hAnsi="Times New Roman" w:cs="Times New Roman"/>
          <w:sz w:val="24"/>
          <w:szCs w:val="24"/>
        </w:rPr>
      </w:pPr>
      <w:r>
        <w:rPr>
          <w:rFonts w:ascii="Times New Roman" w:hAnsi="Times New Roman" w:cs="Times New Roman"/>
          <w:sz w:val="24"/>
          <w:szCs w:val="24"/>
        </w:rPr>
        <w:fldChar w:fldCharType="end"/>
      </w:r>
    </w:p>
    <w:p w14:paraId="68360790" w14:textId="148042E9" w:rsidR="00806027" w:rsidRDefault="00E655B6" w:rsidP="00E655B6">
      <w:pPr>
        <w:rPr>
          <w:rFonts w:ascii="Times New Roman" w:hAnsi="Times New Roman" w:cs="Times New Roman"/>
          <w:b/>
          <w:bCs/>
          <w:sz w:val="28"/>
          <w:szCs w:val="28"/>
        </w:rPr>
      </w:pPr>
      <w:r>
        <w:rPr>
          <w:rFonts w:ascii="Times New Roman" w:hAnsi="Times New Roman" w:cs="Times New Roman"/>
          <w:b/>
          <w:bCs/>
          <w:sz w:val="28"/>
          <w:szCs w:val="28"/>
        </w:rPr>
        <w:br w:type="page"/>
      </w:r>
    </w:p>
    <w:p w14:paraId="090AC19B" w14:textId="1B041A8D" w:rsidR="0096610F" w:rsidRPr="004F1887" w:rsidRDefault="0096610F" w:rsidP="005E3BD6">
      <w:pPr>
        <w:spacing w:line="240" w:lineRule="auto"/>
        <w:contextualSpacing/>
        <w:jc w:val="center"/>
        <w:rPr>
          <w:rFonts w:ascii="Times New Roman" w:hAnsi="Times New Roman" w:cs="Times New Roman"/>
          <w:b/>
          <w:bCs/>
          <w:sz w:val="28"/>
          <w:szCs w:val="28"/>
        </w:rPr>
      </w:pPr>
      <w:r w:rsidRPr="004F1887">
        <w:rPr>
          <w:rFonts w:ascii="Times New Roman" w:hAnsi="Times New Roman" w:cs="Times New Roman"/>
          <w:b/>
          <w:bCs/>
          <w:sz w:val="28"/>
          <w:szCs w:val="28"/>
        </w:rPr>
        <w:lastRenderedPageBreak/>
        <w:t xml:space="preserve">List of </w:t>
      </w:r>
      <w:r w:rsidR="00806027">
        <w:rPr>
          <w:rFonts w:ascii="Times New Roman" w:hAnsi="Times New Roman" w:cs="Times New Roman"/>
          <w:b/>
          <w:bCs/>
          <w:sz w:val="28"/>
          <w:szCs w:val="28"/>
        </w:rPr>
        <w:t>Figures</w:t>
      </w:r>
    </w:p>
    <w:p w14:paraId="122A2408" w14:textId="718BD87A" w:rsidR="0037417D" w:rsidRDefault="0037417D" w:rsidP="00660025">
      <w:pPr>
        <w:pStyle w:val="TableofFigures"/>
        <w:tabs>
          <w:tab w:val="right" w:leader="dot" w:pos="9350"/>
        </w:tabs>
        <w:spacing w:line="360" w:lineRule="auto"/>
        <w:contextualSpacing/>
        <w:rPr>
          <w:rFonts w:asciiTheme="minorHAnsi" w:eastAsiaTheme="minorEastAsia" w:hAnsiTheme="minorHAnsi"/>
          <w:noProof/>
          <w:sz w:val="22"/>
        </w:rPr>
      </w:pPr>
      <w:r>
        <w:rPr>
          <w:rFonts w:cs="Times New Roman"/>
          <w:szCs w:val="24"/>
        </w:rPr>
        <w:fldChar w:fldCharType="begin"/>
      </w:r>
      <w:r>
        <w:rPr>
          <w:rFonts w:cs="Times New Roman"/>
          <w:szCs w:val="24"/>
        </w:rPr>
        <w:instrText xml:space="preserve"> TOC \h \z \c "Figure" </w:instrText>
      </w:r>
      <w:r>
        <w:rPr>
          <w:rFonts w:cs="Times New Roman"/>
          <w:szCs w:val="24"/>
        </w:rPr>
        <w:fldChar w:fldCharType="separate"/>
      </w:r>
      <w:hyperlink w:anchor="_Toc101271509" w:history="1">
        <w:r w:rsidRPr="00481408">
          <w:rPr>
            <w:rStyle w:val="Hyperlink"/>
            <w:noProof/>
          </w:rPr>
          <w:t>Figure 1. The average number of total adult thrips per ten plants for the plant density study showing (A) the main effects of seed density and insecticide seed treatment (IST) in each test (2020-2021: Jackson and Milan, TN), with an asterisk indicating an interaction (B) between seed density and insecticide seed treatment in the Jackson, TN 2020 test. Error bars represent 95% confidence intervals. Common letters above bars, within each test location, indicate treatments are not different (Tukey’s significant difference test, α=0.05).</w:t>
        </w:r>
        <w:r>
          <w:rPr>
            <w:noProof/>
            <w:webHidden/>
          </w:rPr>
          <w:tab/>
        </w:r>
        <w:r>
          <w:rPr>
            <w:noProof/>
            <w:webHidden/>
          </w:rPr>
          <w:fldChar w:fldCharType="begin"/>
        </w:r>
        <w:r>
          <w:rPr>
            <w:noProof/>
            <w:webHidden/>
          </w:rPr>
          <w:instrText xml:space="preserve"> PAGEREF _Toc101271509 \h </w:instrText>
        </w:r>
        <w:r>
          <w:rPr>
            <w:noProof/>
            <w:webHidden/>
          </w:rPr>
        </w:r>
        <w:r>
          <w:rPr>
            <w:noProof/>
            <w:webHidden/>
          </w:rPr>
          <w:fldChar w:fldCharType="separate"/>
        </w:r>
        <w:r w:rsidR="00A67769">
          <w:rPr>
            <w:noProof/>
            <w:webHidden/>
          </w:rPr>
          <w:t>60</w:t>
        </w:r>
        <w:r>
          <w:rPr>
            <w:noProof/>
            <w:webHidden/>
          </w:rPr>
          <w:fldChar w:fldCharType="end"/>
        </w:r>
      </w:hyperlink>
    </w:p>
    <w:p w14:paraId="75B50146" w14:textId="25B51A66" w:rsidR="0037417D" w:rsidRDefault="0006135F" w:rsidP="00660025">
      <w:pPr>
        <w:pStyle w:val="TableofFigures"/>
        <w:tabs>
          <w:tab w:val="right" w:leader="dot" w:pos="9350"/>
        </w:tabs>
        <w:spacing w:line="360" w:lineRule="auto"/>
        <w:contextualSpacing/>
        <w:rPr>
          <w:rFonts w:asciiTheme="minorHAnsi" w:eastAsiaTheme="minorEastAsia" w:hAnsiTheme="minorHAnsi"/>
          <w:noProof/>
          <w:sz w:val="22"/>
        </w:rPr>
      </w:pPr>
      <w:hyperlink w:anchor="_Toc101271510" w:history="1">
        <w:r w:rsidR="0037417D" w:rsidRPr="00481408">
          <w:rPr>
            <w:rStyle w:val="Hyperlink"/>
            <w:noProof/>
          </w:rPr>
          <w:t>Figure 2. The average number of immature thrips per ten plants for the plant density study showing (A) the main effects of seed density and insecticide seed treatment (IST) in each test (2020-2021: Jackson and Milan, TN), with an asterisk indicating an interaction (B) between seed density and insecticide seed treatment in the Milan, TN 2020 test. Error bars represent 95% confidence intervals. Common letters above bars, within each test location, indicate treatments are not different (Tukey’s significant difference test, α=0.05).</w:t>
        </w:r>
        <w:r w:rsidR="0037417D">
          <w:rPr>
            <w:noProof/>
            <w:webHidden/>
          </w:rPr>
          <w:tab/>
        </w:r>
        <w:r w:rsidR="0037417D">
          <w:rPr>
            <w:noProof/>
            <w:webHidden/>
          </w:rPr>
          <w:fldChar w:fldCharType="begin"/>
        </w:r>
        <w:r w:rsidR="0037417D">
          <w:rPr>
            <w:noProof/>
            <w:webHidden/>
          </w:rPr>
          <w:instrText xml:space="preserve"> PAGEREF _Toc101271510 \h </w:instrText>
        </w:r>
        <w:r w:rsidR="0037417D">
          <w:rPr>
            <w:noProof/>
            <w:webHidden/>
          </w:rPr>
        </w:r>
        <w:r w:rsidR="0037417D">
          <w:rPr>
            <w:noProof/>
            <w:webHidden/>
          </w:rPr>
          <w:fldChar w:fldCharType="separate"/>
        </w:r>
        <w:r w:rsidR="00A67769">
          <w:rPr>
            <w:noProof/>
            <w:webHidden/>
          </w:rPr>
          <w:t>61</w:t>
        </w:r>
        <w:r w:rsidR="0037417D">
          <w:rPr>
            <w:noProof/>
            <w:webHidden/>
          </w:rPr>
          <w:fldChar w:fldCharType="end"/>
        </w:r>
      </w:hyperlink>
    </w:p>
    <w:p w14:paraId="3BFEC760" w14:textId="54C31ECA" w:rsidR="0037417D" w:rsidRDefault="0006135F" w:rsidP="00660025">
      <w:pPr>
        <w:pStyle w:val="TableofFigures"/>
        <w:tabs>
          <w:tab w:val="right" w:leader="dot" w:pos="9350"/>
        </w:tabs>
        <w:spacing w:line="360" w:lineRule="auto"/>
        <w:contextualSpacing/>
        <w:rPr>
          <w:rFonts w:asciiTheme="minorHAnsi" w:eastAsiaTheme="minorEastAsia" w:hAnsiTheme="minorHAnsi"/>
          <w:noProof/>
          <w:sz w:val="22"/>
        </w:rPr>
      </w:pPr>
      <w:hyperlink w:anchor="_Toc101271511" w:history="1">
        <w:r w:rsidR="0037417D" w:rsidRPr="00481408">
          <w:rPr>
            <w:rStyle w:val="Hyperlink"/>
            <w:noProof/>
          </w:rPr>
          <w:t>Figure 3. The average thrips injury ratings (0=no injury, 5= maximum injury) on two-leaf cotton for the plant density study showing (A) the main effects of seed density and insecticide seed treatment (IST) in each test (2020-2021: Jackson and Milan, TN), with an asterisk indicating an interaction (B) between seed density and insecticide seed treatment in the Milan, TN 2021 test. Error bars represent 95% confidence intervals. Common letters above bars, within each test location, indicate treatments are not different (Tukey’s significant difference test, α=0.05).</w:t>
        </w:r>
        <w:r w:rsidR="0037417D">
          <w:rPr>
            <w:noProof/>
            <w:webHidden/>
          </w:rPr>
          <w:tab/>
        </w:r>
        <w:r w:rsidR="0037417D">
          <w:rPr>
            <w:noProof/>
            <w:webHidden/>
          </w:rPr>
          <w:fldChar w:fldCharType="begin"/>
        </w:r>
        <w:r w:rsidR="0037417D">
          <w:rPr>
            <w:noProof/>
            <w:webHidden/>
          </w:rPr>
          <w:instrText xml:space="preserve"> PAGEREF _Toc101271511 \h </w:instrText>
        </w:r>
        <w:r w:rsidR="0037417D">
          <w:rPr>
            <w:noProof/>
            <w:webHidden/>
          </w:rPr>
        </w:r>
        <w:r w:rsidR="0037417D">
          <w:rPr>
            <w:noProof/>
            <w:webHidden/>
          </w:rPr>
          <w:fldChar w:fldCharType="separate"/>
        </w:r>
        <w:r w:rsidR="00A67769">
          <w:rPr>
            <w:noProof/>
            <w:webHidden/>
          </w:rPr>
          <w:t>62</w:t>
        </w:r>
        <w:r w:rsidR="0037417D">
          <w:rPr>
            <w:noProof/>
            <w:webHidden/>
          </w:rPr>
          <w:fldChar w:fldCharType="end"/>
        </w:r>
      </w:hyperlink>
    </w:p>
    <w:p w14:paraId="38338BE9" w14:textId="5BE6168F" w:rsidR="0037417D" w:rsidRDefault="0006135F" w:rsidP="00660025">
      <w:pPr>
        <w:pStyle w:val="TableofFigures"/>
        <w:tabs>
          <w:tab w:val="right" w:leader="dot" w:pos="9350"/>
        </w:tabs>
        <w:spacing w:line="360" w:lineRule="auto"/>
        <w:contextualSpacing/>
        <w:rPr>
          <w:rFonts w:asciiTheme="minorHAnsi" w:eastAsiaTheme="minorEastAsia" w:hAnsiTheme="minorHAnsi"/>
          <w:noProof/>
          <w:sz w:val="22"/>
        </w:rPr>
      </w:pPr>
      <w:hyperlink w:anchor="_Toc101271512" w:history="1">
        <w:r w:rsidR="0037417D" w:rsidRPr="00481408">
          <w:rPr>
            <w:rStyle w:val="Hyperlink"/>
            <w:noProof/>
          </w:rPr>
          <w:t>Figure 4. Effect of seed density and insecticide seed treatment (IST) on the average thrips injury ratings (0=no injury, 5= maximum injury) on four-leaf cotton in each test of the plant density study (2020-2021: Jackson and Milan, TN). Error bars represent 95% confidence intervals. Common letters above bars, within each test location, indicate treatments are not different (Tukey’s significant difference test, α=0.05).</w:t>
        </w:r>
        <w:r w:rsidR="0037417D">
          <w:rPr>
            <w:noProof/>
            <w:webHidden/>
          </w:rPr>
          <w:tab/>
        </w:r>
        <w:r w:rsidR="0037417D">
          <w:rPr>
            <w:noProof/>
            <w:webHidden/>
          </w:rPr>
          <w:fldChar w:fldCharType="begin"/>
        </w:r>
        <w:r w:rsidR="0037417D">
          <w:rPr>
            <w:noProof/>
            <w:webHidden/>
          </w:rPr>
          <w:instrText xml:space="preserve"> PAGEREF _Toc101271512 \h </w:instrText>
        </w:r>
        <w:r w:rsidR="0037417D">
          <w:rPr>
            <w:noProof/>
            <w:webHidden/>
          </w:rPr>
        </w:r>
        <w:r w:rsidR="0037417D">
          <w:rPr>
            <w:noProof/>
            <w:webHidden/>
          </w:rPr>
          <w:fldChar w:fldCharType="separate"/>
        </w:r>
        <w:r w:rsidR="00A67769">
          <w:rPr>
            <w:noProof/>
            <w:webHidden/>
          </w:rPr>
          <w:t>63</w:t>
        </w:r>
        <w:r w:rsidR="0037417D">
          <w:rPr>
            <w:noProof/>
            <w:webHidden/>
          </w:rPr>
          <w:fldChar w:fldCharType="end"/>
        </w:r>
      </w:hyperlink>
    </w:p>
    <w:p w14:paraId="2C8B41E9" w14:textId="00979F52" w:rsidR="0037417D" w:rsidRDefault="0006135F" w:rsidP="00660025">
      <w:pPr>
        <w:pStyle w:val="TableofFigures"/>
        <w:tabs>
          <w:tab w:val="right" w:leader="dot" w:pos="9350"/>
        </w:tabs>
        <w:spacing w:line="360" w:lineRule="auto"/>
        <w:contextualSpacing/>
        <w:rPr>
          <w:rFonts w:asciiTheme="minorHAnsi" w:eastAsiaTheme="minorEastAsia" w:hAnsiTheme="minorHAnsi"/>
          <w:noProof/>
          <w:sz w:val="22"/>
        </w:rPr>
      </w:pPr>
      <w:hyperlink w:anchor="_Toc101271513" w:history="1">
        <w:r w:rsidR="0037417D" w:rsidRPr="00481408">
          <w:rPr>
            <w:rStyle w:val="Hyperlink"/>
            <w:noProof/>
          </w:rPr>
          <w:t>Figure 5. Effect of plant grouping (isolated versus clumped) and insecticide seed treatment (IST) on the average thrips injury ratings in the Milan, TN 2020 and 2021 density tests. Error bars represent 95% confidence intervals. Common letters above bars, within each test location, indicate treatments are not different (Tukey’s significant difference test, α=0.05).</w:t>
        </w:r>
        <w:r w:rsidR="0037417D">
          <w:rPr>
            <w:noProof/>
            <w:webHidden/>
          </w:rPr>
          <w:tab/>
        </w:r>
        <w:r w:rsidR="0037417D">
          <w:rPr>
            <w:noProof/>
            <w:webHidden/>
          </w:rPr>
          <w:fldChar w:fldCharType="begin"/>
        </w:r>
        <w:r w:rsidR="0037417D">
          <w:rPr>
            <w:noProof/>
            <w:webHidden/>
          </w:rPr>
          <w:instrText xml:space="preserve"> PAGEREF _Toc101271513 \h </w:instrText>
        </w:r>
        <w:r w:rsidR="0037417D">
          <w:rPr>
            <w:noProof/>
            <w:webHidden/>
          </w:rPr>
        </w:r>
        <w:r w:rsidR="0037417D">
          <w:rPr>
            <w:noProof/>
            <w:webHidden/>
          </w:rPr>
          <w:fldChar w:fldCharType="separate"/>
        </w:r>
        <w:r w:rsidR="00A67769">
          <w:rPr>
            <w:noProof/>
            <w:webHidden/>
          </w:rPr>
          <w:t>64</w:t>
        </w:r>
        <w:r w:rsidR="0037417D">
          <w:rPr>
            <w:noProof/>
            <w:webHidden/>
          </w:rPr>
          <w:fldChar w:fldCharType="end"/>
        </w:r>
      </w:hyperlink>
    </w:p>
    <w:p w14:paraId="756C606E" w14:textId="3205186B" w:rsidR="0037417D" w:rsidRDefault="0006135F" w:rsidP="00660025">
      <w:pPr>
        <w:pStyle w:val="TableofFigures"/>
        <w:tabs>
          <w:tab w:val="right" w:leader="dot" w:pos="9350"/>
        </w:tabs>
        <w:spacing w:line="360" w:lineRule="auto"/>
        <w:contextualSpacing/>
        <w:rPr>
          <w:rFonts w:asciiTheme="minorHAnsi" w:eastAsiaTheme="minorEastAsia" w:hAnsiTheme="minorHAnsi"/>
          <w:noProof/>
          <w:sz w:val="22"/>
        </w:rPr>
      </w:pPr>
      <w:hyperlink w:anchor="_Toc101271514" w:history="1">
        <w:r w:rsidR="0037417D" w:rsidRPr="00481408">
          <w:rPr>
            <w:rStyle w:val="Hyperlink"/>
            <w:noProof/>
          </w:rPr>
          <w:t xml:space="preserve">Figure 6. Effect of seed density and insecticide seed treatment (IST) on the average biomass (g) on four-leaf cotton in each test of the plant density study (2020-2021: Jackson and Milan, TN). </w:t>
        </w:r>
        <w:r w:rsidR="0037417D" w:rsidRPr="00481408">
          <w:rPr>
            <w:rStyle w:val="Hyperlink"/>
            <w:noProof/>
          </w:rPr>
          <w:lastRenderedPageBreak/>
          <w:t>Error bars represent 95% confidence intervals Common letters above bars, within each test location, indicate treatments are not different (Tukey’s significant difference test, α=0.05).</w:t>
        </w:r>
        <w:r w:rsidR="0037417D">
          <w:rPr>
            <w:noProof/>
            <w:webHidden/>
          </w:rPr>
          <w:tab/>
        </w:r>
        <w:r w:rsidR="0037417D">
          <w:rPr>
            <w:noProof/>
            <w:webHidden/>
          </w:rPr>
          <w:fldChar w:fldCharType="begin"/>
        </w:r>
        <w:r w:rsidR="0037417D">
          <w:rPr>
            <w:noProof/>
            <w:webHidden/>
          </w:rPr>
          <w:instrText xml:space="preserve"> PAGEREF _Toc101271514 \h </w:instrText>
        </w:r>
        <w:r w:rsidR="0037417D">
          <w:rPr>
            <w:noProof/>
            <w:webHidden/>
          </w:rPr>
        </w:r>
        <w:r w:rsidR="0037417D">
          <w:rPr>
            <w:noProof/>
            <w:webHidden/>
          </w:rPr>
          <w:fldChar w:fldCharType="separate"/>
        </w:r>
        <w:r w:rsidR="00A67769">
          <w:rPr>
            <w:noProof/>
            <w:webHidden/>
          </w:rPr>
          <w:t>65</w:t>
        </w:r>
        <w:r w:rsidR="0037417D">
          <w:rPr>
            <w:noProof/>
            <w:webHidden/>
          </w:rPr>
          <w:fldChar w:fldCharType="end"/>
        </w:r>
      </w:hyperlink>
    </w:p>
    <w:p w14:paraId="59BC6587" w14:textId="2F0108C1" w:rsidR="0037417D" w:rsidRDefault="0006135F" w:rsidP="00660025">
      <w:pPr>
        <w:pStyle w:val="TableofFigures"/>
        <w:tabs>
          <w:tab w:val="right" w:leader="dot" w:pos="9350"/>
        </w:tabs>
        <w:spacing w:line="360" w:lineRule="auto"/>
        <w:contextualSpacing/>
        <w:rPr>
          <w:rFonts w:asciiTheme="minorHAnsi" w:eastAsiaTheme="minorEastAsia" w:hAnsiTheme="minorHAnsi"/>
          <w:noProof/>
          <w:sz w:val="22"/>
        </w:rPr>
      </w:pPr>
      <w:hyperlink w:anchor="_Toc101271515" w:history="1">
        <w:r w:rsidR="0037417D" w:rsidRPr="00481408">
          <w:rPr>
            <w:rStyle w:val="Hyperlink"/>
            <w:noProof/>
          </w:rPr>
          <w:t>Figure 7. The average height (cm) of four-leaf cotton for the plant density study showing (A) the main effects of seed density and insecticide seed treatment (IST) in each test (2020-2021: Jackson and Milan, TN), with an asterisk indicating an interaction (B) between seed density and insecticide seed treatment in the Milan, TN 2021 test. Error bars represent 95% confidence intervals. Common letters above bars, within each test location, indicate treatments are not different (Tukey’s significant difference test, α=0.05).</w:t>
        </w:r>
        <w:r w:rsidR="0037417D">
          <w:rPr>
            <w:noProof/>
            <w:webHidden/>
          </w:rPr>
          <w:tab/>
        </w:r>
        <w:r w:rsidR="0037417D">
          <w:rPr>
            <w:noProof/>
            <w:webHidden/>
          </w:rPr>
          <w:fldChar w:fldCharType="begin"/>
        </w:r>
        <w:r w:rsidR="0037417D">
          <w:rPr>
            <w:noProof/>
            <w:webHidden/>
          </w:rPr>
          <w:instrText xml:space="preserve"> PAGEREF _Toc101271515 \h </w:instrText>
        </w:r>
        <w:r w:rsidR="0037417D">
          <w:rPr>
            <w:noProof/>
            <w:webHidden/>
          </w:rPr>
        </w:r>
        <w:r w:rsidR="0037417D">
          <w:rPr>
            <w:noProof/>
            <w:webHidden/>
          </w:rPr>
          <w:fldChar w:fldCharType="separate"/>
        </w:r>
        <w:r w:rsidR="00A67769">
          <w:rPr>
            <w:noProof/>
            <w:webHidden/>
          </w:rPr>
          <w:t>66</w:t>
        </w:r>
        <w:r w:rsidR="0037417D">
          <w:rPr>
            <w:noProof/>
            <w:webHidden/>
          </w:rPr>
          <w:fldChar w:fldCharType="end"/>
        </w:r>
      </w:hyperlink>
    </w:p>
    <w:p w14:paraId="2B8FD8C4" w14:textId="5010F2C7" w:rsidR="0037417D" w:rsidRDefault="0006135F" w:rsidP="00660025">
      <w:pPr>
        <w:pStyle w:val="TableofFigures"/>
        <w:tabs>
          <w:tab w:val="right" w:leader="dot" w:pos="9350"/>
        </w:tabs>
        <w:spacing w:line="360" w:lineRule="auto"/>
        <w:contextualSpacing/>
        <w:rPr>
          <w:rFonts w:asciiTheme="minorHAnsi" w:eastAsiaTheme="minorEastAsia" w:hAnsiTheme="minorHAnsi"/>
          <w:noProof/>
          <w:sz w:val="22"/>
        </w:rPr>
      </w:pPr>
      <w:hyperlink w:anchor="_Toc101271516" w:history="1">
        <w:r w:rsidR="0037417D" w:rsidRPr="00481408">
          <w:rPr>
            <w:rStyle w:val="Hyperlink"/>
            <w:noProof/>
          </w:rPr>
          <w:t>Figure 8. The average seed cotton yield (kg/ha) for the density study showing (A) the main effects of seed density and insecticide seed treatment (IST) in each test (2020-2021: Jackson and Milan, TN), with an asterisk indicating an interaction (B) between seed density and insecticide seed treatment in the Milan, TN 2021 test. Error bars represent 95% confidence intervals. Common letters above bars, within each test location, indicate treatments are not different (Tukey’s significant difference test, α=0.05).</w:t>
        </w:r>
        <w:r w:rsidR="0037417D">
          <w:rPr>
            <w:noProof/>
            <w:webHidden/>
          </w:rPr>
          <w:tab/>
        </w:r>
        <w:r w:rsidR="0037417D">
          <w:rPr>
            <w:noProof/>
            <w:webHidden/>
          </w:rPr>
          <w:fldChar w:fldCharType="begin"/>
        </w:r>
        <w:r w:rsidR="0037417D">
          <w:rPr>
            <w:noProof/>
            <w:webHidden/>
          </w:rPr>
          <w:instrText xml:space="preserve"> PAGEREF _Toc101271516 \h </w:instrText>
        </w:r>
        <w:r w:rsidR="0037417D">
          <w:rPr>
            <w:noProof/>
            <w:webHidden/>
          </w:rPr>
        </w:r>
        <w:r w:rsidR="0037417D">
          <w:rPr>
            <w:noProof/>
            <w:webHidden/>
          </w:rPr>
          <w:fldChar w:fldCharType="separate"/>
        </w:r>
        <w:r w:rsidR="00A67769">
          <w:rPr>
            <w:noProof/>
            <w:webHidden/>
          </w:rPr>
          <w:t>67</w:t>
        </w:r>
        <w:r w:rsidR="0037417D">
          <w:rPr>
            <w:noProof/>
            <w:webHidden/>
          </w:rPr>
          <w:fldChar w:fldCharType="end"/>
        </w:r>
      </w:hyperlink>
    </w:p>
    <w:p w14:paraId="487BA02F" w14:textId="3C7CEEC0" w:rsidR="0037417D" w:rsidRDefault="0006135F" w:rsidP="00660025">
      <w:pPr>
        <w:pStyle w:val="TableofFigures"/>
        <w:tabs>
          <w:tab w:val="right" w:leader="dot" w:pos="9350"/>
        </w:tabs>
        <w:spacing w:line="360" w:lineRule="auto"/>
        <w:contextualSpacing/>
        <w:rPr>
          <w:rFonts w:asciiTheme="minorHAnsi" w:eastAsiaTheme="minorEastAsia" w:hAnsiTheme="minorHAnsi"/>
          <w:noProof/>
          <w:sz w:val="22"/>
        </w:rPr>
      </w:pPr>
      <w:hyperlink w:anchor="_Toc101271517" w:history="1">
        <w:r w:rsidR="0037417D" w:rsidRPr="00481408">
          <w:rPr>
            <w:rStyle w:val="Hyperlink"/>
            <w:noProof/>
          </w:rPr>
          <w:t>Figure 9. Predicted 24-h acephate (Orthene 97) mortality curves from probit analyses in grams of active ingredient (AI) per liter of three Tennessee tobacco thrips populations, an acephate-selected Tennessee population (TN6-S), and the North Carolina laboratory susceptible population. Uncorrected mean mortality data are represented by point markers.</w:t>
        </w:r>
        <w:r w:rsidR="0037417D">
          <w:rPr>
            <w:noProof/>
            <w:webHidden/>
          </w:rPr>
          <w:tab/>
        </w:r>
        <w:r w:rsidR="0037417D">
          <w:rPr>
            <w:noProof/>
            <w:webHidden/>
          </w:rPr>
          <w:fldChar w:fldCharType="begin"/>
        </w:r>
        <w:r w:rsidR="0037417D">
          <w:rPr>
            <w:noProof/>
            <w:webHidden/>
          </w:rPr>
          <w:instrText xml:space="preserve"> PAGEREF _Toc101271517 \h </w:instrText>
        </w:r>
        <w:r w:rsidR="0037417D">
          <w:rPr>
            <w:noProof/>
            <w:webHidden/>
          </w:rPr>
        </w:r>
        <w:r w:rsidR="0037417D">
          <w:rPr>
            <w:noProof/>
            <w:webHidden/>
          </w:rPr>
          <w:fldChar w:fldCharType="separate"/>
        </w:r>
        <w:r w:rsidR="00A67769">
          <w:rPr>
            <w:noProof/>
            <w:webHidden/>
          </w:rPr>
          <w:t>99</w:t>
        </w:r>
        <w:r w:rsidR="0037417D">
          <w:rPr>
            <w:noProof/>
            <w:webHidden/>
          </w:rPr>
          <w:fldChar w:fldCharType="end"/>
        </w:r>
      </w:hyperlink>
    </w:p>
    <w:p w14:paraId="49BD01C4" w14:textId="70366FB8" w:rsidR="0037417D" w:rsidRDefault="0006135F" w:rsidP="00660025">
      <w:pPr>
        <w:pStyle w:val="TableofFigures"/>
        <w:tabs>
          <w:tab w:val="right" w:leader="dot" w:pos="9350"/>
        </w:tabs>
        <w:spacing w:line="360" w:lineRule="auto"/>
        <w:contextualSpacing/>
        <w:rPr>
          <w:rFonts w:asciiTheme="minorHAnsi" w:eastAsiaTheme="minorEastAsia" w:hAnsiTheme="minorHAnsi"/>
          <w:noProof/>
          <w:sz w:val="22"/>
        </w:rPr>
      </w:pPr>
      <w:hyperlink w:anchor="_Toc101271518" w:history="1">
        <w:r w:rsidR="0037417D" w:rsidRPr="00481408">
          <w:rPr>
            <w:rStyle w:val="Hyperlink"/>
            <w:noProof/>
          </w:rPr>
          <w:t>Figure 10. Distributions (box and whisker plots) of the average percent reduction of foliar insecticides based on thrips injury ratings (top) and total numbers of thrips (bottom) observed in all foliar insecticide tests. The boxes show the inclusive interquartile range, with the top and bottom of the box representing the upper and lower quartiles. The whiskers at the end show the highest and lowest values. Common letters above plots indicate mean values are not different (Tukey’s significant difference test, α=0.05). The points represent the average percent reduction in thrips injury (top) and percent reduction of thrips numbers (bottom) observed in foliar insecticides tests by location. The percent reduction in thrips injury and thrips numbers were calculated for insecticide treatments relative to sample values in plots that did not receive an insecticide treatment. Foliar insecticide test locations included: TN-M and TN-J (2 Trials Milan and 3 trials Jackson), MS-H and MS-D (2 trials each in Hills (Starkville) and Delta (Stoneville)), AR-M and AR-T (2 trials each in Marianna and Tillar), and TX (3 trials). See Table 4 for insecticides and rates used.</w:t>
        </w:r>
        <w:r w:rsidR="0037417D">
          <w:rPr>
            <w:noProof/>
            <w:webHidden/>
          </w:rPr>
          <w:tab/>
        </w:r>
        <w:r w:rsidR="0037417D">
          <w:rPr>
            <w:noProof/>
            <w:webHidden/>
          </w:rPr>
          <w:fldChar w:fldCharType="begin"/>
        </w:r>
        <w:r w:rsidR="0037417D">
          <w:rPr>
            <w:noProof/>
            <w:webHidden/>
          </w:rPr>
          <w:instrText xml:space="preserve"> PAGEREF _Toc101271518 \h </w:instrText>
        </w:r>
        <w:r w:rsidR="0037417D">
          <w:rPr>
            <w:noProof/>
            <w:webHidden/>
          </w:rPr>
        </w:r>
        <w:r w:rsidR="0037417D">
          <w:rPr>
            <w:noProof/>
            <w:webHidden/>
          </w:rPr>
          <w:fldChar w:fldCharType="separate"/>
        </w:r>
        <w:r w:rsidR="00A67769">
          <w:rPr>
            <w:noProof/>
            <w:webHidden/>
          </w:rPr>
          <w:t>100</w:t>
        </w:r>
        <w:r w:rsidR="0037417D">
          <w:rPr>
            <w:noProof/>
            <w:webHidden/>
          </w:rPr>
          <w:fldChar w:fldCharType="end"/>
        </w:r>
      </w:hyperlink>
    </w:p>
    <w:p w14:paraId="5FA8072D" w14:textId="04920839" w:rsidR="0068052E" w:rsidRPr="008B570D" w:rsidRDefault="0037417D" w:rsidP="008402F0">
      <w:pPr>
        <w:spacing w:after="0" w:line="360" w:lineRule="auto"/>
        <w:contextualSpacing/>
        <w:rPr>
          <w:rFonts w:ascii="Times New Roman" w:hAnsi="Times New Roman" w:cs="Times New Roman"/>
          <w:sz w:val="24"/>
          <w:szCs w:val="24"/>
        </w:rPr>
        <w:sectPr w:rsidR="0068052E" w:rsidRPr="008B570D" w:rsidSect="00B03FBB">
          <w:footerReference w:type="default" r:id="rId8"/>
          <w:footerReference w:type="first" r:id="rId9"/>
          <w:pgSz w:w="12240" w:h="15840"/>
          <w:pgMar w:top="1440" w:right="1440" w:bottom="1440" w:left="1440" w:header="720" w:footer="720" w:gutter="0"/>
          <w:pgNumType w:fmt="lowerRoman"/>
          <w:cols w:space="720"/>
          <w:titlePg/>
          <w:docGrid w:linePitch="360"/>
        </w:sectPr>
      </w:pPr>
      <w:r>
        <w:rPr>
          <w:rFonts w:ascii="Times New Roman" w:hAnsi="Times New Roman" w:cs="Times New Roman"/>
          <w:sz w:val="24"/>
          <w:szCs w:val="24"/>
        </w:rPr>
        <w:fldChar w:fldCharType="end"/>
      </w:r>
      <w:bookmarkStart w:id="1" w:name="_Toc53061119"/>
    </w:p>
    <w:p w14:paraId="65E3368F" w14:textId="6AFC4796" w:rsidR="00C025E7" w:rsidRDefault="008320E1" w:rsidP="0068052E">
      <w:pPr>
        <w:pStyle w:val="Heading1"/>
        <w:jc w:val="center"/>
        <w:rPr>
          <w:b w:val="0"/>
        </w:rPr>
      </w:pPr>
      <w:bookmarkStart w:id="2" w:name="_Toc101271217"/>
      <w:r>
        <w:lastRenderedPageBreak/>
        <w:t>Chapter I</w:t>
      </w:r>
      <w:r w:rsidR="00A71768">
        <w:t xml:space="preserve">. </w:t>
      </w:r>
      <w:r w:rsidR="00474BAD">
        <w:t>Introduction</w:t>
      </w:r>
      <w:bookmarkEnd w:id="2"/>
    </w:p>
    <w:p w14:paraId="465629F2" w14:textId="77777777" w:rsidR="00D279FE" w:rsidRPr="008B570D" w:rsidRDefault="00D279FE" w:rsidP="00D279FE">
      <w:pPr>
        <w:rPr>
          <w:rFonts w:ascii="Times New Roman" w:hAnsi="Times New Roman" w:cs="Times New Roman"/>
          <w:sz w:val="24"/>
          <w:szCs w:val="24"/>
        </w:rPr>
      </w:pPr>
    </w:p>
    <w:p w14:paraId="52C06578" w14:textId="7EAE75A8" w:rsidR="00833E5B" w:rsidRPr="00224B98" w:rsidRDefault="00291A33" w:rsidP="00D279FE">
      <w:pPr>
        <w:pStyle w:val="Heading2"/>
        <w:jc w:val="center"/>
        <w:rPr>
          <w:b w:val="0"/>
        </w:rPr>
      </w:pPr>
      <w:bookmarkStart w:id="3" w:name="_Toc101271218"/>
      <w:r w:rsidRPr="00224B98">
        <w:t>Cotton</w:t>
      </w:r>
      <w:bookmarkEnd w:id="1"/>
      <w:r w:rsidR="00C025E7" w:rsidRPr="00224B98">
        <w:t xml:space="preserve"> Production</w:t>
      </w:r>
      <w:bookmarkEnd w:id="3"/>
    </w:p>
    <w:p w14:paraId="74DEBD6E" w14:textId="77777777" w:rsidR="00CF14F3" w:rsidRPr="006F3A7F" w:rsidRDefault="00291A33" w:rsidP="00CF14F3">
      <w:pPr>
        <w:spacing w:after="0" w:line="480" w:lineRule="auto"/>
        <w:contextualSpacing/>
        <w:rPr>
          <w:rFonts w:ascii="Times New Roman" w:hAnsi="Times New Roman" w:cs="Times New Roman"/>
          <w:sz w:val="24"/>
          <w:szCs w:val="24"/>
        </w:rPr>
      </w:pPr>
      <w:r w:rsidRPr="006F3A7F">
        <w:rPr>
          <w:rFonts w:ascii="Times New Roman" w:hAnsi="Times New Roman" w:cs="Times New Roman"/>
          <w:sz w:val="24"/>
          <w:szCs w:val="24"/>
        </w:rPr>
        <w:tab/>
      </w:r>
      <w:r w:rsidR="00CF14F3" w:rsidRPr="006F3A7F">
        <w:rPr>
          <w:rFonts w:ascii="Times New Roman" w:hAnsi="Times New Roman" w:cs="Times New Roman"/>
          <w:sz w:val="24"/>
          <w:szCs w:val="24"/>
        </w:rPr>
        <w:t>Upland cotton</w:t>
      </w:r>
      <w:r w:rsidR="00CF14F3">
        <w:rPr>
          <w:rFonts w:ascii="Times New Roman" w:hAnsi="Times New Roman" w:cs="Times New Roman"/>
          <w:sz w:val="24"/>
          <w:szCs w:val="24"/>
        </w:rPr>
        <w:t xml:space="preserve"> (</w:t>
      </w:r>
      <w:r w:rsidR="00CF14F3" w:rsidRPr="006F3A7F">
        <w:rPr>
          <w:rFonts w:ascii="Times New Roman" w:hAnsi="Times New Roman" w:cs="Times New Roman"/>
          <w:i/>
          <w:iCs/>
          <w:sz w:val="24"/>
          <w:szCs w:val="24"/>
        </w:rPr>
        <w:t>Gossypium hirsutum</w:t>
      </w:r>
      <w:r w:rsidR="00CF14F3">
        <w:rPr>
          <w:rFonts w:ascii="Times New Roman" w:hAnsi="Times New Roman" w:cs="Times New Roman"/>
          <w:sz w:val="24"/>
          <w:szCs w:val="24"/>
        </w:rPr>
        <w:t>,</w:t>
      </w:r>
      <w:r w:rsidR="00CF14F3" w:rsidRPr="006F3A7F">
        <w:rPr>
          <w:rFonts w:ascii="Times New Roman" w:hAnsi="Times New Roman" w:cs="Times New Roman"/>
          <w:sz w:val="24"/>
          <w:szCs w:val="24"/>
        </w:rPr>
        <w:t xml:space="preserve"> L.</w:t>
      </w:r>
      <w:r w:rsidR="00CF14F3">
        <w:rPr>
          <w:rFonts w:ascii="Times New Roman" w:hAnsi="Times New Roman" w:cs="Times New Roman"/>
          <w:sz w:val="24"/>
          <w:szCs w:val="24"/>
        </w:rPr>
        <w:t>)</w:t>
      </w:r>
      <w:r w:rsidR="00CF14F3" w:rsidRPr="006F3A7F">
        <w:rPr>
          <w:rFonts w:ascii="Times New Roman" w:hAnsi="Times New Roman" w:cs="Times New Roman"/>
          <w:sz w:val="24"/>
          <w:szCs w:val="24"/>
        </w:rPr>
        <w:t xml:space="preserve"> is a major commodity grown throughout the United States. In 20</w:t>
      </w:r>
      <w:r w:rsidR="00CF14F3">
        <w:rPr>
          <w:rFonts w:ascii="Times New Roman" w:hAnsi="Times New Roman" w:cs="Times New Roman"/>
          <w:sz w:val="24"/>
          <w:szCs w:val="24"/>
        </w:rPr>
        <w:t>20</w:t>
      </w:r>
      <w:r w:rsidR="00CF14F3" w:rsidRPr="006F3A7F">
        <w:rPr>
          <w:rFonts w:ascii="Times New Roman" w:hAnsi="Times New Roman" w:cs="Times New Roman"/>
          <w:sz w:val="24"/>
          <w:szCs w:val="24"/>
        </w:rPr>
        <w:t xml:space="preserve">, </w:t>
      </w:r>
      <w:r w:rsidR="00CF14F3">
        <w:rPr>
          <w:rFonts w:ascii="Times New Roman" w:hAnsi="Times New Roman" w:cs="Times New Roman"/>
          <w:sz w:val="24"/>
          <w:szCs w:val="24"/>
        </w:rPr>
        <w:t xml:space="preserve">about 3.3 million </w:t>
      </w:r>
      <w:r w:rsidR="00CF14F3" w:rsidRPr="006F3A7F">
        <w:rPr>
          <w:rFonts w:ascii="Times New Roman" w:hAnsi="Times New Roman" w:cs="Times New Roman"/>
          <w:sz w:val="24"/>
          <w:szCs w:val="24"/>
        </w:rPr>
        <w:t>hectares of upland cotton</w:t>
      </w:r>
      <w:r w:rsidR="00CF14F3">
        <w:rPr>
          <w:rFonts w:ascii="Times New Roman" w:hAnsi="Times New Roman" w:cs="Times New Roman"/>
          <w:sz w:val="24"/>
          <w:szCs w:val="24"/>
        </w:rPr>
        <w:t xml:space="preserve"> were</w:t>
      </w:r>
      <w:r w:rsidR="00CF14F3" w:rsidRPr="006F3A7F">
        <w:rPr>
          <w:rFonts w:ascii="Times New Roman" w:hAnsi="Times New Roman" w:cs="Times New Roman"/>
          <w:sz w:val="24"/>
          <w:szCs w:val="24"/>
        </w:rPr>
        <w:t xml:space="preserve"> harvested in the United States </w:t>
      </w:r>
      <w:r w:rsidR="00CF14F3" w:rsidRPr="00B97F26">
        <w:rPr>
          <w:rFonts w:ascii="Times New Roman" w:hAnsi="Times New Roman" w:cs="Times New Roman"/>
          <w:noProof/>
          <w:sz w:val="24"/>
          <w:szCs w:val="24"/>
        </w:rPr>
        <w:t>(USDA</w:t>
      </w:r>
      <w:r w:rsidR="00CF14F3">
        <w:rPr>
          <w:rFonts w:ascii="Times New Roman" w:hAnsi="Times New Roman" w:cs="Times New Roman"/>
          <w:noProof/>
          <w:sz w:val="24"/>
          <w:szCs w:val="24"/>
        </w:rPr>
        <w:t xml:space="preserve">-NASS </w:t>
      </w:r>
      <w:r w:rsidR="00CF14F3" w:rsidRPr="00B97F26">
        <w:rPr>
          <w:rFonts w:ascii="Times New Roman" w:hAnsi="Times New Roman" w:cs="Times New Roman"/>
          <w:noProof/>
          <w:sz w:val="24"/>
          <w:szCs w:val="24"/>
        </w:rPr>
        <w:t>2020c)</w:t>
      </w:r>
      <w:r w:rsidR="00CF14F3" w:rsidRPr="00B97F26">
        <w:rPr>
          <w:rFonts w:ascii="Times New Roman" w:hAnsi="Times New Roman" w:cs="Times New Roman"/>
          <w:sz w:val="24"/>
          <w:szCs w:val="24"/>
        </w:rPr>
        <w:t>,</w:t>
      </w:r>
      <w:r w:rsidR="00CF14F3" w:rsidRPr="006F3A7F">
        <w:rPr>
          <w:rFonts w:ascii="Times New Roman" w:hAnsi="Times New Roman" w:cs="Times New Roman"/>
          <w:sz w:val="24"/>
          <w:szCs w:val="24"/>
        </w:rPr>
        <w:t xml:space="preserve"> and </w:t>
      </w:r>
      <w:r w:rsidR="00CF14F3" w:rsidRPr="00774312">
        <w:rPr>
          <w:rFonts w:ascii="Times New Roman" w:hAnsi="Times New Roman" w:cs="Times New Roman"/>
          <w:sz w:val="24"/>
          <w:szCs w:val="24"/>
        </w:rPr>
        <w:t>1,772,000</w:t>
      </w:r>
      <w:r w:rsidR="00CF14F3">
        <w:rPr>
          <w:rFonts w:ascii="Times New Roman" w:hAnsi="Times New Roman" w:cs="Times New Roman"/>
          <w:sz w:val="24"/>
          <w:szCs w:val="24"/>
        </w:rPr>
        <w:t xml:space="preserve"> </w:t>
      </w:r>
      <w:r w:rsidR="00CF14F3" w:rsidRPr="006F3A7F">
        <w:rPr>
          <w:rFonts w:ascii="Times New Roman" w:hAnsi="Times New Roman" w:cs="Times New Roman"/>
          <w:sz w:val="24"/>
          <w:szCs w:val="24"/>
        </w:rPr>
        <w:t>of those hectares were harvest</w:t>
      </w:r>
      <w:r w:rsidR="00CF14F3">
        <w:rPr>
          <w:rFonts w:ascii="Times New Roman" w:hAnsi="Times New Roman" w:cs="Times New Roman"/>
          <w:sz w:val="24"/>
          <w:szCs w:val="24"/>
        </w:rPr>
        <w:t>ed</w:t>
      </w:r>
      <w:r w:rsidR="00CF14F3" w:rsidRPr="006F3A7F">
        <w:rPr>
          <w:rFonts w:ascii="Times New Roman" w:hAnsi="Times New Roman" w:cs="Times New Roman"/>
          <w:sz w:val="24"/>
          <w:szCs w:val="24"/>
        </w:rPr>
        <w:t xml:space="preserve"> in the Mid-South cotton production region (Mississippi, Arkansas, Tennessee, Missouri, and Louisiana</w:t>
      </w:r>
      <w:r w:rsidR="00CF14F3" w:rsidRPr="00FE1AD0">
        <w:rPr>
          <w:rFonts w:ascii="Times New Roman" w:hAnsi="Times New Roman" w:cs="Times New Roman"/>
          <w:sz w:val="24"/>
          <w:szCs w:val="24"/>
        </w:rPr>
        <w:t xml:space="preserve">) </w:t>
      </w:r>
      <w:r w:rsidR="00CF14F3" w:rsidRPr="00FE1AD0">
        <w:rPr>
          <w:rFonts w:ascii="Times New Roman" w:hAnsi="Times New Roman" w:cs="Times New Roman"/>
          <w:noProof/>
          <w:sz w:val="24"/>
          <w:szCs w:val="24"/>
        </w:rPr>
        <w:t>(USDA</w:t>
      </w:r>
      <w:r w:rsidR="00CF14F3">
        <w:rPr>
          <w:rFonts w:ascii="Times New Roman" w:hAnsi="Times New Roman" w:cs="Times New Roman"/>
          <w:noProof/>
          <w:sz w:val="24"/>
          <w:szCs w:val="24"/>
        </w:rPr>
        <w:t>-NASS</w:t>
      </w:r>
      <w:r w:rsidR="00CF14F3" w:rsidRPr="00FE1AD0">
        <w:rPr>
          <w:rFonts w:ascii="Times New Roman" w:hAnsi="Times New Roman" w:cs="Times New Roman"/>
          <w:noProof/>
          <w:sz w:val="24"/>
          <w:szCs w:val="24"/>
        </w:rPr>
        <w:t xml:space="preserve"> 2020a)</w:t>
      </w:r>
      <w:r w:rsidR="00CF14F3" w:rsidRPr="00FE1AD0">
        <w:rPr>
          <w:rFonts w:ascii="Times New Roman" w:hAnsi="Times New Roman" w:cs="Times New Roman"/>
          <w:sz w:val="24"/>
          <w:szCs w:val="24"/>
        </w:rPr>
        <w:t>.</w:t>
      </w:r>
      <w:r w:rsidR="00CF14F3" w:rsidRPr="006F3A7F">
        <w:rPr>
          <w:rFonts w:ascii="Times New Roman" w:hAnsi="Times New Roman" w:cs="Times New Roman"/>
          <w:sz w:val="24"/>
          <w:szCs w:val="24"/>
        </w:rPr>
        <w:t xml:space="preserve"> The total number of hectares harvested in Tennessee was </w:t>
      </w:r>
      <w:r w:rsidR="00CF14F3" w:rsidRPr="00185753">
        <w:rPr>
          <w:rFonts w:ascii="Times New Roman" w:hAnsi="Times New Roman" w:cs="Times New Roman"/>
          <w:sz w:val="24"/>
          <w:szCs w:val="24"/>
        </w:rPr>
        <w:t>111</w:t>
      </w:r>
      <w:r w:rsidR="00CF14F3">
        <w:rPr>
          <w:rFonts w:ascii="Times New Roman" w:hAnsi="Times New Roman" w:cs="Times New Roman"/>
          <w:sz w:val="24"/>
          <w:szCs w:val="24"/>
        </w:rPr>
        <w:t>,</w:t>
      </w:r>
      <w:r w:rsidR="00CF14F3" w:rsidRPr="00FE1AD0">
        <w:rPr>
          <w:rFonts w:ascii="Times New Roman" w:hAnsi="Times New Roman" w:cs="Times New Roman"/>
          <w:sz w:val="24"/>
          <w:szCs w:val="24"/>
        </w:rPr>
        <w:t>288 (</w:t>
      </w:r>
      <w:r w:rsidR="00CF14F3" w:rsidRPr="00FE1AD0">
        <w:rPr>
          <w:rFonts w:ascii="Times New Roman" w:hAnsi="Times New Roman" w:cs="Times New Roman"/>
          <w:noProof/>
          <w:sz w:val="24"/>
          <w:szCs w:val="24"/>
        </w:rPr>
        <w:t>USDA</w:t>
      </w:r>
      <w:r w:rsidR="00CF14F3">
        <w:rPr>
          <w:rFonts w:ascii="Times New Roman" w:hAnsi="Times New Roman" w:cs="Times New Roman"/>
          <w:noProof/>
          <w:sz w:val="24"/>
          <w:szCs w:val="24"/>
        </w:rPr>
        <w:t>-NASS</w:t>
      </w:r>
      <w:r w:rsidR="00CF14F3" w:rsidRPr="00FE1AD0">
        <w:rPr>
          <w:rFonts w:ascii="Times New Roman" w:hAnsi="Times New Roman" w:cs="Times New Roman"/>
          <w:noProof/>
          <w:sz w:val="24"/>
          <w:szCs w:val="24"/>
        </w:rPr>
        <w:t xml:space="preserve"> 2020a)</w:t>
      </w:r>
      <w:r w:rsidR="00CF14F3" w:rsidRPr="00FE1AD0">
        <w:rPr>
          <w:rFonts w:ascii="Times New Roman" w:hAnsi="Times New Roman" w:cs="Times New Roman"/>
          <w:sz w:val="24"/>
          <w:szCs w:val="24"/>
        </w:rPr>
        <w:t>,</w:t>
      </w:r>
      <w:r w:rsidR="00CF14F3" w:rsidRPr="006F3A7F">
        <w:rPr>
          <w:rFonts w:ascii="Times New Roman" w:hAnsi="Times New Roman" w:cs="Times New Roman"/>
          <w:sz w:val="24"/>
          <w:szCs w:val="24"/>
        </w:rPr>
        <w:t xml:space="preserve"> with an average yield of </w:t>
      </w:r>
      <w:r w:rsidR="00CF14F3" w:rsidRPr="00A756C6">
        <w:rPr>
          <w:rFonts w:ascii="Times New Roman" w:hAnsi="Times New Roman" w:cs="Times New Roman"/>
          <w:sz w:val="24"/>
          <w:szCs w:val="24"/>
        </w:rPr>
        <w:t>1</w:t>
      </w:r>
      <w:r w:rsidR="00CF14F3">
        <w:rPr>
          <w:rFonts w:ascii="Times New Roman" w:hAnsi="Times New Roman" w:cs="Times New Roman"/>
          <w:sz w:val="24"/>
          <w:szCs w:val="24"/>
        </w:rPr>
        <w:t>,</w:t>
      </w:r>
      <w:r w:rsidR="00CF14F3" w:rsidRPr="00A756C6">
        <w:rPr>
          <w:rFonts w:ascii="Times New Roman" w:hAnsi="Times New Roman" w:cs="Times New Roman"/>
          <w:sz w:val="24"/>
          <w:szCs w:val="24"/>
        </w:rPr>
        <w:t>19</w:t>
      </w:r>
      <w:r w:rsidR="00CF14F3">
        <w:rPr>
          <w:rFonts w:ascii="Times New Roman" w:hAnsi="Times New Roman" w:cs="Times New Roman"/>
          <w:sz w:val="24"/>
          <w:szCs w:val="24"/>
        </w:rPr>
        <w:t xml:space="preserve">5 </w:t>
      </w:r>
      <w:r w:rsidR="00CF14F3" w:rsidRPr="006F3A7F">
        <w:rPr>
          <w:rFonts w:ascii="Times New Roman" w:hAnsi="Times New Roman" w:cs="Times New Roman"/>
          <w:sz w:val="24"/>
          <w:szCs w:val="24"/>
        </w:rPr>
        <w:t xml:space="preserve">kg/ha </w:t>
      </w:r>
      <w:r w:rsidR="00CF14F3" w:rsidRPr="00B97F26">
        <w:rPr>
          <w:rFonts w:ascii="Times New Roman" w:hAnsi="Times New Roman" w:cs="Times New Roman"/>
          <w:noProof/>
          <w:sz w:val="24"/>
          <w:szCs w:val="24"/>
        </w:rPr>
        <w:t>(USDA 2020b)</w:t>
      </w:r>
      <w:r w:rsidR="00CF14F3" w:rsidRPr="006F3A7F">
        <w:rPr>
          <w:rFonts w:ascii="Times New Roman" w:hAnsi="Times New Roman" w:cs="Times New Roman"/>
          <w:sz w:val="24"/>
          <w:szCs w:val="24"/>
        </w:rPr>
        <w:t xml:space="preserve"> and a production value of </w:t>
      </w:r>
      <w:r w:rsidR="00CF14F3">
        <w:rPr>
          <w:rFonts w:ascii="Times New Roman" w:hAnsi="Times New Roman" w:cs="Times New Roman"/>
          <w:sz w:val="24"/>
          <w:szCs w:val="24"/>
        </w:rPr>
        <w:t xml:space="preserve">about $236 million </w:t>
      </w:r>
      <w:r w:rsidR="00CF14F3" w:rsidRPr="006F3A7F">
        <w:rPr>
          <w:rFonts w:ascii="Times New Roman" w:hAnsi="Times New Roman" w:cs="Times New Roman"/>
          <w:noProof/>
          <w:sz w:val="24"/>
          <w:szCs w:val="24"/>
        </w:rPr>
        <w:t>(</w:t>
      </w:r>
      <w:r w:rsidR="00CF14F3" w:rsidRPr="008B004A">
        <w:rPr>
          <w:rFonts w:ascii="Times New Roman" w:hAnsi="Times New Roman" w:cs="Times New Roman"/>
          <w:noProof/>
          <w:sz w:val="24"/>
          <w:szCs w:val="24"/>
        </w:rPr>
        <w:t>USDA</w:t>
      </w:r>
      <w:r w:rsidR="00CF14F3">
        <w:rPr>
          <w:rFonts w:ascii="Times New Roman" w:hAnsi="Times New Roman" w:cs="Times New Roman"/>
          <w:noProof/>
          <w:sz w:val="24"/>
          <w:szCs w:val="24"/>
        </w:rPr>
        <w:t>-NASS</w:t>
      </w:r>
      <w:r w:rsidR="00CF14F3" w:rsidRPr="008B004A">
        <w:rPr>
          <w:rFonts w:ascii="Times New Roman" w:hAnsi="Times New Roman" w:cs="Times New Roman"/>
          <w:noProof/>
          <w:sz w:val="24"/>
          <w:szCs w:val="24"/>
        </w:rPr>
        <w:t xml:space="preserve"> 2020d</w:t>
      </w:r>
      <w:r w:rsidR="00CF14F3" w:rsidRPr="006F3A7F">
        <w:rPr>
          <w:rFonts w:ascii="Times New Roman" w:hAnsi="Times New Roman" w:cs="Times New Roman"/>
          <w:noProof/>
          <w:sz w:val="24"/>
          <w:szCs w:val="24"/>
        </w:rPr>
        <w:t>)</w:t>
      </w:r>
      <w:r w:rsidR="00CF14F3" w:rsidRPr="006F3A7F">
        <w:rPr>
          <w:rFonts w:ascii="Times New Roman" w:hAnsi="Times New Roman" w:cs="Times New Roman"/>
          <w:sz w:val="24"/>
          <w:szCs w:val="24"/>
        </w:rPr>
        <w:t>. In Tennessee, cotton is mainly grown in the western part of the state in a non-irrigated, no-till production system.</w:t>
      </w:r>
    </w:p>
    <w:p w14:paraId="201625B1" w14:textId="77777777" w:rsidR="00CF14F3" w:rsidRDefault="00CF14F3" w:rsidP="00CF14F3">
      <w:pPr>
        <w:spacing w:after="0" w:line="480" w:lineRule="auto"/>
        <w:ind w:firstLine="720"/>
        <w:contextualSpacing/>
        <w:rPr>
          <w:rFonts w:ascii="Times New Roman" w:hAnsi="Times New Roman" w:cs="Times New Roman"/>
          <w:sz w:val="24"/>
          <w:szCs w:val="24"/>
        </w:rPr>
      </w:pPr>
      <w:r w:rsidRPr="006F3A7F">
        <w:rPr>
          <w:rFonts w:ascii="Times New Roman" w:hAnsi="Times New Roman" w:cs="Times New Roman"/>
          <w:sz w:val="24"/>
          <w:szCs w:val="24"/>
        </w:rPr>
        <w:t>The main product of cotton is fiber, which is used to make a variety of different fabrics. However, cotton by-products can be found in ice cream, baseballs, and wallpaper (Cotton</w:t>
      </w:r>
      <w:r>
        <w:rPr>
          <w:rFonts w:ascii="Times New Roman" w:hAnsi="Times New Roman" w:cs="Times New Roman"/>
          <w:sz w:val="24"/>
          <w:szCs w:val="24"/>
        </w:rPr>
        <w:t xml:space="preserve"> T</w:t>
      </w:r>
      <w:r w:rsidRPr="006F3A7F">
        <w:rPr>
          <w:rFonts w:ascii="Times New Roman" w:hAnsi="Times New Roman" w:cs="Times New Roman"/>
          <w:sz w:val="24"/>
          <w:szCs w:val="24"/>
        </w:rPr>
        <w:t>oday 2020). Cotton seed also has a diverse range of uses. The seed is used as feed for cows and to make cottonseed oil, and cottonseed oil can be used for cooking or incorporated into cosmetics, soaps, and chips (Cotton</w:t>
      </w:r>
      <w:r>
        <w:rPr>
          <w:rFonts w:ascii="Times New Roman" w:hAnsi="Times New Roman" w:cs="Times New Roman"/>
          <w:sz w:val="24"/>
          <w:szCs w:val="24"/>
        </w:rPr>
        <w:t xml:space="preserve"> T</w:t>
      </w:r>
      <w:r w:rsidRPr="006F3A7F">
        <w:rPr>
          <w:rFonts w:ascii="Times New Roman" w:hAnsi="Times New Roman" w:cs="Times New Roman"/>
          <w:sz w:val="24"/>
          <w:szCs w:val="24"/>
        </w:rPr>
        <w:t>oday 2020). When cotton is ginned, a lot of gin trash (i.e., cotton leaves and burrs) is accumulated</w:t>
      </w:r>
      <w:r>
        <w:rPr>
          <w:rFonts w:ascii="Times New Roman" w:hAnsi="Times New Roman" w:cs="Times New Roman"/>
          <w:sz w:val="24"/>
          <w:szCs w:val="24"/>
        </w:rPr>
        <w:t>;</w:t>
      </w:r>
      <w:r w:rsidRPr="006F3A7F">
        <w:rPr>
          <w:rFonts w:ascii="Times New Roman" w:hAnsi="Times New Roman" w:cs="Times New Roman"/>
          <w:sz w:val="24"/>
          <w:szCs w:val="24"/>
        </w:rPr>
        <w:t xml:space="preserve"> this biomass can be used to create hydromulch and biodegradable packing material (Cotton</w:t>
      </w:r>
      <w:r>
        <w:rPr>
          <w:rFonts w:ascii="Times New Roman" w:hAnsi="Times New Roman" w:cs="Times New Roman"/>
          <w:sz w:val="24"/>
          <w:szCs w:val="24"/>
        </w:rPr>
        <w:t xml:space="preserve"> T</w:t>
      </w:r>
      <w:r w:rsidRPr="006F3A7F">
        <w:rPr>
          <w:rFonts w:ascii="Times New Roman" w:hAnsi="Times New Roman" w:cs="Times New Roman"/>
          <w:sz w:val="24"/>
          <w:szCs w:val="24"/>
        </w:rPr>
        <w:t>oday 2020).</w:t>
      </w:r>
    </w:p>
    <w:p w14:paraId="51463527" w14:textId="0CB0AD2D" w:rsidR="00A7274A" w:rsidRPr="006F3A7F" w:rsidRDefault="00A7274A" w:rsidP="00CF14F3">
      <w:pPr>
        <w:spacing w:after="0" w:line="480" w:lineRule="auto"/>
        <w:contextualSpacing/>
        <w:rPr>
          <w:rFonts w:ascii="Times New Roman" w:hAnsi="Times New Roman" w:cs="Times New Roman"/>
          <w:sz w:val="24"/>
          <w:szCs w:val="24"/>
        </w:rPr>
      </w:pPr>
    </w:p>
    <w:p w14:paraId="5D36A6A8" w14:textId="77777777" w:rsidR="00291A33" w:rsidRPr="0011569E" w:rsidRDefault="00291A33" w:rsidP="008B570D">
      <w:pPr>
        <w:pStyle w:val="Heading2"/>
        <w:jc w:val="center"/>
      </w:pPr>
      <w:bookmarkStart w:id="4" w:name="_Toc53061120"/>
      <w:bookmarkStart w:id="5" w:name="_Toc101271219"/>
      <w:r w:rsidRPr="0011569E">
        <w:t>Thrips</w:t>
      </w:r>
      <w:bookmarkEnd w:id="4"/>
      <w:bookmarkEnd w:id="5"/>
    </w:p>
    <w:p w14:paraId="596C2BD7" w14:textId="77777777" w:rsidR="0011569E" w:rsidRPr="0011569E" w:rsidRDefault="0011569E" w:rsidP="0011569E">
      <w:pPr>
        <w:spacing w:after="0" w:line="480" w:lineRule="auto"/>
        <w:ind w:firstLine="720"/>
        <w:contextualSpacing/>
        <w:rPr>
          <w:rFonts w:ascii="Times New Roman" w:hAnsi="Times New Roman" w:cs="Times New Roman"/>
          <w:sz w:val="24"/>
          <w:szCs w:val="24"/>
        </w:rPr>
      </w:pPr>
      <w:r w:rsidRPr="0011569E">
        <w:rPr>
          <w:rFonts w:ascii="Times New Roman" w:hAnsi="Times New Roman" w:cs="Times New Roman"/>
          <w:b/>
          <w:bCs/>
          <w:sz w:val="24"/>
          <w:szCs w:val="24"/>
        </w:rPr>
        <w:t>Species that Infest Cotton</w:t>
      </w:r>
      <w:r w:rsidRPr="0011569E">
        <w:rPr>
          <w:rFonts w:ascii="Times New Roman" w:hAnsi="Times New Roman" w:cs="Times New Roman"/>
          <w:sz w:val="24"/>
          <w:szCs w:val="24"/>
        </w:rPr>
        <w:t xml:space="preserve">. Thrips belong to the order Thysanoptera which consists of more than 5,000 species that are divided into two suborders (Tubulifera and Terebrantia) and nine families </w:t>
      </w:r>
      <w:r w:rsidRPr="0011569E">
        <w:rPr>
          <w:rFonts w:ascii="Times New Roman" w:hAnsi="Times New Roman" w:cs="Times New Roman"/>
          <w:noProof/>
          <w:sz w:val="24"/>
          <w:szCs w:val="24"/>
        </w:rPr>
        <w:t>(Moritz et al. 2000, Capinera 2008)</w:t>
      </w:r>
      <w:r w:rsidRPr="0011569E">
        <w:rPr>
          <w:rFonts w:ascii="Times New Roman" w:hAnsi="Times New Roman" w:cs="Times New Roman"/>
          <w:sz w:val="24"/>
          <w:szCs w:val="24"/>
        </w:rPr>
        <w:t>. The key difference between these two suborders is their ovipositor. Tubuliferans have a tube-like 10</w:t>
      </w:r>
      <w:r w:rsidRPr="0011569E">
        <w:rPr>
          <w:rFonts w:ascii="Times New Roman" w:hAnsi="Times New Roman" w:cs="Times New Roman"/>
          <w:sz w:val="24"/>
          <w:szCs w:val="24"/>
          <w:vertAlign w:val="superscript"/>
        </w:rPr>
        <w:t>th</w:t>
      </w:r>
      <w:r w:rsidRPr="0011569E">
        <w:rPr>
          <w:rFonts w:ascii="Times New Roman" w:hAnsi="Times New Roman" w:cs="Times New Roman"/>
          <w:sz w:val="24"/>
          <w:szCs w:val="24"/>
        </w:rPr>
        <w:t xml:space="preserve"> abdominal segment and chute-</w:t>
      </w:r>
      <w:r w:rsidRPr="0011569E">
        <w:rPr>
          <w:rFonts w:ascii="Times New Roman" w:hAnsi="Times New Roman" w:cs="Times New Roman"/>
          <w:sz w:val="24"/>
          <w:szCs w:val="24"/>
        </w:rPr>
        <w:lastRenderedPageBreak/>
        <w:t>like ovipositor that does not have teeth, so they lay their eggs on the surface of the plant tissue</w:t>
      </w:r>
      <w:r w:rsidRPr="0011569E">
        <w:rPr>
          <w:rFonts w:ascii="Times New Roman" w:hAnsi="Times New Roman" w:cs="Times New Roman"/>
          <w:noProof/>
          <w:sz w:val="24"/>
          <w:szCs w:val="24"/>
        </w:rPr>
        <w:t xml:space="preserve">; whereas, </w:t>
      </w:r>
      <w:r w:rsidRPr="0011569E">
        <w:rPr>
          <w:rFonts w:ascii="Times New Roman" w:hAnsi="Times New Roman" w:cs="Times New Roman"/>
          <w:sz w:val="24"/>
          <w:szCs w:val="24"/>
        </w:rPr>
        <w:t>Terebrantians have a conical 10</w:t>
      </w:r>
      <w:r w:rsidRPr="0011569E">
        <w:rPr>
          <w:rFonts w:ascii="Times New Roman" w:hAnsi="Times New Roman" w:cs="Times New Roman"/>
          <w:sz w:val="24"/>
          <w:szCs w:val="24"/>
          <w:vertAlign w:val="superscript"/>
        </w:rPr>
        <w:t>th</w:t>
      </w:r>
      <w:r w:rsidRPr="0011569E">
        <w:rPr>
          <w:rFonts w:ascii="Times New Roman" w:hAnsi="Times New Roman" w:cs="Times New Roman"/>
          <w:sz w:val="24"/>
          <w:szCs w:val="24"/>
        </w:rPr>
        <w:t xml:space="preserve"> abdominal segment with a saw-like ovipositor that allows them to insert their eggs into the plant tissue </w:t>
      </w:r>
      <w:r w:rsidRPr="0011569E">
        <w:rPr>
          <w:rFonts w:ascii="Times New Roman" w:hAnsi="Times New Roman" w:cs="Times New Roman"/>
          <w:noProof/>
          <w:sz w:val="24"/>
          <w:szCs w:val="24"/>
        </w:rPr>
        <w:t>(Stannard 1968, Moritz et al. 2000, Reed et al. 2006, Capinera 2008, Cluever and Smith 2017)</w:t>
      </w:r>
      <w:r w:rsidRPr="0011569E">
        <w:rPr>
          <w:rFonts w:ascii="Times New Roman" w:hAnsi="Times New Roman" w:cs="Times New Roman"/>
          <w:sz w:val="24"/>
          <w:szCs w:val="24"/>
        </w:rPr>
        <w:t xml:space="preserve">. All thrips species that are cotton pests belong to the suborder Terebrantia </w:t>
      </w:r>
      <w:r w:rsidRPr="0011569E">
        <w:rPr>
          <w:rFonts w:ascii="Times New Roman" w:hAnsi="Times New Roman" w:cs="Times New Roman"/>
          <w:noProof/>
          <w:sz w:val="24"/>
          <w:szCs w:val="24"/>
        </w:rPr>
        <w:t>(Reed and Jackson 2002, Reed et al. 2006)</w:t>
      </w:r>
      <w:r w:rsidRPr="0011569E">
        <w:rPr>
          <w:rFonts w:ascii="Times New Roman" w:hAnsi="Times New Roman" w:cs="Times New Roman"/>
          <w:sz w:val="24"/>
          <w:szCs w:val="24"/>
        </w:rPr>
        <w:t xml:space="preserve">. </w:t>
      </w:r>
    </w:p>
    <w:p w14:paraId="25DAB43E" w14:textId="77777777" w:rsidR="0011569E" w:rsidRPr="0011569E" w:rsidRDefault="0011569E" w:rsidP="0011569E">
      <w:pPr>
        <w:spacing w:after="0" w:line="480" w:lineRule="auto"/>
        <w:ind w:firstLine="720"/>
        <w:contextualSpacing/>
        <w:rPr>
          <w:rStyle w:val="Hyperlink"/>
          <w:rFonts w:ascii="Times New Roman" w:hAnsi="Times New Roman" w:cs="Times New Roman"/>
          <w:color w:val="auto"/>
          <w:sz w:val="24"/>
          <w:szCs w:val="24"/>
          <w:u w:val="none"/>
        </w:rPr>
      </w:pPr>
      <w:r w:rsidRPr="0011569E">
        <w:rPr>
          <w:rFonts w:ascii="Times New Roman" w:hAnsi="Times New Roman" w:cs="Times New Roman"/>
          <w:sz w:val="24"/>
          <w:szCs w:val="24"/>
        </w:rPr>
        <w:t xml:space="preserve">Thrips are an early-season pest that can be found infesting cotton across southern United States </w:t>
      </w:r>
      <w:r w:rsidRPr="0011569E">
        <w:rPr>
          <w:rFonts w:ascii="Times New Roman" w:hAnsi="Times New Roman" w:cs="Times New Roman"/>
          <w:noProof/>
          <w:sz w:val="24"/>
          <w:szCs w:val="24"/>
        </w:rPr>
        <w:t>(Burris et al. 1989, Stewart et al. 2013)</w:t>
      </w:r>
      <w:r w:rsidRPr="0011569E">
        <w:rPr>
          <w:rFonts w:ascii="Times New Roman" w:hAnsi="Times New Roman" w:cs="Times New Roman"/>
          <w:sz w:val="24"/>
          <w:szCs w:val="24"/>
        </w:rPr>
        <w:t xml:space="preserve">. In the United States, the main species of thrips found on cotton seedlings </w:t>
      </w:r>
      <w:r w:rsidRPr="0011569E">
        <w:rPr>
          <w:rStyle w:val="Hyperlink"/>
          <w:rFonts w:ascii="Times New Roman" w:hAnsi="Times New Roman" w:cs="Times New Roman"/>
          <w:color w:val="auto"/>
          <w:sz w:val="24"/>
          <w:szCs w:val="24"/>
          <w:u w:val="none"/>
        </w:rPr>
        <w:t xml:space="preserve">are tobacco thrips, </w:t>
      </w:r>
      <w:r w:rsidRPr="0011569E">
        <w:rPr>
          <w:rStyle w:val="Hyperlink"/>
          <w:rFonts w:ascii="Times New Roman" w:hAnsi="Times New Roman" w:cs="Times New Roman"/>
          <w:i/>
          <w:iCs/>
          <w:color w:val="auto"/>
          <w:sz w:val="24"/>
          <w:szCs w:val="24"/>
          <w:u w:val="none"/>
        </w:rPr>
        <w:t>Frankliniella fusca</w:t>
      </w:r>
      <w:r w:rsidRPr="0011569E">
        <w:rPr>
          <w:rStyle w:val="Hyperlink"/>
          <w:rFonts w:ascii="Times New Roman" w:hAnsi="Times New Roman" w:cs="Times New Roman"/>
          <w:color w:val="auto"/>
          <w:sz w:val="24"/>
          <w:szCs w:val="24"/>
          <w:u w:val="none"/>
        </w:rPr>
        <w:t xml:space="preserve"> (Hinds); flower thrips, </w:t>
      </w:r>
      <w:r w:rsidRPr="0011569E">
        <w:rPr>
          <w:rStyle w:val="Hyperlink"/>
          <w:rFonts w:ascii="Times New Roman" w:hAnsi="Times New Roman" w:cs="Times New Roman"/>
          <w:i/>
          <w:iCs/>
          <w:color w:val="auto"/>
          <w:sz w:val="24"/>
          <w:szCs w:val="24"/>
          <w:u w:val="none"/>
        </w:rPr>
        <w:t>Frankliniella tritici</w:t>
      </w:r>
      <w:r w:rsidRPr="0011569E">
        <w:rPr>
          <w:rStyle w:val="Hyperlink"/>
          <w:rFonts w:ascii="Times New Roman" w:hAnsi="Times New Roman" w:cs="Times New Roman"/>
          <w:color w:val="auto"/>
          <w:sz w:val="24"/>
          <w:szCs w:val="24"/>
          <w:u w:val="none"/>
        </w:rPr>
        <w:t xml:space="preserve"> (Fitch); western flower thrips, </w:t>
      </w:r>
      <w:r w:rsidRPr="0011569E">
        <w:rPr>
          <w:rStyle w:val="Hyperlink"/>
          <w:rFonts w:ascii="Times New Roman" w:hAnsi="Times New Roman" w:cs="Times New Roman"/>
          <w:i/>
          <w:iCs/>
          <w:color w:val="auto"/>
          <w:sz w:val="24"/>
          <w:szCs w:val="24"/>
          <w:u w:val="none"/>
        </w:rPr>
        <w:t>Frankliniella occidentalis</w:t>
      </w:r>
      <w:r w:rsidRPr="0011569E">
        <w:rPr>
          <w:rStyle w:val="Hyperlink"/>
          <w:rFonts w:ascii="Times New Roman" w:hAnsi="Times New Roman" w:cs="Times New Roman"/>
          <w:color w:val="auto"/>
          <w:sz w:val="24"/>
          <w:szCs w:val="24"/>
          <w:u w:val="none"/>
        </w:rPr>
        <w:t xml:space="preserve"> (Pergande); onion thrips, </w:t>
      </w:r>
      <w:r w:rsidRPr="0011569E">
        <w:rPr>
          <w:rStyle w:val="Hyperlink"/>
          <w:rFonts w:ascii="Times New Roman" w:hAnsi="Times New Roman" w:cs="Times New Roman"/>
          <w:i/>
          <w:iCs/>
          <w:color w:val="auto"/>
          <w:sz w:val="24"/>
          <w:szCs w:val="24"/>
          <w:u w:val="none"/>
        </w:rPr>
        <w:t>Thrips tabaci</w:t>
      </w:r>
      <w:r w:rsidRPr="0011569E">
        <w:rPr>
          <w:rStyle w:val="Hyperlink"/>
          <w:rFonts w:ascii="Times New Roman" w:hAnsi="Times New Roman" w:cs="Times New Roman"/>
          <w:color w:val="auto"/>
          <w:sz w:val="24"/>
          <w:szCs w:val="24"/>
          <w:u w:val="none"/>
        </w:rPr>
        <w:t xml:space="preserve"> (Lindeman); and soybean thrips, </w:t>
      </w:r>
      <w:r w:rsidRPr="0011569E">
        <w:rPr>
          <w:rStyle w:val="Hyperlink"/>
          <w:rFonts w:ascii="Times New Roman" w:hAnsi="Times New Roman" w:cs="Times New Roman"/>
          <w:i/>
          <w:iCs/>
          <w:color w:val="auto"/>
          <w:sz w:val="24"/>
          <w:szCs w:val="24"/>
          <w:u w:val="none"/>
        </w:rPr>
        <w:t xml:space="preserve">Neohydatothrips variabilis </w:t>
      </w:r>
      <w:r w:rsidRPr="0011569E">
        <w:rPr>
          <w:rStyle w:val="Hyperlink"/>
          <w:rFonts w:ascii="Times New Roman" w:hAnsi="Times New Roman" w:cs="Times New Roman"/>
          <w:color w:val="auto"/>
          <w:sz w:val="24"/>
          <w:szCs w:val="24"/>
          <w:u w:val="none"/>
        </w:rPr>
        <w:t xml:space="preserve">(Beach)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Leigh et al. 1996</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Cook et al. 2003</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Albeldaño et al. 2008</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Reed et al. 2010</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Stewart et al. 2013</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The most abundant species in Mid-South cotton is tobacco thrips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Reed and Jackson 2002</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Cook et al. 2003</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Reed et al. 2010</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Stewart et al. 2013</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w:t>
      </w:r>
      <w:r w:rsidRPr="0011569E">
        <w:rPr>
          <w:rFonts w:ascii="Times New Roman" w:hAnsi="Times New Roman" w:cs="Times New Roman"/>
          <w:noProof/>
          <w:sz w:val="24"/>
          <w:szCs w:val="24"/>
        </w:rPr>
        <w:t>Stewart et al. (2013)</w:t>
      </w:r>
      <w:r w:rsidRPr="0011569E">
        <w:rPr>
          <w:rStyle w:val="Hyperlink"/>
          <w:rFonts w:ascii="Times New Roman" w:hAnsi="Times New Roman" w:cs="Times New Roman"/>
          <w:color w:val="auto"/>
          <w:sz w:val="24"/>
          <w:szCs w:val="24"/>
          <w:u w:val="none"/>
        </w:rPr>
        <w:t xml:space="preserve"> found that tobacco thrips composed 67-78% of all adult thrips collected in Arkansas, Georgia, Louisiana, Mississippi, Missouri, North Carolina, South Carolina, Tennessee, Texas, and Virginia. The other two most common species found at these locations were western flower thrips and onion thrips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Stewart et al. 2013</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Herbert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2002</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reported that more than 90% of the adult thrips were tobacco thrips in Virginia. Tobacco thrips usually compose more than 90% of the adults found in Mississippi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Reed and Jackson 2002</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Layton and Reed 2014</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w:t>
      </w:r>
    </w:p>
    <w:p w14:paraId="52417FE5" w14:textId="77777777" w:rsidR="0011569E" w:rsidRPr="0011569E" w:rsidRDefault="0011569E" w:rsidP="0011569E">
      <w:pPr>
        <w:spacing w:after="0" w:line="480" w:lineRule="auto"/>
        <w:ind w:firstLine="720"/>
        <w:contextualSpacing/>
        <w:rPr>
          <w:rStyle w:val="Hyperlink"/>
          <w:rFonts w:ascii="Times New Roman" w:hAnsi="Times New Roman" w:cs="Times New Roman"/>
          <w:b/>
          <w:bCs/>
          <w:color w:val="auto"/>
          <w:sz w:val="24"/>
          <w:szCs w:val="24"/>
          <w:u w:val="none"/>
        </w:rPr>
      </w:pPr>
      <w:r w:rsidRPr="0011569E">
        <w:rPr>
          <w:rStyle w:val="Hyperlink"/>
          <w:rFonts w:ascii="Times New Roman" w:hAnsi="Times New Roman" w:cs="Times New Roman"/>
          <w:b/>
          <w:bCs/>
          <w:color w:val="auto"/>
          <w:sz w:val="24"/>
          <w:szCs w:val="24"/>
          <w:u w:val="none"/>
        </w:rPr>
        <w:t xml:space="preserve">Biology and Ecology. </w:t>
      </w:r>
      <w:r w:rsidRPr="0011569E">
        <w:rPr>
          <w:rStyle w:val="Hyperlink"/>
          <w:rFonts w:ascii="Times New Roman" w:hAnsi="Times New Roman" w:cs="Times New Roman"/>
          <w:color w:val="auto"/>
          <w:sz w:val="24"/>
          <w:szCs w:val="24"/>
          <w:u w:val="none"/>
        </w:rPr>
        <w:t xml:space="preserve">Thrips undergo six stages of development: egg, larva (2 instars), prepupa, pupa, and adult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Watts 1934</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Bailey 1938</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Lublinkhof and Foster 1977</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Lowry et al. 1992</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Cook et al. 2011</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Layton and Reed 2014</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This complex life cycle does not fit the standard stages of holometabolous development or paurometabolous development, but rather, is </w:t>
      </w:r>
      <w:r w:rsidRPr="0011569E">
        <w:rPr>
          <w:rStyle w:val="Hyperlink"/>
          <w:rFonts w:ascii="Times New Roman" w:hAnsi="Times New Roman" w:cs="Times New Roman"/>
          <w:color w:val="auto"/>
          <w:sz w:val="24"/>
          <w:szCs w:val="24"/>
          <w:u w:val="none"/>
        </w:rPr>
        <w:lastRenderedPageBreak/>
        <w:t xml:space="preserve">intermediate of the two types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Lewis 1973</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Moritz 1995</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Layton and Reed 2014</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The amount of time required for thrips to complete each stage of development varies by species and environmental factors such as temperature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Watts 1934</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Bailey 1938</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Vance 1974</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Lublinkhof and Foster 1977</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Lowry et al. 1992</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Tobacco thrips, along with western flower thrips, eastern flower thrips, and onion thrips, can reproduce both sexually and parthenogenetically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Cook et al. 2011</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Eddy and Livingstone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1931</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discovered that tobacco thrips have arrhenotokous parthenogenesis, which means that unfertilized adult females will produce all male offspring. Watts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1936</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also reported that flower thrips have arrhenotokous parthenogenesis. </w:t>
      </w:r>
    </w:p>
    <w:p w14:paraId="35D45812" w14:textId="77777777" w:rsidR="0011569E" w:rsidRPr="0011569E" w:rsidRDefault="0011569E" w:rsidP="0011569E">
      <w:pPr>
        <w:spacing w:after="0" w:line="480" w:lineRule="auto"/>
        <w:ind w:firstLine="720"/>
        <w:contextualSpacing/>
        <w:rPr>
          <w:rStyle w:val="Hyperlink"/>
          <w:rFonts w:ascii="Times New Roman" w:hAnsi="Times New Roman" w:cs="Times New Roman"/>
          <w:color w:val="auto"/>
          <w:sz w:val="24"/>
          <w:szCs w:val="24"/>
          <w:u w:val="none"/>
        </w:rPr>
      </w:pPr>
      <w:r w:rsidRPr="0011569E">
        <w:rPr>
          <w:rStyle w:val="Hyperlink"/>
          <w:rFonts w:ascii="Times New Roman" w:hAnsi="Times New Roman" w:cs="Times New Roman"/>
          <w:color w:val="auto"/>
          <w:sz w:val="24"/>
          <w:szCs w:val="24"/>
          <w:u w:val="none"/>
        </w:rPr>
        <w:t xml:space="preserve">Adult female thrips, in the suborder </w:t>
      </w:r>
      <w:r w:rsidRPr="0011569E">
        <w:rPr>
          <w:rFonts w:ascii="Times New Roman" w:hAnsi="Times New Roman" w:cs="Times New Roman"/>
          <w:sz w:val="24"/>
          <w:szCs w:val="24"/>
        </w:rPr>
        <w:t>Terebrantia,</w:t>
      </w:r>
      <w:r w:rsidRPr="0011569E">
        <w:rPr>
          <w:rStyle w:val="Hyperlink"/>
          <w:rFonts w:ascii="Times New Roman" w:hAnsi="Times New Roman" w:cs="Times New Roman"/>
          <w:color w:val="auto"/>
          <w:sz w:val="24"/>
          <w:szCs w:val="24"/>
          <w:u w:val="none"/>
        </w:rPr>
        <w:t xml:space="preserve"> insert eggs into leaf tissue using their sharp ovipositors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Watts 1934</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1936</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Bailey 1938</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Lublinkhof and Foster 1977</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Lowry et al. 1992</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Layton and Reed 2014</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A female adult can lay about 100 eggs during her lifetime under optimal conditions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Layton and Reed 2014</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The larvae will emerge within 2-30 days after the eggs are laid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Watts 1934</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1936</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Bailey 1938</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Lublinkhof and Foster 1977</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Lowry et al. 1992</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Layton and Reed 2014</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The larval stages last between 2-12 days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Lowry et al. 1992</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Cook et al. 2011</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w:t>
      </w:r>
    </w:p>
    <w:p w14:paraId="2E438940" w14:textId="77777777" w:rsidR="0011569E" w:rsidRPr="0011569E" w:rsidRDefault="0011569E" w:rsidP="0011569E">
      <w:pPr>
        <w:spacing w:after="0" w:line="480" w:lineRule="auto"/>
        <w:ind w:firstLine="720"/>
        <w:contextualSpacing/>
        <w:rPr>
          <w:rStyle w:val="Hyperlink"/>
          <w:rFonts w:ascii="Times New Roman" w:hAnsi="Times New Roman" w:cs="Times New Roman"/>
          <w:color w:val="auto"/>
          <w:sz w:val="24"/>
          <w:szCs w:val="24"/>
          <w:u w:val="none"/>
        </w:rPr>
      </w:pPr>
      <w:r w:rsidRPr="0011569E">
        <w:rPr>
          <w:rStyle w:val="Hyperlink"/>
          <w:rFonts w:ascii="Times New Roman" w:hAnsi="Times New Roman" w:cs="Times New Roman"/>
          <w:color w:val="auto"/>
          <w:sz w:val="24"/>
          <w:szCs w:val="24"/>
          <w:u w:val="none"/>
        </w:rPr>
        <w:t xml:space="preserve">Immature thrips are always wingless, are a light-yellow color, and have slender, spindle- shaped bodies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Stewart and Lentz 2010</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Layton and Reed 2014</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After the two immature stages, thrips enter the prepupal stage. During this stage, the thrips do not feed, but are mobile and generally move when disturbed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Watts 1936</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Vance 1974</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Thrips in the prepupal stage can be found in the soil or on the plant substrate, have wing pads, have free antennae, and are slightly smaller than the pupal stage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Vance 1974</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Thrips will pupate 1-5 days after entering the prepupal stage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Watts 1936</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Vance 1974</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Thrips pupae can be found in the soil or on plant substrate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Watts 1936</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Vance 1974</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Broadbent et al. 2003</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The prepupal and pupal stages </w:t>
      </w:r>
      <w:r w:rsidRPr="0011569E">
        <w:rPr>
          <w:rStyle w:val="Hyperlink"/>
          <w:rFonts w:ascii="Times New Roman" w:hAnsi="Times New Roman" w:cs="Times New Roman"/>
          <w:color w:val="auto"/>
          <w:sz w:val="24"/>
          <w:szCs w:val="24"/>
          <w:u w:val="none"/>
        </w:rPr>
        <w:lastRenderedPageBreak/>
        <w:t xml:space="preserve">appear similar, except in the pupal stage the wing pads are larger, and the antennae are fastened to the head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Watts 1936</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Vance 1974</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w:t>
      </w:r>
    </w:p>
    <w:p w14:paraId="6FF52680" w14:textId="77777777" w:rsidR="0011569E" w:rsidRPr="0011569E" w:rsidRDefault="0011569E" w:rsidP="0011569E">
      <w:pPr>
        <w:spacing w:after="0" w:line="480" w:lineRule="auto"/>
        <w:ind w:firstLine="720"/>
        <w:contextualSpacing/>
        <w:rPr>
          <w:rStyle w:val="Hyperlink"/>
          <w:rFonts w:ascii="Times New Roman" w:hAnsi="Times New Roman" w:cs="Times New Roman"/>
          <w:color w:val="auto"/>
          <w:sz w:val="24"/>
          <w:szCs w:val="24"/>
          <w:u w:val="none"/>
        </w:rPr>
      </w:pPr>
      <w:r w:rsidRPr="0011569E">
        <w:rPr>
          <w:rStyle w:val="Hyperlink"/>
          <w:rFonts w:ascii="Times New Roman" w:hAnsi="Times New Roman" w:cs="Times New Roman"/>
          <w:color w:val="auto"/>
          <w:sz w:val="24"/>
          <w:szCs w:val="24"/>
          <w:u w:val="none"/>
        </w:rPr>
        <w:t xml:space="preserve">Adults emerge from the pupal stage after 1-10 days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Cook et al. 2011</w:t>
      </w:r>
      <w:r w:rsidRPr="0011569E">
        <w:rPr>
          <w:rStyle w:val="Hyperlink"/>
          <w:rFonts w:ascii="Times New Roman" w:hAnsi="Times New Roman" w:cs="Times New Roman"/>
          <w:noProof/>
          <w:color w:val="auto"/>
          <w:sz w:val="24"/>
          <w:szCs w:val="24"/>
          <w:u w:val="none"/>
        </w:rPr>
        <w:t>), and</w:t>
      </w:r>
      <w:r w:rsidRPr="0011569E">
        <w:rPr>
          <w:rStyle w:val="Hyperlink"/>
          <w:rFonts w:ascii="Times New Roman" w:hAnsi="Times New Roman" w:cs="Times New Roman"/>
          <w:color w:val="auto"/>
          <w:sz w:val="24"/>
          <w:szCs w:val="24"/>
          <w:u w:val="none"/>
        </w:rPr>
        <w:t xml:space="preserve"> Watts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1934</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found that the average life span of an adult female tobacco thrips was about 29 days. Watts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1934</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also reported that the average female life span of tobacco thrips was greater than both flower thrips and onion thrips. The temperature for this study was not reported. Lowry et al.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1992</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found that the days required for tobacco thrips to complete development at four different temperatures ranged from 11.5 to 23.9 days, with shorter development time occurring at higher temperatures. </w:t>
      </w:r>
      <w:r w:rsidRPr="0011569E">
        <w:rPr>
          <w:rStyle w:val="Hyperlink"/>
          <w:rFonts w:ascii="Times New Roman" w:hAnsi="Times New Roman" w:cs="Times New Roman"/>
          <w:color w:val="auto"/>
          <w:sz w:val="24"/>
          <w:szCs w:val="24"/>
          <w:u w:val="none"/>
        </w:rPr>
        <w:tab/>
      </w:r>
    </w:p>
    <w:p w14:paraId="2AD2FCEE" w14:textId="77777777" w:rsidR="0011569E" w:rsidRPr="0011569E" w:rsidRDefault="0011569E" w:rsidP="0011569E">
      <w:pPr>
        <w:spacing w:after="0" w:line="480" w:lineRule="auto"/>
        <w:ind w:firstLine="720"/>
        <w:contextualSpacing/>
        <w:rPr>
          <w:rStyle w:val="Hyperlink"/>
          <w:rFonts w:ascii="Times New Roman" w:hAnsi="Times New Roman" w:cs="Times New Roman"/>
          <w:color w:val="auto"/>
          <w:sz w:val="24"/>
          <w:szCs w:val="24"/>
          <w:u w:val="none"/>
        </w:rPr>
      </w:pPr>
      <w:r w:rsidRPr="0011569E">
        <w:rPr>
          <w:rStyle w:val="Hyperlink"/>
          <w:rFonts w:ascii="Times New Roman" w:hAnsi="Times New Roman" w:cs="Times New Roman"/>
          <w:color w:val="auto"/>
          <w:sz w:val="24"/>
          <w:szCs w:val="24"/>
          <w:u w:val="none"/>
        </w:rPr>
        <w:t xml:space="preserve">The physical characteristics of adult thrips vary by species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Reed et al. 2006</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Cluever and Smith 2017</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Although generally larger than immature stages, adult thrips have a similar body shape. Adult thrips range from 1-4 mm in length, and they may (macropterous) or may not (brachypterous) have two pairs of fringed wings, or both winged and unwinged adults may occur in the same species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Cluever and Smith 2017</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For example, both male and female tobacco thrips adults can be macropterous or brachypterous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Reed et al. 2006</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Cluever and Smith 2017</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The color of thrips varies from a light-yellow to dark brown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Reed et al. 2006</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Cluever and Smith 2017</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Tobacco thrips can often be distinguished from flower thrips by their dark brown/black color, but flower thrips color can range from dark to light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Reed and Jackson 2002</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Reed et al. 2006</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Thrips have asymmetrical mouthparts with only the left mandible developed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Reed and Jackson 2002</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Cluever and Smith 2017</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The mandible and maxillary stylets are usually enclosed in an oral cone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Reed and Jackson 2002</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w:t>
      </w:r>
    </w:p>
    <w:p w14:paraId="7B3DF6D2" w14:textId="77777777" w:rsidR="0011569E" w:rsidRPr="0011569E" w:rsidRDefault="0011569E" w:rsidP="0011569E">
      <w:pPr>
        <w:spacing w:after="0" w:line="480" w:lineRule="auto"/>
        <w:ind w:firstLine="720"/>
        <w:contextualSpacing/>
        <w:rPr>
          <w:rStyle w:val="Hyperlink"/>
          <w:rFonts w:ascii="Times New Roman" w:hAnsi="Times New Roman" w:cs="Times New Roman"/>
          <w:color w:val="auto"/>
          <w:sz w:val="24"/>
          <w:szCs w:val="24"/>
          <w:u w:val="none"/>
        </w:rPr>
      </w:pPr>
      <w:r w:rsidRPr="0011569E">
        <w:rPr>
          <w:rStyle w:val="Hyperlink"/>
          <w:rFonts w:ascii="Times New Roman" w:hAnsi="Times New Roman" w:cs="Times New Roman"/>
          <w:color w:val="auto"/>
          <w:sz w:val="24"/>
          <w:szCs w:val="24"/>
          <w:u w:val="none"/>
        </w:rPr>
        <w:t xml:space="preserve">Thrips overwinter as adults, larvae, and in the soil as pupae; however, most species overwinter as adults on a multitude of weed species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Bailey 1938</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Stannard 1968</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Vance 1974</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lastRenderedPageBreak/>
        <w:t>Chamberlin et al. 1992</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Toapanta et al. 1996</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Cook et al. 2011, Layton and Reed 2014</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In the spring, adult thrips begin to reproduce on available host plants, such as weeds and winter wheat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Layton and Reed 2014</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Some of the plant families that thrips have been found on include Asteraceae, Brassicaceae, Convolvulaceae, Fabaceae, Poaceae, Polygonaceae, and Solanaceae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Cook et al. 2011</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Thrips can complete at least one generation on these hosts before cotton emerges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Layton and Reed 2014</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Even though thrips are capable of short direct flight, the wind has a major influence on the movement of thrips onto cotton seedlings </w:t>
      </w:r>
      <w:r w:rsidRPr="0011569E">
        <w:rPr>
          <w:rStyle w:val="Hyperlink"/>
          <w:rFonts w:ascii="Times New Roman" w:hAnsi="Times New Roman" w:cs="Times New Roman"/>
          <w:noProof/>
          <w:color w:val="auto"/>
          <w:sz w:val="24"/>
          <w:szCs w:val="24"/>
          <w:u w:val="none"/>
        </w:rPr>
        <w:t>(</w:t>
      </w:r>
      <w:hyperlink w:anchor="_ENREF_12" w:tooltip="Layton, 2014 #39" w:history="1">
        <w:r w:rsidRPr="0011569E">
          <w:rPr>
            <w:rStyle w:val="Hyperlink"/>
            <w:rFonts w:ascii="Times New Roman" w:hAnsi="Times New Roman" w:cs="Times New Roman"/>
            <w:noProof/>
            <w:color w:val="auto"/>
            <w:sz w:val="24"/>
            <w:szCs w:val="24"/>
            <w:u w:val="none"/>
          </w:rPr>
          <w:t>Layton and Reed 2014</w:t>
        </w:r>
      </w:hyperlink>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In the Mid-South, there are multiple generations of thrips each year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Stewart and Lentz 2010</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Layton and Reed 2014</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Thrips are not only an insect pest found in cotton, but they can be found on other crops such as onions, garlic, carrots, cucumbers, melons, peas, roses, carnations, beans, gladiolus, and hops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Bailey 1938</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Additionally, thrips can be found on crops such as peanuts, tomatoes, tobacco, and peppers, and they can cause major economic losses in these crops because they transmit tospoviruses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Riley et al. 2011</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w:t>
      </w:r>
    </w:p>
    <w:p w14:paraId="1332D79E" w14:textId="77777777" w:rsidR="0011569E" w:rsidRPr="0011569E" w:rsidRDefault="0011569E" w:rsidP="0011569E">
      <w:pPr>
        <w:spacing w:after="0" w:line="480" w:lineRule="auto"/>
        <w:ind w:firstLine="720"/>
        <w:contextualSpacing/>
        <w:rPr>
          <w:rStyle w:val="Hyperlink"/>
          <w:rFonts w:ascii="Times New Roman" w:hAnsi="Times New Roman" w:cs="Times New Roman"/>
          <w:b/>
          <w:bCs/>
          <w:color w:val="auto"/>
          <w:sz w:val="24"/>
          <w:szCs w:val="24"/>
          <w:u w:val="none"/>
        </w:rPr>
      </w:pPr>
      <w:r w:rsidRPr="0011569E">
        <w:rPr>
          <w:rStyle w:val="Hyperlink"/>
          <w:rFonts w:ascii="Times New Roman" w:hAnsi="Times New Roman" w:cs="Times New Roman"/>
          <w:b/>
          <w:bCs/>
          <w:color w:val="auto"/>
          <w:sz w:val="24"/>
          <w:szCs w:val="24"/>
          <w:u w:val="none"/>
        </w:rPr>
        <w:t xml:space="preserve">Feeding Injury to Cotton Seedlings. </w:t>
      </w:r>
      <w:r w:rsidRPr="0011569E">
        <w:rPr>
          <w:rStyle w:val="Hyperlink"/>
          <w:rFonts w:ascii="Times New Roman" w:hAnsi="Times New Roman" w:cs="Times New Roman"/>
          <w:color w:val="auto"/>
          <w:sz w:val="24"/>
          <w:szCs w:val="24"/>
          <w:u w:val="none"/>
        </w:rPr>
        <w:t xml:space="preserve">Both adults and larvae injure seedling cotton by feeding on the contents of the cells with their “punching-sucking” mouthparts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Layton and Reed 2014</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Their mouthparts are referred to as punching-sucking because they impel their mandible into the tissue and suck up the contents of epidermal cells with their maxillary stylets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Reed and Jackson 2002</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The emptied cells cause the leaves to wrinkle, curl up, or cause cupping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Telford and Hopkins 1957</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Stewart and Lentz 2010</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Layton and Reed 2014</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A common term for cupping leaves is “possum-eared cotton”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Layton and Reed 2014</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w:t>
      </w:r>
    </w:p>
    <w:p w14:paraId="20868FA8" w14:textId="77777777" w:rsidR="0011569E" w:rsidRPr="0011569E" w:rsidRDefault="0011569E" w:rsidP="0011569E">
      <w:pPr>
        <w:spacing w:after="0" w:line="480" w:lineRule="auto"/>
        <w:ind w:firstLine="720"/>
        <w:contextualSpacing/>
        <w:rPr>
          <w:rStyle w:val="Hyperlink"/>
          <w:rFonts w:ascii="Times New Roman" w:hAnsi="Times New Roman" w:cs="Times New Roman"/>
          <w:color w:val="auto"/>
          <w:sz w:val="24"/>
          <w:szCs w:val="24"/>
          <w:u w:val="none"/>
        </w:rPr>
      </w:pPr>
      <w:r w:rsidRPr="0011569E">
        <w:rPr>
          <w:rStyle w:val="Hyperlink"/>
          <w:rFonts w:ascii="Times New Roman" w:hAnsi="Times New Roman" w:cs="Times New Roman"/>
          <w:color w:val="auto"/>
          <w:sz w:val="24"/>
          <w:szCs w:val="24"/>
          <w:u w:val="none"/>
        </w:rPr>
        <w:t xml:space="preserve">Seedling plants will often have a silvery appearance to them after thrips feeding due to the accumulation of air in the emptied cells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Telford and Hopkins 1957</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Layton and Reed 2014</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Eventually the silvery appearance will become brown or bronze, indicating necrotic tissue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 xml:space="preserve">Reed </w:t>
      </w:r>
      <w:r w:rsidRPr="0011569E">
        <w:rPr>
          <w:rFonts w:ascii="Times New Roman" w:hAnsi="Times New Roman" w:cs="Times New Roman"/>
          <w:noProof/>
          <w:sz w:val="24"/>
          <w:szCs w:val="24"/>
        </w:rPr>
        <w:lastRenderedPageBreak/>
        <w:t>and Jackson 2002</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Layton and Reed 2014</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While the healthy, undamaged leaf area continues to develop, the damaged area will tear, twist, and become distorted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Leigh 1995</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Cook et al. 2011</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Damage to the leaves can result in reduced leaf area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Burris et al. 1989</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Roberts and Rechel 1996</w:t>
      </w:r>
      <w:r w:rsidRPr="0011569E">
        <w:rPr>
          <w:rStyle w:val="Hyperlink"/>
          <w:rFonts w:ascii="Times New Roman" w:hAnsi="Times New Roman" w:cs="Times New Roman"/>
          <w:noProof/>
          <w:color w:val="auto"/>
          <w:sz w:val="24"/>
          <w:szCs w:val="24"/>
          <w:u w:val="none"/>
        </w:rPr>
        <w:t>). Thrips</w:t>
      </w:r>
      <w:r w:rsidRPr="0011569E">
        <w:rPr>
          <w:rStyle w:val="Hyperlink"/>
          <w:rFonts w:ascii="Times New Roman" w:hAnsi="Times New Roman" w:cs="Times New Roman"/>
          <w:color w:val="auto"/>
          <w:sz w:val="24"/>
          <w:szCs w:val="24"/>
          <w:u w:val="none"/>
        </w:rPr>
        <w:t xml:space="preserve"> injury can reduce plant height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Parencia et al. 1957</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Burris et al. 1989</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Roberts and Rechel 1996</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reduce root growth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Roberts and Rechel 1996</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Grey et al. 2006</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Brown et al. 2008</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and may kill the apical meristem when severe infestations occur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Telford and Hopkins 1957</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Leigh et al. 1996</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The loss of apical dominance and subsequent irregular growth in severely injured seedlings is often referred to as “crazy cotton”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Burris et al. 1989</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Reed and Jackson 2002</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Layton and Reed 2014</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Plants may be killed when infestations are severe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Telford and Hopkins 1957</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Stewart and Lentz 2010</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Cotton seedlings are most susceptible to thrips injury from emergence until they have four true leaves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Stewart and Lentz 2010</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w:t>
      </w:r>
    </w:p>
    <w:p w14:paraId="6541EFE7" w14:textId="77777777" w:rsidR="0011569E" w:rsidRPr="0011569E" w:rsidRDefault="0011569E" w:rsidP="0011569E">
      <w:pPr>
        <w:spacing w:after="0" w:line="480" w:lineRule="auto"/>
        <w:ind w:firstLine="720"/>
        <w:contextualSpacing/>
        <w:rPr>
          <w:rStyle w:val="Hyperlink"/>
          <w:rFonts w:ascii="Times New Roman" w:hAnsi="Times New Roman" w:cs="Times New Roman"/>
          <w:color w:val="auto"/>
          <w:sz w:val="24"/>
          <w:szCs w:val="24"/>
          <w:u w:val="none"/>
        </w:rPr>
      </w:pPr>
      <w:r w:rsidRPr="0011569E">
        <w:rPr>
          <w:rStyle w:val="Hyperlink"/>
          <w:rFonts w:ascii="Times New Roman" w:hAnsi="Times New Roman" w:cs="Times New Roman"/>
          <w:color w:val="auto"/>
          <w:sz w:val="24"/>
          <w:szCs w:val="24"/>
          <w:u w:val="none"/>
        </w:rPr>
        <w:t xml:space="preserve">Weather conditions also affect the amount of time that the seedlings are susceptible to thrips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North et al. 2018</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Under optimal warm growing conditions, cotton seedlings have less environmental stress and are generally less susceptible to thrips injury when compared to suboptimal growing conditions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Layton and Reed 2014</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However, seedling development is delayed during cool weather, causing seedlings to be susceptible to thrips feeding for a longer period of time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Reisig 2020</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Rainfall may cause significant mortality to immature thrips (Kirk 1997), and thus, higher populations are often observed under dry conditions. Dry conditions may also hinder the uptake of at-planting insecticide treatments and cause senescence of alternative plant hosts, resulting in more thrips movement onto cotton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Reisig 2020</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Consequently, the combination of cool and dry conditions often results in greater thrips injury. However, excessively wet conditions can also cause at-planting treatments to leach through the soil, which limits the amount of insecticides available to plants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Reisig 2020</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w:t>
      </w:r>
    </w:p>
    <w:p w14:paraId="2D9D62E3" w14:textId="77777777" w:rsidR="0011569E" w:rsidRPr="0011569E" w:rsidRDefault="0011569E" w:rsidP="0011569E">
      <w:pPr>
        <w:spacing w:after="0" w:line="480" w:lineRule="auto"/>
        <w:ind w:firstLine="720"/>
        <w:contextualSpacing/>
        <w:rPr>
          <w:rStyle w:val="Hyperlink"/>
          <w:rFonts w:ascii="Times New Roman" w:hAnsi="Times New Roman" w:cs="Times New Roman"/>
          <w:b/>
          <w:color w:val="auto"/>
          <w:sz w:val="24"/>
          <w:szCs w:val="24"/>
          <w:u w:val="none"/>
        </w:rPr>
      </w:pPr>
      <w:r w:rsidRPr="0011569E">
        <w:rPr>
          <w:rStyle w:val="Hyperlink"/>
          <w:rFonts w:ascii="Times New Roman" w:hAnsi="Times New Roman" w:cs="Times New Roman"/>
          <w:b/>
          <w:color w:val="auto"/>
          <w:sz w:val="24"/>
          <w:szCs w:val="24"/>
          <w:u w:val="none"/>
        </w:rPr>
        <w:lastRenderedPageBreak/>
        <w:t xml:space="preserve">Impact on Cotton Maturity. </w:t>
      </w:r>
      <w:r w:rsidRPr="0011569E">
        <w:rPr>
          <w:rStyle w:val="Hyperlink"/>
          <w:rFonts w:ascii="Times New Roman" w:hAnsi="Times New Roman" w:cs="Times New Roman"/>
          <w:color w:val="auto"/>
          <w:sz w:val="24"/>
          <w:szCs w:val="24"/>
          <w:u w:val="none"/>
        </w:rPr>
        <w:t xml:space="preserve">Some research indicates that thrips injury does not affect crop maturity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Newsom 1953</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Leigh 1963</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Watson 1965</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Parker and Huffman 1986</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Other studies show variability in the relationship between thrips injury and delayed maturity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Burris et al. 1994</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Faircloth et al. 1999</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However, many other studies have found that thrips injury can delay crop maturity by two weeks or more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Gaines 1934</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Dunham and Clark 1937</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Watts 1937</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Bourland et al. 1992</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It is evident, that depending upon test conditions, reduced and irregular plant growth from thrips injury can lead to delays in crop maturity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Gaines 1934</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Dunham and Clark 1937</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Watts 1937</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Bourland et al. 1992</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Herbert 1998</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Van Duyn et al. 1998</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Faircloth et al. 1999</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Van Tol and Lentz 1999</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Lentz and Van Tol 2000</w:t>
      </w:r>
      <w:r w:rsidRPr="0011569E">
        <w:rPr>
          <w:rStyle w:val="Hyperlink"/>
          <w:rFonts w:ascii="Times New Roman" w:hAnsi="Times New Roman" w:cs="Times New Roman"/>
          <w:noProof/>
          <w:color w:val="auto"/>
          <w:sz w:val="24"/>
          <w:szCs w:val="24"/>
          <w:u w:val="none"/>
        </w:rPr>
        <w:t xml:space="preserve">, Stewart et al. 2007, </w:t>
      </w:r>
      <w:r w:rsidRPr="0011569E">
        <w:rPr>
          <w:rFonts w:ascii="Times New Roman" w:hAnsi="Times New Roman" w:cs="Times New Roman"/>
          <w:noProof/>
          <w:sz w:val="24"/>
          <w:szCs w:val="24"/>
        </w:rPr>
        <w:t>Cook et al. 2011</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w:t>
      </w:r>
      <w:r w:rsidRPr="0011569E">
        <w:rPr>
          <w:rFonts w:ascii="Times New Roman" w:hAnsi="Times New Roman" w:cs="Times New Roman"/>
          <w:sz w:val="24"/>
          <w:szCs w:val="24"/>
        </w:rPr>
        <w:t xml:space="preserve">Delayed crop maturity increases the amount of time that the plant is susceptible to late- season pests, which can lead to the need for additional inputs (i.e., insecticides) and increase production costs </w:t>
      </w:r>
      <w:r w:rsidRPr="0011569E">
        <w:rPr>
          <w:rFonts w:ascii="Times New Roman" w:hAnsi="Times New Roman" w:cs="Times New Roman"/>
          <w:noProof/>
          <w:sz w:val="24"/>
          <w:szCs w:val="24"/>
        </w:rPr>
        <w:t>(Cook et al. 2011, Stewart et al. 2013)</w:t>
      </w:r>
      <w:r w:rsidRPr="0011569E">
        <w:rPr>
          <w:rStyle w:val="Hyperlink"/>
          <w:rFonts w:ascii="Times New Roman" w:hAnsi="Times New Roman" w:cs="Times New Roman"/>
          <w:color w:val="auto"/>
          <w:sz w:val="24"/>
          <w:szCs w:val="24"/>
          <w:u w:val="none"/>
        </w:rPr>
        <w:t xml:space="preserve">. When crop maturity is delayed, the plants are also more likely to experience cooler temperatures and rainfall later in the growing season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Gipson and Joham 1969</w:t>
      </w:r>
      <w:r w:rsidRPr="0011569E">
        <w:rPr>
          <w:rStyle w:val="Hyperlink"/>
          <w:rFonts w:ascii="Times New Roman" w:hAnsi="Times New Roman" w:cs="Times New Roman"/>
          <w:noProof/>
          <w:color w:val="auto"/>
          <w:sz w:val="24"/>
          <w:szCs w:val="24"/>
          <w:u w:val="none"/>
        </w:rPr>
        <w:t>), and</w:t>
      </w:r>
      <w:r w:rsidRPr="0011569E">
        <w:rPr>
          <w:rStyle w:val="Hyperlink"/>
          <w:rFonts w:ascii="Times New Roman" w:hAnsi="Times New Roman" w:cs="Times New Roman"/>
          <w:color w:val="auto"/>
          <w:sz w:val="24"/>
          <w:szCs w:val="24"/>
          <w:u w:val="none"/>
        </w:rPr>
        <w:t xml:space="preserve"> low temperatures may reduce the efficiency of harvest aid chemicals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Cook et al. 2011</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Yield and lint quality can also be adversely affected due to late season rainfall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Freeland et al. 2004</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Parvin et al. 2005</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w:t>
      </w:r>
    </w:p>
    <w:p w14:paraId="09E75C82" w14:textId="77777777" w:rsidR="0011569E" w:rsidRPr="0011569E" w:rsidRDefault="0011569E" w:rsidP="0011569E">
      <w:pPr>
        <w:spacing w:after="0" w:line="480" w:lineRule="auto"/>
        <w:ind w:firstLine="720"/>
        <w:contextualSpacing/>
        <w:rPr>
          <w:rStyle w:val="Hyperlink"/>
          <w:rFonts w:ascii="Times New Roman" w:hAnsi="Times New Roman" w:cs="Times New Roman"/>
          <w:b/>
          <w:color w:val="auto"/>
          <w:sz w:val="24"/>
          <w:szCs w:val="24"/>
          <w:u w:val="none"/>
        </w:rPr>
      </w:pPr>
      <w:r w:rsidRPr="0011569E">
        <w:rPr>
          <w:rStyle w:val="Hyperlink"/>
          <w:rFonts w:ascii="Times New Roman" w:hAnsi="Times New Roman" w:cs="Times New Roman"/>
          <w:b/>
          <w:color w:val="auto"/>
          <w:sz w:val="24"/>
          <w:szCs w:val="24"/>
          <w:u w:val="none"/>
        </w:rPr>
        <w:t xml:space="preserve">Impact on Yield. </w:t>
      </w:r>
      <w:r w:rsidRPr="0011569E">
        <w:rPr>
          <w:rStyle w:val="Hyperlink"/>
          <w:rFonts w:ascii="Times New Roman" w:hAnsi="Times New Roman" w:cs="Times New Roman"/>
          <w:color w:val="auto"/>
          <w:sz w:val="24"/>
          <w:szCs w:val="24"/>
          <w:u w:val="none"/>
        </w:rPr>
        <w:t>Over the last four years, thrips have ranked among the top four insect pests</w:t>
      </w:r>
      <w:r w:rsidRPr="0011569E">
        <w:rPr>
          <w:rStyle w:val="CommentReference"/>
          <w:rFonts w:ascii="Times New Roman" w:hAnsi="Times New Roman" w:cs="Times New Roman"/>
          <w:sz w:val="24"/>
          <w:szCs w:val="24"/>
        </w:rPr>
        <w:t xml:space="preserve"> in cotton </w:t>
      </w:r>
      <w:r w:rsidRPr="0011569E">
        <w:rPr>
          <w:rStyle w:val="Hyperlink"/>
          <w:rFonts w:ascii="Times New Roman" w:hAnsi="Times New Roman" w:cs="Times New Roman"/>
          <w:color w:val="auto"/>
          <w:sz w:val="24"/>
          <w:szCs w:val="24"/>
          <w:u w:val="none"/>
        </w:rPr>
        <w:t>(Cook 2018, Cook and Cutts 2019, Cook and Threet 2020, Cook and Threet 2021). In Tennessee, for example, thrips total control costs and yield losses for the past four years have been about $7.3 million per year (Cook 2018, Cook and Cutts 2019, Cook and Threet 2020, Cook and Threet 2021). However, yield response to thrips management is variable. Studies have reported higher yields when thrips were controlled (</w:t>
      </w:r>
      <w:r w:rsidRPr="0011569E">
        <w:rPr>
          <w:rFonts w:ascii="Times New Roman" w:hAnsi="Times New Roman" w:cs="Times New Roman"/>
          <w:noProof/>
          <w:sz w:val="24"/>
          <w:szCs w:val="24"/>
        </w:rPr>
        <w:t>Watts 1937</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Race 1961</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Davis et al. 1966</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Davis and Cowan 1972</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Burris et al. 1989</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Herbert 1998</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Van Tol and Lentz 1999</w:t>
      </w:r>
      <w:r w:rsidRPr="0011569E">
        <w:rPr>
          <w:rStyle w:val="Hyperlink"/>
          <w:rFonts w:ascii="Times New Roman" w:hAnsi="Times New Roman" w:cs="Times New Roman"/>
          <w:noProof/>
          <w:color w:val="auto"/>
          <w:sz w:val="24"/>
          <w:szCs w:val="24"/>
          <w:u w:val="none"/>
        </w:rPr>
        <w:t xml:space="preserve">, and </w:t>
      </w:r>
      <w:r w:rsidRPr="0011569E">
        <w:rPr>
          <w:rFonts w:ascii="Times New Roman" w:hAnsi="Times New Roman" w:cs="Times New Roman"/>
          <w:noProof/>
          <w:sz w:val="24"/>
          <w:szCs w:val="24"/>
        </w:rPr>
        <w:lastRenderedPageBreak/>
        <w:t>Lentz and Van Tol 2000</w:t>
      </w:r>
      <w:r w:rsidRPr="0011569E">
        <w:rPr>
          <w:rStyle w:val="Hyperlink"/>
          <w:rFonts w:ascii="Times New Roman" w:hAnsi="Times New Roman" w:cs="Times New Roman"/>
          <w:noProof/>
          <w:color w:val="auto"/>
          <w:sz w:val="24"/>
          <w:szCs w:val="24"/>
          <w:u w:val="none"/>
        </w:rPr>
        <w:t xml:space="preserve">), </w:t>
      </w:r>
      <w:r w:rsidRPr="0011569E">
        <w:rPr>
          <w:rStyle w:val="Hyperlink"/>
          <w:rFonts w:ascii="Times New Roman" w:hAnsi="Times New Roman" w:cs="Times New Roman"/>
          <w:color w:val="auto"/>
          <w:sz w:val="24"/>
          <w:szCs w:val="24"/>
          <w:u w:val="none"/>
        </w:rPr>
        <w:t>and other studies did not show improved yield when thrips were controlled (</w:t>
      </w:r>
      <w:r w:rsidRPr="0011569E">
        <w:rPr>
          <w:rFonts w:ascii="Times New Roman" w:hAnsi="Times New Roman" w:cs="Times New Roman"/>
          <w:noProof/>
          <w:sz w:val="24"/>
          <w:szCs w:val="24"/>
        </w:rPr>
        <w:t>Newsom 1953</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Watson 1965</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Cowan et al. 1966</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Beckham 1970</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Ratchford et al. 1987</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1989</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Lentz and Austin 1994</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Roberts 1994</w:t>
      </w:r>
      <w:r w:rsidRPr="0011569E">
        <w:rPr>
          <w:rStyle w:val="Hyperlink"/>
          <w:rFonts w:ascii="Times New Roman" w:hAnsi="Times New Roman" w:cs="Times New Roman"/>
          <w:color w:val="auto"/>
          <w:sz w:val="24"/>
          <w:szCs w:val="24"/>
          <w:u w:val="none"/>
        </w:rPr>
        <w:t xml:space="preserve">). Additionally, studies have shown </w:t>
      </w:r>
      <w:r w:rsidRPr="0011569E">
        <w:rPr>
          <w:rStyle w:val="Hyperlink"/>
          <w:rFonts w:ascii="Times New Roman" w:hAnsi="Times New Roman" w:cs="Times New Roman"/>
          <w:noProof/>
          <w:color w:val="auto"/>
          <w:sz w:val="24"/>
          <w:szCs w:val="24"/>
          <w:u w:val="none"/>
        </w:rPr>
        <w:t>mixed yield responses which varied by location or year (</w:t>
      </w:r>
      <w:r w:rsidRPr="0011569E">
        <w:rPr>
          <w:rFonts w:ascii="Times New Roman" w:hAnsi="Times New Roman" w:cs="Times New Roman"/>
          <w:noProof/>
          <w:sz w:val="24"/>
          <w:szCs w:val="24"/>
        </w:rPr>
        <w:t>Leigh 1963</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Parker and Huffman 1986</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Burris et al. 1994</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Van Duyn et al. 1998</w:t>
      </w:r>
      <w:r w:rsidRPr="0011569E">
        <w:rPr>
          <w:rStyle w:val="Hyperlink"/>
          <w:rFonts w:ascii="Times New Roman" w:hAnsi="Times New Roman" w:cs="Times New Roman"/>
          <w:noProof/>
          <w:color w:val="auto"/>
          <w:sz w:val="24"/>
          <w:szCs w:val="24"/>
          <w:u w:val="none"/>
        </w:rPr>
        <w:t xml:space="preserve">, and </w:t>
      </w:r>
      <w:r w:rsidRPr="0011569E">
        <w:rPr>
          <w:rFonts w:ascii="Times New Roman" w:hAnsi="Times New Roman" w:cs="Times New Roman"/>
          <w:noProof/>
          <w:sz w:val="24"/>
          <w:szCs w:val="24"/>
        </w:rPr>
        <w:t>Faircloth et al. 1999</w:t>
      </w:r>
      <w:r w:rsidRPr="0011569E">
        <w:rPr>
          <w:rStyle w:val="Hyperlink"/>
          <w:rFonts w:ascii="Times New Roman" w:hAnsi="Times New Roman" w:cs="Times New Roman"/>
          <w:noProof/>
          <w:color w:val="auto"/>
          <w:sz w:val="24"/>
          <w:szCs w:val="24"/>
          <w:u w:val="none"/>
        </w:rPr>
        <w:t xml:space="preserve">). </w:t>
      </w:r>
    </w:p>
    <w:p w14:paraId="0BD4A9FE" w14:textId="77777777" w:rsidR="0011569E" w:rsidRPr="0011569E" w:rsidRDefault="0011569E" w:rsidP="0011569E">
      <w:pPr>
        <w:spacing w:after="0" w:line="480" w:lineRule="auto"/>
        <w:ind w:firstLine="720"/>
        <w:contextualSpacing/>
        <w:rPr>
          <w:rStyle w:val="Hyperlink"/>
          <w:rFonts w:ascii="Times New Roman" w:hAnsi="Times New Roman" w:cs="Times New Roman"/>
          <w:color w:val="auto"/>
          <w:sz w:val="24"/>
          <w:szCs w:val="24"/>
          <w:u w:val="none"/>
        </w:rPr>
      </w:pPr>
      <w:r w:rsidRPr="0011569E">
        <w:rPr>
          <w:rStyle w:val="Hyperlink"/>
          <w:rFonts w:ascii="Times New Roman" w:hAnsi="Times New Roman" w:cs="Times New Roman"/>
          <w:color w:val="auto"/>
          <w:sz w:val="24"/>
          <w:szCs w:val="24"/>
          <w:u w:val="none"/>
        </w:rPr>
        <w:t xml:space="preserve">Environmental conditions are not the same each year, and different conditions can help explain why yield responses to thrips control are inconsistent (Faircloth et al. 1999, Stewart et al. 2007, Cook et. al 2011, Cook et al. 2013). For example, suboptimal growing conditions during seedling development can lead to decreased yields (Faircloth et al. 1999, Stewart et al. 2007, Cook et al. 2013). Additionally, optimal environmental growing conditions may occur during some years and allow plants to compensate for early season thrips injury (Cook et al. 2011). </w:t>
      </w:r>
    </w:p>
    <w:p w14:paraId="788A22AD" w14:textId="77777777" w:rsidR="0011569E" w:rsidRPr="0011569E" w:rsidRDefault="0011569E" w:rsidP="0011569E">
      <w:pPr>
        <w:spacing w:after="0" w:line="480" w:lineRule="auto"/>
        <w:ind w:firstLine="720"/>
        <w:contextualSpacing/>
        <w:rPr>
          <w:rStyle w:val="Hyperlink"/>
          <w:rFonts w:ascii="Times New Roman" w:hAnsi="Times New Roman" w:cs="Times New Roman"/>
          <w:color w:val="auto"/>
          <w:sz w:val="24"/>
          <w:szCs w:val="24"/>
          <w:u w:val="none"/>
        </w:rPr>
      </w:pPr>
      <w:r w:rsidRPr="0011569E">
        <w:rPr>
          <w:rStyle w:val="Hyperlink"/>
          <w:rFonts w:ascii="Times New Roman" w:hAnsi="Times New Roman" w:cs="Times New Roman"/>
          <w:color w:val="auto"/>
          <w:sz w:val="24"/>
          <w:szCs w:val="24"/>
          <w:u w:val="none"/>
        </w:rPr>
        <w:t>A five-year experiment in Virginia reported more consistent yield responses than other studies</w:t>
      </w:r>
      <w:r w:rsidRPr="0011569E">
        <w:rPr>
          <w:rFonts w:ascii="Times New Roman" w:hAnsi="Times New Roman" w:cs="Times New Roman"/>
          <w:noProof/>
          <w:sz w:val="24"/>
          <w:szCs w:val="24"/>
        </w:rPr>
        <w:t xml:space="preserve"> (Herbert 2002)</w:t>
      </w:r>
      <w:r w:rsidRPr="0011569E">
        <w:rPr>
          <w:rStyle w:val="Hyperlink"/>
          <w:rFonts w:ascii="Times New Roman" w:hAnsi="Times New Roman" w:cs="Times New Roman"/>
          <w:color w:val="auto"/>
          <w:sz w:val="24"/>
          <w:szCs w:val="24"/>
          <w:u w:val="none"/>
        </w:rPr>
        <w:t>. Compared with control plots, an insecticide treatment increased yield by an average of 380 kg/ha</w:t>
      </w:r>
      <w:r w:rsidRPr="0011569E">
        <w:t xml:space="preserve"> </w:t>
      </w:r>
      <w:r w:rsidRPr="0011569E">
        <w:rPr>
          <w:rStyle w:val="Hyperlink"/>
          <w:rFonts w:ascii="Times New Roman" w:hAnsi="Times New Roman" w:cs="Times New Roman"/>
          <w:color w:val="auto"/>
          <w:sz w:val="24"/>
          <w:szCs w:val="24"/>
          <w:u w:val="none"/>
        </w:rPr>
        <w:t xml:space="preserve">across all experiments and years. A two-year study in Virginia and North Carolina reported that treatments with in-furrow applications of aldicarb and treatments with imidacloprid treated seed increased yield by an average of 483 and 613 kg lint/ha, respectively, when compared with untreated controls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Herbert et al. 2007).</w:t>
      </w:r>
      <w:r w:rsidRPr="0011569E">
        <w:rPr>
          <w:rStyle w:val="Hyperlink"/>
          <w:rFonts w:ascii="Times New Roman" w:hAnsi="Times New Roman" w:cs="Times New Roman"/>
          <w:color w:val="auto"/>
          <w:sz w:val="24"/>
          <w:szCs w:val="24"/>
          <w:u w:val="none"/>
        </w:rPr>
        <w:t xml:space="preserve"> Furthermore, a summary of experiments performed from 1996 to 2014 across Arkansas, Louisiana, Mississippi, and Tennessee found that neonicotinoid seed treatments increased yield by an average of 115 kg lint/ha compared with seed treated only with fungicide (North et al. 2018).</w:t>
      </w:r>
    </w:p>
    <w:p w14:paraId="666149E5" w14:textId="77777777" w:rsidR="0011569E" w:rsidRPr="0011569E" w:rsidRDefault="0011569E" w:rsidP="0011569E">
      <w:pPr>
        <w:spacing w:after="0" w:line="480" w:lineRule="auto"/>
        <w:ind w:firstLine="720"/>
        <w:contextualSpacing/>
        <w:rPr>
          <w:rStyle w:val="Hyperlink"/>
          <w:rFonts w:ascii="Times New Roman" w:hAnsi="Times New Roman" w:cs="Times New Roman"/>
          <w:b/>
          <w:bCs/>
          <w:color w:val="auto"/>
          <w:sz w:val="24"/>
          <w:szCs w:val="24"/>
          <w:u w:val="none"/>
        </w:rPr>
      </w:pPr>
      <w:r w:rsidRPr="0011569E">
        <w:rPr>
          <w:rStyle w:val="Hyperlink"/>
          <w:rFonts w:ascii="Times New Roman" w:hAnsi="Times New Roman" w:cs="Times New Roman"/>
          <w:b/>
          <w:bCs/>
          <w:color w:val="auto"/>
          <w:sz w:val="24"/>
          <w:szCs w:val="24"/>
          <w:u w:val="none"/>
        </w:rPr>
        <w:t xml:space="preserve">At-Planting Insecticide Treatments. </w:t>
      </w:r>
      <w:r w:rsidRPr="0011569E">
        <w:rPr>
          <w:rStyle w:val="Hyperlink"/>
          <w:rFonts w:ascii="Times New Roman" w:hAnsi="Times New Roman" w:cs="Times New Roman"/>
          <w:color w:val="auto"/>
          <w:sz w:val="24"/>
          <w:szCs w:val="24"/>
          <w:u w:val="none"/>
        </w:rPr>
        <w:t>Growers have</w:t>
      </w:r>
      <w:r w:rsidRPr="0011569E">
        <w:rPr>
          <w:rStyle w:val="Hyperlink"/>
          <w:rFonts w:ascii="Times New Roman" w:hAnsi="Times New Roman" w:cs="Times New Roman"/>
          <w:b/>
          <w:bCs/>
          <w:color w:val="auto"/>
          <w:sz w:val="24"/>
          <w:szCs w:val="24"/>
          <w:u w:val="none"/>
        </w:rPr>
        <w:t xml:space="preserve"> </w:t>
      </w:r>
      <w:r w:rsidRPr="0011569E">
        <w:rPr>
          <w:rStyle w:val="Hyperlink"/>
          <w:rFonts w:ascii="Times New Roman" w:hAnsi="Times New Roman" w:cs="Times New Roman"/>
          <w:color w:val="auto"/>
          <w:sz w:val="24"/>
          <w:szCs w:val="24"/>
          <w:u w:val="none"/>
        </w:rPr>
        <w:t xml:space="preserve">heavily adopted the use of proactive at-planting insecticide treatments for thrips management because thrips can cause injury and damage to cotton seedlings quickly after emergence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Cook et al. 2011</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Proactive at-planting </w:t>
      </w:r>
      <w:r w:rsidRPr="0011569E">
        <w:rPr>
          <w:rStyle w:val="Hyperlink"/>
          <w:rFonts w:ascii="Times New Roman" w:hAnsi="Times New Roman" w:cs="Times New Roman"/>
          <w:color w:val="auto"/>
          <w:sz w:val="24"/>
          <w:szCs w:val="24"/>
          <w:u w:val="none"/>
        </w:rPr>
        <w:lastRenderedPageBreak/>
        <w:t xml:space="preserve">insecticides can be applied as seed or in-furrow (liquid or granular) treatments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Cook et al. 2011</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Insecticide seed treatments options (IST) include acephate (Orthene® 97; AMVAC Chemical Corporation, Los Angeles, CA), imidacloprid (Gaucho® 600, Bayer CropScience, Research Triangle Park, NC), thiamethoxam (Cruiser® 5Fs, Syngenta Crop Protection, Greensboro, NC), and a product that is a mixture of imidacloprid and thiodicarb (Aeris®; Bayer CropScience). Acephate is an organophosphate (IRAC; MoA group 1B) and imidacloprid and thiamethoxam are both neonicotinoids (IRAC; MoA group 4A). Acephate and imidacloprid can also be applied as a liquid in-furrow.</w:t>
      </w:r>
    </w:p>
    <w:p w14:paraId="3D5CCA8E" w14:textId="77777777" w:rsidR="0011569E" w:rsidRPr="0011569E" w:rsidRDefault="0011569E" w:rsidP="0011569E">
      <w:pPr>
        <w:spacing w:before="240" w:after="0" w:line="480" w:lineRule="auto"/>
        <w:ind w:firstLine="720"/>
        <w:contextualSpacing/>
        <w:rPr>
          <w:rStyle w:val="Hyperlink"/>
          <w:rFonts w:ascii="Times New Roman" w:hAnsi="Times New Roman" w:cs="Times New Roman"/>
          <w:noProof/>
          <w:color w:val="auto"/>
          <w:sz w:val="24"/>
          <w:szCs w:val="24"/>
          <w:u w:val="none"/>
        </w:rPr>
      </w:pPr>
      <w:r w:rsidRPr="0011569E">
        <w:rPr>
          <w:rStyle w:val="Hyperlink"/>
          <w:rFonts w:ascii="Times New Roman" w:hAnsi="Times New Roman" w:cs="Times New Roman"/>
          <w:color w:val="auto"/>
          <w:sz w:val="24"/>
          <w:szCs w:val="24"/>
          <w:u w:val="none"/>
        </w:rPr>
        <w:t xml:space="preserve">Before neonicotinoids were introduced into the market, aldicarb (Temik®; Bayer CropScience), which is a granular in-furrow carbamate insecticide (IRAC; MoA group 1A), was the primary at-planting insecticide used to manage thrips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Cook et al. 2020</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Neonicotinoid seed treatments were widely used in cotton beginning in the early 2000s. When Temik was removed from the market in 2010 due to its high toxicity, neonicotinoid seed treatments along with supplemental foliar insecticide applications became the pervasive strategy for thrips control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Cook et al. 2017</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Cook et al. 2020</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Gaucho and Cruiser were the primary neonicotinoid products that were used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Cook et al. 2020</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After more than a decade of use for controlling thrips, reduced performance of neonicotinoids seed treatments, especially thiamethoxam, was observed in commercial fields in Tennessee beginning in 2011 (S. D. Stewart, personal comm.). This observation led to an evaluation of neonicotinoid seed treatment efficacy by Vineyard et al. (2017) in 2013 and 2014. The treatments in this study were Cruiser, Gaucho, Temik, and an untreated treatment. They found that the Cruiser and untreated treatments were comparable to each other in terms of vigor, maturity, and yield, and inferior to the Gaucho and Temik treatments. Thiamethoxam provided such little protection from thrips damage, that university </w:t>
      </w:r>
      <w:r w:rsidRPr="0011569E">
        <w:rPr>
          <w:rStyle w:val="Hyperlink"/>
          <w:rFonts w:ascii="Times New Roman" w:hAnsi="Times New Roman" w:cs="Times New Roman"/>
          <w:color w:val="auto"/>
          <w:sz w:val="24"/>
          <w:szCs w:val="24"/>
          <w:u w:val="none"/>
        </w:rPr>
        <w:lastRenderedPageBreak/>
        <w:t xml:space="preserve">Extension programs stopped recommending thiamethoxam as a seed treatment option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Lorenz 2013</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Gore et al. 2014</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Stewart 2014</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Bogren et al. 2015</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Hollis 2015</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Subsequent research has shown that the reduced efficacy of neonicotinoid seed treatments is due to the development of tobacco thrips resistance to this class of insecticides (</w:t>
      </w:r>
      <w:r w:rsidRPr="0011569E">
        <w:rPr>
          <w:rFonts w:ascii="Times New Roman" w:hAnsi="Times New Roman" w:cs="Times New Roman"/>
          <w:noProof/>
          <w:sz w:val="24"/>
          <w:szCs w:val="24"/>
        </w:rPr>
        <w:t>Huseth</w:t>
      </w:r>
      <w:r w:rsidRPr="0011569E">
        <w:rPr>
          <w:rStyle w:val="Hyperlink"/>
          <w:rFonts w:ascii="Times New Roman" w:hAnsi="Times New Roman" w:cs="Times New Roman"/>
          <w:color w:val="auto"/>
          <w:sz w:val="24"/>
          <w:szCs w:val="24"/>
          <w:u w:val="none"/>
        </w:rPr>
        <w:t xml:space="preserve"> et al. 2016, Darnell-Crumpton et al. 2018). </w:t>
      </w:r>
    </w:p>
    <w:p w14:paraId="2BD386CC" w14:textId="77777777" w:rsidR="0011569E" w:rsidRPr="0011569E" w:rsidRDefault="0011569E" w:rsidP="0011569E">
      <w:pPr>
        <w:spacing w:before="240" w:after="0" w:line="480" w:lineRule="auto"/>
        <w:ind w:firstLine="720"/>
        <w:contextualSpacing/>
        <w:rPr>
          <w:rStyle w:val="Hyperlink"/>
          <w:rFonts w:ascii="Times New Roman" w:hAnsi="Times New Roman" w:cs="Times New Roman"/>
          <w:color w:val="auto"/>
          <w:sz w:val="24"/>
          <w:szCs w:val="24"/>
          <w:u w:val="none"/>
        </w:rPr>
      </w:pPr>
      <w:r w:rsidRPr="0011569E">
        <w:rPr>
          <w:rStyle w:val="Hyperlink"/>
          <w:rFonts w:ascii="Times New Roman" w:hAnsi="Times New Roman" w:cs="Times New Roman"/>
          <w:color w:val="auto"/>
          <w:sz w:val="24"/>
          <w:szCs w:val="24"/>
          <w:u w:val="none"/>
        </w:rPr>
        <w:t xml:space="preserve">Tobacco thrips resistance to neonicotinoids has now been thoroughly investigated throughout the southern United States. For instance, </w:t>
      </w:r>
      <w:r w:rsidRPr="0011569E">
        <w:rPr>
          <w:rFonts w:ascii="Times New Roman" w:hAnsi="Times New Roman" w:cs="Times New Roman"/>
          <w:noProof/>
          <w:sz w:val="24"/>
          <w:szCs w:val="24"/>
        </w:rPr>
        <w:t>Huseth et al. (2016)</w:t>
      </w:r>
      <w:r w:rsidRPr="0011569E">
        <w:rPr>
          <w:rStyle w:val="Hyperlink"/>
          <w:rFonts w:ascii="Times New Roman" w:hAnsi="Times New Roman" w:cs="Times New Roman"/>
          <w:color w:val="auto"/>
          <w:sz w:val="24"/>
          <w:szCs w:val="24"/>
          <w:u w:val="none"/>
        </w:rPr>
        <w:t xml:space="preserve"> collected tobacco thrips from 86 different locations throughout the Mid-South, Southeast, and East Texas cotton production regions from 2014-2015, and they found that approximately 57 and 65% of the tobacco thrips populations had reduced susceptibility to imidacloprid and thiamethoxam, respectively. This study reported that 50% of the tobacco thrips populations from Tennessee were resistant to both imidacloprid and thiamethoxam. </w:t>
      </w:r>
      <w:r w:rsidRPr="0011569E">
        <w:rPr>
          <w:rFonts w:ascii="Times New Roman" w:hAnsi="Times New Roman" w:cs="Times New Roman"/>
          <w:noProof/>
          <w:sz w:val="24"/>
          <w:szCs w:val="24"/>
        </w:rPr>
        <w:t>Darnell-Crumpton et al. (2018)</w:t>
      </w:r>
      <w:r w:rsidRPr="0011569E">
        <w:rPr>
          <w:rStyle w:val="Hyperlink"/>
          <w:rFonts w:ascii="Times New Roman" w:hAnsi="Times New Roman" w:cs="Times New Roman"/>
          <w:color w:val="auto"/>
          <w:sz w:val="24"/>
          <w:szCs w:val="24"/>
          <w:u w:val="none"/>
        </w:rPr>
        <w:t xml:space="preserve"> found that 16 and 57% of the tobacco thrips populations collected from Mississippi were resistant to imidacloprid and thiamethoxam, respectively. In this study, thrips resistance varied by region and year. </w:t>
      </w:r>
      <w:r w:rsidRPr="0011569E">
        <w:rPr>
          <w:rFonts w:ascii="Times New Roman" w:hAnsi="Times New Roman" w:cs="Times New Roman"/>
          <w:sz w:val="24"/>
          <w:szCs w:val="24"/>
        </w:rPr>
        <w:t xml:space="preserve">Comparing the percent of the population that is resistant between the studies by </w:t>
      </w:r>
      <w:r w:rsidRPr="0011569E">
        <w:rPr>
          <w:rFonts w:ascii="Times New Roman" w:hAnsi="Times New Roman" w:cs="Times New Roman"/>
          <w:noProof/>
          <w:sz w:val="24"/>
          <w:szCs w:val="24"/>
        </w:rPr>
        <w:t>Huseth et al. (2016)</w:t>
      </w:r>
      <w:r w:rsidRPr="0011569E">
        <w:rPr>
          <w:rFonts w:ascii="Times New Roman" w:hAnsi="Times New Roman" w:cs="Times New Roman"/>
          <w:sz w:val="24"/>
          <w:szCs w:val="24"/>
        </w:rPr>
        <w:t xml:space="preserve"> and </w:t>
      </w:r>
      <w:r w:rsidRPr="0011569E">
        <w:rPr>
          <w:rFonts w:ascii="Times New Roman" w:hAnsi="Times New Roman" w:cs="Times New Roman"/>
          <w:noProof/>
          <w:sz w:val="24"/>
          <w:szCs w:val="24"/>
        </w:rPr>
        <w:t xml:space="preserve">Darnell-Crumpton et al. (2018) </w:t>
      </w:r>
      <w:r w:rsidRPr="0011569E">
        <w:rPr>
          <w:rFonts w:ascii="Times New Roman" w:hAnsi="Times New Roman" w:cs="Times New Roman"/>
          <w:sz w:val="24"/>
          <w:szCs w:val="24"/>
        </w:rPr>
        <w:t>is potentially misleading because the definitions of resistance used in the studies are different, but it is important to note that both studies found location to be a factor in the level of tobacco thrips resistance to neonicotinoids.</w:t>
      </w:r>
    </w:p>
    <w:p w14:paraId="6CE71873" w14:textId="77777777" w:rsidR="0011569E" w:rsidRPr="0011569E" w:rsidRDefault="0011569E" w:rsidP="0011569E">
      <w:pPr>
        <w:spacing w:after="0" w:line="480" w:lineRule="auto"/>
        <w:ind w:firstLine="720"/>
        <w:contextualSpacing/>
        <w:rPr>
          <w:rStyle w:val="Hyperlink"/>
          <w:rFonts w:ascii="Times New Roman" w:hAnsi="Times New Roman" w:cs="Times New Roman"/>
          <w:b/>
          <w:bCs/>
          <w:color w:val="auto"/>
          <w:sz w:val="24"/>
          <w:szCs w:val="24"/>
          <w:u w:val="none"/>
        </w:rPr>
      </w:pPr>
      <w:r w:rsidRPr="0011569E">
        <w:rPr>
          <w:rStyle w:val="Hyperlink"/>
          <w:rFonts w:ascii="Times New Roman" w:hAnsi="Times New Roman" w:cs="Times New Roman"/>
          <w:b/>
          <w:bCs/>
          <w:color w:val="auto"/>
          <w:sz w:val="24"/>
          <w:szCs w:val="24"/>
          <w:u w:val="none"/>
        </w:rPr>
        <w:t xml:space="preserve">Supplemental Insecticide Applications. </w:t>
      </w:r>
      <w:r w:rsidRPr="0011569E">
        <w:rPr>
          <w:rStyle w:val="Hyperlink"/>
          <w:rFonts w:ascii="Times New Roman" w:hAnsi="Times New Roman" w:cs="Times New Roman"/>
          <w:color w:val="auto"/>
          <w:sz w:val="24"/>
          <w:szCs w:val="24"/>
          <w:u w:val="none"/>
        </w:rPr>
        <w:t xml:space="preserve">Growers have modified management strategies to control thrips, particularly as tobacco thrips resistance to neonicotinoids became widespread. For example, growers sometimes supplement imidacloprid seed treatments with acephate, either as a seed treatment or in-furrow treatment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Cook et al. 2020</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Recently, another aldicarb product (AgLogic</w:t>
      </w:r>
      <w:r w:rsidRPr="0011569E">
        <w:rPr>
          <w:rStyle w:val="Hyperlink"/>
          <w:rFonts w:ascii="Times New Roman" w:hAnsi="Times New Roman" w:cs="Times New Roman"/>
          <w:color w:val="auto"/>
          <w:sz w:val="24"/>
          <w:szCs w:val="24"/>
          <w:u w:val="none"/>
          <w:vertAlign w:val="superscript"/>
        </w:rPr>
        <w:t>TM</w:t>
      </w:r>
      <w:r w:rsidRPr="0011569E">
        <w:rPr>
          <w:rStyle w:val="Hyperlink"/>
          <w:rFonts w:ascii="Times New Roman" w:hAnsi="Times New Roman" w:cs="Times New Roman"/>
          <w:color w:val="auto"/>
          <w:sz w:val="24"/>
          <w:szCs w:val="24"/>
          <w:u w:val="none"/>
        </w:rPr>
        <w:t xml:space="preserve"> 15G, AgLogic Chemical LLC, Chapel Hill, NC) was introduced into the market, </w:t>
      </w:r>
      <w:r w:rsidRPr="0011569E">
        <w:rPr>
          <w:rStyle w:val="Hyperlink"/>
          <w:rFonts w:ascii="Times New Roman" w:hAnsi="Times New Roman" w:cs="Times New Roman"/>
          <w:color w:val="auto"/>
          <w:sz w:val="24"/>
          <w:szCs w:val="24"/>
          <w:u w:val="none"/>
        </w:rPr>
        <w:lastRenderedPageBreak/>
        <w:t xml:space="preserve">and some growers have returned to using this product, particularly where nematodes are also a problem. Foliar insecticide applications are often made when thrips infestations are severe and when at-planting treatments do not provide satisfactory protection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Cook et al. 2011</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Akin et al. 2012</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Siebert et al. 2016</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Darnell-Crumpton et al. 2018</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Cook et al. 2020</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However, foliar insecticide applications made to cotton having at-planting insecticide treatments only occasionally increase yield</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Akin et al. (2012)</w:t>
      </w:r>
      <w:r w:rsidRPr="0011569E">
        <w:rPr>
          <w:rStyle w:val="Hyperlink"/>
          <w:rFonts w:ascii="Times New Roman" w:hAnsi="Times New Roman" w:cs="Times New Roman"/>
          <w:color w:val="auto"/>
          <w:sz w:val="24"/>
          <w:szCs w:val="24"/>
          <w:u w:val="none"/>
        </w:rPr>
        <w:t xml:space="preserve"> summary of tests done across multiple locations in the Mid-South showed that foliar applications only increased yields when there was high thrips pressure, challenging growing conditions, or a combination of these factors. </w:t>
      </w:r>
    </w:p>
    <w:p w14:paraId="78A1D388" w14:textId="77777777" w:rsidR="0011569E" w:rsidRPr="0011569E" w:rsidRDefault="0011569E" w:rsidP="0011569E">
      <w:pPr>
        <w:spacing w:after="0" w:line="480" w:lineRule="auto"/>
        <w:ind w:firstLine="720"/>
        <w:contextualSpacing/>
        <w:rPr>
          <w:rStyle w:val="Hyperlink"/>
          <w:rFonts w:ascii="Times New Roman" w:hAnsi="Times New Roman" w:cs="Times New Roman"/>
          <w:color w:val="auto"/>
          <w:sz w:val="24"/>
          <w:szCs w:val="24"/>
          <w:u w:val="none"/>
        </w:rPr>
      </w:pPr>
      <w:r w:rsidRPr="0011569E">
        <w:rPr>
          <w:rStyle w:val="Hyperlink"/>
          <w:rFonts w:ascii="Times New Roman" w:hAnsi="Times New Roman" w:cs="Times New Roman"/>
          <w:color w:val="auto"/>
          <w:sz w:val="24"/>
          <w:szCs w:val="24"/>
          <w:u w:val="none"/>
        </w:rPr>
        <w:t xml:space="preserve">Several classes of insecticide are potentially available for managing thrips in cotton. These include neonicotinoids, organophosphates such as acephate, dicrotophos, and dimethoate, spinosysns (IRAC; MoA group 5), carbamates, pyrethroids (IRAC; MoA group 3), avermectins (IRAC; MoA group 6), and diamides (IRAC; MoA group 28). The efficacy of various foliar insecticides has been evaluated for many years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Toews et al. 2012</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Williams et al. 2014</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Siebert et al. 2016</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Huseth et al. 2017</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D'Ambrosio et al. 2018</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Cook et al. 2020</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Research shows that pyrethroids provide little control for thrips (Toews et al. 2012, Cook et al. 2020), and university Extension programs do not recommend using this class of insecticides for thrips management (Catchot et al. 2020, Greene 2020, Whitaker 2019). Pyrethroid resistance has been documented in many western flower thrips populations (Reitz 2009). Also, the expectation is that foliar applications with neonicotinoid insecticides would not provide adequate control of tobacco thrips given the diminished performance of neonicotinoid seed treatments owing to resistance. Indeed, bioassays confirming tobacco thrips resistance were done using treated leaf surfaces (e.g., Huseth 2016, 2017). </w:t>
      </w:r>
    </w:p>
    <w:p w14:paraId="733D0E00" w14:textId="77777777" w:rsidR="0011569E" w:rsidRPr="0011569E" w:rsidRDefault="0011569E" w:rsidP="0011569E">
      <w:pPr>
        <w:spacing w:after="0" w:line="480" w:lineRule="auto"/>
        <w:ind w:firstLine="720"/>
        <w:contextualSpacing/>
        <w:rPr>
          <w:rStyle w:val="Hyperlink"/>
          <w:rFonts w:ascii="Times New Roman" w:hAnsi="Times New Roman" w:cs="Times New Roman"/>
          <w:color w:val="auto"/>
          <w:sz w:val="24"/>
          <w:szCs w:val="24"/>
          <w:u w:val="none"/>
        </w:rPr>
      </w:pPr>
      <w:r w:rsidRPr="0011569E">
        <w:rPr>
          <w:rStyle w:val="Hyperlink"/>
          <w:rFonts w:ascii="Times New Roman" w:hAnsi="Times New Roman" w:cs="Times New Roman"/>
          <w:color w:val="auto"/>
          <w:sz w:val="24"/>
          <w:szCs w:val="24"/>
          <w:u w:val="none"/>
        </w:rPr>
        <w:lastRenderedPageBreak/>
        <w:t xml:space="preserve">Currently, acephate is the most common foliar-applied insecticide used for thrips management. This insecticide has been frequently used for several decades, and now its performance on thrips has declined in some areas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Cook et al. 2020, Stewart et al. 2020</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Additionally, acephate is widely used throughout the season for the management of other insect pests such as tarnished plant bug (</w:t>
      </w:r>
      <w:r w:rsidRPr="0011569E">
        <w:rPr>
          <w:rStyle w:val="Hyperlink"/>
          <w:rFonts w:ascii="Times New Roman" w:hAnsi="Times New Roman" w:cs="Times New Roman"/>
          <w:i/>
          <w:color w:val="auto"/>
          <w:sz w:val="24"/>
          <w:szCs w:val="24"/>
          <w:u w:val="none"/>
        </w:rPr>
        <w:t>Lygus lineolaris</w:t>
      </w:r>
      <w:r w:rsidRPr="0011569E">
        <w:rPr>
          <w:rStyle w:val="Hyperlink"/>
          <w:rFonts w:ascii="Times New Roman" w:hAnsi="Times New Roman" w:cs="Times New Roman"/>
          <w:color w:val="auto"/>
          <w:sz w:val="24"/>
          <w:szCs w:val="24"/>
          <w:u w:val="none"/>
        </w:rPr>
        <w:t>, Heteroptera: Miridae). Foliar sprays made with acephate and pyrethroids can also lead to secondary outbreaks of pests such as spider mites (Acari: Tetranychidae), cotton aphids (</w:t>
      </w:r>
      <w:r w:rsidRPr="0011569E">
        <w:rPr>
          <w:rStyle w:val="Hyperlink"/>
          <w:rFonts w:ascii="Times New Roman" w:hAnsi="Times New Roman" w:cs="Times New Roman"/>
          <w:i/>
          <w:iCs/>
          <w:color w:val="auto"/>
          <w:sz w:val="24"/>
          <w:szCs w:val="24"/>
          <w:u w:val="none"/>
        </w:rPr>
        <w:t>Aphis gossypii</w:t>
      </w:r>
      <w:r w:rsidRPr="0011569E">
        <w:rPr>
          <w:rStyle w:val="Hyperlink"/>
          <w:rFonts w:ascii="Times New Roman" w:hAnsi="Times New Roman" w:cs="Times New Roman"/>
          <w:color w:val="auto"/>
          <w:sz w:val="24"/>
          <w:szCs w:val="24"/>
          <w:u w:val="none"/>
        </w:rPr>
        <w:t xml:space="preserve">), and western flower thrips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Mailhot et al. 2007</w:t>
      </w:r>
      <w:r w:rsidRPr="0011569E">
        <w:rPr>
          <w:rStyle w:val="Hyperlink"/>
          <w:rFonts w:ascii="Times New Roman" w:hAnsi="Times New Roman" w:cs="Times New Roman"/>
          <w:noProof/>
          <w:color w:val="auto"/>
          <w:sz w:val="24"/>
          <w:szCs w:val="24"/>
          <w:u w:val="none"/>
        </w:rPr>
        <w:t xml:space="preserve">, </w:t>
      </w:r>
      <w:r w:rsidRPr="0011569E">
        <w:rPr>
          <w:rFonts w:ascii="Times New Roman" w:hAnsi="Times New Roman" w:cs="Times New Roman"/>
          <w:noProof/>
          <w:sz w:val="24"/>
          <w:szCs w:val="24"/>
        </w:rPr>
        <w:t>Catchot 2020</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w:t>
      </w:r>
    </w:p>
    <w:p w14:paraId="084F111C" w14:textId="77777777" w:rsidR="0011569E" w:rsidRPr="0011569E" w:rsidRDefault="0011569E" w:rsidP="0011569E">
      <w:pPr>
        <w:spacing w:after="0" w:line="480" w:lineRule="auto"/>
        <w:ind w:firstLine="720"/>
        <w:contextualSpacing/>
        <w:rPr>
          <w:rStyle w:val="Hyperlink"/>
          <w:rFonts w:ascii="Times New Roman" w:hAnsi="Times New Roman" w:cs="Times New Roman"/>
          <w:b/>
          <w:bCs/>
          <w:color w:val="auto"/>
          <w:sz w:val="24"/>
          <w:szCs w:val="24"/>
          <w:u w:val="none"/>
        </w:rPr>
      </w:pPr>
      <w:r w:rsidRPr="0011569E">
        <w:rPr>
          <w:rStyle w:val="Hyperlink"/>
          <w:rFonts w:ascii="Times New Roman" w:hAnsi="Times New Roman" w:cs="Times New Roman"/>
          <w:b/>
          <w:bCs/>
          <w:color w:val="auto"/>
          <w:sz w:val="24"/>
          <w:szCs w:val="24"/>
          <w:u w:val="none"/>
        </w:rPr>
        <w:t xml:space="preserve">Cultural Control Tactics. </w:t>
      </w:r>
      <w:r w:rsidRPr="0011569E">
        <w:rPr>
          <w:rStyle w:val="Hyperlink"/>
          <w:rFonts w:ascii="Times New Roman" w:hAnsi="Times New Roman" w:cs="Times New Roman"/>
          <w:color w:val="auto"/>
          <w:sz w:val="24"/>
          <w:szCs w:val="24"/>
          <w:u w:val="none"/>
        </w:rPr>
        <w:t xml:space="preserve">One cultural control technique that has been utilized at least partially for thrips management is tillage. Studies show that thrips densities are lower in no-tillage or low-tillage systems compared with conventional-tillage systems (Harris et al 1999, Manley et al. 2002, Parajulee et al. 2006, Bauer et al. 2010, Toews et al. 2010, Knight et al. 2015, Crow et al. 2020). Lahiri et al. (2019) found that there were lower thrips densities in strip-tillage systems with heavy rolled rye than in conventional-tillage systems. Toews et al. (2010) reported that the lack of ground cover alone is the most likely reason that thrips densities are higher in conventional-tillage systems than in strip-tillage systems. However, other studies reported no differences in thrips population numbers between tillage practices (DeSpain et al. 1992, Leonard et al. 1994). </w:t>
      </w:r>
    </w:p>
    <w:p w14:paraId="5C50236E" w14:textId="77777777" w:rsidR="0011569E" w:rsidRPr="0011569E" w:rsidRDefault="0011569E" w:rsidP="0011569E">
      <w:pPr>
        <w:spacing w:after="0" w:line="480" w:lineRule="auto"/>
        <w:ind w:firstLine="720"/>
        <w:contextualSpacing/>
        <w:rPr>
          <w:rStyle w:val="Hyperlink"/>
          <w:rFonts w:ascii="Times New Roman" w:hAnsi="Times New Roman" w:cs="Times New Roman"/>
          <w:color w:val="auto"/>
          <w:sz w:val="24"/>
          <w:szCs w:val="24"/>
          <w:u w:val="none"/>
        </w:rPr>
      </w:pPr>
      <w:r w:rsidRPr="0011569E">
        <w:rPr>
          <w:rStyle w:val="Hyperlink"/>
          <w:rFonts w:ascii="Times New Roman" w:hAnsi="Times New Roman" w:cs="Times New Roman"/>
          <w:color w:val="auto"/>
          <w:sz w:val="24"/>
          <w:szCs w:val="24"/>
          <w:u w:val="none"/>
        </w:rPr>
        <w:t xml:space="preserve">Another production practice that could be manipulated to manage thrips populations is plant density; however, little research has been done on this management approach in cotton, and the research that has been done is inconsistent. In a study by Dunham and Clark (1937), they investigated how the timing of chopping weeds and the number of cotton stalks in a hill affected thrips damage. The percentage of plants with the terminal bud destroyed in treatments with early </w:t>
      </w:r>
      <w:r w:rsidRPr="0011569E">
        <w:rPr>
          <w:rStyle w:val="Hyperlink"/>
          <w:rFonts w:ascii="Times New Roman" w:hAnsi="Times New Roman" w:cs="Times New Roman"/>
          <w:color w:val="auto"/>
          <w:sz w:val="24"/>
          <w:szCs w:val="24"/>
          <w:u w:val="none"/>
        </w:rPr>
        <w:lastRenderedPageBreak/>
        <w:t xml:space="preserve">chopping and with an average of 2.8 and 1.0 stalks per hill was 9.2 and 21.0, respectively. In order to only have 1.0 stalk in the hill, they chopped the hills after the cotton had emerged, so the increased damage could have been due to a larger concentration of thrips on the remaining plants. When the chopping was delayed one week and there was an average of 2.1 stalks per hill, the percentage of plants with destroyed terminals was 20.3. Herbert et al. (2007) did not find an interaction between at-planting insecticide treatments (aldicarb, imidacloprid, untreated check) and planting plate (single and hill-drop) for thrips injury ratings. Arif et al.’s (2006) study examined how onion thrips population densities are affected by cotton planted on 75 cm row centers at densities of 12.5, 18.5, 23.5, 30, and 38.5 cm in Pakistan. Their results showed that thrips populations decreased as plant spacing increase, but they did not report any thrips injury ratings. </w:t>
      </w:r>
    </w:p>
    <w:p w14:paraId="096C1F03" w14:textId="77777777" w:rsidR="0011569E" w:rsidRPr="0011569E" w:rsidRDefault="0011569E" w:rsidP="0011569E">
      <w:pPr>
        <w:spacing w:after="0" w:line="480" w:lineRule="auto"/>
        <w:ind w:firstLine="720"/>
        <w:contextualSpacing/>
        <w:rPr>
          <w:rStyle w:val="Hyperlink"/>
          <w:rFonts w:ascii="Times New Roman" w:hAnsi="Times New Roman" w:cs="Times New Roman"/>
          <w:color w:val="auto"/>
          <w:sz w:val="24"/>
          <w:szCs w:val="24"/>
          <w:u w:val="none"/>
        </w:rPr>
      </w:pPr>
      <w:r w:rsidRPr="0011569E">
        <w:rPr>
          <w:rStyle w:val="Hyperlink"/>
          <w:rFonts w:ascii="Times New Roman" w:hAnsi="Times New Roman" w:cs="Times New Roman"/>
          <w:color w:val="auto"/>
          <w:sz w:val="24"/>
          <w:szCs w:val="24"/>
          <w:u w:val="none"/>
        </w:rPr>
        <w:t xml:space="preserve">Plant population studies are also of interest in peanut production because tobacco thrips and western flower thrips are vectors of tomato spotted wilt virus (TSWV) (Sakimura 1962, Sakimura 1963). Tobacco thrips are the primary vector in the southern peanut production regions (Todd et al. 1996), and TSWV may cause extreme economic losses (Riley et al. 2011). Multiple studies have found that increasing plant populations decreases spotted wilt disease incidence (Wehtje et al. 1994, Branch and Baldwin 2001, Hurt et al. 2004, Sarver et al. 2016). The percentage of plants infected in areas of low and high populations may not differ, but higher plant populations have few infected plants per hectare (Brown et al. 2005). Thrips counts were not reported in these studies. Unpublished data by J. W. Todd and A. K. Culbreath suggested that lower plant populations have more thrips per plant than higher populations, so there may be a higher probability of infection in lower plant populations. (Brown et al. 2005). </w:t>
      </w:r>
    </w:p>
    <w:p w14:paraId="13EE66B9" w14:textId="77777777" w:rsidR="0011569E" w:rsidRPr="0011569E" w:rsidRDefault="0011569E" w:rsidP="0011569E">
      <w:pPr>
        <w:spacing w:after="0" w:line="480" w:lineRule="auto"/>
        <w:ind w:firstLine="720"/>
        <w:contextualSpacing/>
        <w:rPr>
          <w:rStyle w:val="Hyperlink"/>
          <w:rFonts w:ascii="Times New Roman" w:hAnsi="Times New Roman" w:cs="Times New Roman"/>
          <w:color w:val="auto"/>
          <w:sz w:val="24"/>
          <w:szCs w:val="24"/>
          <w:u w:val="none"/>
        </w:rPr>
      </w:pPr>
      <w:r w:rsidRPr="0011569E">
        <w:rPr>
          <w:rStyle w:val="Hyperlink"/>
          <w:rFonts w:ascii="Times New Roman" w:hAnsi="Times New Roman" w:cs="Times New Roman"/>
          <w:b/>
          <w:bCs/>
          <w:color w:val="auto"/>
          <w:sz w:val="24"/>
          <w:szCs w:val="24"/>
          <w:u w:val="none"/>
        </w:rPr>
        <w:lastRenderedPageBreak/>
        <w:t xml:space="preserve">Sampling and Economic Thresholds. </w:t>
      </w:r>
      <w:r w:rsidRPr="0011569E">
        <w:rPr>
          <w:rStyle w:val="Hyperlink"/>
          <w:rFonts w:ascii="Times New Roman" w:hAnsi="Times New Roman" w:cs="Times New Roman"/>
          <w:color w:val="auto"/>
          <w:sz w:val="24"/>
          <w:szCs w:val="24"/>
          <w:u w:val="none"/>
        </w:rPr>
        <w:t xml:space="preserve">One method that can be used to sample thrips is by vigorously shaking/beating plants over a white surface (e.g., white bucket, white cup) and counting the number of adults and immatures on the surface, sometimes with the aid of a hand lens </w:t>
      </w:r>
      <w:r w:rsidRPr="0011569E">
        <w:rPr>
          <w:rStyle w:val="Hyperlink"/>
          <w:rFonts w:ascii="Times New Roman" w:hAnsi="Times New Roman" w:cs="Times New Roman"/>
          <w:noProof/>
          <w:color w:val="auto"/>
          <w:sz w:val="24"/>
          <w:szCs w:val="24"/>
          <w:u w:val="none"/>
        </w:rPr>
        <w:t xml:space="preserve">(Boyd et al. 2004, Layton and Reed 2014, </w:t>
      </w:r>
      <w:r w:rsidRPr="0011569E">
        <w:rPr>
          <w:rFonts w:ascii="Times New Roman" w:hAnsi="Times New Roman" w:cs="Times New Roman"/>
          <w:noProof/>
          <w:sz w:val="24"/>
          <w:szCs w:val="24"/>
        </w:rPr>
        <w:t>Stewart and McClure 2020</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Thrips “washing” is often used in research trials where seedlings are collected, thrips are rinsed from plants with alcohol or soapy water, and the rinsate is sieved and thrips are counted under a dissecting microscope (e.g., Burris et al. 1989, Graham and Stewart 2018). The intensity of thrips infestations can also be based on injury symptoms from thrips feeding. Researchers often visually rate thrips injury on a 0-5 scale, with 0 representing no thrips injury and 5 representing all dead plants (Vineyard et al. 2017, Graham and Stewart 2018). </w:t>
      </w:r>
    </w:p>
    <w:p w14:paraId="3BE77643" w14:textId="77777777" w:rsidR="0011569E" w:rsidRPr="0011569E" w:rsidRDefault="0011569E" w:rsidP="0011569E">
      <w:pPr>
        <w:spacing w:after="0" w:line="480" w:lineRule="auto"/>
        <w:ind w:firstLine="720"/>
        <w:contextualSpacing/>
        <w:rPr>
          <w:rStyle w:val="Hyperlink"/>
          <w:rFonts w:ascii="Times New Roman" w:hAnsi="Times New Roman" w:cs="Times New Roman"/>
          <w:color w:val="auto"/>
          <w:sz w:val="24"/>
          <w:szCs w:val="24"/>
          <w:u w:val="none"/>
        </w:rPr>
      </w:pPr>
      <w:r w:rsidRPr="0011569E">
        <w:rPr>
          <w:rStyle w:val="Hyperlink"/>
          <w:rFonts w:ascii="Times New Roman" w:hAnsi="Times New Roman" w:cs="Times New Roman"/>
          <w:color w:val="auto"/>
          <w:sz w:val="24"/>
          <w:szCs w:val="24"/>
          <w:u w:val="none"/>
        </w:rPr>
        <w:t xml:space="preserve">Graham et al. (2019) found that the Canopeo App </w:t>
      </w:r>
      <w:r w:rsidRPr="0011569E">
        <w:rPr>
          <w:rFonts w:ascii="Times New Roman" w:hAnsi="Times New Roman" w:cs="Times New Roman"/>
          <w:sz w:val="24"/>
          <w:szCs w:val="24"/>
        </w:rPr>
        <w:t>(</w:t>
      </w:r>
      <w:hyperlink r:id="rId10" w:history="1">
        <w:r w:rsidRPr="0011569E">
          <w:rPr>
            <w:rStyle w:val="Hyperlink"/>
            <w:rFonts w:ascii="Times New Roman" w:hAnsi="Times New Roman" w:cs="Times New Roman"/>
            <w:color w:val="auto"/>
            <w:sz w:val="24"/>
            <w:szCs w:val="24"/>
            <w:u w:val="none"/>
          </w:rPr>
          <w:t>https://canopeoapp.com/</w:t>
        </w:r>
      </w:hyperlink>
      <w:r w:rsidRPr="0011569E">
        <w:rPr>
          <w:rFonts w:ascii="Times New Roman" w:hAnsi="Times New Roman" w:cs="Times New Roman"/>
          <w:sz w:val="24"/>
          <w:szCs w:val="24"/>
        </w:rPr>
        <w:t>)</w:t>
      </w:r>
      <w:r w:rsidRPr="0011569E">
        <w:rPr>
          <w:rStyle w:val="Hyperlink"/>
          <w:rFonts w:ascii="Times New Roman" w:hAnsi="Times New Roman" w:cs="Times New Roman"/>
          <w:color w:val="auto"/>
          <w:sz w:val="24"/>
          <w:szCs w:val="24"/>
          <w:u w:val="none"/>
        </w:rPr>
        <w:t xml:space="preserve"> can be used as a tool to supplement visual thrips injury ratings in small plot research trials. </w:t>
      </w:r>
      <w:r w:rsidRPr="0011569E">
        <w:rPr>
          <w:rFonts w:ascii="Times New Roman" w:hAnsi="Times New Roman" w:cs="Times New Roman"/>
          <w:sz w:val="24"/>
          <w:szCs w:val="24"/>
        </w:rPr>
        <w:t>Canopeo is an image analysis tool that analyzes all the pixels in an image based on R/G and B/G ratios and the excess green index. This analysis creates a binary image composed of white pixels that meet the selection criteria of green and black pixels that correspond to all the other colors that are not green (Patrignani and Oschner 2015). Canopeo estimates the percent green canopy cover from the fractional green canopy cover (FGCC) values. This image analysis tool is available as a smartphone application that can be easily accessed.</w:t>
      </w:r>
    </w:p>
    <w:p w14:paraId="39B0C4E1" w14:textId="77777777" w:rsidR="0011569E" w:rsidRPr="0011569E" w:rsidRDefault="0011569E" w:rsidP="0011569E">
      <w:pPr>
        <w:spacing w:after="0" w:line="480" w:lineRule="auto"/>
        <w:ind w:firstLine="720"/>
        <w:contextualSpacing/>
        <w:rPr>
          <w:rStyle w:val="Hyperlink"/>
          <w:rFonts w:ascii="Times New Roman" w:hAnsi="Times New Roman" w:cs="Times New Roman"/>
          <w:color w:val="auto"/>
          <w:sz w:val="24"/>
          <w:szCs w:val="24"/>
          <w:u w:val="none"/>
        </w:rPr>
      </w:pPr>
      <w:r w:rsidRPr="0011569E">
        <w:rPr>
          <w:rStyle w:val="Hyperlink"/>
          <w:rFonts w:ascii="Times New Roman" w:hAnsi="Times New Roman" w:cs="Times New Roman"/>
          <w:color w:val="auto"/>
          <w:sz w:val="24"/>
          <w:szCs w:val="24"/>
          <w:u w:val="none"/>
        </w:rPr>
        <w:t xml:space="preserve">Thrips treatment thresholds in the Mid-South vary by state. These thresholds are based on the number of adults/immatures present on the plant, the presence of injury, the stage of the cotton plant or a combination of these factors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Cook et al. 2011</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In Tennessee, the Extension Service recommends making a foliar insecticide application when there are one or more thrips per plant prior to the third leaf stage (</w:t>
      </w:r>
      <w:hyperlink w:anchor="_ENREF_57" w:tooltip="Stewart, 2020 #102" w:history="1">
        <w:r w:rsidRPr="0011569E">
          <w:rPr>
            <w:rStyle w:val="Hyperlink"/>
            <w:rFonts w:ascii="Times New Roman" w:hAnsi="Times New Roman" w:cs="Times New Roman"/>
            <w:noProof/>
            <w:color w:val="auto"/>
            <w:sz w:val="24"/>
            <w:szCs w:val="24"/>
            <w:u w:val="none"/>
          </w:rPr>
          <w:t>Stewart and McClure 2020</w:t>
        </w:r>
      </w:hyperlink>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The presence of immature </w:t>
      </w:r>
      <w:r w:rsidRPr="0011569E">
        <w:rPr>
          <w:rStyle w:val="Hyperlink"/>
          <w:rFonts w:ascii="Times New Roman" w:hAnsi="Times New Roman" w:cs="Times New Roman"/>
          <w:color w:val="auto"/>
          <w:sz w:val="24"/>
          <w:szCs w:val="24"/>
          <w:u w:val="none"/>
        </w:rPr>
        <w:lastRenderedPageBreak/>
        <w:t>thrips and obvious signs of injury to newly emerged leaves should also be taken into consideration when making treatment decisions (</w:t>
      </w:r>
      <w:hyperlink w:anchor="_ENREF_57" w:tooltip="Stewart, 2020 #102" w:history="1">
        <w:r w:rsidRPr="0011569E">
          <w:rPr>
            <w:rStyle w:val="Hyperlink"/>
            <w:rFonts w:ascii="Times New Roman" w:hAnsi="Times New Roman" w:cs="Times New Roman"/>
            <w:noProof/>
            <w:color w:val="auto"/>
            <w:sz w:val="24"/>
            <w:szCs w:val="24"/>
            <w:u w:val="none"/>
          </w:rPr>
          <w:t>Stewart and McClure 2020</w:t>
        </w:r>
      </w:hyperlink>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In reality, the need for foliar application targeting thrips is often based on a combination of factors including thrips density, the severity of injury symptoms, crop development, and weather conditions (S. D. Stewart, personal comm.).</w:t>
      </w:r>
    </w:p>
    <w:p w14:paraId="4D7DABBA" w14:textId="77777777" w:rsidR="0011569E" w:rsidRPr="0011569E" w:rsidRDefault="0011569E" w:rsidP="0011569E">
      <w:pPr>
        <w:spacing w:after="0" w:line="480" w:lineRule="auto"/>
        <w:ind w:firstLine="720"/>
        <w:contextualSpacing/>
        <w:rPr>
          <w:rStyle w:val="Hyperlink"/>
          <w:rFonts w:ascii="Times New Roman" w:hAnsi="Times New Roman" w:cs="Times New Roman"/>
          <w:b/>
          <w:bCs/>
          <w:color w:val="auto"/>
          <w:sz w:val="24"/>
          <w:szCs w:val="24"/>
          <w:u w:val="none"/>
        </w:rPr>
      </w:pPr>
      <w:r w:rsidRPr="0011569E">
        <w:rPr>
          <w:rStyle w:val="Hyperlink"/>
          <w:rFonts w:ascii="Times New Roman" w:hAnsi="Times New Roman" w:cs="Times New Roman"/>
          <w:b/>
          <w:bCs/>
          <w:color w:val="auto"/>
          <w:sz w:val="24"/>
          <w:szCs w:val="24"/>
          <w:u w:val="none"/>
        </w:rPr>
        <w:t xml:space="preserve">Bt Technology and Thrips Prediction Model. </w:t>
      </w:r>
      <w:r w:rsidRPr="0011569E">
        <w:rPr>
          <w:rStyle w:val="Hyperlink"/>
          <w:rFonts w:ascii="Times New Roman" w:hAnsi="Times New Roman" w:cs="Times New Roman"/>
          <w:color w:val="auto"/>
          <w:sz w:val="24"/>
          <w:szCs w:val="24"/>
          <w:u w:val="none"/>
        </w:rPr>
        <w:t xml:space="preserve">Recently, two new technologies have been developed to help manage thrips. The first technology is the Cry51Aa2.834_16 protein from </w:t>
      </w:r>
      <w:r w:rsidRPr="0011569E">
        <w:rPr>
          <w:rFonts w:ascii="Times New Roman" w:hAnsi="Times New Roman" w:cs="Times New Roman"/>
          <w:i/>
          <w:sz w:val="24"/>
          <w:szCs w:val="24"/>
        </w:rPr>
        <w:t xml:space="preserve">Bacillus thuringiensis </w:t>
      </w:r>
      <w:r w:rsidRPr="0011569E">
        <w:rPr>
          <w:rFonts w:ascii="Times New Roman" w:hAnsi="Times New Roman" w:cs="Times New Roman"/>
          <w:sz w:val="24"/>
          <w:szCs w:val="24"/>
        </w:rPr>
        <w:t>(</w:t>
      </w:r>
      <w:r w:rsidRPr="0011569E">
        <w:rPr>
          <w:rFonts w:ascii="Times New Roman" w:hAnsi="Times New Roman" w:cs="Times New Roman"/>
          <w:iCs/>
          <w:sz w:val="24"/>
          <w:szCs w:val="24"/>
        </w:rPr>
        <w:t>Bt</w:t>
      </w:r>
      <w:r w:rsidRPr="0011569E">
        <w:rPr>
          <w:rFonts w:ascii="Times New Roman" w:hAnsi="Times New Roman" w:cs="Times New Roman"/>
          <w:sz w:val="24"/>
          <w:szCs w:val="24"/>
        </w:rPr>
        <w:t>). This technology is expected to be sold commercially under the trade name ThryvOn</w:t>
      </w:r>
      <w:r w:rsidRPr="0011569E">
        <w:rPr>
          <w:rFonts w:ascii="Times New Roman" w:hAnsi="Times New Roman" w:cs="Times New Roman"/>
          <w:sz w:val="24"/>
          <w:szCs w:val="24"/>
          <w:vertAlign w:val="superscript"/>
        </w:rPr>
        <w:t>™</w:t>
      </w:r>
      <w:r w:rsidRPr="0011569E">
        <w:rPr>
          <w:rFonts w:ascii="Times New Roman" w:hAnsi="Times New Roman" w:cs="Times New Roman"/>
          <w:sz w:val="24"/>
          <w:szCs w:val="24"/>
        </w:rPr>
        <w:t xml:space="preserve"> (Bayer CropScience, Research Triangle Park, NC). Field trials performed by </w:t>
      </w:r>
      <w:r w:rsidRPr="0011569E">
        <w:rPr>
          <w:rFonts w:ascii="Times New Roman" w:hAnsi="Times New Roman" w:cs="Times New Roman"/>
          <w:noProof/>
          <w:sz w:val="24"/>
          <w:szCs w:val="24"/>
        </w:rPr>
        <w:t>Graham and Stewart (2018), Akbar et al. (2019), and Graham et al. (2019a)</w:t>
      </w:r>
      <w:r w:rsidRPr="0011569E">
        <w:rPr>
          <w:rFonts w:ascii="Times New Roman" w:hAnsi="Times New Roman" w:cs="Times New Roman"/>
          <w:sz w:val="24"/>
          <w:szCs w:val="24"/>
        </w:rPr>
        <w:t xml:space="preserve">, reported reduced thrips numbers on transgenic plants expressing this </w:t>
      </w:r>
      <w:r w:rsidRPr="0011569E">
        <w:rPr>
          <w:rStyle w:val="Hyperlink"/>
          <w:rFonts w:ascii="Times New Roman" w:hAnsi="Times New Roman" w:cs="Times New Roman"/>
          <w:color w:val="auto"/>
          <w:sz w:val="24"/>
          <w:szCs w:val="24"/>
          <w:u w:val="none"/>
        </w:rPr>
        <w:t xml:space="preserve">protein. In </w:t>
      </w:r>
      <w:r w:rsidRPr="0011569E">
        <w:rPr>
          <w:rFonts w:ascii="Times New Roman" w:hAnsi="Times New Roman" w:cs="Times New Roman"/>
          <w:noProof/>
          <w:sz w:val="24"/>
          <w:szCs w:val="24"/>
        </w:rPr>
        <w:t>Graham et al.’s (2019a)</w:t>
      </w:r>
      <w:r w:rsidRPr="0011569E">
        <w:rPr>
          <w:rStyle w:val="Hyperlink"/>
          <w:rFonts w:ascii="Times New Roman" w:hAnsi="Times New Roman" w:cs="Times New Roman"/>
          <w:color w:val="auto"/>
          <w:sz w:val="24"/>
          <w:szCs w:val="24"/>
          <w:u w:val="none"/>
        </w:rPr>
        <w:t xml:space="preserve"> field and lab choice studies, they found twice as many adults and eggs on the non-Bt plants than on near-isogenic Bt plants. These results demonstrated that tobacco thrips avoided plants expressing the Cry51Aa2.834_16 protein. Additionally, research indicates that this same Bt protein</w:t>
      </w:r>
      <w:r w:rsidRPr="0011569E">
        <w:rPr>
          <w:rStyle w:val="Hyperlink"/>
          <w:rFonts w:ascii="Times New Roman" w:hAnsi="Times New Roman" w:cs="Times New Roman"/>
          <w:i/>
          <w:iCs/>
          <w:color w:val="auto"/>
          <w:sz w:val="24"/>
          <w:szCs w:val="24"/>
          <w:u w:val="none"/>
        </w:rPr>
        <w:t xml:space="preserve"> </w:t>
      </w:r>
      <w:r w:rsidRPr="0011569E">
        <w:rPr>
          <w:rStyle w:val="Hyperlink"/>
          <w:rFonts w:ascii="Times New Roman" w:hAnsi="Times New Roman" w:cs="Times New Roman"/>
          <w:color w:val="auto"/>
          <w:sz w:val="24"/>
          <w:szCs w:val="24"/>
          <w:u w:val="none"/>
        </w:rPr>
        <w:t>has a negative effect on tarnished plant bug</w:t>
      </w:r>
      <w:r w:rsidRPr="0011569E">
        <w:rPr>
          <w:rStyle w:val="Hyperlink"/>
          <w:rFonts w:ascii="Times New Roman" w:hAnsi="Times New Roman" w:cs="Times New Roman"/>
          <w:noProof/>
          <w:color w:val="auto"/>
          <w:sz w:val="24"/>
          <w:szCs w:val="24"/>
          <w:u w:val="none"/>
        </w:rPr>
        <w:t xml:space="preserve">. </w:t>
      </w:r>
      <w:r w:rsidRPr="0011569E">
        <w:rPr>
          <w:rFonts w:ascii="Times New Roman" w:eastAsiaTheme="majorEastAsia" w:hAnsi="Times New Roman" w:cs="Times New Roman"/>
          <w:noProof/>
          <w:sz w:val="24"/>
          <w:szCs w:val="24"/>
        </w:rPr>
        <w:t>Akbar et al. (2019)</w:t>
      </w:r>
      <w:r w:rsidRPr="0011569E">
        <w:rPr>
          <w:rStyle w:val="Hyperlink"/>
          <w:rFonts w:ascii="Times New Roman" w:hAnsi="Times New Roman" w:cs="Times New Roman"/>
          <w:color w:val="auto"/>
          <w:sz w:val="24"/>
          <w:szCs w:val="24"/>
          <w:u w:val="none"/>
        </w:rPr>
        <w:t xml:space="preserve"> found that there were fewer larger nymphs on Bt cotton compared to non-Bt cotton. </w:t>
      </w:r>
      <w:r w:rsidRPr="0011569E">
        <w:rPr>
          <w:rFonts w:ascii="Times New Roman" w:eastAsiaTheme="majorEastAsia" w:hAnsi="Times New Roman" w:cs="Times New Roman"/>
          <w:noProof/>
          <w:sz w:val="24"/>
          <w:szCs w:val="24"/>
        </w:rPr>
        <w:t>Graham and Stewart (2018)</w:t>
      </w:r>
      <w:r w:rsidRPr="0011569E">
        <w:rPr>
          <w:rStyle w:val="Hyperlink"/>
          <w:rFonts w:ascii="Times New Roman" w:hAnsi="Times New Roman" w:cs="Times New Roman"/>
          <w:color w:val="auto"/>
          <w:sz w:val="24"/>
          <w:szCs w:val="24"/>
          <w:u w:val="none"/>
        </w:rPr>
        <w:t xml:space="preserve"> reported that the Bt</w:t>
      </w:r>
      <w:r w:rsidRPr="0011569E">
        <w:rPr>
          <w:rStyle w:val="Hyperlink"/>
          <w:rFonts w:ascii="Times New Roman" w:hAnsi="Times New Roman" w:cs="Times New Roman"/>
          <w:i/>
          <w:iCs/>
          <w:color w:val="auto"/>
          <w:sz w:val="24"/>
          <w:szCs w:val="24"/>
          <w:u w:val="none"/>
        </w:rPr>
        <w:t xml:space="preserve"> </w:t>
      </w:r>
      <w:r w:rsidRPr="0011569E">
        <w:rPr>
          <w:rStyle w:val="Hyperlink"/>
          <w:rFonts w:ascii="Times New Roman" w:hAnsi="Times New Roman" w:cs="Times New Roman"/>
          <w:color w:val="auto"/>
          <w:sz w:val="24"/>
          <w:szCs w:val="24"/>
          <w:u w:val="none"/>
        </w:rPr>
        <w:t xml:space="preserve">cotton had higher yields than the non-Bt cotton when it was not sprayed for tarnished plant bug. </w:t>
      </w:r>
      <w:r w:rsidRPr="0011569E">
        <w:rPr>
          <w:rFonts w:ascii="Times New Roman" w:eastAsiaTheme="majorEastAsia" w:hAnsi="Times New Roman" w:cs="Times New Roman"/>
          <w:noProof/>
          <w:sz w:val="24"/>
          <w:szCs w:val="24"/>
        </w:rPr>
        <w:t>Graham and Stewart (2018)</w:t>
      </w:r>
      <w:r w:rsidRPr="0011569E">
        <w:rPr>
          <w:rStyle w:val="Hyperlink"/>
          <w:rFonts w:ascii="Times New Roman" w:hAnsi="Times New Roman" w:cs="Times New Roman"/>
          <w:color w:val="auto"/>
          <w:sz w:val="24"/>
          <w:szCs w:val="24"/>
          <w:u w:val="none"/>
        </w:rPr>
        <w:t xml:space="preserve"> also found that the Bt cotton required, on average, 1.25 fewer insecticide applications compared to non-Bt cotton when based on treatment thresholds. </w:t>
      </w:r>
    </w:p>
    <w:p w14:paraId="6931DD0D" w14:textId="6FBF93BD" w:rsidR="0011569E" w:rsidRPr="0011569E" w:rsidRDefault="0011569E" w:rsidP="0011569E">
      <w:pPr>
        <w:spacing w:after="0" w:line="480" w:lineRule="auto"/>
        <w:ind w:firstLine="720"/>
        <w:contextualSpacing/>
        <w:rPr>
          <w:rStyle w:val="Hyperlink"/>
          <w:rFonts w:ascii="Times New Roman" w:hAnsi="Times New Roman" w:cs="Times New Roman"/>
          <w:color w:val="auto"/>
          <w:sz w:val="24"/>
          <w:szCs w:val="24"/>
          <w:u w:val="none"/>
        </w:rPr>
      </w:pPr>
      <w:r w:rsidRPr="0011569E">
        <w:rPr>
          <w:rStyle w:val="Hyperlink"/>
          <w:rFonts w:ascii="Times New Roman" w:hAnsi="Times New Roman" w:cs="Times New Roman"/>
          <w:color w:val="auto"/>
          <w:sz w:val="24"/>
          <w:szCs w:val="24"/>
          <w:u w:val="none"/>
        </w:rPr>
        <w:t xml:space="preserve">The second technology is the “Thrips Infestation Predictor for Cotton”. This model was developed by NC State University and is an interactive tool that can be found online at </w:t>
      </w:r>
      <w:hyperlink r:id="rId11" w:history="1">
        <w:r w:rsidR="00C43B3F" w:rsidRPr="00927D68">
          <w:rPr>
            <w:rStyle w:val="Hyperlink"/>
            <w:rFonts w:ascii="Times New Roman" w:hAnsi="Times New Roman" w:cs="Times New Roman"/>
            <w:sz w:val="24"/>
            <w:szCs w:val="24"/>
          </w:rPr>
          <w:t>https://products.climate.ncsu.edu/ag/cottontip/</w:t>
        </w:r>
      </w:hyperlink>
      <w:r w:rsidRPr="0011569E">
        <w:rPr>
          <w:rStyle w:val="Hyperlink"/>
          <w:rFonts w:ascii="Times New Roman" w:hAnsi="Times New Roman" w:cs="Times New Roman"/>
          <w:color w:val="auto"/>
          <w:sz w:val="24"/>
          <w:szCs w:val="24"/>
          <w:u w:val="none"/>
        </w:rPr>
        <w:t xml:space="preserve"> </w:t>
      </w:r>
      <w:r w:rsidRPr="0011569E">
        <w:rPr>
          <w:rStyle w:val="Hyperlink"/>
          <w:rFonts w:ascii="Times New Roman" w:hAnsi="Times New Roman" w:cs="Times New Roman"/>
          <w:noProof/>
          <w:color w:val="auto"/>
          <w:sz w:val="24"/>
          <w:szCs w:val="24"/>
          <w:u w:val="none"/>
        </w:rPr>
        <w:t>(</w:t>
      </w:r>
      <w:r w:rsidRPr="0011569E">
        <w:rPr>
          <w:rFonts w:ascii="Times New Roman" w:hAnsi="Times New Roman" w:cs="Times New Roman"/>
          <w:noProof/>
          <w:sz w:val="24"/>
          <w:szCs w:val="24"/>
        </w:rPr>
        <w:t>Kennedy et al. 2020</w:t>
      </w:r>
      <w:r w:rsidRPr="0011569E">
        <w:rPr>
          <w:rStyle w:val="Hyperlink"/>
          <w:rFonts w:ascii="Times New Roman" w:hAnsi="Times New Roman" w:cs="Times New Roman"/>
          <w:noProof/>
          <w:color w:val="auto"/>
          <w:sz w:val="24"/>
          <w:szCs w:val="24"/>
          <w:u w:val="none"/>
        </w:rPr>
        <w:t>)</w:t>
      </w:r>
      <w:r w:rsidRPr="0011569E">
        <w:rPr>
          <w:rStyle w:val="Hyperlink"/>
          <w:rFonts w:ascii="Times New Roman" w:hAnsi="Times New Roman" w:cs="Times New Roman"/>
          <w:color w:val="auto"/>
          <w:sz w:val="24"/>
          <w:szCs w:val="24"/>
          <w:u w:val="none"/>
        </w:rPr>
        <w:t xml:space="preserve">. It uses weather data to predict tobacco thrips dispersal and the risk of thrips injury based on planting date. This tool can </w:t>
      </w:r>
      <w:r w:rsidRPr="0011569E">
        <w:rPr>
          <w:rStyle w:val="Hyperlink"/>
          <w:rFonts w:ascii="Times New Roman" w:hAnsi="Times New Roman" w:cs="Times New Roman"/>
          <w:color w:val="auto"/>
          <w:sz w:val="24"/>
          <w:szCs w:val="24"/>
          <w:u w:val="none"/>
        </w:rPr>
        <w:lastRenderedPageBreak/>
        <w:t xml:space="preserve">help growers, researchers, and consultants, manage thrips more efficiently, primarily by judging the risk of thrips injury based on location and planting date and the likely need of making a foliar insecticide application to cotton. </w:t>
      </w:r>
    </w:p>
    <w:p w14:paraId="08C06661" w14:textId="27A5F49F" w:rsidR="006B119B" w:rsidRPr="00BA6CFB" w:rsidRDefault="00A578FB" w:rsidP="008B570D">
      <w:pPr>
        <w:pStyle w:val="Heading2"/>
        <w:jc w:val="center"/>
      </w:pPr>
      <w:r w:rsidRPr="0011569E">
        <w:rPr>
          <w:rStyle w:val="Hyperlink"/>
          <w:color w:val="auto"/>
          <w:szCs w:val="24"/>
          <w:u w:val="none"/>
        </w:rPr>
        <w:br w:type="page"/>
      </w:r>
      <w:bookmarkStart w:id="6" w:name="_Toc101271220"/>
      <w:bookmarkStart w:id="7" w:name="_ENREF_1"/>
      <w:r w:rsidR="00430306" w:rsidRPr="00BA6CFB">
        <w:lastRenderedPageBreak/>
        <w:t>References</w:t>
      </w:r>
      <w:bookmarkEnd w:id="6"/>
    </w:p>
    <w:p w14:paraId="24A6343B" w14:textId="77777777" w:rsidR="008B570D" w:rsidRPr="00BA6CFB" w:rsidRDefault="008B570D" w:rsidP="008B570D">
      <w:pPr>
        <w:rPr>
          <w:rFonts w:ascii="Times New Roman" w:hAnsi="Times New Roman" w:cs="Times New Roman"/>
          <w:sz w:val="24"/>
          <w:szCs w:val="24"/>
        </w:rPr>
      </w:pPr>
    </w:p>
    <w:p w14:paraId="7FE879F7" w14:textId="77777777" w:rsidR="009D5ADC" w:rsidRPr="00BA6CFB" w:rsidRDefault="009D5ADC" w:rsidP="009D5ADC">
      <w:pPr>
        <w:pStyle w:val="EndNoteBibliography"/>
        <w:spacing w:after="0"/>
        <w:ind w:left="720" w:hanging="720"/>
        <w:contextualSpacing/>
        <w:jc w:val="left"/>
        <w:rPr>
          <w:szCs w:val="24"/>
        </w:rPr>
      </w:pPr>
      <w:bookmarkStart w:id="8" w:name="_ENREF_88"/>
      <w:bookmarkEnd w:id="7"/>
      <w:r w:rsidRPr="00BA6CFB">
        <w:rPr>
          <w:b/>
          <w:szCs w:val="24"/>
        </w:rPr>
        <w:t>Akbar, W., A. Gowda, J. E. Ahrens, J. W. Stelzer, R. S. Brown, S. L. Bollman, J. T. Greenplate, J. Gore, A. L. Catchot, G. Lorenz, S. D. Stewart, D. L. Kerns, J. K. Greene, M. D. Toews, D. A. Herbert, D. D. Reisig, G. A. Sword, P. C. Ellsworth, L. D. Godfrey, and T. L. Clark. 2019.</w:t>
      </w:r>
      <w:r w:rsidRPr="00BA6CFB">
        <w:rPr>
          <w:szCs w:val="24"/>
        </w:rPr>
        <w:t xml:space="preserve"> First transgenic trait for control of plant bugs and thrips in cotton. Pest Manag. Sci. 75: 867-877. </w:t>
      </w:r>
    </w:p>
    <w:p w14:paraId="149BF8F0" w14:textId="77777777" w:rsidR="009D5ADC" w:rsidRPr="00BA6CFB" w:rsidRDefault="009D5ADC" w:rsidP="009D5ADC">
      <w:pPr>
        <w:pStyle w:val="EndNoteBibliography"/>
        <w:spacing w:after="0"/>
        <w:ind w:left="720" w:hanging="720"/>
        <w:contextualSpacing/>
        <w:jc w:val="left"/>
        <w:rPr>
          <w:szCs w:val="24"/>
        </w:rPr>
      </w:pPr>
      <w:bookmarkStart w:id="9" w:name="_ENREF_2"/>
      <w:r w:rsidRPr="00BA6CFB">
        <w:rPr>
          <w:b/>
          <w:szCs w:val="24"/>
        </w:rPr>
        <w:t>Akin, D. S., J. E. Howard, G. M. Lorenz, G. E. Studebaker, S. D. Stewart, D. Cook, J. Gore, A. L. Catchot, B. R. Lenard, S. Micinski, K. Tindall, A. Herbert, D. L. Kerns, R. E. Jackson, M. Toews, P. Roberts, J. Bacheler, D. Reisig, and J. Greene. 2012.</w:t>
      </w:r>
      <w:r w:rsidRPr="00BA6CFB">
        <w:rPr>
          <w:szCs w:val="24"/>
        </w:rPr>
        <w:t xml:space="preserve"> Evaluation of automatic insecticide applications following preventative insecticides for thrips, p. 1102-1106. </w:t>
      </w:r>
      <w:r w:rsidRPr="00BA6CFB">
        <w:rPr>
          <w:i/>
          <w:szCs w:val="24"/>
        </w:rPr>
        <w:t>In</w:t>
      </w:r>
      <w:r w:rsidRPr="00BA6CFB">
        <w:rPr>
          <w:szCs w:val="24"/>
        </w:rPr>
        <w:t xml:space="preserve"> Proc. Beltwide Cotton Conf., Orlando, FL. 3-6 Jan. 2012, Nat. Cotton Counc. Am., Memphis, TN.</w:t>
      </w:r>
      <w:bookmarkEnd w:id="9"/>
    </w:p>
    <w:p w14:paraId="3EA9BA92" w14:textId="77777777" w:rsidR="009D5ADC" w:rsidRPr="00BA6CFB" w:rsidRDefault="009D5ADC" w:rsidP="009D5ADC">
      <w:pPr>
        <w:pStyle w:val="EndNoteBibliography"/>
        <w:spacing w:after="0"/>
        <w:ind w:left="720" w:hanging="720"/>
        <w:contextualSpacing/>
        <w:jc w:val="left"/>
        <w:rPr>
          <w:szCs w:val="24"/>
        </w:rPr>
      </w:pPr>
      <w:bookmarkStart w:id="10" w:name="_ENREF_3"/>
      <w:r w:rsidRPr="00BA6CFB">
        <w:rPr>
          <w:b/>
          <w:szCs w:val="24"/>
        </w:rPr>
        <w:t>Albeldaño, W. A., J. E. Slosser, and M. N. Parajulee. 2008.</w:t>
      </w:r>
      <w:r w:rsidRPr="00BA6CFB">
        <w:rPr>
          <w:szCs w:val="24"/>
        </w:rPr>
        <w:t xml:space="preserve"> Identification of thrips species on cotton on the Texas Rolling Plains. Southwestern Entomol. 33: 43-51.</w:t>
      </w:r>
      <w:bookmarkEnd w:id="10"/>
      <w:r w:rsidRPr="00BA6CFB">
        <w:rPr>
          <w:szCs w:val="24"/>
        </w:rPr>
        <w:t xml:space="preserve"> </w:t>
      </w:r>
    </w:p>
    <w:p w14:paraId="10675366" w14:textId="77777777" w:rsidR="009D5ADC" w:rsidRPr="00BA6CFB" w:rsidRDefault="009D5ADC" w:rsidP="009D5ADC">
      <w:pPr>
        <w:pStyle w:val="EndNoteBibliography"/>
        <w:spacing w:after="0"/>
        <w:ind w:left="720" w:hanging="720"/>
        <w:contextualSpacing/>
        <w:jc w:val="left"/>
        <w:rPr>
          <w:szCs w:val="24"/>
        </w:rPr>
      </w:pPr>
      <w:r w:rsidRPr="00BA6CFB">
        <w:rPr>
          <w:b/>
          <w:szCs w:val="24"/>
        </w:rPr>
        <w:t>Arif, M. J., M. D. Gogi, M. Mirza, K. Zia, and F. Hafeez. 2006.</w:t>
      </w:r>
      <w:r w:rsidRPr="00BA6CFB">
        <w:rPr>
          <w:szCs w:val="24"/>
        </w:rPr>
        <w:t xml:space="preserve"> Impact of plant spacing and abiotic factors on population dynamics of sucking insect pests of cotton. Pakistan J. Biological Science 9(7): 1364-1369.</w:t>
      </w:r>
      <w:r w:rsidRPr="00BA6CFB">
        <w:t xml:space="preserve"> </w:t>
      </w:r>
    </w:p>
    <w:p w14:paraId="66F73A28" w14:textId="77777777" w:rsidR="009D5ADC" w:rsidRPr="00BA6CFB" w:rsidRDefault="009D5ADC" w:rsidP="009D5ADC">
      <w:pPr>
        <w:pStyle w:val="EndNoteBibliography"/>
        <w:spacing w:after="0"/>
        <w:ind w:left="720" w:hanging="720"/>
        <w:contextualSpacing/>
        <w:jc w:val="left"/>
        <w:rPr>
          <w:szCs w:val="24"/>
        </w:rPr>
      </w:pPr>
      <w:bookmarkStart w:id="11" w:name="_ENREF_4"/>
      <w:r w:rsidRPr="00BA6CFB">
        <w:rPr>
          <w:b/>
          <w:szCs w:val="24"/>
        </w:rPr>
        <w:t>Bailey, S. F. 1938.</w:t>
      </w:r>
      <w:r w:rsidRPr="00BA6CFB">
        <w:rPr>
          <w:szCs w:val="24"/>
        </w:rPr>
        <w:t xml:space="preserve"> Thrips of economic importance in California, California Agricul. Exper. Stn. Circular 346. University of California, Berkeley, CA.</w:t>
      </w:r>
      <w:bookmarkEnd w:id="11"/>
    </w:p>
    <w:p w14:paraId="357F0306" w14:textId="77777777" w:rsidR="009D5ADC" w:rsidRPr="00BA6CFB" w:rsidRDefault="009D5ADC" w:rsidP="009D5ADC">
      <w:pPr>
        <w:pStyle w:val="EndNoteBibliography"/>
        <w:spacing w:after="0"/>
        <w:ind w:left="720" w:hanging="720"/>
        <w:contextualSpacing/>
        <w:jc w:val="left"/>
        <w:rPr>
          <w:szCs w:val="24"/>
        </w:rPr>
      </w:pPr>
      <w:r w:rsidRPr="00BA6CFB">
        <w:rPr>
          <w:b/>
          <w:bCs/>
          <w:szCs w:val="24"/>
        </w:rPr>
        <w:t>Bauer, P. J., B. A. Fortnum, and J. R. Frederick. 2010.</w:t>
      </w:r>
      <w:r w:rsidRPr="00BA6CFB">
        <w:rPr>
          <w:szCs w:val="24"/>
        </w:rPr>
        <w:t xml:space="preserve"> Cotton responses to tillage and rotation during the turn of the century drought. Agron. J. 102: 1145-1148. </w:t>
      </w:r>
    </w:p>
    <w:p w14:paraId="64A3C5A2" w14:textId="77777777" w:rsidR="009D5ADC" w:rsidRPr="00BA6CFB" w:rsidRDefault="009D5ADC" w:rsidP="009D5ADC">
      <w:pPr>
        <w:pStyle w:val="EndNoteBibliography"/>
        <w:spacing w:after="0"/>
        <w:ind w:left="720" w:hanging="720"/>
        <w:contextualSpacing/>
        <w:jc w:val="left"/>
        <w:rPr>
          <w:szCs w:val="24"/>
        </w:rPr>
      </w:pPr>
      <w:r w:rsidRPr="00BA6CFB">
        <w:rPr>
          <w:b/>
          <w:szCs w:val="24"/>
        </w:rPr>
        <w:t>Beckham, C. M. 1970.</w:t>
      </w:r>
      <w:r w:rsidRPr="00BA6CFB">
        <w:rPr>
          <w:szCs w:val="24"/>
        </w:rPr>
        <w:t xml:space="preserve"> Influence of systemic insecticides on thrips control and yield of cotton. J. Econ. Entomol. 63: 936-938. </w:t>
      </w:r>
    </w:p>
    <w:p w14:paraId="79E1CA7D" w14:textId="77777777" w:rsidR="009D5ADC" w:rsidRPr="00BA6CFB" w:rsidRDefault="009D5ADC" w:rsidP="009D5ADC">
      <w:pPr>
        <w:pStyle w:val="EndNoteBibliography"/>
        <w:spacing w:after="0"/>
        <w:ind w:left="720" w:hanging="720"/>
        <w:contextualSpacing/>
        <w:jc w:val="left"/>
        <w:rPr>
          <w:szCs w:val="24"/>
        </w:rPr>
      </w:pPr>
      <w:bookmarkStart w:id="12" w:name="_ENREF_6"/>
      <w:r w:rsidRPr="00BA6CFB">
        <w:rPr>
          <w:b/>
          <w:szCs w:val="24"/>
        </w:rPr>
        <w:lastRenderedPageBreak/>
        <w:t>Bogren, R., K. M. Guidry, D. O. Stephenson, J. C. Stevens, Jr., S. Brown, and P. P. Price, III. 2015.</w:t>
      </w:r>
      <w:r w:rsidRPr="00BA6CFB">
        <w:rPr>
          <w:szCs w:val="24"/>
        </w:rPr>
        <w:t xml:space="preserve"> Control costs, AgCenter experts tell farmers. LSU AgCenter News Archive 2015, Baton Rouge, LA.</w:t>
      </w:r>
      <w:bookmarkEnd w:id="12"/>
      <w:r w:rsidRPr="00BA6CFB">
        <w:rPr>
          <w:szCs w:val="24"/>
        </w:rPr>
        <w:t xml:space="preserve"> </w:t>
      </w:r>
      <w:bookmarkStart w:id="13" w:name="_Hlk53396025"/>
      <w:r w:rsidRPr="00BA6CFB">
        <w:rPr>
          <w:szCs w:val="24"/>
        </w:rPr>
        <w:t xml:space="preserve">Retrieved Oct. 10, 2020. </w:t>
      </w:r>
      <w:hyperlink r:id="rId12" w:history="1">
        <w:r w:rsidRPr="00BA6CFB">
          <w:rPr>
            <w:rStyle w:val="Hyperlink"/>
            <w:szCs w:val="24"/>
          </w:rPr>
          <w:t>https://www.lsuagcenter.com/portals/communications/news/news_archive/2015/february/headline_news/control-costs-agcenter-experts-tell-farmers</w:t>
        </w:r>
      </w:hyperlink>
      <w:r w:rsidRPr="00BA6CFB">
        <w:rPr>
          <w:szCs w:val="24"/>
        </w:rPr>
        <w:t>.</w:t>
      </w:r>
    </w:p>
    <w:p w14:paraId="66221A2A" w14:textId="77777777" w:rsidR="009D5ADC" w:rsidRPr="00BA6CFB" w:rsidRDefault="009D5ADC" w:rsidP="009D5ADC">
      <w:pPr>
        <w:pStyle w:val="EndNoteBibliography"/>
        <w:spacing w:after="0"/>
        <w:ind w:left="720" w:hanging="720"/>
        <w:contextualSpacing/>
        <w:jc w:val="left"/>
        <w:rPr>
          <w:szCs w:val="24"/>
        </w:rPr>
      </w:pPr>
      <w:bookmarkStart w:id="14" w:name="_ENREF_7"/>
      <w:bookmarkEnd w:id="13"/>
      <w:r w:rsidRPr="00BA6CFB">
        <w:rPr>
          <w:b/>
          <w:szCs w:val="24"/>
        </w:rPr>
        <w:t>Bourland, F. M., D. M. Oosterhuis, and N. P. Tugwell. 1992.</w:t>
      </w:r>
      <w:r w:rsidRPr="00BA6CFB">
        <w:rPr>
          <w:szCs w:val="24"/>
        </w:rPr>
        <w:t xml:space="preserve"> Concept for monitoring the growth and development of cotton plants using main-stem node counts. J. Production Agricul. 5: 532-538.</w:t>
      </w:r>
      <w:bookmarkEnd w:id="14"/>
      <w:r w:rsidRPr="00BA6CFB">
        <w:rPr>
          <w:szCs w:val="24"/>
        </w:rPr>
        <w:t xml:space="preserve"> </w:t>
      </w:r>
    </w:p>
    <w:p w14:paraId="4552A7BB" w14:textId="77777777" w:rsidR="009D5ADC" w:rsidRPr="00BA6CFB" w:rsidRDefault="009D5ADC" w:rsidP="009D5ADC">
      <w:pPr>
        <w:pStyle w:val="EndNoteBibliography"/>
        <w:spacing w:after="0"/>
        <w:ind w:left="720" w:hanging="720"/>
        <w:contextualSpacing/>
        <w:jc w:val="left"/>
        <w:rPr>
          <w:szCs w:val="24"/>
        </w:rPr>
      </w:pPr>
      <w:r w:rsidRPr="00BA6CFB">
        <w:rPr>
          <w:b/>
          <w:bCs/>
          <w:szCs w:val="24"/>
        </w:rPr>
        <w:t xml:space="preserve">Boyd, M. L., B. J. Phipps, </w:t>
      </w:r>
      <w:r>
        <w:rPr>
          <w:b/>
          <w:bCs/>
          <w:szCs w:val="24"/>
        </w:rPr>
        <w:t xml:space="preserve">and </w:t>
      </w:r>
      <w:r w:rsidRPr="00BA6CFB">
        <w:rPr>
          <w:b/>
          <w:bCs/>
          <w:szCs w:val="24"/>
        </w:rPr>
        <w:t>J. A. Wrather. 2004.</w:t>
      </w:r>
      <w:r w:rsidRPr="00BA6CFB">
        <w:rPr>
          <w:szCs w:val="24"/>
        </w:rPr>
        <w:t xml:space="preserve"> Integrated Pest Mangment: Cotton Pests Scouting &amp; Management. IMP1025. MU, University of Missouir-Columbia.</w:t>
      </w:r>
    </w:p>
    <w:p w14:paraId="0EF98F0C" w14:textId="77777777" w:rsidR="009D5ADC" w:rsidRPr="009D5ADC" w:rsidRDefault="009D5ADC" w:rsidP="009D5ADC">
      <w:pPr>
        <w:spacing w:after="0" w:line="480" w:lineRule="auto"/>
        <w:ind w:left="720" w:hanging="720"/>
        <w:contextualSpacing/>
        <w:rPr>
          <w:rFonts w:ascii="Times New Roman" w:hAnsi="Times New Roman" w:cs="Times New Roman"/>
          <w:sz w:val="24"/>
          <w:szCs w:val="24"/>
        </w:rPr>
      </w:pPr>
      <w:r w:rsidRPr="009D5ADC">
        <w:rPr>
          <w:rStyle w:val="Hyperlink"/>
          <w:rFonts w:ascii="Times New Roman" w:hAnsi="Times New Roman" w:cs="Times New Roman"/>
          <w:b/>
          <w:bCs/>
          <w:color w:val="auto"/>
          <w:sz w:val="24"/>
          <w:szCs w:val="24"/>
          <w:u w:val="none"/>
        </w:rPr>
        <w:t>Branch, W.D., and J.A. Baldwin. 2001.</w:t>
      </w:r>
      <w:r w:rsidRPr="009D5ADC">
        <w:rPr>
          <w:rStyle w:val="Hyperlink"/>
          <w:rFonts w:ascii="Times New Roman" w:hAnsi="Times New Roman" w:cs="Times New Roman"/>
          <w:color w:val="auto"/>
          <w:sz w:val="24"/>
          <w:szCs w:val="24"/>
          <w:u w:val="none"/>
        </w:rPr>
        <w:t xml:space="preserve"> Peanut genotype × seeding rate interaction study. Proc. Am. Peanut Res. Ed. Soc. 33:33 (Abstr.).</w:t>
      </w:r>
    </w:p>
    <w:p w14:paraId="16F1783C" w14:textId="77777777" w:rsidR="009D5ADC" w:rsidRPr="00BA6CFB" w:rsidRDefault="009D5ADC" w:rsidP="009D5ADC">
      <w:pPr>
        <w:pStyle w:val="EndNoteBibliography"/>
        <w:spacing w:after="0"/>
        <w:ind w:left="720" w:hanging="720"/>
        <w:contextualSpacing/>
        <w:jc w:val="left"/>
        <w:rPr>
          <w:szCs w:val="24"/>
        </w:rPr>
      </w:pPr>
      <w:bookmarkStart w:id="15" w:name="_ENREF_8"/>
      <w:r w:rsidRPr="00BA6CFB">
        <w:rPr>
          <w:b/>
          <w:szCs w:val="24"/>
        </w:rPr>
        <w:t>Broadbent, A., M. Rhainds, L. Shipp, G. Murphy, and L. Wainman. 2003.</w:t>
      </w:r>
      <w:r w:rsidRPr="00BA6CFB">
        <w:rPr>
          <w:szCs w:val="24"/>
        </w:rPr>
        <w:t xml:space="preserve"> Pupation behaviour of western flower thrips (Thysanoptera: Thripidae) on potted chrysanthemum. Canadian Entomol. 135: 741-744.</w:t>
      </w:r>
      <w:bookmarkEnd w:id="15"/>
      <w:r w:rsidRPr="00BA6CFB">
        <w:rPr>
          <w:szCs w:val="24"/>
        </w:rPr>
        <w:t xml:space="preserve"> </w:t>
      </w:r>
    </w:p>
    <w:p w14:paraId="489E441A" w14:textId="77777777" w:rsidR="009D5ADC" w:rsidRPr="009D5ADC" w:rsidRDefault="009D5ADC" w:rsidP="009D5ADC">
      <w:pPr>
        <w:spacing w:after="0" w:line="480" w:lineRule="auto"/>
        <w:ind w:left="720" w:hanging="720"/>
        <w:contextualSpacing/>
        <w:rPr>
          <w:rStyle w:val="Hyperlink"/>
          <w:rFonts w:ascii="Times New Roman" w:hAnsi="Times New Roman" w:cs="Times New Roman"/>
          <w:color w:val="auto"/>
          <w:sz w:val="24"/>
          <w:szCs w:val="24"/>
          <w:u w:val="none"/>
        </w:rPr>
      </w:pPr>
      <w:r w:rsidRPr="009D5ADC">
        <w:rPr>
          <w:rStyle w:val="Hyperlink"/>
          <w:rFonts w:ascii="Times New Roman" w:hAnsi="Times New Roman" w:cs="Times New Roman"/>
          <w:b/>
          <w:bCs/>
          <w:color w:val="auto"/>
          <w:sz w:val="24"/>
          <w:szCs w:val="24"/>
          <w:u w:val="none"/>
        </w:rPr>
        <w:t>Brown, S. L., A. K. Culbreath, J. W. Todd, D. W. Gorbet, J. A. Baldwin, and J. P. Beasley, Jr. 2005.</w:t>
      </w:r>
      <w:r w:rsidRPr="009D5ADC">
        <w:rPr>
          <w:rStyle w:val="Hyperlink"/>
          <w:rFonts w:ascii="Times New Roman" w:hAnsi="Times New Roman" w:cs="Times New Roman"/>
          <w:color w:val="auto"/>
          <w:sz w:val="24"/>
          <w:szCs w:val="24"/>
          <w:u w:val="none"/>
        </w:rPr>
        <w:t xml:space="preserve"> Development of a method of risk assessment to facilitate integrated management of spotted wilt of peanut. Plant Dis. 89: 348-356. </w:t>
      </w:r>
    </w:p>
    <w:p w14:paraId="7AA77D06" w14:textId="77777777" w:rsidR="009D5ADC" w:rsidRPr="00BA6CFB" w:rsidRDefault="009D5ADC" w:rsidP="009D5ADC">
      <w:pPr>
        <w:pStyle w:val="EndNoteBibliography"/>
        <w:spacing w:after="0"/>
        <w:ind w:left="720" w:hanging="720"/>
        <w:contextualSpacing/>
        <w:jc w:val="left"/>
        <w:rPr>
          <w:szCs w:val="24"/>
        </w:rPr>
      </w:pPr>
      <w:bookmarkStart w:id="16" w:name="_ENREF_9"/>
      <w:r w:rsidRPr="00BA6CFB">
        <w:rPr>
          <w:b/>
          <w:szCs w:val="24"/>
        </w:rPr>
        <w:t>Brown, S. M., P. M. Roberts, and R. C. Kemerait. 2008.</w:t>
      </w:r>
      <w:r w:rsidRPr="00BA6CFB">
        <w:rPr>
          <w:szCs w:val="24"/>
        </w:rPr>
        <w:t xml:space="preserve"> Potential implications of thrips control for nematode management, p. 258. </w:t>
      </w:r>
      <w:r w:rsidRPr="00BA6CFB">
        <w:rPr>
          <w:i/>
          <w:szCs w:val="24"/>
        </w:rPr>
        <w:t>In</w:t>
      </w:r>
      <w:r w:rsidRPr="00BA6CFB">
        <w:rPr>
          <w:szCs w:val="24"/>
        </w:rPr>
        <w:t xml:space="preserve"> Proc. Beltwide Cotton Conf., Nashville, TN. 8-11 Jan. 2008, Nat. Cotton Counc. Am., Memphis, TN.</w:t>
      </w:r>
      <w:bookmarkEnd w:id="16"/>
    </w:p>
    <w:p w14:paraId="06743862" w14:textId="77777777" w:rsidR="009D5ADC" w:rsidRPr="00BA6CFB" w:rsidRDefault="009D5ADC" w:rsidP="009D5ADC">
      <w:pPr>
        <w:pStyle w:val="EndNoteBibliography"/>
        <w:spacing w:after="0"/>
        <w:ind w:left="720" w:hanging="720"/>
        <w:contextualSpacing/>
        <w:jc w:val="left"/>
        <w:rPr>
          <w:szCs w:val="24"/>
        </w:rPr>
      </w:pPr>
      <w:bookmarkStart w:id="17" w:name="_ENREF_10"/>
      <w:r w:rsidRPr="00BA6CFB">
        <w:rPr>
          <w:b/>
          <w:szCs w:val="24"/>
        </w:rPr>
        <w:lastRenderedPageBreak/>
        <w:t>Burris, E., K. J. Ratchford, A. M. Pavloff, D. J. Boquet, B. R. Williams, and R. L. Rogers. 1989.</w:t>
      </w:r>
      <w:r w:rsidRPr="00BA6CFB">
        <w:rPr>
          <w:szCs w:val="24"/>
        </w:rPr>
        <w:t xml:space="preserve"> Thrips on seedling cotton: related problems and control. Louisiana Agricul. Exper. Stn. Bull. 911, LSU AgCenter, Baton Rouge, LA.</w:t>
      </w:r>
      <w:bookmarkEnd w:id="17"/>
    </w:p>
    <w:p w14:paraId="33A3BBFA" w14:textId="77777777" w:rsidR="009D5ADC" w:rsidRPr="00BA6CFB" w:rsidRDefault="009D5ADC" w:rsidP="009D5ADC">
      <w:pPr>
        <w:pStyle w:val="EndNoteBibliography"/>
        <w:spacing w:after="0"/>
        <w:ind w:left="720" w:hanging="720"/>
        <w:contextualSpacing/>
        <w:jc w:val="left"/>
        <w:rPr>
          <w:szCs w:val="24"/>
        </w:rPr>
      </w:pPr>
      <w:bookmarkStart w:id="18" w:name="_ENREF_11"/>
      <w:r w:rsidRPr="00BA6CFB">
        <w:rPr>
          <w:b/>
          <w:szCs w:val="24"/>
        </w:rPr>
        <w:t>Burris, G., A. M. Pavloff, G. E. Church, and B. R. Lenard. 1994.</w:t>
      </w:r>
      <w:r w:rsidRPr="00BA6CFB">
        <w:rPr>
          <w:szCs w:val="24"/>
        </w:rPr>
        <w:t xml:space="preserve"> An analysis of cotton pest management strategies. Louisiana Agricul. Exper. Stn. Bull. 845. </w:t>
      </w:r>
      <w:bookmarkStart w:id="19" w:name="_Hlk53213941"/>
      <w:r w:rsidRPr="00BA6CFB">
        <w:rPr>
          <w:szCs w:val="24"/>
        </w:rPr>
        <w:t>LSU AgCenter, Baton Rouge, LA.</w:t>
      </w:r>
      <w:bookmarkEnd w:id="18"/>
      <w:bookmarkEnd w:id="19"/>
    </w:p>
    <w:p w14:paraId="2B6F3E63" w14:textId="77777777" w:rsidR="009D5ADC" w:rsidRPr="00BA6CFB" w:rsidRDefault="009D5ADC" w:rsidP="009D5ADC">
      <w:pPr>
        <w:pStyle w:val="EndNoteBibliography"/>
        <w:spacing w:after="0"/>
        <w:ind w:left="720" w:hanging="720"/>
        <w:contextualSpacing/>
        <w:jc w:val="left"/>
        <w:rPr>
          <w:szCs w:val="24"/>
        </w:rPr>
      </w:pPr>
      <w:r w:rsidRPr="00BA6CFB">
        <w:rPr>
          <w:b/>
          <w:szCs w:val="24"/>
        </w:rPr>
        <w:t>Capinera, J. L. e. 2008.</w:t>
      </w:r>
      <w:r w:rsidRPr="00BA6CFB">
        <w:rPr>
          <w:szCs w:val="24"/>
        </w:rPr>
        <w:t xml:space="preserve"> Encyclopedia of entomology, vol. 4, 2 ed. Springer, Dordrecht, Netherlands.</w:t>
      </w:r>
    </w:p>
    <w:p w14:paraId="65B92A43" w14:textId="77777777" w:rsidR="009D5ADC" w:rsidRPr="00BA6CFB" w:rsidRDefault="009D5ADC" w:rsidP="009D5ADC">
      <w:pPr>
        <w:pStyle w:val="EndNoteBibliography"/>
        <w:spacing w:after="0"/>
        <w:ind w:left="720" w:hanging="720"/>
        <w:contextualSpacing/>
        <w:jc w:val="left"/>
        <w:rPr>
          <w:szCs w:val="24"/>
        </w:rPr>
      </w:pPr>
      <w:bookmarkStart w:id="20" w:name="_ENREF_13"/>
      <w:r w:rsidRPr="00BA6CFB">
        <w:rPr>
          <w:b/>
          <w:szCs w:val="24"/>
        </w:rPr>
        <w:t>Catchot, A. 2020.</w:t>
      </w:r>
      <w:r w:rsidRPr="00BA6CFB">
        <w:rPr>
          <w:szCs w:val="24"/>
        </w:rPr>
        <w:t xml:space="preserve"> 2020 Insect control guide for agronomic crops, p. 2-125, Mississippi State University Ext. Pub. P2471.</w:t>
      </w:r>
      <w:bookmarkEnd w:id="20"/>
      <w:r w:rsidRPr="00BA6CFB">
        <w:rPr>
          <w:szCs w:val="24"/>
        </w:rPr>
        <w:t xml:space="preserve"> Missisipppi State University, Starkville, MS.</w:t>
      </w:r>
    </w:p>
    <w:p w14:paraId="0B97456D" w14:textId="77777777" w:rsidR="009D5ADC" w:rsidRPr="00BA6CFB" w:rsidRDefault="009D5ADC" w:rsidP="009D5ADC">
      <w:pPr>
        <w:pStyle w:val="EndNoteBibliography"/>
        <w:spacing w:after="0"/>
        <w:ind w:left="720" w:hanging="720"/>
        <w:contextualSpacing/>
        <w:jc w:val="left"/>
        <w:rPr>
          <w:szCs w:val="24"/>
        </w:rPr>
      </w:pPr>
      <w:r w:rsidRPr="00BA6CFB">
        <w:rPr>
          <w:b/>
          <w:bCs/>
          <w:szCs w:val="24"/>
        </w:rPr>
        <w:t xml:space="preserve">Catchot, A., W. Crow, J. Gore, and D. Cook. 2020. </w:t>
      </w:r>
      <w:r w:rsidRPr="00BA6CFB">
        <w:rPr>
          <w:szCs w:val="24"/>
        </w:rPr>
        <w:t xml:space="preserve">Foliar thrips control options in cotton: pros and cons. Mississippi State University Ext., Mississippi Crop Situation. Retrieved Oct. 21, 2020. </w:t>
      </w:r>
      <w:hyperlink r:id="rId13" w:history="1">
        <w:r w:rsidRPr="00BA6CFB">
          <w:rPr>
            <w:rStyle w:val="Hyperlink"/>
            <w:szCs w:val="24"/>
          </w:rPr>
          <w:t>https://www.mississippi-crops.com/2020/05/30/foliar-thrips-control-options-in-cotton-pros-and-cons/</w:t>
        </w:r>
      </w:hyperlink>
      <w:r w:rsidRPr="00BA6CFB">
        <w:rPr>
          <w:szCs w:val="24"/>
        </w:rPr>
        <w:t xml:space="preserve">. </w:t>
      </w:r>
    </w:p>
    <w:p w14:paraId="454F2E74" w14:textId="77777777" w:rsidR="009D5ADC" w:rsidRPr="00BA6CFB" w:rsidRDefault="009D5ADC" w:rsidP="009D5ADC">
      <w:pPr>
        <w:pStyle w:val="EndNoteBibliography"/>
        <w:spacing w:after="0"/>
        <w:ind w:left="720" w:hanging="720"/>
        <w:contextualSpacing/>
        <w:jc w:val="left"/>
        <w:rPr>
          <w:szCs w:val="24"/>
        </w:rPr>
      </w:pPr>
      <w:bookmarkStart w:id="21" w:name="_ENREF_14"/>
      <w:r w:rsidRPr="00BA6CFB">
        <w:rPr>
          <w:b/>
          <w:szCs w:val="24"/>
        </w:rPr>
        <w:t>Chamberlin, J. R., J. W. Todd, R. J. Beshear, A. K. Cullbreath, and J. W. Demski. 1992.</w:t>
      </w:r>
      <w:r w:rsidRPr="00BA6CFB">
        <w:rPr>
          <w:szCs w:val="24"/>
        </w:rPr>
        <w:t xml:space="preserve"> Overwintering hosts and wingform of thrips, </w:t>
      </w:r>
      <w:r w:rsidRPr="00BA6CFB">
        <w:rPr>
          <w:i/>
          <w:szCs w:val="24"/>
        </w:rPr>
        <w:t>Frankliniella spp</w:t>
      </w:r>
      <w:r w:rsidRPr="00BA6CFB">
        <w:rPr>
          <w:szCs w:val="24"/>
        </w:rPr>
        <w:t>., in Georgia (Thysanoptera: Thripidae): implications for management of spotted wilt disease. Environ. Entomol. 21: 121-128.</w:t>
      </w:r>
      <w:bookmarkEnd w:id="21"/>
      <w:r w:rsidRPr="00BA6CFB">
        <w:rPr>
          <w:szCs w:val="24"/>
        </w:rPr>
        <w:t xml:space="preserve"> </w:t>
      </w:r>
    </w:p>
    <w:p w14:paraId="09B5F967" w14:textId="77777777" w:rsidR="009D5ADC" w:rsidRPr="00BA6CFB" w:rsidRDefault="009D5ADC" w:rsidP="009D5ADC">
      <w:pPr>
        <w:pStyle w:val="EndNoteBibliography"/>
        <w:spacing w:after="0"/>
        <w:ind w:left="720" w:hanging="720"/>
        <w:contextualSpacing/>
        <w:jc w:val="left"/>
        <w:rPr>
          <w:szCs w:val="24"/>
        </w:rPr>
      </w:pPr>
      <w:bookmarkStart w:id="22" w:name="_ENREF_15"/>
      <w:r w:rsidRPr="00BA6CFB">
        <w:rPr>
          <w:b/>
          <w:szCs w:val="24"/>
        </w:rPr>
        <w:t>Cluever, J. D., and H. A. Smith. 2017.</w:t>
      </w:r>
      <w:r w:rsidRPr="00BA6CFB">
        <w:rPr>
          <w:szCs w:val="24"/>
        </w:rPr>
        <w:t xml:space="preserve"> A photo-based key of thrips (Thysanoptera) associated with horticultural crops in Florida. Florida Entomol. 100: 454-467.</w:t>
      </w:r>
      <w:bookmarkEnd w:id="22"/>
      <w:r w:rsidRPr="00BA6CFB">
        <w:rPr>
          <w:szCs w:val="24"/>
        </w:rPr>
        <w:t xml:space="preserve"> </w:t>
      </w:r>
    </w:p>
    <w:p w14:paraId="252D8F0E" w14:textId="77777777" w:rsidR="009D5ADC" w:rsidRPr="00BA6CFB" w:rsidRDefault="009D5ADC" w:rsidP="009D5ADC">
      <w:pPr>
        <w:pStyle w:val="EndNoteBibliography"/>
        <w:spacing w:after="0"/>
        <w:ind w:left="720" w:hanging="720"/>
        <w:contextualSpacing/>
        <w:jc w:val="left"/>
        <w:rPr>
          <w:szCs w:val="24"/>
        </w:rPr>
      </w:pPr>
      <w:r w:rsidRPr="00BA6CFB">
        <w:rPr>
          <w:b/>
          <w:szCs w:val="24"/>
        </w:rPr>
        <w:t>Cook, D. R. 2018.</w:t>
      </w:r>
      <w:r w:rsidRPr="00BA6CFB">
        <w:rPr>
          <w:szCs w:val="24"/>
        </w:rPr>
        <w:t xml:space="preserve"> 2017 cotton insect losses estimates, p. 721-780. </w:t>
      </w:r>
      <w:r w:rsidRPr="00BA6CFB">
        <w:rPr>
          <w:i/>
          <w:szCs w:val="24"/>
        </w:rPr>
        <w:t>In</w:t>
      </w:r>
      <w:r w:rsidRPr="00BA6CFB">
        <w:rPr>
          <w:szCs w:val="24"/>
        </w:rPr>
        <w:t xml:space="preserve"> Proc. Beltwide Cotton Conf., San Antonio, TX. 3-5 Jan. 2019, Nat. Cotton Counc. Am., Memphis, TN.</w:t>
      </w:r>
    </w:p>
    <w:p w14:paraId="5FD5CD1F" w14:textId="77777777" w:rsidR="009D5ADC" w:rsidRPr="00BA6CFB" w:rsidRDefault="009D5ADC" w:rsidP="009D5ADC">
      <w:pPr>
        <w:pStyle w:val="EndNoteBibliography"/>
        <w:spacing w:after="0"/>
        <w:ind w:left="720" w:hanging="720"/>
        <w:contextualSpacing/>
        <w:jc w:val="left"/>
        <w:rPr>
          <w:szCs w:val="24"/>
        </w:rPr>
      </w:pPr>
      <w:bookmarkStart w:id="23" w:name="_ENREF_12"/>
      <w:r w:rsidRPr="00BA6CFB">
        <w:rPr>
          <w:b/>
          <w:szCs w:val="24"/>
        </w:rPr>
        <w:lastRenderedPageBreak/>
        <w:t>Cook, D. R. and M. Threet 2021.</w:t>
      </w:r>
      <w:r w:rsidRPr="00BA6CFB">
        <w:rPr>
          <w:szCs w:val="24"/>
        </w:rPr>
        <w:t xml:space="preserve"> 2020 cotton insect losses estimates, p. 410-465. </w:t>
      </w:r>
      <w:r w:rsidRPr="00BA6CFB">
        <w:rPr>
          <w:i/>
          <w:szCs w:val="24"/>
        </w:rPr>
        <w:t>In</w:t>
      </w:r>
      <w:r w:rsidRPr="00BA6CFB">
        <w:rPr>
          <w:szCs w:val="24"/>
        </w:rPr>
        <w:t xml:space="preserve"> Proc. Beltwide Cotton Conf., Virtual. 5-7 Jan. 2021, Nat. Cotton Counc. Am., Memphis, TN.</w:t>
      </w:r>
    </w:p>
    <w:p w14:paraId="282B1194" w14:textId="77777777" w:rsidR="009D5ADC" w:rsidRPr="00BA6CFB" w:rsidRDefault="009D5ADC" w:rsidP="009D5ADC">
      <w:pPr>
        <w:pStyle w:val="EndNoteBibliography"/>
        <w:spacing w:after="0"/>
        <w:ind w:left="720" w:hanging="720"/>
        <w:contextualSpacing/>
        <w:jc w:val="left"/>
        <w:rPr>
          <w:szCs w:val="24"/>
        </w:rPr>
      </w:pPr>
      <w:r w:rsidRPr="00BA6CFB">
        <w:rPr>
          <w:b/>
          <w:szCs w:val="24"/>
        </w:rPr>
        <w:t>Cook, D. R., and M. Cutts. 2019.</w:t>
      </w:r>
      <w:r w:rsidRPr="00BA6CFB">
        <w:rPr>
          <w:szCs w:val="24"/>
        </w:rPr>
        <w:t xml:space="preserve"> 2018 cotton insect losses estimates, p. 769-833. </w:t>
      </w:r>
      <w:r w:rsidRPr="00BA6CFB">
        <w:rPr>
          <w:i/>
          <w:szCs w:val="24"/>
        </w:rPr>
        <w:t>In</w:t>
      </w:r>
      <w:r w:rsidRPr="00BA6CFB">
        <w:rPr>
          <w:szCs w:val="24"/>
        </w:rPr>
        <w:t xml:space="preserve"> Proc. Beltwide Cotton Conf., New Orleans, LA. 8-10 Jan. 2019, Nat. Cotton Counc. Am., Memphis, TN.</w:t>
      </w:r>
    </w:p>
    <w:p w14:paraId="174E2326" w14:textId="77777777" w:rsidR="009D5ADC" w:rsidRPr="00BA6CFB" w:rsidRDefault="009D5ADC" w:rsidP="009D5ADC">
      <w:pPr>
        <w:pStyle w:val="EndNoteBibliography"/>
        <w:spacing w:after="0"/>
        <w:ind w:left="720" w:hanging="720"/>
        <w:contextualSpacing/>
        <w:jc w:val="left"/>
        <w:rPr>
          <w:szCs w:val="24"/>
        </w:rPr>
      </w:pPr>
      <w:bookmarkStart w:id="24" w:name="_ENREF_18"/>
      <w:r w:rsidRPr="00BA6CFB">
        <w:rPr>
          <w:b/>
          <w:szCs w:val="24"/>
        </w:rPr>
        <w:t>Cook, D. R., and M. Threet. 2020.</w:t>
      </w:r>
      <w:r w:rsidRPr="00BA6CFB">
        <w:rPr>
          <w:szCs w:val="24"/>
        </w:rPr>
        <w:t xml:space="preserve"> 2019 cotton insect losses estimates, p. 679-734. </w:t>
      </w:r>
      <w:r w:rsidRPr="00BA6CFB">
        <w:rPr>
          <w:i/>
          <w:szCs w:val="24"/>
        </w:rPr>
        <w:t>In</w:t>
      </w:r>
      <w:r w:rsidRPr="00BA6CFB">
        <w:rPr>
          <w:szCs w:val="24"/>
        </w:rPr>
        <w:t xml:space="preserve"> Proc. Beltwide Cotton Conf., Austin, TX. 8-10 Jan. 2020, Nat. Cotton Counc. Am., Memphis, TN.</w:t>
      </w:r>
      <w:bookmarkEnd w:id="24"/>
    </w:p>
    <w:p w14:paraId="2BA72E1D" w14:textId="77777777" w:rsidR="009D5ADC" w:rsidRPr="00BA6CFB" w:rsidRDefault="009D5ADC" w:rsidP="009D5ADC">
      <w:pPr>
        <w:pStyle w:val="EndNoteBibliography"/>
        <w:spacing w:after="0"/>
        <w:ind w:left="720" w:hanging="720"/>
        <w:contextualSpacing/>
        <w:jc w:val="left"/>
        <w:rPr>
          <w:szCs w:val="24"/>
        </w:rPr>
      </w:pPr>
      <w:bookmarkStart w:id="25" w:name="_ENREF_19"/>
      <w:r w:rsidRPr="00BA6CFB">
        <w:rPr>
          <w:b/>
          <w:szCs w:val="24"/>
        </w:rPr>
        <w:t>Cook, D. R., C. T. Allen, E. Burris, B. L. Freeman, G. A. Herzog, G. L. Lentz, B. R. Lenoard, and J. T. Reed. 2003.</w:t>
      </w:r>
      <w:r w:rsidRPr="00BA6CFB">
        <w:rPr>
          <w:szCs w:val="24"/>
        </w:rPr>
        <w:t xml:space="preserve"> A survey of thrips (Thysanoptera) species infesting cotton seedlings in Alabama, Arkansas, Georgia, Louisiana, Mississippi, and Tennessee. J. Entomol. Sci. 38: 669-681.</w:t>
      </w:r>
      <w:bookmarkEnd w:id="25"/>
      <w:r w:rsidRPr="00BA6CFB">
        <w:rPr>
          <w:szCs w:val="24"/>
        </w:rPr>
        <w:t xml:space="preserve"> </w:t>
      </w:r>
    </w:p>
    <w:p w14:paraId="47A0E90C" w14:textId="77777777" w:rsidR="009D5ADC" w:rsidRPr="00BA6CFB" w:rsidRDefault="009D5ADC" w:rsidP="009D5ADC">
      <w:pPr>
        <w:pStyle w:val="EndNoteBibliography"/>
        <w:spacing w:after="0"/>
        <w:ind w:left="720" w:hanging="720"/>
        <w:contextualSpacing/>
        <w:jc w:val="left"/>
        <w:rPr>
          <w:szCs w:val="24"/>
        </w:rPr>
      </w:pPr>
      <w:bookmarkStart w:id="26" w:name="_ENREF_20"/>
      <w:r w:rsidRPr="00BA6CFB">
        <w:rPr>
          <w:b/>
          <w:szCs w:val="24"/>
        </w:rPr>
        <w:t>Cook, D. R., S. D. Stewart, D. L. Kerns, J. Gore, G. M. Lorenz, A. L. Catchot, G. Studebaker, N. Seiter, F. R. Musser, S. Brown, and M. M. Jones. 2017.</w:t>
      </w:r>
      <w:r w:rsidRPr="00BA6CFB">
        <w:rPr>
          <w:szCs w:val="24"/>
        </w:rPr>
        <w:t xml:space="preserve"> Thrips management in Mid-South cotton, p. 757-766. </w:t>
      </w:r>
      <w:r w:rsidRPr="00BA6CFB">
        <w:rPr>
          <w:i/>
          <w:szCs w:val="24"/>
        </w:rPr>
        <w:t>In</w:t>
      </w:r>
      <w:r w:rsidRPr="00BA6CFB">
        <w:rPr>
          <w:szCs w:val="24"/>
        </w:rPr>
        <w:t xml:space="preserve"> Proc. Beltwide Cotton Conf., Dallas, TX. 4-6 Jan. 2017, </w:t>
      </w:r>
      <w:bookmarkStart w:id="27" w:name="_Hlk53391816"/>
      <w:r w:rsidRPr="00BA6CFB">
        <w:rPr>
          <w:szCs w:val="24"/>
        </w:rPr>
        <w:t>Nat. Cotton Counc. Am, Memphis, TN.</w:t>
      </w:r>
      <w:bookmarkEnd w:id="26"/>
    </w:p>
    <w:p w14:paraId="03195B63" w14:textId="77777777" w:rsidR="009D5ADC" w:rsidRPr="00BA6CFB" w:rsidRDefault="009D5ADC" w:rsidP="009D5ADC">
      <w:pPr>
        <w:pStyle w:val="EndNoteBibliography"/>
        <w:spacing w:after="0"/>
        <w:ind w:left="720" w:hanging="720"/>
        <w:contextualSpacing/>
        <w:jc w:val="left"/>
        <w:rPr>
          <w:szCs w:val="24"/>
        </w:rPr>
      </w:pPr>
      <w:bookmarkStart w:id="28" w:name="_ENREF_21"/>
      <w:bookmarkEnd w:id="27"/>
      <w:r w:rsidRPr="00BA6CFB">
        <w:rPr>
          <w:b/>
          <w:szCs w:val="24"/>
        </w:rPr>
        <w:t>Cook, D. R., S. D. Stewart, J. Gore, G. M. Lorenz, A. L. Catchot, D. L. Kerns, S. Brown, G. Studebaker, N. Bateman, W. Crow, B. Thrash, and K. C. Allen. 2020.</w:t>
      </w:r>
      <w:r w:rsidRPr="00BA6CFB">
        <w:rPr>
          <w:szCs w:val="24"/>
        </w:rPr>
        <w:t xml:space="preserve"> Managing thrips in Mid-South cotton, p. 666-674. </w:t>
      </w:r>
      <w:r w:rsidRPr="00BA6CFB">
        <w:rPr>
          <w:i/>
          <w:szCs w:val="24"/>
        </w:rPr>
        <w:t>In</w:t>
      </w:r>
      <w:r w:rsidRPr="00BA6CFB">
        <w:rPr>
          <w:szCs w:val="24"/>
        </w:rPr>
        <w:t xml:space="preserve"> Proc. Beltwide Cotton Conf., New Orleans, LA. 8-10 Jan. 2020, Nat. Cotton Counc., Memphis, TN.</w:t>
      </w:r>
      <w:bookmarkEnd w:id="28"/>
    </w:p>
    <w:p w14:paraId="7ED39943" w14:textId="77777777" w:rsidR="009D5ADC" w:rsidRPr="00BA6CFB" w:rsidRDefault="009D5ADC" w:rsidP="009D5ADC">
      <w:pPr>
        <w:pStyle w:val="EndNoteBibliography"/>
        <w:spacing w:after="0"/>
        <w:ind w:left="720" w:hanging="720"/>
        <w:contextualSpacing/>
        <w:jc w:val="left"/>
        <w:rPr>
          <w:szCs w:val="24"/>
        </w:rPr>
      </w:pPr>
      <w:bookmarkStart w:id="29" w:name="_ENREF_16"/>
      <w:r w:rsidRPr="00BA6CFB">
        <w:rPr>
          <w:b/>
          <w:szCs w:val="24"/>
        </w:rPr>
        <w:t>Cook, D., A. Herbert, D. S. Akin, and J. Reed. 2011.</w:t>
      </w:r>
      <w:r w:rsidRPr="00BA6CFB">
        <w:rPr>
          <w:szCs w:val="24"/>
        </w:rPr>
        <w:t xml:space="preserve"> Biology, crop injury, and management of thrips (Thysanoptera: Thripidae) infesting cotton seedlings in the United States. J. Integrated Pest Manag. 2: 1-9.</w:t>
      </w:r>
      <w:bookmarkEnd w:id="29"/>
      <w:r w:rsidRPr="00BA6CFB">
        <w:rPr>
          <w:szCs w:val="24"/>
        </w:rPr>
        <w:t xml:space="preserve"> </w:t>
      </w:r>
    </w:p>
    <w:p w14:paraId="16AB974E" w14:textId="77777777" w:rsidR="009D5ADC" w:rsidRPr="00BA6CFB" w:rsidRDefault="009D5ADC" w:rsidP="009D5ADC">
      <w:pPr>
        <w:pStyle w:val="EndNoteBibliography"/>
        <w:spacing w:after="0"/>
        <w:ind w:left="720" w:hanging="720"/>
        <w:contextualSpacing/>
        <w:jc w:val="left"/>
        <w:rPr>
          <w:szCs w:val="24"/>
        </w:rPr>
      </w:pPr>
      <w:bookmarkStart w:id="30" w:name="_ENREF_17"/>
      <w:r w:rsidRPr="00BA6CFB">
        <w:rPr>
          <w:b/>
          <w:szCs w:val="24"/>
        </w:rPr>
        <w:lastRenderedPageBreak/>
        <w:t>Cook, D., B. Leonard, E. Burris, and J. Gore. 2013.</w:t>
      </w:r>
      <w:r w:rsidRPr="00BA6CFB">
        <w:rPr>
          <w:szCs w:val="24"/>
        </w:rPr>
        <w:t xml:space="preserve"> Impact of thrips infesting cotton seedlings on cotton yield distribution and maturity. J. Cotton Sci. 17: 23-33.</w:t>
      </w:r>
      <w:bookmarkEnd w:id="30"/>
      <w:r w:rsidRPr="00BA6CFB">
        <w:rPr>
          <w:szCs w:val="24"/>
        </w:rPr>
        <w:t xml:space="preserve"> </w:t>
      </w:r>
    </w:p>
    <w:p w14:paraId="4FD84E65" w14:textId="77777777" w:rsidR="009D5ADC" w:rsidRPr="00BA6CFB" w:rsidRDefault="009D5ADC" w:rsidP="009D5ADC">
      <w:pPr>
        <w:pStyle w:val="EndNoteBibliography"/>
        <w:spacing w:after="0"/>
        <w:ind w:left="720" w:hanging="720"/>
        <w:contextualSpacing/>
        <w:jc w:val="left"/>
        <w:rPr>
          <w:szCs w:val="24"/>
        </w:rPr>
      </w:pPr>
      <w:r w:rsidRPr="00BA6CFB">
        <w:rPr>
          <w:b/>
          <w:bCs/>
          <w:szCs w:val="24"/>
        </w:rPr>
        <w:t>Cotton Today. 2020.</w:t>
      </w:r>
      <w:r w:rsidRPr="00BA6CFB">
        <w:rPr>
          <w:szCs w:val="24"/>
        </w:rPr>
        <w:t xml:space="preserve"> Cotton byproducts, the wide range of byproducts produced by the cotton plant. Cotton Incorporated. Retrieved Oct. 12, 2020.</w:t>
      </w:r>
      <w:r>
        <w:rPr>
          <w:szCs w:val="24"/>
        </w:rPr>
        <w:t xml:space="preserve"> </w:t>
      </w:r>
      <w:hyperlink r:id="rId14" w:history="1">
        <w:r w:rsidRPr="00BA6CFB">
          <w:rPr>
            <w:rStyle w:val="Hyperlink"/>
            <w:szCs w:val="24"/>
          </w:rPr>
          <w:t>https://cottontoday.cottoninc.com/cotton-byproducts/</w:t>
        </w:r>
      </w:hyperlink>
      <w:r w:rsidRPr="00BA6CFB">
        <w:rPr>
          <w:szCs w:val="24"/>
        </w:rPr>
        <w:t xml:space="preserve">. </w:t>
      </w:r>
    </w:p>
    <w:p w14:paraId="38446856" w14:textId="77777777" w:rsidR="009D5ADC" w:rsidRPr="00BA6CFB" w:rsidRDefault="009D5ADC" w:rsidP="009D5ADC">
      <w:pPr>
        <w:pStyle w:val="EndNoteBibliography"/>
        <w:spacing w:after="0"/>
        <w:ind w:left="720" w:hanging="720"/>
        <w:contextualSpacing/>
        <w:jc w:val="left"/>
        <w:rPr>
          <w:szCs w:val="24"/>
        </w:rPr>
      </w:pPr>
      <w:r w:rsidRPr="00BA6CFB">
        <w:rPr>
          <w:b/>
          <w:szCs w:val="24"/>
        </w:rPr>
        <w:t>Cowan, C. B., Jr., R. L. Ridgway, J. W. Davis, J. K. Walker, W. C. Watkins, Jr., and R. F. Dudley. 1966.</w:t>
      </w:r>
      <w:r w:rsidRPr="00BA6CFB">
        <w:rPr>
          <w:szCs w:val="24"/>
        </w:rPr>
        <w:t xml:space="preserve"> Systemic insecticides for control of cotton insects. J. Econ. Entomol. 59: 958-961. </w:t>
      </w:r>
    </w:p>
    <w:p w14:paraId="33637772" w14:textId="77777777" w:rsidR="009D5ADC" w:rsidRPr="00BA6CFB" w:rsidRDefault="009D5ADC" w:rsidP="009D5ADC">
      <w:pPr>
        <w:pStyle w:val="EndNoteBibliography"/>
        <w:spacing w:after="0"/>
        <w:ind w:left="720" w:hanging="720"/>
        <w:contextualSpacing/>
        <w:jc w:val="left"/>
        <w:rPr>
          <w:szCs w:val="24"/>
        </w:rPr>
      </w:pPr>
      <w:r w:rsidRPr="00BA6CFB">
        <w:rPr>
          <w:b/>
          <w:bCs/>
          <w:szCs w:val="24"/>
        </w:rPr>
        <w:t>Crow, W.D., A. L. Catchot, J. Gore, D.M. Doods, D.R. Cook, and T.W. Allen. 2020.</w:t>
      </w:r>
      <w:r w:rsidRPr="00BA6CFB">
        <w:rPr>
          <w:szCs w:val="24"/>
        </w:rPr>
        <w:t xml:space="preserve"> Evaluation of tillage, at-planting treatment, and nematicide on tobacco thrips (Thysanoptera: Thripidae) and reniform nematode (Tylenchida: Hoplolamidae) management in cotton. Agronomy. 2020; 10(2):300.</w:t>
      </w:r>
      <w:r w:rsidRPr="00BA6CFB">
        <w:rPr>
          <w:color w:val="0563C1"/>
          <w:szCs w:val="24"/>
        </w:rPr>
        <w:t xml:space="preserve"> </w:t>
      </w:r>
    </w:p>
    <w:p w14:paraId="09EA1FD7" w14:textId="77777777" w:rsidR="009D5ADC" w:rsidRPr="00BA6CFB" w:rsidRDefault="009D5ADC" w:rsidP="009D5ADC">
      <w:pPr>
        <w:pStyle w:val="EndNoteBibliography"/>
        <w:spacing w:after="0"/>
        <w:ind w:left="720" w:hanging="720"/>
        <w:contextualSpacing/>
        <w:jc w:val="left"/>
        <w:rPr>
          <w:szCs w:val="24"/>
        </w:rPr>
      </w:pPr>
      <w:r w:rsidRPr="00BA6CFB">
        <w:rPr>
          <w:b/>
          <w:szCs w:val="24"/>
        </w:rPr>
        <w:t>D'Ambrosio, D. A., A. S. Huseth, and G. G. Kennedy. 2018.</w:t>
      </w:r>
      <w:r w:rsidRPr="00BA6CFB">
        <w:rPr>
          <w:szCs w:val="24"/>
        </w:rPr>
        <w:t xml:space="preserve"> Evaluation of alternative mode of action insecticides in managing neonicotinoid-resistant </w:t>
      </w:r>
      <w:r w:rsidRPr="00BA6CFB">
        <w:rPr>
          <w:i/>
          <w:szCs w:val="24"/>
        </w:rPr>
        <w:t>Frankliniella fusca</w:t>
      </w:r>
      <w:r w:rsidRPr="00BA6CFB">
        <w:rPr>
          <w:szCs w:val="24"/>
        </w:rPr>
        <w:t xml:space="preserve"> in cotton.</w:t>
      </w:r>
      <w:r>
        <w:rPr>
          <w:szCs w:val="24"/>
        </w:rPr>
        <w:t xml:space="preserve"> </w:t>
      </w:r>
      <w:r w:rsidRPr="00BA6CFB">
        <w:rPr>
          <w:szCs w:val="24"/>
        </w:rPr>
        <w:t xml:space="preserve">Crop Prot. 113: 56-63. </w:t>
      </w:r>
    </w:p>
    <w:p w14:paraId="75D44342" w14:textId="77777777" w:rsidR="009D5ADC" w:rsidRPr="00BA6CFB" w:rsidRDefault="009D5ADC" w:rsidP="009D5ADC">
      <w:pPr>
        <w:pStyle w:val="EndNoteBibliography"/>
        <w:spacing w:after="0"/>
        <w:ind w:left="720" w:hanging="720"/>
        <w:contextualSpacing/>
        <w:jc w:val="left"/>
        <w:rPr>
          <w:szCs w:val="24"/>
        </w:rPr>
      </w:pPr>
      <w:bookmarkStart w:id="31" w:name="_ENREF_24"/>
      <w:r w:rsidRPr="00BA6CFB">
        <w:rPr>
          <w:b/>
          <w:szCs w:val="24"/>
        </w:rPr>
        <w:t>Darnell-Crumpton, C., A. L. Catchot, D. R. Cook, J. Gore, D. M. Dodds, S. C. Morsello, and F. R. Musser. 2018.</w:t>
      </w:r>
      <w:r w:rsidRPr="00BA6CFB">
        <w:rPr>
          <w:szCs w:val="24"/>
        </w:rPr>
        <w:t xml:space="preserve"> Neonicotinoid insecticide resistance in tobacco thrips (Thysanoptera: Thripidae) of Mississippi. J. Econ. Entomol. 111: 2824-2830.</w:t>
      </w:r>
      <w:bookmarkEnd w:id="31"/>
      <w:r w:rsidRPr="00BA6CFB">
        <w:rPr>
          <w:szCs w:val="24"/>
        </w:rPr>
        <w:t xml:space="preserve"> </w:t>
      </w:r>
    </w:p>
    <w:p w14:paraId="6B25381B" w14:textId="77777777" w:rsidR="009D5ADC" w:rsidRPr="00BA6CFB" w:rsidRDefault="009D5ADC" w:rsidP="009D5ADC">
      <w:pPr>
        <w:pStyle w:val="EndNoteBibliography"/>
        <w:spacing w:after="0"/>
        <w:ind w:left="720" w:hanging="720"/>
        <w:contextualSpacing/>
        <w:jc w:val="left"/>
        <w:rPr>
          <w:szCs w:val="24"/>
        </w:rPr>
      </w:pPr>
      <w:bookmarkStart w:id="32" w:name="_ENREF_25"/>
      <w:r w:rsidRPr="00BA6CFB">
        <w:rPr>
          <w:b/>
          <w:szCs w:val="24"/>
        </w:rPr>
        <w:t>Davis, J. W., and C. B. Cowan, Jr. 1972.</w:t>
      </w:r>
      <w:r w:rsidRPr="00BA6CFB">
        <w:rPr>
          <w:szCs w:val="24"/>
        </w:rPr>
        <w:t xml:space="preserve"> Field evaluation of three formulations of aldicarb for control of cotton insects. J. Econ. Entomol. 65: 231-232.</w:t>
      </w:r>
      <w:bookmarkEnd w:id="32"/>
      <w:r w:rsidRPr="00BA6CFB">
        <w:rPr>
          <w:szCs w:val="24"/>
        </w:rPr>
        <w:t xml:space="preserve"> </w:t>
      </w:r>
    </w:p>
    <w:p w14:paraId="0DE64AD7" w14:textId="77777777" w:rsidR="009D5ADC" w:rsidRPr="00BA6CFB" w:rsidRDefault="009D5ADC" w:rsidP="009D5ADC">
      <w:pPr>
        <w:pStyle w:val="EndNoteBibliography"/>
        <w:spacing w:after="0"/>
        <w:ind w:left="720" w:hanging="720"/>
        <w:contextualSpacing/>
        <w:jc w:val="left"/>
        <w:rPr>
          <w:szCs w:val="24"/>
        </w:rPr>
      </w:pPr>
      <w:bookmarkStart w:id="33" w:name="_ENREF_26"/>
      <w:r w:rsidRPr="00BA6CFB">
        <w:rPr>
          <w:b/>
          <w:szCs w:val="24"/>
        </w:rPr>
        <w:t>Davis, J. W., W. C. Watkins, Jr., C. B. Cowan, Jr., R. L. Ridgway, and D. A. Lindquist. 1966.</w:t>
      </w:r>
      <w:r w:rsidRPr="00BA6CFB">
        <w:rPr>
          <w:szCs w:val="24"/>
        </w:rPr>
        <w:t xml:space="preserve"> Control of several cotton pests with systemic insecticides. J. Econ. Entomol. 59: 159-162.</w:t>
      </w:r>
      <w:bookmarkEnd w:id="33"/>
      <w:r w:rsidRPr="00BA6CFB">
        <w:rPr>
          <w:szCs w:val="24"/>
        </w:rPr>
        <w:t xml:space="preserve"> </w:t>
      </w:r>
    </w:p>
    <w:p w14:paraId="56D1C44A" w14:textId="77777777" w:rsidR="009D5ADC" w:rsidRPr="00BA6CFB" w:rsidRDefault="009D5ADC" w:rsidP="009D5ADC">
      <w:pPr>
        <w:pStyle w:val="EndNoteBibliography"/>
        <w:spacing w:after="0"/>
        <w:ind w:left="720" w:hanging="720"/>
        <w:contextualSpacing/>
        <w:jc w:val="left"/>
        <w:rPr>
          <w:szCs w:val="24"/>
        </w:rPr>
      </w:pPr>
      <w:bookmarkStart w:id="34" w:name="_ENREF_23"/>
      <w:bookmarkEnd w:id="23"/>
      <w:r w:rsidRPr="00BA6CFB">
        <w:rPr>
          <w:b/>
          <w:bCs/>
          <w:szCs w:val="24"/>
        </w:rPr>
        <w:lastRenderedPageBreak/>
        <w:t>DeSpain, R. R., J. H. Benedict, J. A. Landivar, B. R. Eddleman, S. W. Goynes, D. R. Ring, R. D. Parker, and M. F. Treacy. 1992.</w:t>
      </w:r>
      <w:r w:rsidRPr="00BA6CFB">
        <w:rPr>
          <w:szCs w:val="24"/>
        </w:rPr>
        <w:t xml:space="preserve"> Influences of tillage and insect management systems, in a cropping system study on the lower gulf coast of Texas, p. 811– 812. </w:t>
      </w:r>
      <w:r w:rsidRPr="00BA6CFB">
        <w:rPr>
          <w:i/>
          <w:iCs/>
          <w:szCs w:val="24"/>
        </w:rPr>
        <w:t>In</w:t>
      </w:r>
      <w:r w:rsidRPr="00BA6CFB">
        <w:rPr>
          <w:szCs w:val="24"/>
        </w:rPr>
        <w:t xml:space="preserve"> Proc. Beltwide Cotton Conf., Nashville, TN. 6-10 Jan. 1992., Natl. Cotton Counc. Am., Memphis, TN.</w:t>
      </w:r>
    </w:p>
    <w:p w14:paraId="48642ED6" w14:textId="77777777" w:rsidR="009D5ADC" w:rsidRPr="00BA6CFB" w:rsidRDefault="009D5ADC" w:rsidP="009D5ADC">
      <w:pPr>
        <w:pStyle w:val="EndNoteBibliography"/>
        <w:spacing w:after="0"/>
        <w:ind w:left="720" w:hanging="720"/>
        <w:contextualSpacing/>
        <w:jc w:val="left"/>
        <w:rPr>
          <w:szCs w:val="24"/>
        </w:rPr>
      </w:pPr>
      <w:bookmarkStart w:id="35" w:name="_ENREF_27"/>
      <w:r w:rsidRPr="00BA6CFB">
        <w:rPr>
          <w:b/>
          <w:szCs w:val="24"/>
        </w:rPr>
        <w:t>Dunham, E. W., and J. C. Clark. 1937.</w:t>
      </w:r>
      <w:r w:rsidRPr="00BA6CFB">
        <w:rPr>
          <w:szCs w:val="24"/>
        </w:rPr>
        <w:t xml:space="preserve"> Thrips damage to cotton. J. Econ. Entomol. 30: 855-857.</w:t>
      </w:r>
      <w:bookmarkEnd w:id="35"/>
      <w:r w:rsidRPr="00BA6CFB">
        <w:rPr>
          <w:szCs w:val="24"/>
        </w:rPr>
        <w:t xml:space="preserve"> </w:t>
      </w:r>
    </w:p>
    <w:p w14:paraId="4665AD6B" w14:textId="77777777" w:rsidR="009D5ADC" w:rsidRPr="00BA6CFB" w:rsidRDefault="009D5ADC" w:rsidP="009D5ADC">
      <w:pPr>
        <w:pStyle w:val="EndNoteBibliography"/>
        <w:spacing w:after="0"/>
        <w:ind w:left="720" w:hanging="720"/>
        <w:contextualSpacing/>
        <w:jc w:val="left"/>
        <w:rPr>
          <w:szCs w:val="24"/>
        </w:rPr>
      </w:pPr>
      <w:bookmarkStart w:id="36" w:name="_ENREF_28"/>
      <w:r w:rsidRPr="00BA6CFB">
        <w:rPr>
          <w:b/>
          <w:szCs w:val="24"/>
        </w:rPr>
        <w:t>Eddy, C. O., and E. M. Livingstone. 1931.</w:t>
      </w:r>
      <w:r w:rsidRPr="00BA6CFB">
        <w:rPr>
          <w:szCs w:val="24"/>
        </w:rPr>
        <w:t xml:space="preserve"> </w:t>
      </w:r>
      <w:r w:rsidRPr="00BA6CFB">
        <w:rPr>
          <w:i/>
          <w:szCs w:val="24"/>
        </w:rPr>
        <w:t>Frankliniella fusca</w:t>
      </w:r>
      <w:r w:rsidRPr="00BA6CFB">
        <w:rPr>
          <w:szCs w:val="24"/>
        </w:rPr>
        <w:t xml:space="preserve"> Hinds (thrips) on seedling cotton, p. 5-23. South Carolina Agricul. Exper. Stn. Bull. 271, Clemson, SC.</w:t>
      </w:r>
      <w:bookmarkEnd w:id="36"/>
    </w:p>
    <w:p w14:paraId="45BACE5E" w14:textId="77777777" w:rsidR="009D5ADC" w:rsidRPr="00BA6CFB" w:rsidRDefault="009D5ADC" w:rsidP="009D5ADC">
      <w:pPr>
        <w:pStyle w:val="EndNoteBibliography"/>
        <w:spacing w:after="0"/>
        <w:ind w:left="720" w:hanging="720"/>
        <w:contextualSpacing/>
        <w:jc w:val="left"/>
        <w:rPr>
          <w:szCs w:val="24"/>
        </w:rPr>
      </w:pPr>
      <w:bookmarkStart w:id="37" w:name="_ENREF_29"/>
      <w:r w:rsidRPr="00BA6CFB">
        <w:rPr>
          <w:b/>
          <w:szCs w:val="24"/>
        </w:rPr>
        <w:t>Faircloth, J., J. R. Bradley, and J. Van Duyn. 1999.</w:t>
      </w:r>
      <w:r w:rsidRPr="00BA6CFB">
        <w:rPr>
          <w:szCs w:val="24"/>
        </w:rPr>
        <w:t xml:space="preserve"> The impacts of thrips on cotton productivity: what a difference a year makes, p. 600-608. </w:t>
      </w:r>
      <w:r w:rsidRPr="00BA6CFB">
        <w:rPr>
          <w:i/>
          <w:szCs w:val="24"/>
        </w:rPr>
        <w:t>In</w:t>
      </w:r>
      <w:r w:rsidRPr="00BA6CFB">
        <w:rPr>
          <w:szCs w:val="24"/>
        </w:rPr>
        <w:t xml:space="preserve"> Proc. Beltwide Cotton Conf., Orlando, FL. 3-7 Jan. 1999, Nat. Cotton Counc. Am., Memphis, TN.</w:t>
      </w:r>
      <w:bookmarkEnd w:id="37"/>
    </w:p>
    <w:p w14:paraId="2A8BC697" w14:textId="77777777" w:rsidR="009D5ADC" w:rsidRPr="00BA6CFB" w:rsidRDefault="009D5ADC" w:rsidP="009D5ADC">
      <w:pPr>
        <w:pStyle w:val="EndNoteBibliography"/>
        <w:spacing w:after="0"/>
        <w:ind w:left="720" w:hanging="720"/>
        <w:contextualSpacing/>
        <w:jc w:val="left"/>
        <w:rPr>
          <w:szCs w:val="24"/>
        </w:rPr>
      </w:pPr>
      <w:r w:rsidRPr="00BA6CFB">
        <w:rPr>
          <w:b/>
          <w:szCs w:val="24"/>
        </w:rPr>
        <w:t>Freeland, B. B., Jr., S. W. Martin, M. W. Ebelhar, and W. R. Meredith, Jr. 2004.</w:t>
      </w:r>
      <w:r w:rsidRPr="00BA6CFB">
        <w:rPr>
          <w:szCs w:val="24"/>
        </w:rPr>
        <w:t xml:space="preserve"> Yield, quality, and economic impacts of 2002 harvest season rainfall in the Mississippi Delta, p. 600-607. </w:t>
      </w:r>
      <w:r w:rsidRPr="00BA6CFB">
        <w:rPr>
          <w:i/>
          <w:szCs w:val="24"/>
        </w:rPr>
        <w:t>In</w:t>
      </w:r>
      <w:r w:rsidRPr="00BA6CFB">
        <w:rPr>
          <w:szCs w:val="24"/>
        </w:rPr>
        <w:t xml:space="preserve"> Proc. Beltwide Cotton Conf., San Antonio, TX. 5-9 Jan. 2004. Nat. Cotton Counc. Am., Memphis, TN.</w:t>
      </w:r>
    </w:p>
    <w:p w14:paraId="4F4E4B8C" w14:textId="77777777" w:rsidR="009D5ADC" w:rsidRPr="00BA6CFB" w:rsidRDefault="009D5ADC" w:rsidP="009D5ADC">
      <w:pPr>
        <w:pStyle w:val="EndNoteBibliography"/>
        <w:spacing w:after="0"/>
        <w:ind w:left="720" w:hanging="720"/>
        <w:contextualSpacing/>
        <w:jc w:val="left"/>
        <w:rPr>
          <w:szCs w:val="24"/>
        </w:rPr>
      </w:pPr>
      <w:r w:rsidRPr="00BA6CFB">
        <w:rPr>
          <w:b/>
          <w:szCs w:val="24"/>
        </w:rPr>
        <w:t>Gaines, J. C. 1934.</w:t>
      </w:r>
      <w:r w:rsidRPr="00BA6CFB">
        <w:rPr>
          <w:szCs w:val="24"/>
        </w:rPr>
        <w:t xml:space="preserve"> A preliminary study of thrips on seedling cotton with special reference to the population, migration, and injury. J. Econ. Entomol. 27: 740-743. </w:t>
      </w:r>
    </w:p>
    <w:p w14:paraId="09B518A6" w14:textId="77777777" w:rsidR="009D5ADC" w:rsidRPr="00BA6CFB" w:rsidRDefault="009D5ADC" w:rsidP="009D5ADC">
      <w:pPr>
        <w:pStyle w:val="EndNoteBibliography"/>
        <w:spacing w:after="0"/>
        <w:ind w:left="720" w:hanging="720"/>
        <w:contextualSpacing/>
        <w:jc w:val="left"/>
        <w:rPr>
          <w:szCs w:val="24"/>
        </w:rPr>
      </w:pPr>
      <w:bookmarkStart w:id="38" w:name="_ENREF_32"/>
      <w:r w:rsidRPr="00BA6CFB">
        <w:rPr>
          <w:b/>
          <w:szCs w:val="24"/>
        </w:rPr>
        <w:t>Gipson, J. R., and H. E. Joham. 1969.</w:t>
      </w:r>
      <w:r w:rsidRPr="00BA6CFB">
        <w:rPr>
          <w:szCs w:val="24"/>
        </w:rPr>
        <w:t xml:space="preserve"> Influence of night temperature on growth and development of cotton (</w:t>
      </w:r>
      <w:r w:rsidRPr="00BA6CFB">
        <w:rPr>
          <w:i/>
          <w:szCs w:val="24"/>
        </w:rPr>
        <w:t xml:space="preserve">Gossypium hirsutum </w:t>
      </w:r>
      <w:r w:rsidRPr="00BA6CFB">
        <w:rPr>
          <w:szCs w:val="24"/>
        </w:rPr>
        <w:t>L.). III. fiber elongation. Crop Sci. 9: 127-129</w:t>
      </w:r>
      <w:bookmarkEnd w:id="38"/>
      <w:r w:rsidRPr="00BA6CFB">
        <w:rPr>
          <w:szCs w:val="24"/>
        </w:rPr>
        <w:t xml:space="preserve">. </w:t>
      </w:r>
    </w:p>
    <w:p w14:paraId="037F432B" w14:textId="77777777" w:rsidR="009D5ADC" w:rsidRPr="00BA6CFB" w:rsidRDefault="009D5ADC" w:rsidP="009D5ADC">
      <w:pPr>
        <w:pStyle w:val="EndNoteBibliography"/>
        <w:spacing w:after="0"/>
        <w:ind w:left="720" w:hanging="720"/>
        <w:contextualSpacing/>
        <w:jc w:val="left"/>
        <w:rPr>
          <w:szCs w:val="24"/>
        </w:rPr>
      </w:pPr>
      <w:bookmarkStart w:id="39" w:name="_ENREF_33"/>
      <w:r w:rsidRPr="00BA6CFB">
        <w:rPr>
          <w:b/>
          <w:szCs w:val="24"/>
        </w:rPr>
        <w:lastRenderedPageBreak/>
        <w:t>Gore, J., A. L. Catchot, and D. Cook. 2014.</w:t>
      </w:r>
      <w:r w:rsidRPr="00BA6CFB">
        <w:rPr>
          <w:szCs w:val="24"/>
        </w:rPr>
        <w:t xml:space="preserve"> Thrips management in cotton. Mississippi State University Ext., Mississippi Crops.</w:t>
      </w:r>
      <w:bookmarkEnd w:id="39"/>
      <w:r w:rsidRPr="00BA6CFB">
        <w:rPr>
          <w:szCs w:val="24"/>
        </w:rPr>
        <w:t xml:space="preserve"> </w:t>
      </w:r>
      <w:bookmarkStart w:id="40" w:name="_Hlk53394381"/>
      <w:bookmarkStart w:id="41" w:name="_Hlk53394631"/>
      <w:r w:rsidRPr="00BA6CFB">
        <w:rPr>
          <w:szCs w:val="24"/>
        </w:rPr>
        <w:t>Retrieved Oct. 12, 2020</w:t>
      </w:r>
      <w:bookmarkEnd w:id="40"/>
      <w:r w:rsidRPr="00BA6CFB">
        <w:rPr>
          <w:szCs w:val="24"/>
        </w:rPr>
        <w:t xml:space="preserve">. </w:t>
      </w:r>
      <w:hyperlink r:id="rId15" w:history="1">
        <w:r w:rsidRPr="00BA6CFB">
          <w:rPr>
            <w:rStyle w:val="Hyperlink"/>
            <w:szCs w:val="24"/>
          </w:rPr>
          <w:t>https://www.mississippi-crops.com/2014/05/16/thrips-management-in-cotton/</w:t>
        </w:r>
      </w:hyperlink>
      <w:bookmarkEnd w:id="41"/>
      <w:r w:rsidRPr="00BA6CFB">
        <w:rPr>
          <w:szCs w:val="24"/>
        </w:rPr>
        <w:t>.</w:t>
      </w:r>
    </w:p>
    <w:p w14:paraId="44407833" w14:textId="77777777" w:rsidR="009D5ADC" w:rsidRPr="00BA6CFB" w:rsidRDefault="009D5ADC" w:rsidP="009D5ADC">
      <w:pPr>
        <w:pStyle w:val="EndNoteBibliography"/>
        <w:spacing w:after="0"/>
        <w:ind w:left="720" w:hanging="720"/>
        <w:contextualSpacing/>
        <w:jc w:val="left"/>
        <w:rPr>
          <w:szCs w:val="24"/>
        </w:rPr>
      </w:pPr>
      <w:bookmarkStart w:id="42" w:name="_ENREF_34"/>
      <w:bookmarkEnd w:id="34"/>
      <w:r w:rsidRPr="00BA6CFB">
        <w:rPr>
          <w:b/>
          <w:szCs w:val="24"/>
        </w:rPr>
        <w:t>Graham, S. H., and S. D. Stewart. 2018.</w:t>
      </w:r>
      <w:r w:rsidRPr="00BA6CFB">
        <w:rPr>
          <w:szCs w:val="24"/>
        </w:rPr>
        <w:t xml:space="preserve"> Field study investigating Cry51Aa2.834_16 in cotton for control of thrips (Thysanoptera: Thripidae) and tarnished plant bugs (Hemiptera: Miridae). J. Econ. Entomol. 111: 2717-2726.</w:t>
      </w:r>
      <w:bookmarkEnd w:id="42"/>
      <w:r w:rsidRPr="00BA6CFB">
        <w:rPr>
          <w:szCs w:val="24"/>
        </w:rPr>
        <w:t xml:space="preserve"> </w:t>
      </w:r>
    </w:p>
    <w:p w14:paraId="7850237A" w14:textId="77777777" w:rsidR="009D5ADC" w:rsidRPr="00BA6CFB" w:rsidRDefault="009D5ADC" w:rsidP="009D5ADC">
      <w:pPr>
        <w:pStyle w:val="EndNoteBibliography"/>
        <w:spacing w:after="0"/>
        <w:ind w:left="720" w:hanging="720"/>
        <w:contextualSpacing/>
        <w:jc w:val="left"/>
        <w:rPr>
          <w:szCs w:val="24"/>
        </w:rPr>
      </w:pPr>
      <w:bookmarkStart w:id="43" w:name="_ENREF_35"/>
      <w:r w:rsidRPr="00BA6CFB">
        <w:rPr>
          <w:b/>
          <w:szCs w:val="24"/>
        </w:rPr>
        <w:t>Graham, S. H., F. M. Musser, A. L. Jacobson, A. Chitturi, B. Catchot, and S. D. Stewart. 2019a.</w:t>
      </w:r>
      <w:r w:rsidRPr="00BA6CFB">
        <w:rPr>
          <w:szCs w:val="24"/>
        </w:rPr>
        <w:t xml:space="preserve"> Behavioral responses of thrips (Thysanoptera: Thripidae) and tarnished plant bug (Hemiptera: Miridae) to a new Bt toxin, Cry51Aa2.834_16 in cotton. J. Econ. Entomol. 112: 1695-1704.</w:t>
      </w:r>
      <w:bookmarkEnd w:id="43"/>
      <w:r w:rsidRPr="00BA6CFB">
        <w:rPr>
          <w:szCs w:val="24"/>
        </w:rPr>
        <w:t xml:space="preserve"> </w:t>
      </w:r>
    </w:p>
    <w:p w14:paraId="356DEF30" w14:textId="77777777" w:rsidR="009D5ADC" w:rsidRPr="00BA6CFB" w:rsidRDefault="009D5ADC" w:rsidP="009D5ADC">
      <w:pPr>
        <w:pStyle w:val="EndNoteBibliography"/>
        <w:spacing w:after="0"/>
        <w:ind w:left="720" w:hanging="720"/>
        <w:contextualSpacing/>
        <w:jc w:val="left"/>
        <w:rPr>
          <w:bCs/>
          <w:color w:val="000000" w:themeColor="text1"/>
          <w:szCs w:val="24"/>
        </w:rPr>
      </w:pPr>
      <w:r w:rsidRPr="00BA6CFB">
        <w:rPr>
          <w:b/>
          <w:color w:val="000000" w:themeColor="text1"/>
          <w:szCs w:val="24"/>
        </w:rPr>
        <w:t>Graham, S. H., X. Zhu, H. Kelly, and S. D. Stewart. 2019.</w:t>
      </w:r>
      <w:r w:rsidRPr="00BA6CFB">
        <w:rPr>
          <w:bCs/>
          <w:color w:val="000000" w:themeColor="text1"/>
          <w:szCs w:val="24"/>
        </w:rPr>
        <w:t xml:space="preserve"> The use of Canopeo for seedling cotton health ratings in small plot research. J. Cotton Sci. 23:231-238. </w:t>
      </w:r>
    </w:p>
    <w:p w14:paraId="557DE59E" w14:textId="77777777" w:rsidR="009D5ADC" w:rsidRPr="00BA6CFB" w:rsidRDefault="009D5ADC" w:rsidP="009D5ADC">
      <w:pPr>
        <w:pStyle w:val="EndNoteBibliography"/>
        <w:spacing w:after="0"/>
        <w:ind w:left="720" w:hanging="720"/>
        <w:contextualSpacing/>
        <w:jc w:val="left"/>
        <w:rPr>
          <w:szCs w:val="24"/>
        </w:rPr>
      </w:pPr>
      <w:r w:rsidRPr="00BA6CFB">
        <w:rPr>
          <w:b/>
          <w:bCs/>
          <w:szCs w:val="24"/>
        </w:rPr>
        <w:t>Greene, J. 2020.</w:t>
      </w:r>
      <w:r w:rsidRPr="00BA6CFB">
        <w:rPr>
          <w:szCs w:val="24"/>
        </w:rPr>
        <w:t xml:space="preserve"> South Carolina cotton: thrips gain a head start in mid-April plantings. Clemson University. Retrieved Oct. 21, 2020. </w:t>
      </w:r>
      <w:hyperlink r:id="rId16" w:history="1">
        <w:r w:rsidRPr="00BA6CFB">
          <w:rPr>
            <w:rStyle w:val="Hyperlink"/>
            <w:szCs w:val="24"/>
          </w:rPr>
          <w:t>https://agfax.com/2020/05/08/south-carolina-cotton-thrips-gain-a-head-start-in-mid-april-plantings/</w:t>
        </w:r>
      </w:hyperlink>
      <w:r w:rsidRPr="00BA6CFB">
        <w:rPr>
          <w:szCs w:val="24"/>
        </w:rPr>
        <w:t>.</w:t>
      </w:r>
    </w:p>
    <w:p w14:paraId="59DECECA" w14:textId="77777777" w:rsidR="009D5ADC" w:rsidRPr="00BA6CFB" w:rsidRDefault="009D5ADC" w:rsidP="009D5ADC">
      <w:pPr>
        <w:pStyle w:val="EndNoteBibliography"/>
        <w:spacing w:after="0"/>
        <w:ind w:left="720" w:hanging="720"/>
        <w:contextualSpacing/>
        <w:jc w:val="left"/>
        <w:rPr>
          <w:szCs w:val="24"/>
        </w:rPr>
      </w:pPr>
      <w:r w:rsidRPr="00BA6CFB">
        <w:rPr>
          <w:b/>
          <w:szCs w:val="24"/>
        </w:rPr>
        <w:t>Grey, T., G. Buntin, P. Roberts, and D. Bridges. 2006.</w:t>
      </w:r>
      <w:r w:rsidRPr="00BA6CFB">
        <w:rPr>
          <w:szCs w:val="24"/>
        </w:rPr>
        <w:t xml:space="preserve"> Potential interaction of pendimethalin and systemic insecticides for thrips control in cotton. Agron. J. 98: 141-147. </w:t>
      </w:r>
    </w:p>
    <w:p w14:paraId="53B006E7" w14:textId="77777777" w:rsidR="009D5ADC" w:rsidRPr="00BA6CFB" w:rsidRDefault="009D5ADC" w:rsidP="009D5ADC">
      <w:pPr>
        <w:pStyle w:val="EndNoteBibliography"/>
        <w:spacing w:after="0"/>
        <w:ind w:left="720" w:hanging="720"/>
        <w:contextualSpacing/>
        <w:jc w:val="left"/>
        <w:rPr>
          <w:szCs w:val="24"/>
        </w:rPr>
      </w:pPr>
      <w:r w:rsidRPr="00BA6CFB">
        <w:rPr>
          <w:b/>
          <w:bCs/>
          <w:szCs w:val="24"/>
        </w:rPr>
        <w:t xml:space="preserve">Harris, H. M., W. K. Vencill, </w:t>
      </w:r>
      <w:r>
        <w:rPr>
          <w:b/>
          <w:bCs/>
          <w:szCs w:val="24"/>
        </w:rPr>
        <w:t xml:space="preserve">and </w:t>
      </w:r>
      <w:r w:rsidRPr="00BA6CFB">
        <w:rPr>
          <w:b/>
          <w:bCs/>
          <w:szCs w:val="24"/>
        </w:rPr>
        <w:t>J. N. 1999.</w:t>
      </w:r>
      <w:r w:rsidRPr="00BA6CFB">
        <w:rPr>
          <w:szCs w:val="24"/>
        </w:rPr>
        <w:t xml:space="preserve"> Influence of row spacing and tillage upon western flower thrips and tobacco thrips in cotton. </w:t>
      </w:r>
      <w:r w:rsidRPr="00BA6CFB">
        <w:rPr>
          <w:i/>
          <w:iCs/>
          <w:szCs w:val="24"/>
        </w:rPr>
        <w:t>In</w:t>
      </w:r>
      <w:r w:rsidRPr="00BA6CFB">
        <w:rPr>
          <w:szCs w:val="24"/>
        </w:rPr>
        <w:t xml:space="preserve"> Proc. Beltwide Cotton Conf., Orlando, FL. 3-7 Jan. 1999, Nat. Cotton Counc. Am., Memphis, TN.</w:t>
      </w:r>
    </w:p>
    <w:p w14:paraId="2305BEDC" w14:textId="77777777" w:rsidR="009D5ADC" w:rsidRPr="00BA6CFB" w:rsidRDefault="009D5ADC" w:rsidP="009D5ADC">
      <w:pPr>
        <w:pStyle w:val="EndNoteBibliography"/>
        <w:spacing w:after="0"/>
        <w:ind w:left="720" w:hanging="720"/>
        <w:contextualSpacing/>
        <w:jc w:val="left"/>
        <w:rPr>
          <w:szCs w:val="24"/>
        </w:rPr>
      </w:pPr>
      <w:bookmarkStart w:id="44" w:name="_ENREF_37"/>
      <w:r w:rsidRPr="00BA6CFB">
        <w:rPr>
          <w:b/>
          <w:szCs w:val="24"/>
        </w:rPr>
        <w:t>Herbert, D. A., J. Bacheler, S. Malone, and D. Mott. 2007.</w:t>
      </w:r>
      <w:r w:rsidRPr="00BA6CFB">
        <w:rPr>
          <w:szCs w:val="24"/>
        </w:rPr>
        <w:t xml:space="preserve"> Thrips control options in Virginia/North Carolina: overviews, insights, and updates, p. 1649-1653. </w:t>
      </w:r>
      <w:r w:rsidRPr="00BA6CFB">
        <w:rPr>
          <w:i/>
          <w:szCs w:val="24"/>
        </w:rPr>
        <w:t>In</w:t>
      </w:r>
      <w:r w:rsidRPr="00BA6CFB">
        <w:rPr>
          <w:szCs w:val="24"/>
        </w:rPr>
        <w:t xml:space="preserve">, </w:t>
      </w:r>
      <w:bookmarkStart w:id="45" w:name="_Hlk53394054"/>
      <w:r w:rsidRPr="00BA6CFB">
        <w:rPr>
          <w:szCs w:val="24"/>
        </w:rPr>
        <w:t xml:space="preserve">Proc. </w:t>
      </w:r>
      <w:r w:rsidRPr="00BA6CFB">
        <w:rPr>
          <w:szCs w:val="24"/>
        </w:rPr>
        <w:lastRenderedPageBreak/>
        <w:t xml:space="preserve">Beltwide Cotton Conf., </w:t>
      </w:r>
      <w:bookmarkEnd w:id="45"/>
      <w:r w:rsidRPr="00BA6CFB">
        <w:rPr>
          <w:szCs w:val="24"/>
        </w:rPr>
        <w:t>New Orleans, LA. 9-12 Jan. 2007, Nat. Cotton Counc. Am., Memphis, TN.</w:t>
      </w:r>
      <w:bookmarkEnd w:id="44"/>
    </w:p>
    <w:p w14:paraId="2E77C9D3" w14:textId="77777777" w:rsidR="009D5ADC" w:rsidRPr="00BA6CFB" w:rsidRDefault="009D5ADC" w:rsidP="009D5ADC">
      <w:pPr>
        <w:pStyle w:val="EndNoteBibliography"/>
        <w:spacing w:after="0"/>
        <w:ind w:left="720" w:hanging="720"/>
        <w:contextualSpacing/>
        <w:jc w:val="left"/>
        <w:rPr>
          <w:szCs w:val="24"/>
        </w:rPr>
      </w:pPr>
      <w:bookmarkStart w:id="46" w:name="_ENREF_38"/>
      <w:r w:rsidRPr="00BA6CFB">
        <w:rPr>
          <w:b/>
          <w:szCs w:val="24"/>
        </w:rPr>
        <w:t>Herbert, D. A., Jr. 1998</w:t>
      </w:r>
      <w:r w:rsidRPr="00BA6CFB">
        <w:rPr>
          <w:szCs w:val="24"/>
        </w:rPr>
        <w:t xml:space="preserve">. Evaluation of thrips damage on maturity and yield of Virginia cotton, p. 1177-1180. </w:t>
      </w:r>
      <w:r w:rsidRPr="00BA6CFB">
        <w:rPr>
          <w:i/>
          <w:szCs w:val="24"/>
        </w:rPr>
        <w:t>In</w:t>
      </w:r>
      <w:r w:rsidRPr="00BA6CFB">
        <w:rPr>
          <w:szCs w:val="24"/>
        </w:rPr>
        <w:t xml:space="preserve"> </w:t>
      </w:r>
      <w:bookmarkStart w:id="47" w:name="_Hlk53394121"/>
      <w:r w:rsidRPr="00BA6CFB">
        <w:rPr>
          <w:szCs w:val="24"/>
        </w:rPr>
        <w:t xml:space="preserve">Proc. Beltwide Cotton Conf., </w:t>
      </w:r>
      <w:bookmarkEnd w:id="47"/>
      <w:r w:rsidRPr="00BA6CFB">
        <w:rPr>
          <w:szCs w:val="24"/>
        </w:rPr>
        <w:t>San Diego, CA. 5-9 Jan. 1998, Nat. Cotton Counc. Am., Memphis, TN.</w:t>
      </w:r>
      <w:bookmarkEnd w:id="46"/>
    </w:p>
    <w:p w14:paraId="44867D91" w14:textId="77777777" w:rsidR="009D5ADC" w:rsidRPr="00BA6CFB" w:rsidRDefault="009D5ADC" w:rsidP="009D5ADC">
      <w:pPr>
        <w:pStyle w:val="EndNoteBibliography"/>
        <w:spacing w:after="0"/>
        <w:ind w:left="720" w:hanging="720"/>
        <w:contextualSpacing/>
        <w:jc w:val="left"/>
        <w:rPr>
          <w:szCs w:val="24"/>
        </w:rPr>
      </w:pPr>
      <w:r w:rsidRPr="00BA6CFB">
        <w:rPr>
          <w:b/>
          <w:szCs w:val="24"/>
        </w:rPr>
        <w:t>Herbert, D. A., Jr. 2002</w:t>
      </w:r>
      <w:r w:rsidRPr="00BA6CFB">
        <w:rPr>
          <w:szCs w:val="24"/>
        </w:rPr>
        <w:t xml:space="preserve">. Yield protection strategies for thrips in Virginia cotton, p. 8-13. </w:t>
      </w:r>
      <w:r w:rsidRPr="00BA6CFB">
        <w:rPr>
          <w:i/>
          <w:szCs w:val="24"/>
        </w:rPr>
        <w:t>In</w:t>
      </w:r>
      <w:r w:rsidRPr="00BA6CFB">
        <w:rPr>
          <w:szCs w:val="24"/>
        </w:rPr>
        <w:t xml:space="preserve"> Proc. Beltwide Cotton Conf., Atlanta, GA. 8-12 Jan. 2002, Nat. Cotton Counc. Am., Memphis, TN.</w:t>
      </w:r>
    </w:p>
    <w:p w14:paraId="768BFC50" w14:textId="77777777" w:rsidR="009D5ADC" w:rsidRPr="00BA6CFB" w:rsidRDefault="009D5ADC" w:rsidP="009D5ADC">
      <w:pPr>
        <w:pStyle w:val="EndNoteBibliography"/>
        <w:spacing w:after="0"/>
        <w:ind w:left="720" w:hanging="720"/>
        <w:contextualSpacing/>
        <w:jc w:val="left"/>
        <w:rPr>
          <w:szCs w:val="24"/>
        </w:rPr>
      </w:pPr>
      <w:bookmarkStart w:id="48" w:name="_ENREF_40"/>
      <w:r w:rsidRPr="00BA6CFB">
        <w:rPr>
          <w:b/>
          <w:szCs w:val="24"/>
        </w:rPr>
        <w:t>Hollis, P. 2015.</w:t>
      </w:r>
      <w:r w:rsidRPr="00BA6CFB">
        <w:rPr>
          <w:szCs w:val="24"/>
        </w:rPr>
        <w:t xml:space="preserve"> Cotton growers saw thrips resistance in 2014. Southeast FarmPress.</w:t>
      </w:r>
      <w:bookmarkEnd w:id="48"/>
      <w:r w:rsidRPr="00BA6CFB">
        <w:rPr>
          <w:szCs w:val="24"/>
        </w:rPr>
        <w:t xml:space="preserve"> Retrieved Oct. 12, 2020. </w:t>
      </w:r>
      <w:hyperlink r:id="rId17" w:history="1">
        <w:r w:rsidRPr="00BA6CFB">
          <w:rPr>
            <w:rStyle w:val="Hyperlink"/>
            <w:szCs w:val="24"/>
          </w:rPr>
          <w:t>https://www.farmprogress.com/management/cotton-growers-saw-thrips-resistance-2014</w:t>
        </w:r>
      </w:hyperlink>
      <w:r w:rsidRPr="00BA6CFB">
        <w:rPr>
          <w:szCs w:val="24"/>
        </w:rPr>
        <w:t xml:space="preserve">. </w:t>
      </w:r>
    </w:p>
    <w:p w14:paraId="735B84B1" w14:textId="77777777" w:rsidR="009D5ADC" w:rsidRPr="009D5ADC" w:rsidRDefault="009D5ADC" w:rsidP="009D5ADC">
      <w:pPr>
        <w:spacing w:after="0" w:line="480" w:lineRule="auto"/>
        <w:ind w:left="720" w:hanging="720"/>
        <w:contextualSpacing/>
        <w:rPr>
          <w:rStyle w:val="Hyperlink"/>
          <w:rFonts w:ascii="Times New Roman" w:hAnsi="Times New Roman" w:cs="Times New Roman"/>
          <w:color w:val="auto"/>
          <w:sz w:val="24"/>
          <w:szCs w:val="24"/>
          <w:u w:val="none"/>
        </w:rPr>
      </w:pPr>
      <w:r w:rsidRPr="009D5ADC">
        <w:rPr>
          <w:rStyle w:val="Hyperlink"/>
          <w:rFonts w:ascii="Times New Roman" w:hAnsi="Times New Roman" w:cs="Times New Roman"/>
          <w:b/>
          <w:bCs/>
          <w:color w:val="auto"/>
          <w:sz w:val="24"/>
          <w:szCs w:val="24"/>
          <w:u w:val="none"/>
        </w:rPr>
        <w:t>Hurt, C.A., R.L. Brandenburg, D.L. Jordan, G.G. Kennedy, and J.E. Bailey. 2004.</w:t>
      </w:r>
      <w:r w:rsidRPr="009D5ADC">
        <w:rPr>
          <w:rStyle w:val="Hyperlink"/>
          <w:rFonts w:ascii="Times New Roman" w:hAnsi="Times New Roman" w:cs="Times New Roman"/>
          <w:color w:val="auto"/>
          <w:sz w:val="24"/>
          <w:szCs w:val="24"/>
          <w:u w:val="none"/>
        </w:rPr>
        <w:t xml:space="preserve"> Effect of cultivar and plant population on spotted wilt in Virginia market-type peanut. Peanut Sci. 31(2):101–107. </w:t>
      </w:r>
    </w:p>
    <w:p w14:paraId="18FE6F6B" w14:textId="77777777" w:rsidR="009D5ADC" w:rsidRPr="00BA6CFB" w:rsidRDefault="009D5ADC" w:rsidP="009D5ADC">
      <w:pPr>
        <w:pStyle w:val="EndNoteBibliography"/>
        <w:spacing w:after="0"/>
        <w:ind w:left="720" w:hanging="720"/>
        <w:contextualSpacing/>
        <w:jc w:val="left"/>
        <w:rPr>
          <w:szCs w:val="24"/>
        </w:rPr>
      </w:pPr>
      <w:bookmarkStart w:id="49" w:name="_ENREF_41"/>
      <w:r w:rsidRPr="00BA6CFB">
        <w:rPr>
          <w:b/>
          <w:szCs w:val="24"/>
        </w:rPr>
        <w:t>Huseth, A. S., D. A. D'Ambrosio, and G. G. Kennedy. 2017.</w:t>
      </w:r>
      <w:r w:rsidRPr="00BA6CFB">
        <w:rPr>
          <w:szCs w:val="24"/>
        </w:rPr>
        <w:t xml:space="preserve"> Responses of neonicotinoid resistant and susceptible </w:t>
      </w:r>
      <w:r w:rsidRPr="00BA6CFB">
        <w:rPr>
          <w:i/>
          <w:szCs w:val="24"/>
        </w:rPr>
        <w:t>Frankliniella fusca</w:t>
      </w:r>
      <w:r w:rsidRPr="00BA6CFB">
        <w:rPr>
          <w:szCs w:val="24"/>
        </w:rPr>
        <w:t xml:space="preserve"> life stages to multiple insecticide groups in cotton. Pest Manag. Sci. 73: 2118-2130.</w:t>
      </w:r>
      <w:bookmarkEnd w:id="49"/>
      <w:r w:rsidRPr="00BA6CFB">
        <w:rPr>
          <w:szCs w:val="24"/>
        </w:rPr>
        <w:t xml:space="preserve"> </w:t>
      </w:r>
    </w:p>
    <w:p w14:paraId="74050BBF" w14:textId="77777777" w:rsidR="009D5ADC" w:rsidRPr="00BA6CFB" w:rsidRDefault="009D5ADC" w:rsidP="009D5ADC">
      <w:pPr>
        <w:pStyle w:val="EndNoteBibliography"/>
        <w:spacing w:after="0"/>
        <w:ind w:left="720" w:hanging="720"/>
        <w:contextualSpacing/>
        <w:jc w:val="left"/>
      </w:pPr>
      <w:bookmarkStart w:id="50" w:name="_ENREF_42"/>
      <w:r w:rsidRPr="00BA6CFB">
        <w:rPr>
          <w:b/>
          <w:szCs w:val="24"/>
        </w:rPr>
        <w:t>Huseth, A. S., T. M. Chappell, K. Langdon, S. C. Morsello, S. Martin, J. K. Greene, A. Herbert, A. L. Jacobson, F. P. Reay-Jones, T. Reed, D. D. Reisig, P. M. Roberts, R. Smith, and G. G. Kennedy. 2016.</w:t>
      </w:r>
      <w:r w:rsidRPr="00BA6CFB">
        <w:rPr>
          <w:szCs w:val="24"/>
        </w:rPr>
        <w:t xml:space="preserve"> </w:t>
      </w:r>
      <w:r w:rsidRPr="00BA6CFB">
        <w:rPr>
          <w:i/>
          <w:szCs w:val="24"/>
        </w:rPr>
        <w:t>Frankliniella fusca</w:t>
      </w:r>
      <w:r w:rsidRPr="00BA6CFB">
        <w:rPr>
          <w:szCs w:val="24"/>
        </w:rPr>
        <w:t xml:space="preserve"> resistance to neonicotinoid insecticides: an emerging challenge for cotton pest management in the eastern United States. Pest Manag. Sci. 72: 1934-1945.</w:t>
      </w:r>
      <w:bookmarkEnd w:id="50"/>
      <w:r w:rsidRPr="00BA6CFB">
        <w:rPr>
          <w:szCs w:val="24"/>
        </w:rPr>
        <w:t xml:space="preserve"> </w:t>
      </w:r>
      <w:bookmarkStart w:id="51" w:name="_ENREF_43"/>
    </w:p>
    <w:p w14:paraId="00A0A137" w14:textId="77777777" w:rsidR="009D5ADC" w:rsidRPr="00BA6CFB" w:rsidRDefault="009D5ADC" w:rsidP="009D5ADC">
      <w:pPr>
        <w:pStyle w:val="EndNoteBibliography"/>
        <w:spacing w:after="0"/>
        <w:ind w:left="720" w:hanging="720"/>
        <w:contextualSpacing/>
        <w:jc w:val="left"/>
        <w:rPr>
          <w:szCs w:val="24"/>
        </w:rPr>
      </w:pPr>
      <w:r w:rsidRPr="00BA6CFB">
        <w:rPr>
          <w:b/>
          <w:szCs w:val="24"/>
        </w:rPr>
        <w:lastRenderedPageBreak/>
        <w:t>Kennedy, G., T. Chappell, R. Ward, and K. DePolt. 2020.</w:t>
      </w:r>
      <w:r w:rsidRPr="00BA6CFB">
        <w:rPr>
          <w:szCs w:val="24"/>
        </w:rPr>
        <w:t xml:space="preserve"> Thrips infestation predictor for cotton. NC State University, North Caolina Climate Office.</w:t>
      </w:r>
      <w:bookmarkEnd w:id="51"/>
      <w:r w:rsidRPr="00BA6CFB">
        <w:rPr>
          <w:szCs w:val="24"/>
        </w:rPr>
        <w:t xml:space="preserve"> Retrieved Oct. 12, 2020. </w:t>
      </w:r>
      <w:hyperlink r:id="rId18" w:history="1">
        <w:r w:rsidRPr="00BA6CFB">
          <w:rPr>
            <w:rStyle w:val="Hyperlink"/>
            <w:szCs w:val="24"/>
          </w:rPr>
          <w:t>https://products.climate.ncsu.edu/ag/cottontip/</w:t>
        </w:r>
      </w:hyperlink>
      <w:r w:rsidRPr="00BA6CFB">
        <w:rPr>
          <w:szCs w:val="24"/>
        </w:rPr>
        <w:t xml:space="preserve"> </w:t>
      </w:r>
    </w:p>
    <w:p w14:paraId="2D557427" w14:textId="77777777" w:rsidR="009D5ADC" w:rsidRPr="00BA6CFB" w:rsidRDefault="009D5ADC" w:rsidP="009D5ADC">
      <w:pPr>
        <w:pStyle w:val="EndNoteBibliography"/>
        <w:spacing w:after="0"/>
        <w:ind w:left="720" w:hanging="720"/>
        <w:contextualSpacing/>
        <w:jc w:val="left"/>
        <w:rPr>
          <w:szCs w:val="24"/>
        </w:rPr>
      </w:pPr>
      <w:r w:rsidRPr="00BA6CFB">
        <w:rPr>
          <w:b/>
          <w:bCs/>
        </w:rPr>
        <w:t>Kirk, W.D.J. 1997.</w:t>
      </w:r>
      <w:r w:rsidRPr="00BA6CFB">
        <w:t xml:space="preserve"> Distribution, abundance and population dynamics. </w:t>
      </w:r>
      <w:r w:rsidRPr="00BA6CFB">
        <w:rPr>
          <w:i/>
          <w:iCs/>
        </w:rPr>
        <w:t>In</w:t>
      </w:r>
      <w:r w:rsidRPr="00BA6CFB">
        <w:t xml:space="preserve"> T. Lewis (ed.), Thrips as crop pests. CAB, Oxon, United Kingdom, p. 217-257.</w:t>
      </w:r>
    </w:p>
    <w:p w14:paraId="4255C659" w14:textId="77777777" w:rsidR="009D5ADC" w:rsidRPr="00BA6CFB" w:rsidRDefault="009D5ADC" w:rsidP="009D5ADC">
      <w:pPr>
        <w:pStyle w:val="EndNoteBibliography"/>
        <w:spacing w:after="0"/>
        <w:ind w:left="720" w:hanging="720"/>
        <w:contextualSpacing/>
        <w:jc w:val="left"/>
        <w:rPr>
          <w:szCs w:val="24"/>
        </w:rPr>
      </w:pPr>
      <w:r w:rsidRPr="00BA6CFB">
        <w:rPr>
          <w:b/>
          <w:bCs/>
          <w:szCs w:val="24"/>
        </w:rPr>
        <w:t>Knight, I. A., G. C. Rains, A. K. Culbreath, and M. D. Toews. 2015.</w:t>
      </w:r>
      <w:r w:rsidRPr="00BA6CFB">
        <w:rPr>
          <w:szCs w:val="24"/>
        </w:rPr>
        <w:t xml:space="preserve"> Conservation tillage and thiamethoxam seed treatments as tools to reduce thrips densities and disease in cotton and peanut. Crop Prot. 76: 92-99. </w:t>
      </w:r>
    </w:p>
    <w:p w14:paraId="6FA722ED" w14:textId="77777777" w:rsidR="009D5ADC" w:rsidRPr="00BA6CFB" w:rsidRDefault="009D5ADC" w:rsidP="009D5ADC">
      <w:pPr>
        <w:pStyle w:val="EndNoteBibliography"/>
        <w:spacing w:after="0"/>
        <w:ind w:left="720" w:hanging="720"/>
        <w:contextualSpacing/>
        <w:jc w:val="left"/>
        <w:rPr>
          <w:szCs w:val="24"/>
        </w:rPr>
      </w:pPr>
      <w:r w:rsidRPr="00BA6CFB">
        <w:rPr>
          <w:b/>
          <w:bCs/>
          <w:szCs w:val="24"/>
        </w:rPr>
        <w:t>Lahiri, S., P. M. Roberts, and M. D. Toews. 2019.</w:t>
      </w:r>
      <w:r w:rsidRPr="00BA6CFB">
        <w:rPr>
          <w:szCs w:val="24"/>
        </w:rPr>
        <w:t xml:space="preserve"> Role of tillage, thiamethoxam seed treatment, and foliar insecticide application for management of thrips (Thysanoptera: Thripidae) in seedling cotton. J. Econ. Entomol. 112: 181-187. </w:t>
      </w:r>
    </w:p>
    <w:p w14:paraId="79F3D77A" w14:textId="77777777" w:rsidR="009D5ADC" w:rsidRPr="00BA6CFB" w:rsidRDefault="009D5ADC" w:rsidP="009D5ADC">
      <w:pPr>
        <w:pStyle w:val="EndNoteBibliography"/>
        <w:spacing w:after="0"/>
        <w:ind w:left="720" w:hanging="720"/>
        <w:contextualSpacing/>
        <w:jc w:val="left"/>
        <w:rPr>
          <w:szCs w:val="24"/>
        </w:rPr>
      </w:pPr>
      <w:bookmarkStart w:id="52" w:name="_ENREF_44"/>
      <w:r w:rsidRPr="00BA6CFB">
        <w:rPr>
          <w:b/>
          <w:szCs w:val="24"/>
        </w:rPr>
        <w:t>Layton, B., and J. T. Reed. 2014.</w:t>
      </w:r>
      <w:r w:rsidRPr="00BA6CFB">
        <w:rPr>
          <w:szCs w:val="24"/>
        </w:rPr>
        <w:t xml:space="preserve"> Biology and control of thrips on seedling cotton, Mississippi State University Ext. Serv. Pub. P2302.</w:t>
      </w:r>
      <w:bookmarkEnd w:id="52"/>
      <w:r w:rsidRPr="00BA6CFB">
        <w:rPr>
          <w:szCs w:val="24"/>
        </w:rPr>
        <w:t xml:space="preserve"> Missisipppi State University, Starkville, MS.</w:t>
      </w:r>
    </w:p>
    <w:p w14:paraId="1A9E6D6A" w14:textId="77777777" w:rsidR="009D5ADC" w:rsidRPr="00BA6CFB" w:rsidRDefault="009D5ADC" w:rsidP="009D5ADC">
      <w:pPr>
        <w:pStyle w:val="EndNoteBibliography"/>
        <w:spacing w:after="0"/>
        <w:ind w:left="720" w:hanging="720"/>
        <w:contextualSpacing/>
        <w:jc w:val="left"/>
        <w:rPr>
          <w:szCs w:val="24"/>
        </w:rPr>
      </w:pPr>
      <w:bookmarkStart w:id="53" w:name="_ENREF_45"/>
      <w:r w:rsidRPr="00BA6CFB">
        <w:rPr>
          <w:b/>
          <w:szCs w:val="24"/>
        </w:rPr>
        <w:t>Leigh, T. F. 1963.</w:t>
      </w:r>
      <w:r w:rsidRPr="00BA6CFB">
        <w:rPr>
          <w:szCs w:val="24"/>
        </w:rPr>
        <w:t xml:space="preserve"> The influence of two systemic organophosphates on growth, fruiting, and yield of cotton in California. J. Econ. Entomol. 56: 517-522.</w:t>
      </w:r>
      <w:bookmarkEnd w:id="53"/>
      <w:r w:rsidRPr="00BA6CFB">
        <w:rPr>
          <w:szCs w:val="24"/>
        </w:rPr>
        <w:t xml:space="preserve"> </w:t>
      </w:r>
    </w:p>
    <w:p w14:paraId="4AD84C5B" w14:textId="77777777" w:rsidR="009D5ADC" w:rsidRPr="00BA6CFB" w:rsidRDefault="009D5ADC" w:rsidP="009D5ADC">
      <w:pPr>
        <w:pStyle w:val="EndNoteBibliography"/>
        <w:spacing w:after="0"/>
        <w:ind w:left="720" w:hanging="720"/>
        <w:contextualSpacing/>
        <w:jc w:val="left"/>
        <w:rPr>
          <w:szCs w:val="24"/>
        </w:rPr>
      </w:pPr>
      <w:bookmarkStart w:id="54" w:name="_ENREF_46"/>
      <w:bookmarkStart w:id="55" w:name="_Hlk53736203"/>
      <w:r w:rsidRPr="00BA6CFB">
        <w:rPr>
          <w:b/>
          <w:szCs w:val="24"/>
        </w:rPr>
        <w:t>Leigh, T. F. 1995.</w:t>
      </w:r>
      <w:r w:rsidRPr="00BA6CFB">
        <w:rPr>
          <w:szCs w:val="24"/>
        </w:rPr>
        <w:t xml:space="preserve"> Bionomics of cotton thrips: a review, p. 61-70. </w:t>
      </w:r>
      <w:r w:rsidRPr="00BA6CFB">
        <w:rPr>
          <w:i/>
          <w:iCs/>
          <w:szCs w:val="24"/>
        </w:rPr>
        <w:t xml:space="preserve">In </w:t>
      </w:r>
      <w:r w:rsidRPr="00BA6CFB">
        <w:rPr>
          <w:szCs w:val="24"/>
        </w:rPr>
        <w:t>B. L. Parker, M. Skinner and T. Lewis (eds.), Thrips Biology and Management. Springer US, Boston, MA.</w:t>
      </w:r>
      <w:bookmarkEnd w:id="54"/>
    </w:p>
    <w:p w14:paraId="66F61885" w14:textId="77777777" w:rsidR="009D5ADC" w:rsidRPr="00BA6CFB" w:rsidRDefault="009D5ADC" w:rsidP="009D5ADC">
      <w:pPr>
        <w:pStyle w:val="EndNoteBibliography"/>
        <w:spacing w:after="0"/>
        <w:ind w:left="720" w:hanging="720"/>
        <w:contextualSpacing/>
        <w:jc w:val="left"/>
        <w:rPr>
          <w:szCs w:val="24"/>
        </w:rPr>
      </w:pPr>
      <w:bookmarkStart w:id="56" w:name="_ENREF_47"/>
      <w:r w:rsidRPr="00BA6CFB">
        <w:rPr>
          <w:b/>
          <w:szCs w:val="24"/>
        </w:rPr>
        <w:t>Leigh, T. F., S. H. Roach, and T. F. Watson. 1996.</w:t>
      </w:r>
      <w:r w:rsidRPr="00BA6CFB">
        <w:rPr>
          <w:szCs w:val="24"/>
        </w:rPr>
        <w:t xml:space="preserve"> Biology and ecology of important insect and mite pests of cotton. </w:t>
      </w:r>
      <w:r w:rsidRPr="00BA6CFB">
        <w:rPr>
          <w:i/>
          <w:szCs w:val="24"/>
        </w:rPr>
        <w:t xml:space="preserve">In </w:t>
      </w:r>
      <w:r w:rsidRPr="00BA6CFB">
        <w:rPr>
          <w:szCs w:val="24"/>
        </w:rPr>
        <w:t>E. King, J. Phillips and R. Coleman (eds.), Cotton Insect and Mites: Characterization and Management. The Cotton Foundation, Memphis, TN.</w:t>
      </w:r>
      <w:bookmarkEnd w:id="56"/>
    </w:p>
    <w:p w14:paraId="0A17A1E0" w14:textId="77777777" w:rsidR="009D5ADC" w:rsidRPr="00BA6CFB" w:rsidRDefault="009D5ADC" w:rsidP="009D5ADC">
      <w:pPr>
        <w:pStyle w:val="EndNoteBibliography"/>
        <w:spacing w:after="0"/>
        <w:ind w:left="720" w:hanging="720"/>
        <w:contextualSpacing/>
        <w:jc w:val="left"/>
        <w:rPr>
          <w:szCs w:val="24"/>
        </w:rPr>
      </w:pPr>
      <w:bookmarkStart w:id="57" w:name="_ENREF_48"/>
      <w:r w:rsidRPr="00BA6CFB">
        <w:rPr>
          <w:b/>
          <w:szCs w:val="24"/>
        </w:rPr>
        <w:t>Lentz, G. L., and N. B. Austin. 1994.</w:t>
      </w:r>
      <w:r w:rsidRPr="00BA6CFB">
        <w:rPr>
          <w:szCs w:val="24"/>
        </w:rPr>
        <w:t xml:space="preserve"> Control of early season thrips on cotton with Gaucho (NTN 33893) seed treatments, p. 847–849. </w:t>
      </w:r>
      <w:r w:rsidRPr="00BA6CFB">
        <w:rPr>
          <w:i/>
          <w:szCs w:val="24"/>
        </w:rPr>
        <w:t>In</w:t>
      </w:r>
      <w:r w:rsidRPr="00BA6CFB">
        <w:rPr>
          <w:szCs w:val="24"/>
        </w:rPr>
        <w:t xml:space="preserve"> Proc. Beltwide Cotton Conf., San Diego, CA. 5-8 Jan. 1994, Nat. Cotton Counc. Am., Memphis, TN.</w:t>
      </w:r>
      <w:bookmarkEnd w:id="57"/>
    </w:p>
    <w:p w14:paraId="47A9D602" w14:textId="77777777" w:rsidR="009D5ADC" w:rsidRPr="00BA6CFB" w:rsidRDefault="009D5ADC" w:rsidP="009D5ADC">
      <w:pPr>
        <w:pStyle w:val="EndNoteBibliography"/>
        <w:spacing w:after="0"/>
        <w:ind w:left="720" w:hanging="720"/>
        <w:contextualSpacing/>
        <w:jc w:val="left"/>
        <w:rPr>
          <w:szCs w:val="24"/>
        </w:rPr>
      </w:pPr>
      <w:bookmarkStart w:id="58" w:name="_ENREF_49"/>
      <w:bookmarkEnd w:id="55"/>
      <w:r w:rsidRPr="00BA6CFB">
        <w:rPr>
          <w:b/>
          <w:szCs w:val="24"/>
        </w:rPr>
        <w:lastRenderedPageBreak/>
        <w:t>Lentz, G. L., and N. B. Van Tol. 2000.</w:t>
      </w:r>
      <w:r w:rsidRPr="00BA6CFB">
        <w:rPr>
          <w:szCs w:val="24"/>
        </w:rPr>
        <w:t xml:space="preserve"> Early-season insect control: Adage™ vs. recommended standards. </w:t>
      </w:r>
      <w:r w:rsidRPr="00BA6CFB">
        <w:rPr>
          <w:i/>
          <w:szCs w:val="24"/>
        </w:rPr>
        <w:t>In</w:t>
      </w:r>
      <w:r w:rsidRPr="00BA6CFB">
        <w:rPr>
          <w:szCs w:val="24"/>
        </w:rPr>
        <w:t xml:space="preserve"> Proc. Beltwide Cotton Conf., San Antonio, TX. 4-8 Jan. 2000, Nat. Cotton Counc. Am., Memphis, TN.</w:t>
      </w:r>
      <w:bookmarkEnd w:id="58"/>
    </w:p>
    <w:p w14:paraId="5983D714" w14:textId="77777777" w:rsidR="009D5ADC" w:rsidRPr="00BA6CFB" w:rsidRDefault="009D5ADC" w:rsidP="009D5ADC">
      <w:pPr>
        <w:pStyle w:val="EndNoteBibliography"/>
        <w:spacing w:after="0"/>
        <w:ind w:left="720" w:hanging="720"/>
        <w:contextualSpacing/>
        <w:jc w:val="left"/>
        <w:rPr>
          <w:szCs w:val="24"/>
        </w:rPr>
      </w:pPr>
      <w:r w:rsidRPr="00BA6CFB">
        <w:rPr>
          <w:b/>
          <w:bCs/>
          <w:szCs w:val="24"/>
        </w:rPr>
        <w:t>Leonard, B. R., R. L. Hutchinson, J. B. Graves, and E. Burris. 1994.</w:t>
      </w:r>
      <w:r w:rsidRPr="00BA6CFB">
        <w:rPr>
          <w:szCs w:val="24"/>
        </w:rPr>
        <w:t xml:space="preserve"> Conservation-tillage systems and early-season cotton insect pest management, p. 80 – 85. </w:t>
      </w:r>
      <w:r w:rsidRPr="00BA6CFB">
        <w:rPr>
          <w:i/>
          <w:iCs/>
          <w:szCs w:val="24"/>
        </w:rPr>
        <w:t>In</w:t>
      </w:r>
      <w:r w:rsidRPr="00BA6CFB">
        <w:rPr>
          <w:szCs w:val="24"/>
        </w:rPr>
        <w:t xml:space="preserve"> M. R. McClelland, T. C. Valco, and R. E. Frans (eds.). Conservation-tillage systems for cotton. Arkansas Agricultural Experiment Station. University of Arkansas, Fayetteville, AR.</w:t>
      </w:r>
    </w:p>
    <w:p w14:paraId="31DEF7A1" w14:textId="77777777" w:rsidR="009D5ADC" w:rsidRPr="00BA6CFB" w:rsidRDefault="009D5ADC" w:rsidP="009D5ADC">
      <w:pPr>
        <w:pStyle w:val="EndNoteBibliography"/>
        <w:spacing w:after="0"/>
        <w:ind w:left="720" w:hanging="720"/>
        <w:contextualSpacing/>
        <w:jc w:val="left"/>
        <w:rPr>
          <w:szCs w:val="24"/>
        </w:rPr>
      </w:pPr>
      <w:bookmarkStart w:id="59" w:name="_ENREF_50"/>
      <w:r w:rsidRPr="00BA6CFB">
        <w:rPr>
          <w:b/>
          <w:szCs w:val="24"/>
        </w:rPr>
        <w:t>Lewis, T. 1973.</w:t>
      </w:r>
      <w:r w:rsidRPr="00BA6CFB">
        <w:rPr>
          <w:szCs w:val="24"/>
        </w:rPr>
        <w:t xml:space="preserve"> Thrips: their biology, ecology and economic importance, Academic Press, London.</w:t>
      </w:r>
      <w:bookmarkEnd w:id="59"/>
    </w:p>
    <w:p w14:paraId="51CE9B67" w14:textId="77777777" w:rsidR="009D5ADC" w:rsidRPr="00BA6CFB" w:rsidRDefault="009D5ADC" w:rsidP="009D5ADC">
      <w:pPr>
        <w:pStyle w:val="EndNoteBibliography"/>
        <w:spacing w:after="0"/>
        <w:ind w:left="720" w:hanging="720"/>
        <w:contextualSpacing/>
        <w:jc w:val="left"/>
        <w:rPr>
          <w:szCs w:val="24"/>
        </w:rPr>
      </w:pPr>
      <w:bookmarkStart w:id="60" w:name="_ENREF_51"/>
      <w:r w:rsidRPr="00BA6CFB">
        <w:rPr>
          <w:b/>
          <w:szCs w:val="24"/>
        </w:rPr>
        <w:t>Lorenz, G. 2013.</w:t>
      </w:r>
      <w:r w:rsidRPr="00BA6CFB">
        <w:rPr>
          <w:szCs w:val="24"/>
        </w:rPr>
        <w:t xml:space="preserve"> Cruiser (Thiamethoxam) seed treatment may be ineﬀective against tobacco thrips in cotton. U</w:t>
      </w:r>
      <w:r>
        <w:rPr>
          <w:szCs w:val="24"/>
        </w:rPr>
        <w:t>.</w:t>
      </w:r>
      <w:r w:rsidRPr="00BA6CFB">
        <w:rPr>
          <w:szCs w:val="24"/>
        </w:rPr>
        <w:t xml:space="preserve"> of A</w:t>
      </w:r>
      <w:r>
        <w:rPr>
          <w:szCs w:val="24"/>
        </w:rPr>
        <w:t>.</w:t>
      </w:r>
      <w:r w:rsidRPr="00BA6CFB">
        <w:rPr>
          <w:szCs w:val="24"/>
        </w:rPr>
        <w:t xml:space="preserve"> Division Agricul. Res. &amp; Ext., Little Rock, AR.</w:t>
      </w:r>
      <w:bookmarkEnd w:id="60"/>
      <w:r w:rsidRPr="00BA6CFB">
        <w:rPr>
          <w:szCs w:val="24"/>
        </w:rPr>
        <w:t xml:space="preserve"> Retrieved Oct. 12, 2020. </w:t>
      </w:r>
      <w:hyperlink r:id="rId19" w:history="1">
        <w:r w:rsidRPr="00BA6CFB">
          <w:rPr>
            <w:rStyle w:val="Hyperlink"/>
            <w:szCs w:val="24"/>
          </w:rPr>
          <w:t>http://www.arkansas-crops.com/2013/11/08/cruiser-thiamethoxam-seed-treatment-may-be-ineffective-on-tobacco-thrips-in-cotton/</w:t>
        </w:r>
      </w:hyperlink>
      <w:r w:rsidRPr="00BA6CFB">
        <w:rPr>
          <w:szCs w:val="24"/>
        </w:rPr>
        <w:t xml:space="preserve">. </w:t>
      </w:r>
    </w:p>
    <w:p w14:paraId="7E2C95EE" w14:textId="77777777" w:rsidR="009D5ADC" w:rsidRPr="00BA6CFB" w:rsidRDefault="009D5ADC" w:rsidP="009D5ADC">
      <w:pPr>
        <w:pStyle w:val="EndNoteBibliography"/>
        <w:spacing w:after="0"/>
        <w:ind w:left="720" w:hanging="720"/>
        <w:contextualSpacing/>
        <w:jc w:val="left"/>
        <w:rPr>
          <w:szCs w:val="24"/>
        </w:rPr>
      </w:pPr>
      <w:bookmarkStart w:id="61" w:name="_ENREF_52"/>
      <w:r w:rsidRPr="00BA6CFB">
        <w:rPr>
          <w:b/>
          <w:szCs w:val="24"/>
        </w:rPr>
        <w:t>Lowry, V. K., J. W. Smith, Jr., and F. L. Mitchell. 1992.</w:t>
      </w:r>
      <w:r w:rsidRPr="00BA6CFB">
        <w:rPr>
          <w:szCs w:val="24"/>
        </w:rPr>
        <w:t xml:space="preserve"> Life-fertility tables for </w:t>
      </w:r>
      <w:r w:rsidRPr="00BA6CFB">
        <w:rPr>
          <w:i/>
          <w:szCs w:val="24"/>
        </w:rPr>
        <w:t>Frankliniella fusca</w:t>
      </w:r>
      <w:r w:rsidRPr="00BA6CFB">
        <w:rPr>
          <w:szCs w:val="24"/>
        </w:rPr>
        <w:t xml:space="preserve"> (Hinds) and </w:t>
      </w:r>
      <w:r w:rsidRPr="00BA6CFB">
        <w:rPr>
          <w:i/>
          <w:szCs w:val="24"/>
        </w:rPr>
        <w:t>F. occidentals</w:t>
      </w:r>
      <w:r w:rsidRPr="00BA6CFB">
        <w:rPr>
          <w:szCs w:val="24"/>
        </w:rPr>
        <w:t xml:space="preserve"> (Pergande) (Thysanoptera: Thripidae) on peanut. Annals Entomol. Soc. Amer. 85: 744-754.</w:t>
      </w:r>
      <w:bookmarkEnd w:id="61"/>
      <w:r w:rsidRPr="00BA6CFB">
        <w:rPr>
          <w:szCs w:val="24"/>
        </w:rPr>
        <w:t xml:space="preserve"> </w:t>
      </w:r>
    </w:p>
    <w:p w14:paraId="0F80D1A9" w14:textId="77777777" w:rsidR="009D5ADC" w:rsidRPr="00BA6CFB" w:rsidRDefault="009D5ADC" w:rsidP="009D5ADC">
      <w:pPr>
        <w:pStyle w:val="EndNoteBibliography"/>
        <w:spacing w:after="0"/>
        <w:ind w:left="720" w:hanging="720"/>
        <w:contextualSpacing/>
        <w:jc w:val="left"/>
        <w:rPr>
          <w:szCs w:val="24"/>
        </w:rPr>
      </w:pPr>
      <w:bookmarkStart w:id="62" w:name="_ENREF_53"/>
      <w:r w:rsidRPr="00BA6CFB">
        <w:rPr>
          <w:b/>
          <w:szCs w:val="24"/>
        </w:rPr>
        <w:t>Lublinkhof, J., and D. E. Foster. 1977.</w:t>
      </w:r>
      <w:r w:rsidRPr="00BA6CFB">
        <w:rPr>
          <w:szCs w:val="24"/>
        </w:rPr>
        <w:t xml:space="preserve"> Development and Reproductive Capacity of </w:t>
      </w:r>
      <w:r w:rsidRPr="00BA6CFB">
        <w:rPr>
          <w:i/>
          <w:szCs w:val="24"/>
        </w:rPr>
        <w:t>Frankliniella occidentalis</w:t>
      </w:r>
      <w:r w:rsidRPr="00BA6CFB">
        <w:rPr>
          <w:szCs w:val="24"/>
        </w:rPr>
        <w:t xml:space="preserve"> (Thysanoptera: Thripidae) Reared at Three Temperatures. J. Kansas Entomol. Soc. 50: 313-316.</w:t>
      </w:r>
      <w:bookmarkEnd w:id="62"/>
    </w:p>
    <w:p w14:paraId="5BF80028" w14:textId="77777777" w:rsidR="009D5ADC" w:rsidRPr="00BA6CFB" w:rsidRDefault="009D5ADC" w:rsidP="009D5ADC">
      <w:pPr>
        <w:pStyle w:val="EndNoteBibliography"/>
        <w:spacing w:after="0"/>
        <w:ind w:left="720" w:hanging="720"/>
        <w:contextualSpacing/>
        <w:jc w:val="left"/>
        <w:rPr>
          <w:szCs w:val="24"/>
        </w:rPr>
      </w:pPr>
      <w:bookmarkStart w:id="63" w:name="_ENREF_54"/>
      <w:r w:rsidRPr="00BA6CFB">
        <w:rPr>
          <w:b/>
          <w:szCs w:val="24"/>
        </w:rPr>
        <w:t>Mailhot, D., J. Marois, and D. Wright. 2007.</w:t>
      </w:r>
      <w:r w:rsidRPr="00BA6CFB">
        <w:rPr>
          <w:szCs w:val="24"/>
        </w:rPr>
        <w:t xml:space="preserve"> Species of thrips associated with cotton </w:t>
      </w:r>
      <w:r w:rsidRPr="00181432">
        <w:rPr>
          <w:szCs w:val="24"/>
        </w:rPr>
        <w:t>flowers</w:t>
      </w:r>
      <w:r w:rsidRPr="00BA6CFB">
        <w:rPr>
          <w:szCs w:val="24"/>
        </w:rPr>
        <w:t>. J. Cotton Sci. 11: 186-198.</w:t>
      </w:r>
      <w:bookmarkEnd w:id="63"/>
      <w:r w:rsidRPr="00BA6CFB">
        <w:rPr>
          <w:szCs w:val="24"/>
        </w:rPr>
        <w:t xml:space="preserve"> </w:t>
      </w:r>
    </w:p>
    <w:p w14:paraId="542AEE79" w14:textId="77777777" w:rsidR="009D5ADC" w:rsidRPr="00BA6CFB" w:rsidRDefault="009D5ADC" w:rsidP="009D5ADC">
      <w:pPr>
        <w:pStyle w:val="EndNoteBibliography"/>
        <w:spacing w:after="0"/>
        <w:ind w:left="720" w:hanging="720"/>
        <w:contextualSpacing/>
        <w:jc w:val="left"/>
        <w:rPr>
          <w:szCs w:val="24"/>
        </w:rPr>
      </w:pPr>
      <w:r w:rsidRPr="00BA6CFB">
        <w:rPr>
          <w:b/>
          <w:bCs/>
          <w:szCs w:val="24"/>
        </w:rPr>
        <w:lastRenderedPageBreak/>
        <w:t xml:space="preserve">Manley D. G., J. A. DuRant, P. J. Bauer, </w:t>
      </w:r>
      <w:r>
        <w:rPr>
          <w:b/>
          <w:bCs/>
          <w:szCs w:val="24"/>
        </w:rPr>
        <w:t xml:space="preserve">and </w:t>
      </w:r>
      <w:r w:rsidRPr="00BA6CFB">
        <w:rPr>
          <w:b/>
          <w:bCs/>
          <w:szCs w:val="24"/>
        </w:rPr>
        <w:t>J. R. Fredrick. 2002.</w:t>
      </w:r>
      <w:r w:rsidRPr="00BA6CFB">
        <w:rPr>
          <w:szCs w:val="24"/>
        </w:rPr>
        <w:t xml:space="preserve"> Rye cover crop, surface tillage, crop toation, and soil insecticide impact on thrips number in cotton in Southeast Coast Plain. J. Agric. Urban Entomol. 19(4): 217-226.</w:t>
      </w:r>
    </w:p>
    <w:p w14:paraId="0E0B8009" w14:textId="77777777" w:rsidR="009D5ADC" w:rsidRPr="00BA6CFB" w:rsidRDefault="009D5ADC" w:rsidP="009D5ADC">
      <w:pPr>
        <w:pStyle w:val="EndNoteBibliography"/>
        <w:spacing w:after="0"/>
        <w:ind w:left="720" w:hanging="720"/>
        <w:contextualSpacing/>
        <w:jc w:val="left"/>
        <w:rPr>
          <w:szCs w:val="24"/>
        </w:rPr>
      </w:pPr>
      <w:bookmarkStart w:id="64" w:name="_ENREF_55"/>
      <w:r w:rsidRPr="00BA6CFB">
        <w:rPr>
          <w:b/>
          <w:szCs w:val="24"/>
        </w:rPr>
        <w:t>Moritz, G. 1995.</w:t>
      </w:r>
      <w:r w:rsidRPr="00BA6CFB">
        <w:rPr>
          <w:szCs w:val="24"/>
        </w:rPr>
        <w:t xml:space="preserve"> Morphogenetic development of some species of the Order Thysanoptera (Insecta), p. 489-504. </w:t>
      </w:r>
      <w:r w:rsidRPr="00BA6CFB">
        <w:rPr>
          <w:i/>
          <w:szCs w:val="24"/>
        </w:rPr>
        <w:t>In</w:t>
      </w:r>
      <w:r w:rsidRPr="00BA6CFB">
        <w:rPr>
          <w:szCs w:val="24"/>
        </w:rPr>
        <w:t xml:space="preserve"> B. L. Parker, M. Skinner and T. Lewis (eds.), Thrips Biology and Management. Springer US, Boston, MA.</w:t>
      </w:r>
      <w:bookmarkEnd w:id="64"/>
    </w:p>
    <w:p w14:paraId="6A3B9835" w14:textId="77777777" w:rsidR="009D5ADC" w:rsidRPr="00BA6CFB" w:rsidRDefault="009D5ADC" w:rsidP="009D5ADC">
      <w:pPr>
        <w:pStyle w:val="EndNoteBibliography"/>
        <w:spacing w:after="0"/>
        <w:ind w:left="720" w:hanging="720"/>
        <w:contextualSpacing/>
        <w:jc w:val="left"/>
        <w:rPr>
          <w:szCs w:val="24"/>
        </w:rPr>
      </w:pPr>
      <w:bookmarkStart w:id="65" w:name="_ENREF_56"/>
      <w:r w:rsidRPr="00BA6CFB">
        <w:rPr>
          <w:b/>
          <w:szCs w:val="24"/>
        </w:rPr>
        <w:t>Moritz, G., C. Delker, M. Paulsen, L. A. Mound, and W. Burgermeister. 2000.</w:t>
      </w:r>
      <w:r w:rsidRPr="00BA6CFB">
        <w:rPr>
          <w:szCs w:val="24"/>
        </w:rPr>
        <w:t xml:space="preserve"> Modern methods for identification of Thysanoptera. OEPP/EPPO Bulletin 30: 591-593.</w:t>
      </w:r>
      <w:bookmarkEnd w:id="65"/>
      <w:r w:rsidRPr="00BA6CFB">
        <w:rPr>
          <w:szCs w:val="24"/>
        </w:rPr>
        <w:t xml:space="preserve"> </w:t>
      </w:r>
    </w:p>
    <w:p w14:paraId="0B4B1946" w14:textId="77777777" w:rsidR="009D5ADC" w:rsidRPr="00BA6CFB" w:rsidRDefault="009D5ADC" w:rsidP="009D5ADC">
      <w:pPr>
        <w:pStyle w:val="EndNoteBibliography"/>
        <w:spacing w:after="0"/>
        <w:ind w:left="720" w:hanging="720"/>
        <w:contextualSpacing/>
        <w:jc w:val="left"/>
        <w:rPr>
          <w:szCs w:val="24"/>
        </w:rPr>
      </w:pPr>
      <w:bookmarkStart w:id="66" w:name="_ENREF_57"/>
      <w:r w:rsidRPr="00BA6CFB">
        <w:rPr>
          <w:b/>
          <w:szCs w:val="24"/>
        </w:rPr>
        <w:t>Newsom, L. D. 1953.</w:t>
      </w:r>
      <w:r w:rsidRPr="00BA6CFB">
        <w:rPr>
          <w:szCs w:val="24"/>
        </w:rPr>
        <w:t xml:space="preserve"> The tobacco thrips: its seasonal history and status as a cotton pest. LSU Agricul. Exper. Stn. Reports. 632, Baton Rouge, LA.</w:t>
      </w:r>
      <w:bookmarkEnd w:id="66"/>
    </w:p>
    <w:p w14:paraId="5B155B1C" w14:textId="77777777" w:rsidR="009D5ADC" w:rsidRPr="00BA6CFB" w:rsidRDefault="009D5ADC" w:rsidP="009D5ADC">
      <w:pPr>
        <w:pStyle w:val="EndNoteBibliography"/>
        <w:spacing w:after="0"/>
        <w:ind w:left="720" w:hanging="720"/>
        <w:contextualSpacing/>
        <w:jc w:val="left"/>
        <w:rPr>
          <w:szCs w:val="24"/>
        </w:rPr>
      </w:pPr>
      <w:bookmarkStart w:id="67" w:name="_ENREF_58"/>
      <w:r w:rsidRPr="00BA6CFB">
        <w:rPr>
          <w:b/>
          <w:szCs w:val="24"/>
        </w:rPr>
        <w:t>North, J. H., J. Gore, A. L. Catchot, S. D. Stewart, G. M. Lorenz, F. R. Musser, D. R. Cook, D. L. Kerns, and D. M. Dodds. 2018.</w:t>
      </w:r>
      <w:r w:rsidRPr="00BA6CFB">
        <w:rPr>
          <w:szCs w:val="24"/>
        </w:rPr>
        <w:t xml:space="preserve"> Value of neonicotinoid insecticide seed treatments in Mid-South cotton (</w:t>
      </w:r>
      <w:r w:rsidRPr="00BA6CFB">
        <w:rPr>
          <w:i/>
          <w:szCs w:val="24"/>
        </w:rPr>
        <w:t>Gossypium hirsutum</w:t>
      </w:r>
      <w:r w:rsidRPr="00BA6CFB">
        <w:rPr>
          <w:szCs w:val="24"/>
        </w:rPr>
        <w:t xml:space="preserve"> [Malvales: Malvaceae]) production systems. J. Econ. Entomol. 111: 10-15.</w:t>
      </w:r>
      <w:bookmarkEnd w:id="67"/>
      <w:r w:rsidRPr="00BA6CFB">
        <w:rPr>
          <w:szCs w:val="24"/>
        </w:rPr>
        <w:t xml:space="preserve"> </w:t>
      </w:r>
    </w:p>
    <w:p w14:paraId="5D55225A" w14:textId="77777777" w:rsidR="009D5ADC" w:rsidRPr="00BA6CFB" w:rsidRDefault="009D5ADC" w:rsidP="009D5ADC">
      <w:pPr>
        <w:pStyle w:val="EndNoteBibliography"/>
        <w:spacing w:after="0"/>
        <w:ind w:left="720" w:hanging="720"/>
        <w:contextualSpacing/>
        <w:jc w:val="left"/>
        <w:rPr>
          <w:szCs w:val="24"/>
        </w:rPr>
      </w:pPr>
      <w:r w:rsidRPr="00BA6CFB">
        <w:rPr>
          <w:b/>
          <w:bCs/>
          <w:szCs w:val="24"/>
        </w:rPr>
        <w:t>Parajulee, M. N., R. B. Shrestha, and J. F. Leser. 2006.</w:t>
      </w:r>
      <w:r w:rsidRPr="00BA6CFB">
        <w:rPr>
          <w:szCs w:val="24"/>
        </w:rPr>
        <w:t xml:space="preserve"> Influence of tillage, planting date, and Bt cultivar on seasonal abundance and within-plant distribution patterns of thrips and cotton fleahoppers in cotton. Int. J. of Pest Manag. 52: 249-260. </w:t>
      </w:r>
    </w:p>
    <w:p w14:paraId="2613C717" w14:textId="77777777" w:rsidR="009D5ADC" w:rsidRPr="00BA6CFB" w:rsidRDefault="009D5ADC" w:rsidP="009D5ADC">
      <w:pPr>
        <w:pStyle w:val="EndNoteBibliography"/>
        <w:spacing w:after="0"/>
        <w:ind w:left="720" w:hanging="720"/>
        <w:contextualSpacing/>
        <w:jc w:val="left"/>
        <w:rPr>
          <w:szCs w:val="24"/>
        </w:rPr>
      </w:pPr>
      <w:bookmarkStart w:id="68" w:name="_ENREF_59"/>
      <w:r w:rsidRPr="00BA6CFB">
        <w:rPr>
          <w:b/>
          <w:szCs w:val="24"/>
        </w:rPr>
        <w:t>Parencia, C. R., Jr., J. W. Davis, and C. B. Cowan, Jr. 1957.</w:t>
      </w:r>
      <w:r w:rsidRPr="00BA6CFB">
        <w:rPr>
          <w:szCs w:val="24"/>
        </w:rPr>
        <w:t xml:space="preserve"> Control of early-season cotton insects with systemic insecticides employed as seed treatments. J. Econ. Entomol. 50: 31-36.</w:t>
      </w:r>
      <w:bookmarkEnd w:id="68"/>
      <w:r w:rsidRPr="00BA6CFB">
        <w:rPr>
          <w:szCs w:val="24"/>
        </w:rPr>
        <w:t xml:space="preserve"> </w:t>
      </w:r>
    </w:p>
    <w:p w14:paraId="5FC98283" w14:textId="77777777" w:rsidR="009D5ADC" w:rsidRPr="00BA6CFB" w:rsidRDefault="009D5ADC" w:rsidP="009D5ADC">
      <w:pPr>
        <w:pStyle w:val="EndNoteBibliography"/>
        <w:spacing w:after="0"/>
        <w:ind w:left="720" w:hanging="720"/>
        <w:contextualSpacing/>
        <w:jc w:val="left"/>
        <w:rPr>
          <w:szCs w:val="24"/>
        </w:rPr>
      </w:pPr>
      <w:bookmarkStart w:id="69" w:name="_ENREF_60"/>
      <w:r w:rsidRPr="00BA6CFB">
        <w:rPr>
          <w:b/>
          <w:szCs w:val="24"/>
        </w:rPr>
        <w:t>Parker, R. D., and R. L. Huffman. 1986.</w:t>
      </w:r>
      <w:r w:rsidRPr="00BA6CFB">
        <w:rPr>
          <w:szCs w:val="24"/>
        </w:rPr>
        <w:t xml:space="preserve"> Evaluation of seed and at-planting in-furrow insecticides on cotton grown in the Coastal Bend of Texas, p. 200-201. </w:t>
      </w:r>
      <w:r w:rsidRPr="00BA6CFB">
        <w:rPr>
          <w:i/>
          <w:szCs w:val="24"/>
        </w:rPr>
        <w:t xml:space="preserve">In </w:t>
      </w:r>
      <w:r w:rsidRPr="00BA6CFB">
        <w:rPr>
          <w:szCs w:val="24"/>
        </w:rPr>
        <w:t xml:space="preserve">Proc. Beltwide </w:t>
      </w:r>
      <w:r w:rsidRPr="00BA6CFB">
        <w:rPr>
          <w:szCs w:val="24"/>
        </w:rPr>
        <w:lastRenderedPageBreak/>
        <w:t>Cotton Production Research Conf., Las Vegas, NV. 4-9 Jan. 1986. Natl. Cotton Counc. Am., Memphis, Memphis, TN.</w:t>
      </w:r>
      <w:bookmarkEnd w:id="69"/>
    </w:p>
    <w:p w14:paraId="50A0CE87" w14:textId="77777777" w:rsidR="009D5ADC" w:rsidRPr="00BA6CFB" w:rsidRDefault="009D5ADC" w:rsidP="009D5ADC">
      <w:pPr>
        <w:pStyle w:val="EndNoteBibliography"/>
        <w:spacing w:after="0"/>
        <w:ind w:left="720" w:hanging="720"/>
        <w:contextualSpacing/>
        <w:jc w:val="left"/>
        <w:rPr>
          <w:szCs w:val="24"/>
        </w:rPr>
      </w:pPr>
      <w:bookmarkStart w:id="70" w:name="_ENREF_61"/>
      <w:r w:rsidRPr="00BA6CFB">
        <w:rPr>
          <w:b/>
          <w:szCs w:val="24"/>
        </w:rPr>
        <w:t>Parvin, D. W., S. W. Martin, F. J. Cooke, and B. B. Freeland, Jr. 2005.</w:t>
      </w:r>
      <w:r w:rsidRPr="00BA6CFB">
        <w:rPr>
          <w:szCs w:val="24"/>
        </w:rPr>
        <w:t xml:space="preserve"> Economics and marketing, effect of harvest season rainfall on cotton. J. Cotton Sci. 9: 115-120.</w:t>
      </w:r>
      <w:bookmarkEnd w:id="70"/>
      <w:r w:rsidRPr="00BA6CFB">
        <w:rPr>
          <w:szCs w:val="24"/>
        </w:rPr>
        <w:t xml:space="preserve"> </w:t>
      </w:r>
    </w:p>
    <w:p w14:paraId="4420034F" w14:textId="77777777" w:rsidR="009D5ADC" w:rsidRPr="00BA6CFB" w:rsidRDefault="009D5ADC" w:rsidP="009D5ADC">
      <w:pPr>
        <w:pStyle w:val="EndNoteBibliography"/>
        <w:spacing w:after="0"/>
        <w:ind w:left="720" w:hanging="720"/>
        <w:contextualSpacing/>
        <w:jc w:val="left"/>
        <w:rPr>
          <w:bCs/>
          <w:color w:val="000000" w:themeColor="text1"/>
          <w:szCs w:val="24"/>
        </w:rPr>
      </w:pPr>
      <w:r w:rsidRPr="00BA6CFB">
        <w:rPr>
          <w:b/>
          <w:bCs/>
        </w:rPr>
        <w:t>Patrignani, A., and T. Ochsner.</w:t>
      </w:r>
      <w:r w:rsidRPr="00BA6CFB">
        <w:t xml:space="preserve"> </w:t>
      </w:r>
      <w:r w:rsidRPr="00BA6CFB">
        <w:rPr>
          <w:b/>
          <w:bCs/>
        </w:rPr>
        <w:t>2015.</w:t>
      </w:r>
      <w:r w:rsidRPr="00BA6CFB">
        <w:t xml:space="preserve"> Canopeo: A powerful new tool for measuring fractional green canopy cover. Agron. J. 107:6. </w:t>
      </w:r>
    </w:p>
    <w:p w14:paraId="1B2BC79E" w14:textId="77777777" w:rsidR="009D5ADC" w:rsidRPr="00BA6CFB" w:rsidRDefault="009D5ADC" w:rsidP="009D5ADC">
      <w:pPr>
        <w:pStyle w:val="EndNoteBibliography"/>
        <w:spacing w:after="0"/>
        <w:ind w:left="720" w:hanging="720"/>
        <w:contextualSpacing/>
        <w:jc w:val="left"/>
        <w:rPr>
          <w:b/>
          <w:bCs/>
          <w:szCs w:val="24"/>
        </w:rPr>
      </w:pPr>
      <w:r w:rsidRPr="00BA6CFB">
        <w:rPr>
          <w:b/>
          <w:szCs w:val="24"/>
        </w:rPr>
        <w:t>Race, R. S. 1961.</w:t>
      </w:r>
      <w:r w:rsidRPr="00BA6CFB">
        <w:rPr>
          <w:szCs w:val="24"/>
        </w:rPr>
        <w:t xml:space="preserve"> Early-season thrips control on cotton in New Mexico. J. Econ. Entomol. 54: 974-976. </w:t>
      </w:r>
    </w:p>
    <w:p w14:paraId="7995AAAC" w14:textId="77777777" w:rsidR="009D5ADC" w:rsidRPr="00BA6CFB" w:rsidRDefault="009D5ADC" w:rsidP="009D5ADC">
      <w:pPr>
        <w:pStyle w:val="EndNoteBibliography"/>
        <w:spacing w:after="0"/>
        <w:ind w:left="720" w:hanging="720"/>
        <w:contextualSpacing/>
        <w:jc w:val="left"/>
        <w:rPr>
          <w:szCs w:val="24"/>
        </w:rPr>
      </w:pPr>
      <w:bookmarkStart w:id="71" w:name="_ENREF_63"/>
      <w:r w:rsidRPr="00BA6CFB">
        <w:rPr>
          <w:b/>
          <w:bCs/>
          <w:szCs w:val="24"/>
        </w:rPr>
        <w:t>Ratchford, K. J., A. M. Pavloff, J. B. Graves, and E. Burris. 1987.</w:t>
      </w:r>
      <w:r w:rsidRPr="00BA6CFB">
        <w:rPr>
          <w:szCs w:val="24"/>
        </w:rPr>
        <w:t xml:space="preserve"> Evaluation of insecticides for control of early season cotton pests in the Loessial Hill sections of northeseastern Louisiana, p. 231–233. </w:t>
      </w:r>
      <w:r w:rsidRPr="00BA6CFB">
        <w:rPr>
          <w:i/>
          <w:szCs w:val="24"/>
        </w:rPr>
        <w:t>In</w:t>
      </w:r>
      <w:r w:rsidRPr="00BA6CFB">
        <w:rPr>
          <w:szCs w:val="24"/>
        </w:rPr>
        <w:t xml:space="preserve"> Proc. Beltwide Cotton Conf., Dallas, TX. 5-8 Jan. 1987, Natl. Cotton Counc. Am., Memphis, TN.</w:t>
      </w:r>
      <w:bookmarkEnd w:id="71"/>
    </w:p>
    <w:p w14:paraId="7DC1841D" w14:textId="77777777" w:rsidR="009D5ADC" w:rsidRPr="00BA6CFB" w:rsidRDefault="009D5ADC" w:rsidP="009D5ADC">
      <w:pPr>
        <w:pStyle w:val="EndNoteBibliography"/>
        <w:spacing w:after="0"/>
        <w:ind w:left="720" w:hanging="720"/>
        <w:contextualSpacing/>
        <w:jc w:val="left"/>
        <w:rPr>
          <w:szCs w:val="24"/>
        </w:rPr>
      </w:pPr>
      <w:bookmarkStart w:id="72" w:name="_ENREF_64"/>
      <w:r w:rsidRPr="00BA6CFB">
        <w:rPr>
          <w:b/>
          <w:szCs w:val="24"/>
        </w:rPr>
        <w:t>Ratchford, K. J., E. Burris, B. R. Leonard, and J. B. Graves. 1989.</w:t>
      </w:r>
      <w:r w:rsidRPr="00BA6CFB">
        <w:rPr>
          <w:szCs w:val="24"/>
        </w:rPr>
        <w:t xml:space="preserve"> Evaluation of infurrow fungicide, insecticide, and starter fertilizer treatments for effects on early season cotton pests and yield, p. 293–295. </w:t>
      </w:r>
      <w:r w:rsidRPr="00BA6CFB">
        <w:rPr>
          <w:i/>
          <w:szCs w:val="24"/>
        </w:rPr>
        <w:t>In</w:t>
      </w:r>
      <w:r w:rsidRPr="00BA6CFB">
        <w:rPr>
          <w:szCs w:val="24"/>
        </w:rPr>
        <w:t xml:space="preserve"> Proc. Beltwide Cotton Conf., Nashville, TN. 3-6 Jan. 1989, Natl. Cotton Counc. Am., Memphis, TN.</w:t>
      </w:r>
      <w:bookmarkEnd w:id="72"/>
    </w:p>
    <w:p w14:paraId="03F641A7" w14:textId="77777777" w:rsidR="009D5ADC" w:rsidRPr="00BA6CFB" w:rsidRDefault="009D5ADC" w:rsidP="009D5ADC">
      <w:pPr>
        <w:pStyle w:val="EndNoteBibliography"/>
        <w:spacing w:after="0"/>
        <w:ind w:left="720" w:hanging="720"/>
        <w:contextualSpacing/>
        <w:jc w:val="left"/>
        <w:rPr>
          <w:szCs w:val="24"/>
        </w:rPr>
      </w:pPr>
      <w:bookmarkStart w:id="73" w:name="_ENREF_66"/>
      <w:r w:rsidRPr="00BA6CFB">
        <w:rPr>
          <w:b/>
          <w:szCs w:val="24"/>
        </w:rPr>
        <w:t>Reed, J. T., and C. S. Jackson. 2002.</w:t>
      </w:r>
      <w:r w:rsidRPr="00BA6CFB">
        <w:rPr>
          <w:szCs w:val="24"/>
        </w:rPr>
        <w:t xml:space="preserve"> Thrips on Mississippi seedling cotton: pest overview and 15-year summary of pesticide evaluation. Mississippi Agricul. &amp; Forestry Exper. Stn. Bull. 1124.</w:t>
      </w:r>
      <w:bookmarkEnd w:id="73"/>
    </w:p>
    <w:p w14:paraId="1941538D" w14:textId="77777777" w:rsidR="009D5ADC" w:rsidRPr="00BA6CFB" w:rsidRDefault="009D5ADC" w:rsidP="009D5ADC">
      <w:pPr>
        <w:pStyle w:val="EndNoteBibliography"/>
        <w:spacing w:after="0"/>
        <w:ind w:left="720" w:hanging="720"/>
        <w:contextualSpacing/>
        <w:jc w:val="left"/>
        <w:rPr>
          <w:szCs w:val="24"/>
        </w:rPr>
      </w:pPr>
      <w:bookmarkStart w:id="74" w:name="_ENREF_67"/>
      <w:r w:rsidRPr="00BA6CFB">
        <w:rPr>
          <w:b/>
          <w:szCs w:val="24"/>
        </w:rPr>
        <w:t>Reed, J. T., C. Allen, R. Bagwell, D. Cook, E. Burris, B. Freeman, R. Lenard, and G. Lentz. 2006.</w:t>
      </w:r>
      <w:r w:rsidRPr="00BA6CFB">
        <w:rPr>
          <w:szCs w:val="24"/>
        </w:rPr>
        <w:t xml:space="preserve"> A key to the thrips on seedling cotton in the midsouthern United States., p. 1-33, Mississippi Agricul. &amp; Forestry Exper. Stn. Inform. Bull. 1156.</w:t>
      </w:r>
      <w:bookmarkEnd w:id="74"/>
    </w:p>
    <w:p w14:paraId="7A2EFE51" w14:textId="77777777" w:rsidR="009D5ADC" w:rsidRPr="00BA6CFB" w:rsidRDefault="009D5ADC" w:rsidP="009D5ADC">
      <w:pPr>
        <w:pStyle w:val="EndNoteBibliography"/>
        <w:spacing w:after="0"/>
        <w:ind w:left="720" w:hanging="720"/>
        <w:contextualSpacing/>
        <w:jc w:val="left"/>
        <w:rPr>
          <w:szCs w:val="24"/>
        </w:rPr>
      </w:pPr>
      <w:bookmarkStart w:id="75" w:name="_ENREF_65"/>
      <w:bookmarkStart w:id="76" w:name="_ENREF_62"/>
      <w:r w:rsidRPr="00BA6CFB">
        <w:rPr>
          <w:b/>
          <w:szCs w:val="24"/>
        </w:rPr>
        <w:lastRenderedPageBreak/>
        <w:t>Reed, J., A. Catchot, D. S. Akin, M. G. Lorenz, G. Studebaker, A. Herbert, C. Daves, K. Tindall, J. Greene, M. Toews, B. R. Leonard, D. S. Stewart, D. Cook, J. Gore, L. D. Kerns, J. Bacheler, P. Roberts, and S. Micinski. 2010.</w:t>
      </w:r>
      <w:r w:rsidRPr="00BA6CFB">
        <w:rPr>
          <w:szCs w:val="24"/>
        </w:rPr>
        <w:t xml:space="preserve"> Regional thrips trial, 2009: thrips species composition, p. 906-912. </w:t>
      </w:r>
      <w:r w:rsidRPr="00BA6CFB">
        <w:rPr>
          <w:i/>
          <w:szCs w:val="24"/>
        </w:rPr>
        <w:t>In</w:t>
      </w:r>
      <w:r w:rsidRPr="00BA6CFB">
        <w:rPr>
          <w:szCs w:val="24"/>
        </w:rPr>
        <w:t xml:space="preserve"> Proc. Beltwide Cotton Conf., New Orleans, LA. 4-7 Jan. 2010, Natl. Cotton Counc. Am., Memphis, TN.</w:t>
      </w:r>
      <w:bookmarkEnd w:id="75"/>
    </w:p>
    <w:p w14:paraId="77DF6F2B" w14:textId="77777777" w:rsidR="009D5ADC" w:rsidRPr="00BA6CFB" w:rsidRDefault="009D5ADC" w:rsidP="009D5ADC">
      <w:pPr>
        <w:pStyle w:val="EndNoteBibliography"/>
        <w:spacing w:after="0"/>
        <w:ind w:left="720" w:hanging="720"/>
        <w:contextualSpacing/>
        <w:jc w:val="left"/>
        <w:rPr>
          <w:szCs w:val="24"/>
        </w:rPr>
      </w:pPr>
      <w:bookmarkStart w:id="77" w:name="_ENREF_68"/>
      <w:r w:rsidRPr="00BA6CFB">
        <w:rPr>
          <w:b/>
          <w:szCs w:val="24"/>
        </w:rPr>
        <w:t>Reisig, D. 2020.</w:t>
      </w:r>
      <w:r w:rsidRPr="00BA6CFB">
        <w:rPr>
          <w:szCs w:val="24"/>
        </w:rPr>
        <w:t xml:space="preserve"> Managing insects on cotton, p. 136-154, 2020 Cotton Information. NC State Ext. Pub.</w:t>
      </w:r>
      <w:bookmarkEnd w:id="77"/>
      <w:r w:rsidRPr="00BA6CFB">
        <w:rPr>
          <w:szCs w:val="24"/>
        </w:rPr>
        <w:t xml:space="preserve"> Retrieved Oct. 10, 2020. </w:t>
      </w:r>
      <w:hyperlink r:id="rId20" w:history="1">
        <w:r w:rsidRPr="00BA6CFB">
          <w:rPr>
            <w:rStyle w:val="Hyperlink"/>
            <w:szCs w:val="24"/>
          </w:rPr>
          <w:t>https://content.ces.ncsu.edu/cotton-information/managing-insects-on-cotton</w:t>
        </w:r>
      </w:hyperlink>
      <w:r w:rsidRPr="00BA6CFB">
        <w:rPr>
          <w:szCs w:val="24"/>
        </w:rPr>
        <w:t xml:space="preserve">. </w:t>
      </w:r>
    </w:p>
    <w:p w14:paraId="51B8CDAA" w14:textId="77777777" w:rsidR="009D5ADC" w:rsidRPr="00BA6CFB" w:rsidRDefault="009D5ADC" w:rsidP="009D5ADC">
      <w:pPr>
        <w:pStyle w:val="EndNoteBibliography"/>
        <w:spacing w:after="0"/>
        <w:ind w:left="720" w:hanging="720"/>
        <w:contextualSpacing/>
        <w:jc w:val="left"/>
        <w:rPr>
          <w:szCs w:val="24"/>
        </w:rPr>
      </w:pPr>
      <w:r w:rsidRPr="00BA6CFB">
        <w:rPr>
          <w:b/>
          <w:bCs/>
          <w:szCs w:val="24"/>
        </w:rPr>
        <w:t>Reitz, S. R. 2009.</w:t>
      </w:r>
      <w:r w:rsidRPr="00BA6CFB">
        <w:rPr>
          <w:szCs w:val="24"/>
        </w:rPr>
        <w:t xml:space="preserve"> Biology and ecology of the western flower thrips (Thysanoptera: Thripidae): the making of a pest. Florida Entomol. 92: 7-13, 17.</w:t>
      </w:r>
    </w:p>
    <w:p w14:paraId="39B6D524" w14:textId="77777777" w:rsidR="009D5ADC" w:rsidRPr="00BA6CFB" w:rsidRDefault="009D5ADC" w:rsidP="009D5ADC">
      <w:pPr>
        <w:pStyle w:val="EndNoteBibliography"/>
        <w:spacing w:after="0"/>
        <w:ind w:left="720" w:hanging="720"/>
        <w:contextualSpacing/>
        <w:jc w:val="left"/>
        <w:rPr>
          <w:szCs w:val="24"/>
        </w:rPr>
      </w:pPr>
      <w:bookmarkStart w:id="78" w:name="_ENREF_69"/>
      <w:r w:rsidRPr="00BA6CFB">
        <w:rPr>
          <w:b/>
          <w:szCs w:val="24"/>
        </w:rPr>
        <w:t>Riley, D. G., S. V. Joseph, R. Srinivasan, and S. Diffie. 2011.</w:t>
      </w:r>
      <w:r w:rsidRPr="00BA6CFB">
        <w:rPr>
          <w:szCs w:val="24"/>
        </w:rPr>
        <w:t xml:space="preserve"> Thrips vectors of tospoviruses. J. Integrated Pest Manag. 2: 11-10.</w:t>
      </w:r>
      <w:bookmarkEnd w:id="78"/>
      <w:r w:rsidRPr="00BA6CFB">
        <w:rPr>
          <w:szCs w:val="24"/>
        </w:rPr>
        <w:t xml:space="preserve"> </w:t>
      </w:r>
    </w:p>
    <w:p w14:paraId="361B8C83" w14:textId="77777777" w:rsidR="009D5ADC" w:rsidRPr="00BA6CFB" w:rsidRDefault="009D5ADC" w:rsidP="009D5ADC">
      <w:pPr>
        <w:pStyle w:val="EndNoteBibliography"/>
        <w:spacing w:after="0"/>
        <w:ind w:left="720" w:hanging="720"/>
        <w:contextualSpacing/>
        <w:jc w:val="left"/>
        <w:rPr>
          <w:szCs w:val="24"/>
        </w:rPr>
      </w:pPr>
      <w:bookmarkStart w:id="79" w:name="_ENREF_70"/>
      <w:r w:rsidRPr="00BA6CFB">
        <w:rPr>
          <w:b/>
          <w:szCs w:val="24"/>
        </w:rPr>
        <w:t>Roberts, B. A., and E. A. Rechel. 1996.</w:t>
      </w:r>
      <w:r w:rsidRPr="00BA6CFB">
        <w:rPr>
          <w:szCs w:val="24"/>
        </w:rPr>
        <w:t xml:space="preserve"> Effects of early season thrips feeding on root development leaf area and yield, p. 941-943. </w:t>
      </w:r>
      <w:r w:rsidRPr="00BA6CFB">
        <w:rPr>
          <w:i/>
          <w:szCs w:val="24"/>
        </w:rPr>
        <w:t>In</w:t>
      </w:r>
      <w:r w:rsidRPr="00BA6CFB">
        <w:rPr>
          <w:szCs w:val="24"/>
        </w:rPr>
        <w:t xml:space="preserve"> Proc. Beltwide Cotton Conf., Nashville, TN. 9-12 Jan. 1996, Natl. Cotton Counc. Am., Memphis, TN.</w:t>
      </w:r>
      <w:bookmarkEnd w:id="79"/>
    </w:p>
    <w:p w14:paraId="59EA4D89" w14:textId="77777777" w:rsidR="009D5ADC" w:rsidRPr="00BA6CFB" w:rsidRDefault="009D5ADC" w:rsidP="009D5ADC">
      <w:pPr>
        <w:pStyle w:val="EndNoteBibliography"/>
        <w:spacing w:after="0"/>
        <w:ind w:left="720" w:hanging="720"/>
        <w:contextualSpacing/>
        <w:jc w:val="left"/>
        <w:rPr>
          <w:szCs w:val="24"/>
        </w:rPr>
      </w:pPr>
      <w:bookmarkStart w:id="80" w:name="_ENREF_71"/>
      <w:r w:rsidRPr="00BA6CFB">
        <w:rPr>
          <w:b/>
          <w:szCs w:val="24"/>
        </w:rPr>
        <w:t>Roberts, P. M. 1994.</w:t>
      </w:r>
      <w:r w:rsidRPr="00BA6CFB">
        <w:rPr>
          <w:szCs w:val="24"/>
        </w:rPr>
        <w:t xml:space="preserve"> Control of thrips on seedling cotton with in-furrow insecticides, p. 845–846. </w:t>
      </w:r>
      <w:r w:rsidRPr="00BA6CFB">
        <w:rPr>
          <w:i/>
          <w:szCs w:val="24"/>
        </w:rPr>
        <w:t>In</w:t>
      </w:r>
      <w:r w:rsidRPr="00BA6CFB">
        <w:rPr>
          <w:szCs w:val="24"/>
        </w:rPr>
        <w:t xml:space="preserve"> Proc. Beltwide Cotton Conf., San Diego, CA. 5-8 Jan. 1994, Natl. Cotton Counc. Am., Memphis, TN</w:t>
      </w:r>
      <w:bookmarkEnd w:id="80"/>
      <w:r w:rsidRPr="00BA6CFB">
        <w:rPr>
          <w:szCs w:val="24"/>
        </w:rPr>
        <w:t>.</w:t>
      </w:r>
    </w:p>
    <w:p w14:paraId="0CAD79B5" w14:textId="77777777" w:rsidR="009D5ADC" w:rsidRPr="009D5ADC" w:rsidRDefault="009D5ADC" w:rsidP="009D5ADC">
      <w:pPr>
        <w:spacing w:after="0" w:line="480" w:lineRule="auto"/>
        <w:ind w:left="720" w:hanging="720"/>
        <w:contextualSpacing/>
        <w:rPr>
          <w:rStyle w:val="Hyperlink"/>
          <w:rFonts w:ascii="Times New Roman" w:hAnsi="Times New Roman" w:cs="Times New Roman"/>
          <w:color w:val="auto"/>
          <w:sz w:val="24"/>
          <w:szCs w:val="24"/>
          <w:u w:val="none"/>
        </w:rPr>
      </w:pPr>
      <w:r w:rsidRPr="009D5ADC">
        <w:rPr>
          <w:rStyle w:val="Hyperlink"/>
          <w:rFonts w:ascii="Times New Roman" w:hAnsi="Times New Roman" w:cs="Times New Roman"/>
          <w:b/>
          <w:bCs/>
          <w:color w:val="auto"/>
          <w:sz w:val="24"/>
          <w:szCs w:val="24"/>
          <w:u w:val="none"/>
        </w:rPr>
        <w:t>Sakimura, K. 1962.</w:t>
      </w:r>
      <w:r w:rsidRPr="009D5ADC">
        <w:rPr>
          <w:rStyle w:val="Hyperlink"/>
          <w:rFonts w:ascii="Times New Roman" w:hAnsi="Times New Roman" w:cs="Times New Roman"/>
          <w:color w:val="auto"/>
          <w:sz w:val="24"/>
          <w:szCs w:val="24"/>
          <w:u w:val="none"/>
        </w:rPr>
        <w:t xml:space="preserve"> </w:t>
      </w:r>
      <w:r w:rsidRPr="009D5ADC">
        <w:rPr>
          <w:rStyle w:val="Hyperlink"/>
          <w:rFonts w:ascii="Times New Roman" w:hAnsi="Times New Roman" w:cs="Times New Roman"/>
          <w:i/>
          <w:iCs/>
          <w:color w:val="auto"/>
          <w:sz w:val="24"/>
          <w:szCs w:val="24"/>
          <w:u w:val="none"/>
        </w:rPr>
        <w:t>Frankliniella occidentalis</w:t>
      </w:r>
      <w:r w:rsidRPr="009D5ADC">
        <w:rPr>
          <w:rStyle w:val="Hyperlink"/>
          <w:rFonts w:ascii="Times New Roman" w:hAnsi="Times New Roman" w:cs="Times New Roman"/>
          <w:color w:val="auto"/>
          <w:sz w:val="24"/>
          <w:szCs w:val="24"/>
          <w:u w:val="none"/>
        </w:rPr>
        <w:t xml:space="preserve"> (Thysanoptera: Thripidae), a vector of the tomato spotted wilt virus, with special reference to the color forms. Ann. of the Entomol. Soc. of Am. 55: 387-389. </w:t>
      </w:r>
    </w:p>
    <w:p w14:paraId="7622CEAC" w14:textId="77777777" w:rsidR="009D5ADC" w:rsidRPr="009D5ADC" w:rsidRDefault="009D5ADC" w:rsidP="009D5ADC">
      <w:pPr>
        <w:spacing w:after="0" w:line="480" w:lineRule="auto"/>
        <w:ind w:left="720" w:hanging="720"/>
        <w:contextualSpacing/>
        <w:rPr>
          <w:rStyle w:val="Hyperlink"/>
          <w:rFonts w:ascii="Times New Roman" w:hAnsi="Times New Roman" w:cs="Times New Roman"/>
          <w:color w:val="auto"/>
          <w:sz w:val="24"/>
          <w:szCs w:val="24"/>
          <w:u w:val="none"/>
        </w:rPr>
      </w:pPr>
      <w:r w:rsidRPr="009D5ADC">
        <w:rPr>
          <w:rStyle w:val="Hyperlink"/>
          <w:rFonts w:ascii="Times New Roman" w:hAnsi="Times New Roman" w:cs="Times New Roman"/>
          <w:b/>
          <w:bCs/>
          <w:color w:val="auto"/>
          <w:sz w:val="24"/>
          <w:szCs w:val="24"/>
          <w:u w:val="none"/>
        </w:rPr>
        <w:t>Sakimura, K. 1963.</w:t>
      </w:r>
      <w:r w:rsidRPr="009D5ADC">
        <w:rPr>
          <w:rStyle w:val="Hyperlink"/>
          <w:rFonts w:ascii="Times New Roman" w:hAnsi="Times New Roman" w:cs="Times New Roman"/>
          <w:color w:val="auto"/>
          <w:sz w:val="24"/>
          <w:szCs w:val="24"/>
          <w:u w:val="none"/>
        </w:rPr>
        <w:t xml:space="preserve"> </w:t>
      </w:r>
      <w:r w:rsidRPr="009D5ADC">
        <w:rPr>
          <w:rStyle w:val="Hyperlink"/>
          <w:rFonts w:ascii="Times New Roman" w:hAnsi="Times New Roman" w:cs="Times New Roman"/>
          <w:i/>
          <w:iCs/>
          <w:color w:val="auto"/>
          <w:sz w:val="24"/>
          <w:szCs w:val="24"/>
          <w:u w:val="none"/>
        </w:rPr>
        <w:t>Frankliniella fusca</w:t>
      </w:r>
      <w:r w:rsidRPr="009D5ADC">
        <w:rPr>
          <w:rStyle w:val="Hyperlink"/>
          <w:rFonts w:ascii="Times New Roman" w:hAnsi="Times New Roman" w:cs="Times New Roman"/>
          <w:color w:val="auto"/>
          <w:sz w:val="24"/>
          <w:szCs w:val="24"/>
          <w:u w:val="none"/>
        </w:rPr>
        <w:t xml:space="preserve">, an additional vector for tomato spotted wilt virus, with notes on </w:t>
      </w:r>
      <w:r w:rsidRPr="009D5ADC">
        <w:rPr>
          <w:rStyle w:val="Hyperlink"/>
          <w:rFonts w:ascii="Times New Roman" w:hAnsi="Times New Roman" w:cs="Times New Roman"/>
          <w:i/>
          <w:iCs/>
          <w:color w:val="auto"/>
          <w:sz w:val="24"/>
          <w:szCs w:val="24"/>
          <w:u w:val="none"/>
        </w:rPr>
        <w:t>Thrips tabaci</w:t>
      </w:r>
      <w:r w:rsidRPr="009D5ADC">
        <w:rPr>
          <w:rStyle w:val="Hyperlink"/>
          <w:rFonts w:ascii="Times New Roman" w:hAnsi="Times New Roman" w:cs="Times New Roman"/>
          <w:color w:val="auto"/>
          <w:sz w:val="24"/>
          <w:szCs w:val="24"/>
          <w:u w:val="none"/>
        </w:rPr>
        <w:t>, another vector. Phytopathology 53: 412-15.</w:t>
      </w:r>
    </w:p>
    <w:p w14:paraId="305F85FC" w14:textId="77777777" w:rsidR="009D5ADC" w:rsidRPr="00BA6CFB" w:rsidRDefault="009D5ADC" w:rsidP="009D5ADC">
      <w:pPr>
        <w:spacing w:after="0" w:line="480" w:lineRule="auto"/>
        <w:ind w:left="720" w:hanging="720"/>
        <w:contextualSpacing/>
        <w:rPr>
          <w:rFonts w:ascii="Times New Roman" w:hAnsi="Times New Roman" w:cs="Times New Roman"/>
          <w:sz w:val="24"/>
          <w:szCs w:val="24"/>
        </w:rPr>
      </w:pPr>
      <w:r w:rsidRPr="00BA6CFB">
        <w:rPr>
          <w:rFonts w:ascii="Times New Roman" w:hAnsi="Times New Roman" w:cs="Times New Roman"/>
          <w:b/>
          <w:bCs/>
          <w:sz w:val="24"/>
          <w:szCs w:val="24"/>
        </w:rPr>
        <w:lastRenderedPageBreak/>
        <w:t>Sarver, J. M., R. S. Tubbs, J. P. Beasley, Jr., A. K. Culbreath, T. L. Grey, D. L. Rowland, and N. B. Smith. 2016.</w:t>
      </w:r>
      <w:r w:rsidRPr="00BA6CFB">
        <w:rPr>
          <w:rFonts w:ascii="Times New Roman" w:hAnsi="Times New Roman" w:cs="Times New Roman"/>
          <w:sz w:val="24"/>
          <w:szCs w:val="24"/>
        </w:rPr>
        <w:t xml:space="preserve"> Plant </w:t>
      </w:r>
      <w:r>
        <w:rPr>
          <w:rFonts w:ascii="Times New Roman" w:hAnsi="Times New Roman" w:cs="Times New Roman"/>
          <w:sz w:val="24"/>
          <w:szCs w:val="24"/>
        </w:rPr>
        <w:t>p</w:t>
      </w:r>
      <w:r w:rsidRPr="00BA6CFB">
        <w:rPr>
          <w:rFonts w:ascii="Times New Roman" w:hAnsi="Times New Roman" w:cs="Times New Roman"/>
          <w:sz w:val="24"/>
          <w:szCs w:val="24"/>
        </w:rPr>
        <w:t xml:space="preserve">opulation and </w:t>
      </w:r>
      <w:r>
        <w:rPr>
          <w:rFonts w:ascii="Times New Roman" w:hAnsi="Times New Roman" w:cs="Times New Roman"/>
          <w:sz w:val="24"/>
          <w:szCs w:val="24"/>
        </w:rPr>
        <w:t>r</w:t>
      </w:r>
      <w:r w:rsidRPr="00BA6CFB">
        <w:rPr>
          <w:rFonts w:ascii="Times New Roman" w:hAnsi="Times New Roman" w:cs="Times New Roman"/>
          <w:sz w:val="24"/>
          <w:szCs w:val="24"/>
        </w:rPr>
        <w:t>eplant method effects on peanut seeded in single rows. Peanut Sci</w:t>
      </w:r>
      <w:r>
        <w:rPr>
          <w:rFonts w:ascii="Times New Roman" w:hAnsi="Times New Roman" w:cs="Times New Roman"/>
          <w:sz w:val="24"/>
          <w:szCs w:val="24"/>
        </w:rPr>
        <w:t>.</w:t>
      </w:r>
      <w:r w:rsidRPr="00BA6CFB">
        <w:rPr>
          <w:rFonts w:ascii="Times New Roman" w:hAnsi="Times New Roman" w:cs="Times New Roman"/>
          <w:sz w:val="24"/>
          <w:szCs w:val="24"/>
        </w:rPr>
        <w:t xml:space="preserve"> 43: 126-132. </w:t>
      </w:r>
    </w:p>
    <w:p w14:paraId="5BA3E4CB" w14:textId="77777777" w:rsidR="009D5ADC" w:rsidRPr="00BA6CFB" w:rsidRDefault="009D5ADC" w:rsidP="009D5ADC">
      <w:pPr>
        <w:pStyle w:val="EndNoteBibliography"/>
        <w:spacing w:after="0"/>
        <w:ind w:left="720" w:hanging="720"/>
        <w:contextualSpacing/>
        <w:jc w:val="left"/>
        <w:rPr>
          <w:szCs w:val="24"/>
        </w:rPr>
      </w:pPr>
      <w:r w:rsidRPr="00BA6CFB">
        <w:rPr>
          <w:b/>
          <w:szCs w:val="24"/>
        </w:rPr>
        <w:t>Siebert, M. W., S. Nolting, J. E. Dripps, L. C. Walton, D. R. Cook, S. Stewart, J. Gore, A. L. Catchot, G. Lorenz, B. R. Leonard, and A. Herbert. 2016.</w:t>
      </w:r>
      <w:r w:rsidRPr="00BA6CFB">
        <w:rPr>
          <w:szCs w:val="24"/>
        </w:rPr>
        <w:t xml:space="preserve"> Efficacy of spinetoram against thrips (Thysanoptera: Thripidae) in seedling cotton, </w:t>
      </w:r>
      <w:r w:rsidRPr="00BA6CFB">
        <w:rPr>
          <w:i/>
          <w:szCs w:val="24"/>
        </w:rPr>
        <w:t>Gyssypium hirsutum</w:t>
      </w:r>
      <w:r w:rsidRPr="00BA6CFB">
        <w:rPr>
          <w:szCs w:val="24"/>
        </w:rPr>
        <w:t xml:space="preserve"> L. J. Cotton Sci. 20: 309-319. </w:t>
      </w:r>
    </w:p>
    <w:p w14:paraId="398D2E31" w14:textId="77777777" w:rsidR="009D5ADC" w:rsidRPr="00BA6CFB" w:rsidRDefault="009D5ADC" w:rsidP="009D5ADC">
      <w:pPr>
        <w:pStyle w:val="EndNoteBibliography"/>
        <w:spacing w:after="0"/>
        <w:ind w:left="720" w:hanging="720"/>
        <w:contextualSpacing/>
        <w:jc w:val="left"/>
        <w:rPr>
          <w:szCs w:val="24"/>
        </w:rPr>
      </w:pPr>
      <w:bookmarkStart w:id="81" w:name="_ENREF_73"/>
      <w:r w:rsidRPr="00BA6CFB">
        <w:rPr>
          <w:b/>
          <w:szCs w:val="24"/>
        </w:rPr>
        <w:t>Stannard, L. J. 1968.</w:t>
      </w:r>
      <w:r w:rsidRPr="00BA6CFB">
        <w:rPr>
          <w:szCs w:val="24"/>
        </w:rPr>
        <w:t xml:space="preserve"> The thrips, or Thysanoptera, of Illinois, p. 215-552, Illinois Natural History Survey Bull. 29. Urbana, IL.</w:t>
      </w:r>
      <w:bookmarkEnd w:id="81"/>
    </w:p>
    <w:p w14:paraId="7831DD99" w14:textId="77777777" w:rsidR="009D5ADC" w:rsidRPr="00BA6CFB" w:rsidRDefault="009D5ADC" w:rsidP="009D5ADC">
      <w:pPr>
        <w:pStyle w:val="EndNoteBibliography"/>
        <w:spacing w:after="0"/>
        <w:ind w:left="720" w:hanging="720"/>
        <w:contextualSpacing/>
        <w:jc w:val="left"/>
        <w:rPr>
          <w:szCs w:val="24"/>
        </w:rPr>
      </w:pPr>
      <w:bookmarkStart w:id="82" w:name="_ENREF_74"/>
      <w:bookmarkStart w:id="83" w:name="_ENREF_72"/>
      <w:bookmarkEnd w:id="76"/>
      <w:r w:rsidRPr="00BA6CFB">
        <w:rPr>
          <w:b/>
          <w:szCs w:val="24"/>
        </w:rPr>
        <w:t>Stewart, S. D. 2014.</w:t>
      </w:r>
      <w:r w:rsidRPr="00BA6CFB">
        <w:rPr>
          <w:szCs w:val="24"/>
        </w:rPr>
        <w:t xml:space="preserve"> Thinking ahead - thrips management in cotton. UTcrops News Blog, University of Tennessee Institute of Agricul. Retrieved Oct. 10, 2020. </w:t>
      </w:r>
      <w:hyperlink r:id="rId21" w:history="1">
        <w:r w:rsidRPr="00BA6CFB">
          <w:rPr>
            <w:rStyle w:val="Hyperlink"/>
            <w:szCs w:val="24"/>
          </w:rPr>
          <w:t>https://news.utcrops.com/2014/03/thinking-ahead-thrips-management-in-cotton/</w:t>
        </w:r>
      </w:hyperlink>
      <w:bookmarkEnd w:id="82"/>
      <w:r w:rsidRPr="00BA6CFB">
        <w:rPr>
          <w:szCs w:val="24"/>
        </w:rPr>
        <w:t xml:space="preserve">. </w:t>
      </w:r>
    </w:p>
    <w:p w14:paraId="2C0F2195" w14:textId="77777777" w:rsidR="009D5ADC" w:rsidRPr="00BA6CFB" w:rsidRDefault="009D5ADC" w:rsidP="009D5ADC">
      <w:pPr>
        <w:pStyle w:val="EndNoteBibliography"/>
        <w:spacing w:after="0"/>
        <w:ind w:left="720" w:hanging="720"/>
        <w:contextualSpacing/>
        <w:jc w:val="left"/>
        <w:rPr>
          <w:szCs w:val="24"/>
        </w:rPr>
      </w:pPr>
      <w:r w:rsidRPr="00BA6CFB">
        <w:rPr>
          <w:b/>
          <w:szCs w:val="24"/>
        </w:rPr>
        <w:t xml:space="preserve">Stewart, S. D. G. M Lorenz, K. L. Willis, B. A. Hanks, S. J., Steckel, and C. K. Colwell, 2007. </w:t>
      </w:r>
      <w:r w:rsidRPr="00BA6CFB">
        <w:rPr>
          <w:szCs w:val="24"/>
        </w:rPr>
        <w:t xml:space="preserve">Thrips control in seedling cotton, p. 1654-1665. </w:t>
      </w:r>
      <w:r w:rsidRPr="00BA6CFB">
        <w:rPr>
          <w:i/>
          <w:iCs/>
          <w:szCs w:val="24"/>
        </w:rPr>
        <w:t>In</w:t>
      </w:r>
      <w:r w:rsidRPr="00BA6CFB">
        <w:rPr>
          <w:szCs w:val="24"/>
        </w:rPr>
        <w:t xml:space="preserve"> Proc. Beltwide Cotton Conf., New Orleans, LA. 9-12 Jan. 2007, Natl. Cotton Counc. Am., Memphis TN.</w:t>
      </w:r>
    </w:p>
    <w:p w14:paraId="5B88134A" w14:textId="77777777" w:rsidR="009D5ADC" w:rsidRPr="00BA6CFB" w:rsidRDefault="009D5ADC" w:rsidP="009D5ADC">
      <w:pPr>
        <w:pStyle w:val="EndNoteBibliography"/>
        <w:spacing w:after="0"/>
        <w:ind w:left="720" w:hanging="720"/>
        <w:contextualSpacing/>
        <w:jc w:val="left"/>
        <w:rPr>
          <w:szCs w:val="24"/>
        </w:rPr>
      </w:pPr>
      <w:bookmarkStart w:id="84" w:name="_ENREF_76"/>
      <w:r w:rsidRPr="00BA6CFB">
        <w:rPr>
          <w:b/>
          <w:szCs w:val="24"/>
        </w:rPr>
        <w:t>Stewart, S. D., and A. McClure. 2020.</w:t>
      </w:r>
      <w:r w:rsidRPr="00BA6CFB">
        <w:rPr>
          <w:szCs w:val="24"/>
        </w:rPr>
        <w:t xml:space="preserve"> 2020 Insect control recommendations for field crops: cotton, soybeans, field corn, sorghum, wheat and pasture. PB 1768, University of Tennessee Ext.</w:t>
      </w:r>
      <w:bookmarkEnd w:id="84"/>
      <w:r w:rsidRPr="00BA6CFB">
        <w:rPr>
          <w:szCs w:val="24"/>
        </w:rPr>
        <w:t xml:space="preserve"> The University of Tennessee, Knoxville, TN.</w:t>
      </w:r>
    </w:p>
    <w:p w14:paraId="0E58E6A3" w14:textId="77777777" w:rsidR="009D5ADC" w:rsidRPr="00BA6CFB" w:rsidRDefault="009D5ADC" w:rsidP="009D5ADC">
      <w:pPr>
        <w:pStyle w:val="EndNoteBibliography"/>
        <w:spacing w:after="0"/>
        <w:ind w:left="720" w:hanging="720"/>
        <w:contextualSpacing/>
        <w:jc w:val="left"/>
        <w:rPr>
          <w:szCs w:val="24"/>
        </w:rPr>
      </w:pPr>
      <w:bookmarkStart w:id="85" w:name="_Hlk92706841"/>
      <w:bookmarkStart w:id="86" w:name="_ENREF_75"/>
      <w:r w:rsidRPr="00BA6CFB">
        <w:rPr>
          <w:b/>
          <w:szCs w:val="24"/>
        </w:rPr>
        <w:t>Stewart, S. D., and G. L. Lentz. 2010.</w:t>
      </w:r>
      <w:r w:rsidRPr="00BA6CFB">
        <w:rPr>
          <w:szCs w:val="24"/>
        </w:rPr>
        <w:t xml:space="preserve"> Cotton insects: thrips, Pub. W026. University of Tennessee Ext</w:t>
      </w:r>
      <w:bookmarkEnd w:id="85"/>
      <w:r w:rsidRPr="00BA6CFB">
        <w:rPr>
          <w:szCs w:val="24"/>
        </w:rPr>
        <w:t>.</w:t>
      </w:r>
      <w:bookmarkEnd w:id="86"/>
      <w:r w:rsidRPr="00BA6CFB">
        <w:rPr>
          <w:szCs w:val="24"/>
        </w:rPr>
        <w:t xml:space="preserve"> The University of Tennessee, Knoxville, TN.</w:t>
      </w:r>
    </w:p>
    <w:p w14:paraId="0394AC26" w14:textId="77777777" w:rsidR="009D5ADC" w:rsidRPr="00BA6CFB" w:rsidRDefault="009D5ADC" w:rsidP="009D5ADC">
      <w:pPr>
        <w:pStyle w:val="EndNoteBibliography"/>
        <w:spacing w:after="0"/>
        <w:ind w:left="720" w:hanging="720"/>
        <w:contextualSpacing/>
        <w:jc w:val="left"/>
        <w:rPr>
          <w:szCs w:val="24"/>
        </w:rPr>
      </w:pPr>
      <w:bookmarkStart w:id="87" w:name="_ENREF_77"/>
      <w:r w:rsidRPr="00BA6CFB">
        <w:rPr>
          <w:b/>
          <w:szCs w:val="24"/>
        </w:rPr>
        <w:t xml:space="preserve">Stewart, S. D., D. S. Akin, J. Reed, J. Bacheler, A. Catchot, D. Cook, J. Gore, J. Greene, A. Herbert, R. E. Jackson, D. L. Kerns, B. R. Leonard, G. M. Lorenz, S. Micinski, D. </w:t>
      </w:r>
      <w:r w:rsidRPr="00BA6CFB">
        <w:rPr>
          <w:b/>
          <w:szCs w:val="24"/>
        </w:rPr>
        <w:lastRenderedPageBreak/>
        <w:t>Reisig, P. Roberts, G. Studebaker, K. Tindall, and M. Toews. 2013.</w:t>
      </w:r>
      <w:r w:rsidRPr="00BA6CFB">
        <w:rPr>
          <w:szCs w:val="24"/>
        </w:rPr>
        <w:t xml:space="preserve"> Survey of thrips species infesting cotton across the southern U.S. Cotton Belt. J. Cotton Sci. 17: 263-269.</w:t>
      </w:r>
      <w:bookmarkEnd w:id="87"/>
      <w:r w:rsidRPr="00BA6CFB">
        <w:rPr>
          <w:szCs w:val="24"/>
        </w:rPr>
        <w:t xml:space="preserve"> </w:t>
      </w:r>
    </w:p>
    <w:p w14:paraId="799CD25E" w14:textId="77777777" w:rsidR="009D5ADC" w:rsidRPr="00BA6CFB" w:rsidRDefault="009D5ADC" w:rsidP="009D5ADC">
      <w:pPr>
        <w:pStyle w:val="EndNoteBibliography"/>
        <w:spacing w:after="0"/>
        <w:ind w:left="720" w:hanging="720"/>
        <w:contextualSpacing/>
        <w:jc w:val="left"/>
        <w:rPr>
          <w:szCs w:val="24"/>
        </w:rPr>
      </w:pPr>
      <w:r w:rsidRPr="00BA6CFB">
        <w:rPr>
          <w:b/>
          <w:szCs w:val="24"/>
        </w:rPr>
        <w:t>Stewart, S. D., S. Steckel, M. Williams, D. Kerns, C. Perkins, S. Graham, B. Catchot, A. Catchot, F. Musser, J. Gore, G. Lorenz, S. Brown, D. Kerns, G. Kennedy, A. Huseth, D. Reisig, and S. Taylor.</w:t>
      </w:r>
      <w:r w:rsidRPr="00BA6CFB">
        <w:rPr>
          <w:szCs w:val="24"/>
        </w:rPr>
        <w:t xml:space="preserve"> </w:t>
      </w:r>
      <w:r w:rsidRPr="00BA6CFB">
        <w:rPr>
          <w:b/>
          <w:bCs/>
          <w:szCs w:val="24"/>
        </w:rPr>
        <w:t>2020.</w:t>
      </w:r>
      <w:r w:rsidRPr="00BA6CFB">
        <w:rPr>
          <w:szCs w:val="24"/>
        </w:rPr>
        <w:t xml:space="preserve"> Preformance of </w:t>
      </w:r>
      <w:r>
        <w:rPr>
          <w:szCs w:val="24"/>
        </w:rPr>
        <w:t>a</w:t>
      </w:r>
      <w:r w:rsidRPr="00BA6CFB">
        <w:rPr>
          <w:szCs w:val="24"/>
        </w:rPr>
        <w:t xml:space="preserve">cephate against toacco thrips and evidence of possible resistance. p.543-547. </w:t>
      </w:r>
      <w:r w:rsidRPr="00BA6CFB">
        <w:rPr>
          <w:i/>
          <w:iCs/>
          <w:szCs w:val="24"/>
        </w:rPr>
        <w:t>In</w:t>
      </w:r>
      <w:r w:rsidRPr="00BA6CFB">
        <w:rPr>
          <w:szCs w:val="24"/>
        </w:rPr>
        <w:t xml:space="preserve"> Proc. Beltwide Cotton Conf., Austin, TX. 8-10 Jan. 2020, Natl. Cotton Counc. Am., Memphis TN.</w:t>
      </w:r>
    </w:p>
    <w:p w14:paraId="103F5291" w14:textId="77777777" w:rsidR="009D5ADC" w:rsidRPr="00BA6CFB" w:rsidRDefault="009D5ADC" w:rsidP="009D5ADC">
      <w:pPr>
        <w:pStyle w:val="EndNoteBibliography"/>
        <w:spacing w:after="0"/>
        <w:ind w:left="720" w:hanging="720"/>
        <w:contextualSpacing/>
        <w:jc w:val="left"/>
        <w:rPr>
          <w:szCs w:val="24"/>
        </w:rPr>
      </w:pPr>
      <w:bookmarkStart w:id="88" w:name="_ENREF_78"/>
      <w:r w:rsidRPr="00BA6CFB">
        <w:rPr>
          <w:b/>
          <w:szCs w:val="24"/>
        </w:rPr>
        <w:t>Telford, A. D., and L. Hopkins. 1957.</w:t>
      </w:r>
      <w:r w:rsidRPr="00BA6CFB">
        <w:rPr>
          <w:szCs w:val="24"/>
        </w:rPr>
        <w:t xml:space="preserve"> Arizona Cotton Insects. University of Arizona Agricul. Exper. Stn. Agricul. Bull. 285, Tucson, AZ.</w:t>
      </w:r>
      <w:bookmarkEnd w:id="88"/>
    </w:p>
    <w:p w14:paraId="684F463C" w14:textId="77777777" w:rsidR="009D5ADC" w:rsidRPr="00BA6CFB" w:rsidRDefault="009D5ADC" w:rsidP="009D5ADC">
      <w:pPr>
        <w:pStyle w:val="EndNoteBibliography"/>
        <w:spacing w:after="0"/>
        <w:ind w:left="720" w:hanging="720"/>
        <w:contextualSpacing/>
        <w:jc w:val="left"/>
        <w:rPr>
          <w:szCs w:val="24"/>
        </w:rPr>
      </w:pPr>
      <w:bookmarkStart w:id="89" w:name="_ENREF_79"/>
      <w:r w:rsidRPr="00BA6CFB">
        <w:rPr>
          <w:b/>
          <w:szCs w:val="24"/>
        </w:rPr>
        <w:t>Toapanta, M., J. Funderburk, S. Webb, D. Chellemi, and J. Tsai. 1996.</w:t>
      </w:r>
      <w:r w:rsidRPr="00BA6CFB">
        <w:rPr>
          <w:szCs w:val="24"/>
        </w:rPr>
        <w:t xml:space="preserve"> Abundance of </w:t>
      </w:r>
      <w:r w:rsidRPr="00BA6CFB">
        <w:rPr>
          <w:i/>
          <w:szCs w:val="24"/>
        </w:rPr>
        <w:t xml:space="preserve">Frankliniella </w:t>
      </w:r>
      <w:r w:rsidRPr="00BA6CFB">
        <w:rPr>
          <w:szCs w:val="24"/>
        </w:rPr>
        <w:t>spp. (Thysanoptera: Thripidae) on winter and spring host plants. Environ. Entomol. 25: 793-800.</w:t>
      </w:r>
      <w:bookmarkEnd w:id="89"/>
      <w:r w:rsidRPr="00BA6CFB">
        <w:rPr>
          <w:szCs w:val="24"/>
        </w:rPr>
        <w:t xml:space="preserve"> </w:t>
      </w:r>
    </w:p>
    <w:bookmarkEnd w:id="83"/>
    <w:p w14:paraId="44466987" w14:textId="77777777" w:rsidR="009D5ADC" w:rsidRPr="009D5ADC" w:rsidRDefault="009D5ADC" w:rsidP="009D5ADC">
      <w:pPr>
        <w:spacing w:after="0" w:line="480" w:lineRule="auto"/>
        <w:ind w:left="720" w:hanging="720"/>
        <w:contextualSpacing/>
        <w:rPr>
          <w:rStyle w:val="Hyperlink"/>
          <w:rFonts w:ascii="Times New Roman" w:hAnsi="Times New Roman" w:cs="Times New Roman"/>
          <w:color w:val="auto"/>
          <w:sz w:val="24"/>
          <w:szCs w:val="24"/>
          <w:u w:val="none"/>
        </w:rPr>
      </w:pPr>
      <w:r w:rsidRPr="009D5ADC">
        <w:rPr>
          <w:rStyle w:val="Hyperlink"/>
          <w:rFonts w:ascii="Times New Roman" w:hAnsi="Times New Roman" w:cs="Times New Roman"/>
          <w:b/>
          <w:bCs/>
          <w:color w:val="auto"/>
          <w:sz w:val="24"/>
          <w:szCs w:val="24"/>
          <w:u w:val="none"/>
        </w:rPr>
        <w:t>Todd, J.W., A.K Culbreath, and S. L. Brown. 1996.</w:t>
      </w:r>
      <w:r w:rsidRPr="009D5ADC">
        <w:rPr>
          <w:rStyle w:val="Hyperlink"/>
          <w:rFonts w:ascii="Times New Roman" w:hAnsi="Times New Roman" w:cs="Times New Roman"/>
          <w:color w:val="auto"/>
          <w:sz w:val="24"/>
          <w:szCs w:val="24"/>
          <w:u w:val="none"/>
        </w:rPr>
        <w:t xml:space="preserve"> Dynamics of vector populations and progress of spotted wilt disease relative to insecticide use in peanuts. Acta Hortic. 431:483–90.</w:t>
      </w:r>
      <w:r w:rsidRPr="009D5ADC">
        <w:t xml:space="preserve"> </w:t>
      </w:r>
    </w:p>
    <w:p w14:paraId="5C4B31F0" w14:textId="77777777" w:rsidR="009D5ADC" w:rsidRPr="00BA6CFB" w:rsidRDefault="009D5ADC" w:rsidP="009D5ADC">
      <w:pPr>
        <w:pStyle w:val="EndNoteBibliography"/>
        <w:spacing w:after="0"/>
        <w:ind w:left="720" w:hanging="720"/>
        <w:contextualSpacing/>
        <w:jc w:val="left"/>
        <w:rPr>
          <w:b/>
          <w:szCs w:val="24"/>
        </w:rPr>
      </w:pPr>
      <w:bookmarkStart w:id="90" w:name="_ENREF_80"/>
      <w:r w:rsidRPr="00BA6CFB">
        <w:rPr>
          <w:b/>
          <w:szCs w:val="24"/>
        </w:rPr>
        <w:t>Toews, M., P. Roberts, A. Herbert, S. Tubbs, G. Harris, R. Srinivasan, R. Smith, J. Greene, J. Bacheler, D. Reisig, and A. Herbert. 2012.</w:t>
      </w:r>
      <w:r w:rsidRPr="00BA6CFB">
        <w:rPr>
          <w:szCs w:val="24"/>
        </w:rPr>
        <w:t xml:space="preserve"> Thrips management in seedling cotton with starter fertilizer and a single foliar application, p. 1149-1152. </w:t>
      </w:r>
      <w:r w:rsidRPr="00BA6CFB">
        <w:rPr>
          <w:i/>
          <w:szCs w:val="24"/>
        </w:rPr>
        <w:t>In</w:t>
      </w:r>
      <w:r w:rsidRPr="00BA6CFB">
        <w:rPr>
          <w:szCs w:val="24"/>
        </w:rPr>
        <w:t xml:space="preserve"> Proc. Beltwide Cotton Conf., Orlando, FL. 3-6 Jan. 2012, </w:t>
      </w:r>
      <w:bookmarkStart w:id="91" w:name="_Hlk53401327"/>
      <w:r w:rsidRPr="00BA6CFB">
        <w:rPr>
          <w:szCs w:val="24"/>
        </w:rPr>
        <w:t xml:space="preserve">Natl. Cotton Counc. Am., </w:t>
      </w:r>
      <w:bookmarkEnd w:id="91"/>
      <w:r w:rsidRPr="00BA6CFB">
        <w:rPr>
          <w:szCs w:val="24"/>
        </w:rPr>
        <w:t>Memphis, TN.</w:t>
      </w:r>
      <w:bookmarkEnd w:id="90"/>
    </w:p>
    <w:p w14:paraId="4BC7B27B" w14:textId="77777777" w:rsidR="009D5ADC" w:rsidRPr="00BA6CFB" w:rsidRDefault="009D5ADC" w:rsidP="009D5ADC">
      <w:pPr>
        <w:pStyle w:val="EndNoteBibliography"/>
        <w:spacing w:after="0"/>
        <w:ind w:left="720" w:hanging="720"/>
        <w:contextualSpacing/>
        <w:jc w:val="left"/>
        <w:rPr>
          <w:rStyle w:val="Hyperlink"/>
          <w:bCs/>
          <w:szCs w:val="24"/>
        </w:rPr>
      </w:pPr>
      <w:r w:rsidRPr="00BA6CFB">
        <w:rPr>
          <w:b/>
          <w:szCs w:val="24"/>
        </w:rPr>
        <w:t xml:space="preserve">Toews, M., R. S. Tubbs, D. Q. Wann, and D. Sullivan. 2010. </w:t>
      </w:r>
      <w:r w:rsidRPr="00BA6CFB">
        <w:rPr>
          <w:bCs/>
          <w:szCs w:val="24"/>
        </w:rPr>
        <w:t xml:space="preserve">Thrips (Thysanoptera: Thripidae) mitigation in seedling cotton using strip tillage and winter cover crops. Pest Manag. Sci. 66: 1089-1095. </w:t>
      </w:r>
    </w:p>
    <w:p w14:paraId="471700E9" w14:textId="77777777" w:rsidR="009D5ADC" w:rsidRPr="00BA6CFB" w:rsidRDefault="009D5ADC" w:rsidP="009D5ADC">
      <w:pPr>
        <w:pStyle w:val="EndNoteBibliography"/>
        <w:spacing w:after="0"/>
        <w:ind w:left="720" w:hanging="720"/>
        <w:contextualSpacing/>
        <w:jc w:val="left"/>
        <w:rPr>
          <w:szCs w:val="24"/>
        </w:rPr>
      </w:pPr>
      <w:r w:rsidRPr="00BA6CFB">
        <w:rPr>
          <w:b/>
          <w:szCs w:val="24"/>
        </w:rPr>
        <w:lastRenderedPageBreak/>
        <w:t>USDA-NASS. 2020a.</w:t>
      </w:r>
      <w:r w:rsidRPr="00BA6CFB">
        <w:rPr>
          <w:szCs w:val="24"/>
        </w:rPr>
        <w:t xml:space="preserve"> Quick Stats. U. S. Dept. Agricul., National Agricul. Statistics Service. Retrieved Jan. 14, 2022. </w:t>
      </w:r>
      <w:hyperlink r:id="rId22" w:history="1">
        <w:r w:rsidRPr="00BA6CFB">
          <w:rPr>
            <w:rStyle w:val="Hyperlink"/>
            <w:szCs w:val="24"/>
          </w:rPr>
          <w:t>https://quickstats.nass.usda.gov/results/0C96215A-6ED1-3436-9FC8-264839330ED0</w:t>
        </w:r>
      </w:hyperlink>
      <w:r w:rsidRPr="00BA6CFB">
        <w:rPr>
          <w:szCs w:val="24"/>
        </w:rPr>
        <w:t>.</w:t>
      </w:r>
    </w:p>
    <w:p w14:paraId="588AB785" w14:textId="77777777" w:rsidR="009D5ADC" w:rsidRPr="00BA6CFB" w:rsidRDefault="009D5ADC" w:rsidP="009D5ADC">
      <w:pPr>
        <w:pStyle w:val="EndNoteBibliography"/>
        <w:spacing w:after="0"/>
        <w:ind w:left="720" w:hanging="720"/>
        <w:contextualSpacing/>
        <w:jc w:val="left"/>
        <w:rPr>
          <w:szCs w:val="24"/>
        </w:rPr>
      </w:pPr>
      <w:r w:rsidRPr="00BA6CFB">
        <w:rPr>
          <w:b/>
          <w:szCs w:val="24"/>
        </w:rPr>
        <w:t>USDA-NASS. 2020b.</w:t>
      </w:r>
      <w:r w:rsidRPr="00BA6CFB">
        <w:rPr>
          <w:szCs w:val="24"/>
        </w:rPr>
        <w:t xml:space="preserve"> Quick Stats. U. S. Dept. Agricul., National Agricul. Statistics Service. Retrieved Jan. 14, 2022. </w:t>
      </w:r>
      <w:hyperlink r:id="rId23" w:history="1">
        <w:r w:rsidRPr="00BA6CFB">
          <w:rPr>
            <w:rStyle w:val="Hyperlink"/>
            <w:szCs w:val="24"/>
          </w:rPr>
          <w:t>https://quickstats.nass.usda.gov/results/33301630-C55F-3722-9BC6-3B6352B3005F</w:t>
        </w:r>
      </w:hyperlink>
      <w:r w:rsidRPr="00BA6CFB">
        <w:rPr>
          <w:szCs w:val="24"/>
        </w:rPr>
        <w:t>.</w:t>
      </w:r>
    </w:p>
    <w:p w14:paraId="5CAF5117" w14:textId="77777777" w:rsidR="009D5ADC" w:rsidRPr="00BA6CFB" w:rsidRDefault="009D5ADC" w:rsidP="009D5ADC">
      <w:pPr>
        <w:pStyle w:val="EndNoteBibliography"/>
        <w:spacing w:after="0"/>
        <w:ind w:left="720" w:hanging="720"/>
        <w:contextualSpacing/>
        <w:jc w:val="left"/>
        <w:rPr>
          <w:szCs w:val="24"/>
        </w:rPr>
      </w:pPr>
      <w:r w:rsidRPr="00BA6CFB">
        <w:rPr>
          <w:b/>
          <w:szCs w:val="24"/>
        </w:rPr>
        <w:t>USDA-NASS. 2020c.</w:t>
      </w:r>
      <w:r w:rsidRPr="00BA6CFB">
        <w:rPr>
          <w:szCs w:val="24"/>
        </w:rPr>
        <w:t xml:space="preserve"> Quick Stats. U. S. Dept. Agricul., National Agricul. Statistics Service. Retrieved Jan. 14, 2022.</w:t>
      </w:r>
      <w:r w:rsidRPr="00BA6CFB">
        <w:t xml:space="preserve"> </w:t>
      </w:r>
      <w:hyperlink r:id="rId24" w:history="1">
        <w:r w:rsidRPr="00BA6CFB">
          <w:rPr>
            <w:rStyle w:val="Hyperlink"/>
            <w:szCs w:val="24"/>
          </w:rPr>
          <w:t>https://quickstats.nass.usda.gov/results/EA10D35D-9046-3F37-B597-6C45E6B9265F</w:t>
        </w:r>
      </w:hyperlink>
      <w:r w:rsidRPr="00BA6CFB">
        <w:rPr>
          <w:szCs w:val="24"/>
        </w:rPr>
        <w:t>.</w:t>
      </w:r>
    </w:p>
    <w:p w14:paraId="4CC6CF26" w14:textId="77777777" w:rsidR="009D5ADC" w:rsidRPr="00BA6CFB" w:rsidRDefault="009D5ADC" w:rsidP="009D5ADC">
      <w:pPr>
        <w:pStyle w:val="EndNoteBibliography"/>
        <w:spacing w:after="0"/>
        <w:ind w:left="720" w:hanging="720"/>
        <w:contextualSpacing/>
        <w:jc w:val="left"/>
        <w:rPr>
          <w:szCs w:val="24"/>
        </w:rPr>
      </w:pPr>
      <w:r w:rsidRPr="00BA6CFB">
        <w:rPr>
          <w:b/>
          <w:szCs w:val="24"/>
        </w:rPr>
        <w:t>USDA-NASS. 2020d.</w:t>
      </w:r>
      <w:r w:rsidRPr="00BA6CFB">
        <w:rPr>
          <w:szCs w:val="24"/>
        </w:rPr>
        <w:t xml:space="preserve"> 2020 State Agriculture Overview Tennessee. U. S. Dept. Agricul., National Agricul. Statistics Service.</w:t>
      </w:r>
      <w:r w:rsidRPr="00BA6CFB">
        <w:rPr>
          <w:b/>
          <w:bCs/>
          <w:szCs w:val="24"/>
        </w:rPr>
        <w:t xml:space="preserve"> </w:t>
      </w:r>
      <w:r w:rsidRPr="00BA6CFB">
        <w:rPr>
          <w:szCs w:val="24"/>
        </w:rPr>
        <w:t xml:space="preserve">Retrieved Jan 14, 2022. </w:t>
      </w:r>
      <w:hyperlink r:id="rId25" w:history="1">
        <w:r w:rsidRPr="00BA6CFB">
          <w:rPr>
            <w:rStyle w:val="Hyperlink"/>
            <w:szCs w:val="24"/>
          </w:rPr>
          <w:t>https://www.nass.usda.gov/Quick_Stats/Ag_Overview/stateOverview.php?state=TENNESSEE</w:t>
        </w:r>
      </w:hyperlink>
      <w:r w:rsidRPr="00BA6CFB">
        <w:rPr>
          <w:szCs w:val="24"/>
        </w:rPr>
        <w:t>.</w:t>
      </w:r>
    </w:p>
    <w:p w14:paraId="0205BEF3" w14:textId="77777777" w:rsidR="009D5ADC" w:rsidRPr="00BA6CFB" w:rsidRDefault="009D5ADC" w:rsidP="009D5ADC">
      <w:pPr>
        <w:pStyle w:val="EndNoteBibliography"/>
        <w:spacing w:after="0"/>
        <w:ind w:left="720" w:hanging="720"/>
        <w:contextualSpacing/>
        <w:jc w:val="left"/>
        <w:rPr>
          <w:szCs w:val="24"/>
        </w:rPr>
      </w:pPr>
      <w:bookmarkStart w:id="92" w:name="_ENREF_85"/>
      <w:r w:rsidRPr="00BA6CFB">
        <w:rPr>
          <w:b/>
          <w:szCs w:val="24"/>
        </w:rPr>
        <w:t>Van Duyn, J., J. R. Bradley, Jr., A. L. Lambert, C. P.-C. Suh, and J. Faircloth. 1998.</w:t>
      </w:r>
      <w:r w:rsidRPr="00BA6CFB">
        <w:rPr>
          <w:szCs w:val="24"/>
        </w:rPr>
        <w:t xml:space="preserve"> Thrips management with Gaucho® seed treatment in North Carolina cotton, p. 1183–1187. Proc. Beltwide Cotton Conf., San Diego, CA. 5-9 Jan. 1998. Natl. Cotton Counc. Am., Memphis, TN.</w:t>
      </w:r>
      <w:bookmarkEnd w:id="92"/>
    </w:p>
    <w:p w14:paraId="317B1119" w14:textId="77777777" w:rsidR="009D5ADC" w:rsidRPr="00BA6CFB" w:rsidRDefault="009D5ADC" w:rsidP="009D5ADC">
      <w:pPr>
        <w:pStyle w:val="EndNoteBibliography"/>
        <w:spacing w:after="0"/>
        <w:ind w:left="720" w:hanging="720"/>
        <w:contextualSpacing/>
        <w:jc w:val="left"/>
        <w:rPr>
          <w:szCs w:val="24"/>
        </w:rPr>
      </w:pPr>
      <w:bookmarkStart w:id="93" w:name="_ENREF_86"/>
      <w:r w:rsidRPr="00BA6CFB">
        <w:rPr>
          <w:b/>
          <w:szCs w:val="24"/>
        </w:rPr>
        <w:t>Van Tol, N. B., and G. L. Lentz. 1999</w:t>
      </w:r>
      <w:r w:rsidRPr="00BA6CFB">
        <w:rPr>
          <w:b/>
          <w:bCs/>
          <w:szCs w:val="24"/>
        </w:rPr>
        <w:t>.</w:t>
      </w:r>
      <w:r w:rsidRPr="00BA6CFB">
        <w:rPr>
          <w:szCs w:val="24"/>
        </w:rPr>
        <w:t xml:space="preserve"> Evaluation of Adage 5FS™ for early-season insect control. p. 1098–1101. </w:t>
      </w:r>
      <w:r w:rsidRPr="00BA6CFB">
        <w:rPr>
          <w:i/>
          <w:szCs w:val="24"/>
        </w:rPr>
        <w:t>In</w:t>
      </w:r>
      <w:r w:rsidRPr="00BA6CFB">
        <w:rPr>
          <w:szCs w:val="24"/>
        </w:rPr>
        <w:t xml:space="preserve"> Proc. Beltwide Cotton Conf., Orlando, FL. 3-7 Jan 1999. Natl. Cotton Counc. Am., Memphis, TN.</w:t>
      </w:r>
      <w:bookmarkEnd w:id="93"/>
    </w:p>
    <w:p w14:paraId="594BB4FD" w14:textId="77777777" w:rsidR="009D5ADC" w:rsidRPr="00BA6CFB" w:rsidRDefault="009D5ADC" w:rsidP="009D5ADC">
      <w:pPr>
        <w:pStyle w:val="EndNoteBibliography"/>
        <w:spacing w:after="0"/>
        <w:ind w:left="720" w:hanging="720"/>
        <w:contextualSpacing/>
        <w:jc w:val="left"/>
        <w:rPr>
          <w:szCs w:val="24"/>
        </w:rPr>
      </w:pPr>
      <w:bookmarkStart w:id="94" w:name="_ENREF_87"/>
      <w:r w:rsidRPr="00BA6CFB">
        <w:rPr>
          <w:b/>
          <w:szCs w:val="24"/>
        </w:rPr>
        <w:t>Vance, T. C. 1974.</w:t>
      </w:r>
      <w:r w:rsidRPr="00BA6CFB">
        <w:rPr>
          <w:szCs w:val="24"/>
        </w:rPr>
        <w:t xml:space="preserve"> Larvae of the Sericothripini (Thysanoptera: Thripidae), with reference to other larvae of Terbrantia, of Illinois. Illinois Natural History Survey Bull. 31: 145–208.</w:t>
      </w:r>
      <w:bookmarkEnd w:id="94"/>
    </w:p>
    <w:p w14:paraId="486B34A3" w14:textId="77777777" w:rsidR="009D5ADC" w:rsidRPr="00BA6CFB" w:rsidRDefault="009D5ADC" w:rsidP="009D5ADC">
      <w:pPr>
        <w:pStyle w:val="EndNoteBibliography"/>
        <w:spacing w:after="0"/>
        <w:ind w:left="720" w:hanging="720"/>
        <w:contextualSpacing/>
        <w:jc w:val="left"/>
        <w:rPr>
          <w:szCs w:val="24"/>
        </w:rPr>
      </w:pPr>
      <w:r w:rsidRPr="00BA6CFB">
        <w:rPr>
          <w:b/>
          <w:bCs/>
          <w:szCs w:val="24"/>
        </w:rPr>
        <w:lastRenderedPageBreak/>
        <w:t>Vineyard, C. J., H. Kelly, L. Steckel, and S. Stewart. 2017.</w:t>
      </w:r>
      <w:r w:rsidRPr="00BA6CFB">
        <w:rPr>
          <w:szCs w:val="24"/>
        </w:rPr>
        <w:t xml:space="preserve"> Potential interaction between pre-emergence herbicides and the efficacy of insecticide and fungicide seed treatments in cotton. J. Cotton Sci. 21:284–295. </w:t>
      </w:r>
    </w:p>
    <w:p w14:paraId="53CF2C2D" w14:textId="77777777" w:rsidR="009D5ADC" w:rsidRPr="00BA6CFB" w:rsidRDefault="009D5ADC" w:rsidP="009D5ADC">
      <w:pPr>
        <w:pStyle w:val="EndNoteBibliography"/>
        <w:spacing w:after="0"/>
        <w:ind w:left="720" w:hanging="720"/>
        <w:contextualSpacing/>
        <w:jc w:val="left"/>
        <w:rPr>
          <w:szCs w:val="24"/>
        </w:rPr>
      </w:pPr>
      <w:r w:rsidRPr="00BA6CFB">
        <w:rPr>
          <w:b/>
          <w:szCs w:val="24"/>
        </w:rPr>
        <w:t>Watson, T. F. 1965.</w:t>
      </w:r>
      <w:r w:rsidRPr="00BA6CFB">
        <w:rPr>
          <w:szCs w:val="24"/>
        </w:rPr>
        <w:t xml:space="preserve"> Influence of thrips on cotton yields in Alabama. J. Econ. Entomol. 58: 118-122. </w:t>
      </w:r>
    </w:p>
    <w:p w14:paraId="4DDEA7D1" w14:textId="77777777" w:rsidR="009D5ADC" w:rsidRPr="00BA6CFB" w:rsidRDefault="009D5ADC" w:rsidP="009D5ADC">
      <w:pPr>
        <w:pStyle w:val="EndNoteBibliography"/>
        <w:spacing w:after="0"/>
        <w:ind w:left="720" w:hanging="720"/>
        <w:contextualSpacing/>
        <w:jc w:val="left"/>
        <w:rPr>
          <w:szCs w:val="24"/>
        </w:rPr>
      </w:pPr>
      <w:bookmarkStart w:id="95" w:name="_ENREF_89"/>
      <w:r w:rsidRPr="00BA6CFB">
        <w:rPr>
          <w:b/>
          <w:szCs w:val="24"/>
        </w:rPr>
        <w:t>Watts, J. G. 1934.</w:t>
      </w:r>
      <w:r w:rsidRPr="00BA6CFB">
        <w:rPr>
          <w:szCs w:val="24"/>
        </w:rPr>
        <w:t xml:space="preserve"> A comparison of the life cycles of </w:t>
      </w:r>
      <w:r w:rsidRPr="00BA6CFB">
        <w:rPr>
          <w:i/>
          <w:szCs w:val="24"/>
        </w:rPr>
        <w:t xml:space="preserve">Frankliniella tritici </w:t>
      </w:r>
      <w:r w:rsidRPr="00BA6CFB">
        <w:rPr>
          <w:szCs w:val="24"/>
        </w:rPr>
        <w:t xml:space="preserve">(Fitch), </w:t>
      </w:r>
      <w:r w:rsidRPr="00BA6CFB">
        <w:rPr>
          <w:i/>
          <w:szCs w:val="24"/>
        </w:rPr>
        <w:t>F. fusca</w:t>
      </w:r>
      <w:r w:rsidRPr="00BA6CFB">
        <w:rPr>
          <w:szCs w:val="24"/>
        </w:rPr>
        <w:t xml:space="preserve"> (Hinds) and </w:t>
      </w:r>
      <w:r w:rsidRPr="00BA6CFB">
        <w:rPr>
          <w:i/>
          <w:szCs w:val="24"/>
        </w:rPr>
        <w:t>Thrips tabaci</w:t>
      </w:r>
      <w:r w:rsidRPr="00BA6CFB">
        <w:rPr>
          <w:szCs w:val="24"/>
        </w:rPr>
        <w:t xml:space="preserve"> Lind. (Thysanoptera-Thripidae) in South Carolina. J. Econ. Entomol. 27: 1158-1159.</w:t>
      </w:r>
      <w:bookmarkEnd w:id="95"/>
      <w:r w:rsidRPr="00BA6CFB">
        <w:rPr>
          <w:szCs w:val="24"/>
        </w:rPr>
        <w:t xml:space="preserve"> </w:t>
      </w:r>
    </w:p>
    <w:p w14:paraId="71D8E539" w14:textId="77777777" w:rsidR="009D5ADC" w:rsidRPr="00BA6CFB" w:rsidRDefault="009D5ADC" w:rsidP="009D5ADC">
      <w:pPr>
        <w:pStyle w:val="EndNoteBibliography"/>
        <w:spacing w:after="0"/>
        <w:ind w:left="720" w:hanging="720"/>
        <w:contextualSpacing/>
        <w:jc w:val="left"/>
        <w:rPr>
          <w:szCs w:val="24"/>
        </w:rPr>
      </w:pPr>
      <w:bookmarkStart w:id="96" w:name="_ENREF_90"/>
      <w:r w:rsidRPr="00BA6CFB">
        <w:rPr>
          <w:b/>
          <w:szCs w:val="24"/>
        </w:rPr>
        <w:t>Watts, J. G. 1936.</w:t>
      </w:r>
      <w:r w:rsidRPr="00BA6CFB">
        <w:rPr>
          <w:szCs w:val="24"/>
        </w:rPr>
        <w:t xml:space="preserve"> A study of the biology of the flower thrips </w:t>
      </w:r>
      <w:r w:rsidRPr="00BA6CFB">
        <w:rPr>
          <w:i/>
          <w:szCs w:val="24"/>
        </w:rPr>
        <w:t>Frankliniella tritici</w:t>
      </w:r>
      <w:r w:rsidRPr="00BA6CFB">
        <w:rPr>
          <w:szCs w:val="24"/>
        </w:rPr>
        <w:t xml:space="preserve"> (Fitch) with special reference to cotton. South Carolina Agricul. Exper. Stn. Bull. 306, Clemson, SC.</w:t>
      </w:r>
      <w:bookmarkEnd w:id="96"/>
    </w:p>
    <w:p w14:paraId="28DEB5EB" w14:textId="77777777" w:rsidR="009D5ADC" w:rsidRPr="00BA6CFB" w:rsidRDefault="009D5ADC" w:rsidP="009D5ADC">
      <w:pPr>
        <w:pStyle w:val="EndNoteBibliography"/>
        <w:spacing w:after="0"/>
        <w:ind w:left="720" w:hanging="720"/>
        <w:contextualSpacing/>
        <w:jc w:val="left"/>
        <w:rPr>
          <w:szCs w:val="24"/>
        </w:rPr>
      </w:pPr>
      <w:bookmarkStart w:id="97" w:name="_ENREF_91"/>
      <w:r w:rsidRPr="00BA6CFB">
        <w:rPr>
          <w:b/>
          <w:szCs w:val="24"/>
        </w:rPr>
        <w:t>Watts, J. G. 1937.</w:t>
      </w:r>
      <w:r w:rsidRPr="00BA6CFB">
        <w:rPr>
          <w:szCs w:val="24"/>
        </w:rPr>
        <w:t xml:space="preserve"> Reduction of Cotton Yield by Thrips. J. Econ. Entomol. 30: 860-863.</w:t>
      </w:r>
      <w:bookmarkEnd w:id="97"/>
      <w:r w:rsidRPr="00BA6CFB">
        <w:rPr>
          <w:szCs w:val="24"/>
        </w:rPr>
        <w:t xml:space="preserve"> </w:t>
      </w:r>
    </w:p>
    <w:p w14:paraId="02F5B5BE" w14:textId="77777777" w:rsidR="009D5ADC" w:rsidRPr="009D5ADC" w:rsidRDefault="009D5ADC" w:rsidP="009D5ADC">
      <w:pPr>
        <w:spacing w:after="0" w:line="480" w:lineRule="auto"/>
        <w:ind w:left="720" w:hanging="720"/>
        <w:contextualSpacing/>
        <w:rPr>
          <w:rStyle w:val="Hyperlink"/>
          <w:rFonts w:ascii="Times New Roman" w:hAnsi="Times New Roman" w:cs="Times New Roman"/>
          <w:color w:val="auto"/>
          <w:sz w:val="24"/>
          <w:szCs w:val="24"/>
          <w:u w:val="none"/>
        </w:rPr>
      </w:pPr>
      <w:r w:rsidRPr="009D5ADC">
        <w:rPr>
          <w:rStyle w:val="Hyperlink"/>
          <w:rFonts w:ascii="Times New Roman" w:hAnsi="Times New Roman" w:cs="Times New Roman"/>
          <w:b/>
          <w:bCs/>
          <w:color w:val="auto"/>
          <w:sz w:val="24"/>
          <w:szCs w:val="24"/>
          <w:u w:val="none"/>
        </w:rPr>
        <w:t>Wehtje, G. R. Weeks, M. West, L. Wells, and P. Pace. 1994.</w:t>
      </w:r>
      <w:r w:rsidRPr="009D5ADC">
        <w:rPr>
          <w:rStyle w:val="Hyperlink"/>
          <w:rFonts w:ascii="Times New Roman" w:hAnsi="Times New Roman" w:cs="Times New Roman"/>
          <w:color w:val="auto"/>
          <w:sz w:val="24"/>
          <w:szCs w:val="24"/>
          <w:u w:val="none"/>
        </w:rPr>
        <w:t xml:space="preserve"> Influence of planter type and seeding rate on yield and disease incidence. Peanut Sci. 21:16–19. </w:t>
      </w:r>
    </w:p>
    <w:p w14:paraId="2749E46F" w14:textId="77777777" w:rsidR="009D5ADC" w:rsidRPr="00BA6CFB" w:rsidRDefault="009D5ADC" w:rsidP="009D5ADC">
      <w:pPr>
        <w:pStyle w:val="EndNoteBibliography"/>
        <w:ind w:left="720" w:hanging="720"/>
        <w:contextualSpacing/>
        <w:jc w:val="left"/>
        <w:rPr>
          <w:szCs w:val="24"/>
        </w:rPr>
      </w:pPr>
      <w:r w:rsidRPr="00BA6CFB">
        <w:rPr>
          <w:b/>
          <w:bCs/>
          <w:szCs w:val="24"/>
        </w:rPr>
        <w:t>Whitaker, J. 2019. May 2019</w:t>
      </w:r>
      <w:r w:rsidRPr="00BA6CFB">
        <w:rPr>
          <w:szCs w:val="24"/>
        </w:rPr>
        <w:t xml:space="preserve">. UGA cotton Team Newsletter. Georgia Cotton News. University of Georgia Cooperative Ext. Retrieved Oct. 21, 2020. </w:t>
      </w:r>
      <w:hyperlink r:id="rId26" w:history="1">
        <w:r w:rsidRPr="00BA6CFB">
          <w:rPr>
            <w:rStyle w:val="Hyperlink"/>
            <w:szCs w:val="24"/>
          </w:rPr>
          <w:t>http://www.ugacotton.com/2019/05/may-2019-uga-cotton-team-newsletter/</w:t>
        </w:r>
      </w:hyperlink>
      <w:bookmarkStart w:id="98" w:name="_ENREF_92"/>
      <w:r w:rsidRPr="00BA6CFB">
        <w:rPr>
          <w:rStyle w:val="Hyperlink"/>
          <w:szCs w:val="24"/>
        </w:rPr>
        <w:t>.</w:t>
      </w:r>
    </w:p>
    <w:p w14:paraId="58CD48D2" w14:textId="77777777" w:rsidR="009D5ADC" w:rsidRDefault="009D5ADC" w:rsidP="009D5ADC">
      <w:pPr>
        <w:pStyle w:val="EndNoteBibliography"/>
        <w:ind w:left="720" w:hanging="720"/>
        <w:contextualSpacing/>
        <w:jc w:val="left"/>
        <w:rPr>
          <w:rStyle w:val="Hyperlink"/>
          <w:szCs w:val="24"/>
        </w:rPr>
      </w:pPr>
      <w:r w:rsidRPr="00BA6CFB">
        <w:rPr>
          <w:b/>
          <w:szCs w:val="24"/>
        </w:rPr>
        <w:t>Williams, T. S., N. Jones, K. Emfinger, and D. Kerns. 2014.</w:t>
      </w:r>
      <w:r w:rsidRPr="00BA6CFB">
        <w:rPr>
          <w:szCs w:val="24"/>
        </w:rPr>
        <w:t xml:space="preserve"> Efficacy of foliar insecticides towards thrips in cotton, 2013. Arthropod Manag. Tests 39.</w:t>
      </w:r>
      <w:bookmarkEnd w:id="98"/>
      <w:r w:rsidRPr="00BA6CFB">
        <w:rPr>
          <w:szCs w:val="24"/>
        </w:rPr>
        <w:t xml:space="preserve"> </w:t>
      </w:r>
    </w:p>
    <w:p w14:paraId="2B022D14" w14:textId="612C9CD9" w:rsidR="009F02C7" w:rsidRPr="009F02C7" w:rsidRDefault="009F02C7" w:rsidP="009F02C7">
      <w:pPr>
        <w:rPr>
          <w:rFonts w:ascii="Times New Roman" w:hAnsi="Times New Roman" w:cs="Times New Roman"/>
          <w:noProof/>
          <w:color w:val="0563C1"/>
          <w:sz w:val="24"/>
          <w:szCs w:val="24"/>
          <w:u w:val="single"/>
        </w:rPr>
      </w:pPr>
      <w:r>
        <w:rPr>
          <w:rStyle w:val="Hyperlink"/>
          <w:szCs w:val="24"/>
        </w:rPr>
        <w:br w:type="page"/>
      </w:r>
    </w:p>
    <w:p w14:paraId="264CD115" w14:textId="5A43EC3E" w:rsidR="0033042C" w:rsidRPr="00DB3EFA" w:rsidRDefault="0033042C" w:rsidP="008B570D">
      <w:pPr>
        <w:pStyle w:val="Heading1"/>
        <w:spacing w:line="360" w:lineRule="auto"/>
      </w:pPr>
      <w:bookmarkStart w:id="99" w:name="_Toc101271221"/>
      <w:r w:rsidRPr="00DB3EFA">
        <w:lastRenderedPageBreak/>
        <w:t>Chapter I</w:t>
      </w:r>
      <w:r w:rsidR="00862E79">
        <w:t>I</w:t>
      </w:r>
      <w:r w:rsidRPr="00DB3EFA">
        <w:t xml:space="preserve">. </w:t>
      </w:r>
      <w:r w:rsidR="002F7D1C">
        <w:t>E</w:t>
      </w:r>
      <w:r w:rsidRPr="00DB3EFA">
        <w:t xml:space="preserve">ffects of plant </w:t>
      </w:r>
      <w:r w:rsidR="0003273E">
        <w:t>density</w:t>
      </w:r>
      <w:r w:rsidR="00011754">
        <w:t xml:space="preserve">, </w:t>
      </w:r>
      <w:r w:rsidR="00F8595C">
        <w:t xml:space="preserve">seed </w:t>
      </w:r>
      <w:r w:rsidR="00E46930">
        <w:t>spacing</w:t>
      </w:r>
      <w:r w:rsidR="00EC35A1">
        <w:t>,</w:t>
      </w:r>
      <w:r w:rsidRPr="00DB3EFA">
        <w:t xml:space="preserve"> and seed treatment on thrips injury to cotton</w:t>
      </w:r>
      <w:bookmarkEnd w:id="99"/>
    </w:p>
    <w:p w14:paraId="46718EF9" w14:textId="77777777" w:rsidR="00A578FB" w:rsidRDefault="00A578FB">
      <w:pPr>
        <w:rPr>
          <w:rFonts w:ascii="Times New Roman" w:hAnsi="Times New Roman" w:cs="Times New Roman"/>
          <w:b/>
          <w:bCs/>
          <w:sz w:val="24"/>
          <w:szCs w:val="24"/>
        </w:rPr>
      </w:pPr>
      <w:r>
        <w:rPr>
          <w:rFonts w:ascii="Times New Roman" w:hAnsi="Times New Roman" w:cs="Times New Roman"/>
          <w:b/>
          <w:bCs/>
          <w:sz w:val="24"/>
          <w:szCs w:val="24"/>
        </w:rPr>
        <w:br w:type="page"/>
      </w:r>
    </w:p>
    <w:p w14:paraId="5C0E4038" w14:textId="21D5E0B7" w:rsidR="00C0625A" w:rsidRDefault="00C0625A" w:rsidP="008B570D">
      <w:pPr>
        <w:pStyle w:val="Heading2"/>
        <w:jc w:val="center"/>
      </w:pPr>
      <w:bookmarkStart w:id="100" w:name="_Toc101271222"/>
      <w:r w:rsidRPr="00D834D0">
        <w:lastRenderedPageBreak/>
        <w:t>Abstract</w:t>
      </w:r>
      <w:bookmarkEnd w:id="100"/>
    </w:p>
    <w:p w14:paraId="251A843B" w14:textId="77777777" w:rsidR="008B570D" w:rsidRPr="008B570D" w:rsidRDefault="008B570D" w:rsidP="008B570D">
      <w:pPr>
        <w:rPr>
          <w:rFonts w:ascii="Times New Roman" w:hAnsi="Times New Roman" w:cs="Times New Roman"/>
          <w:sz w:val="24"/>
          <w:szCs w:val="24"/>
        </w:rPr>
      </w:pPr>
    </w:p>
    <w:p w14:paraId="4F864899" w14:textId="57E9C443" w:rsidR="007119AB" w:rsidRPr="006E1076" w:rsidRDefault="007119AB" w:rsidP="007119AB">
      <w:pPr>
        <w:spacing w:after="0" w:line="480" w:lineRule="auto"/>
        <w:ind w:firstLine="720"/>
        <w:contextualSpacing/>
        <w:rPr>
          <w:rFonts w:ascii="Times New Roman" w:hAnsi="Times New Roman" w:cs="Times New Roman"/>
          <w:sz w:val="24"/>
          <w:szCs w:val="24"/>
        </w:rPr>
      </w:pPr>
      <w:r w:rsidRPr="006E1076">
        <w:rPr>
          <w:rFonts w:ascii="Times New Roman" w:hAnsi="Times New Roman" w:cs="Times New Roman"/>
          <w:sz w:val="24"/>
          <w:szCs w:val="24"/>
        </w:rPr>
        <w:t xml:space="preserve">Previous observations in small-plot field trials in Tennessee suggest that thrips injury is higher in plots with lower plant </w:t>
      </w:r>
      <w:r>
        <w:rPr>
          <w:rFonts w:ascii="Times New Roman" w:hAnsi="Times New Roman" w:cs="Times New Roman"/>
          <w:sz w:val="24"/>
          <w:szCs w:val="24"/>
        </w:rPr>
        <w:t>densities</w:t>
      </w:r>
      <w:r w:rsidRPr="006E1076">
        <w:rPr>
          <w:rFonts w:ascii="Times New Roman" w:hAnsi="Times New Roman" w:cs="Times New Roman"/>
          <w:sz w:val="24"/>
          <w:szCs w:val="24"/>
        </w:rPr>
        <w:t xml:space="preserve"> and when plants are isolated compared to being clumped together; however, research documenting this is limited. Thus, studies were performed in Jackson and Milan, TN across two years (2020, 2021). The first study investigated the effects of plant </w:t>
      </w:r>
      <w:r>
        <w:rPr>
          <w:rFonts w:ascii="Times New Roman" w:hAnsi="Times New Roman" w:cs="Times New Roman"/>
          <w:sz w:val="24"/>
          <w:szCs w:val="24"/>
        </w:rPr>
        <w:t>density</w:t>
      </w:r>
      <w:r w:rsidRPr="006E1076">
        <w:rPr>
          <w:rFonts w:ascii="Times New Roman" w:hAnsi="Times New Roman" w:cs="Times New Roman"/>
          <w:sz w:val="24"/>
          <w:szCs w:val="24"/>
        </w:rPr>
        <w:t xml:space="preserve">. The treatments consisted of seed planted with and without an imidacloprid insecticide seed treatment at seeding rates considered to be low, normal, high, and very high. The second study investigated the effects of a </w:t>
      </w:r>
      <w:r w:rsidRPr="006E1076">
        <w:rPr>
          <w:rFonts w:ascii="Times New Roman" w:hAnsi="Times New Roman" w:cs="Times New Roman"/>
          <w:bCs/>
          <w:sz w:val="24"/>
          <w:szCs w:val="24"/>
        </w:rPr>
        <w:t xml:space="preserve">“designer” seed placement strategy by using </w:t>
      </w:r>
      <w:r w:rsidRPr="006E1076">
        <w:rPr>
          <w:rFonts w:ascii="Times New Roman" w:hAnsi="Times New Roman" w:cs="Times New Roman"/>
          <w:sz w:val="24"/>
          <w:szCs w:val="24"/>
        </w:rPr>
        <w:t xml:space="preserve">cotton plates to result in uniform, spatially isolated or clumped, “hill-dropped” plants. This seed was either treated with a fungicide or with a fungicide and </w:t>
      </w:r>
      <w:r>
        <w:rPr>
          <w:rFonts w:ascii="Times New Roman" w:hAnsi="Times New Roman" w:cs="Times New Roman"/>
          <w:sz w:val="24"/>
          <w:szCs w:val="24"/>
        </w:rPr>
        <w:t>imidacloprid</w:t>
      </w:r>
      <w:r w:rsidRPr="006E1076">
        <w:rPr>
          <w:rFonts w:ascii="Times New Roman" w:hAnsi="Times New Roman" w:cs="Times New Roman"/>
          <w:sz w:val="24"/>
          <w:szCs w:val="24"/>
        </w:rPr>
        <w:t xml:space="preserve">. Results from the plant </w:t>
      </w:r>
      <w:r>
        <w:rPr>
          <w:rFonts w:ascii="Times New Roman" w:hAnsi="Times New Roman" w:cs="Times New Roman"/>
          <w:sz w:val="24"/>
          <w:szCs w:val="24"/>
        </w:rPr>
        <w:t>density</w:t>
      </w:r>
      <w:r w:rsidRPr="006E1076">
        <w:rPr>
          <w:rFonts w:ascii="Times New Roman" w:hAnsi="Times New Roman" w:cs="Times New Roman"/>
          <w:sz w:val="24"/>
          <w:szCs w:val="24"/>
        </w:rPr>
        <w:t xml:space="preserve"> study showed thrips injury ratings were higher as the plant </w:t>
      </w:r>
      <w:r>
        <w:rPr>
          <w:rFonts w:ascii="Times New Roman" w:hAnsi="Times New Roman" w:cs="Times New Roman"/>
          <w:sz w:val="24"/>
          <w:szCs w:val="24"/>
        </w:rPr>
        <w:t>density</w:t>
      </w:r>
      <w:r w:rsidRPr="006E1076">
        <w:rPr>
          <w:rFonts w:ascii="Times New Roman" w:hAnsi="Times New Roman" w:cs="Times New Roman"/>
          <w:sz w:val="24"/>
          <w:szCs w:val="24"/>
        </w:rPr>
        <w:t xml:space="preserve"> decreased. The number of adult thrips was higher in plots with lower plant </w:t>
      </w:r>
      <w:r>
        <w:rPr>
          <w:rFonts w:ascii="Times New Roman" w:hAnsi="Times New Roman" w:cs="Times New Roman"/>
          <w:sz w:val="24"/>
          <w:szCs w:val="24"/>
        </w:rPr>
        <w:t>densitie</w:t>
      </w:r>
      <w:r w:rsidRPr="006E1076">
        <w:rPr>
          <w:rFonts w:ascii="Times New Roman" w:hAnsi="Times New Roman" w:cs="Times New Roman"/>
          <w:sz w:val="24"/>
          <w:szCs w:val="24"/>
        </w:rPr>
        <w:t xml:space="preserve">s, indicating that thrips were more concentrated on individual plants. This was not consistently true, and high thrips pressure at two test sites seemed to overwhelm the potential effects of plant </w:t>
      </w:r>
      <w:r w:rsidR="00372B9D">
        <w:rPr>
          <w:rFonts w:ascii="Times New Roman" w:hAnsi="Times New Roman" w:cs="Times New Roman"/>
          <w:sz w:val="24"/>
          <w:szCs w:val="24"/>
        </w:rPr>
        <w:t>populations</w:t>
      </w:r>
      <w:r w:rsidRPr="006E1076">
        <w:rPr>
          <w:rFonts w:ascii="Times New Roman" w:hAnsi="Times New Roman" w:cs="Times New Roman"/>
          <w:sz w:val="24"/>
          <w:szCs w:val="24"/>
        </w:rPr>
        <w:t xml:space="preserve">. </w:t>
      </w:r>
      <w:r>
        <w:rPr>
          <w:rFonts w:ascii="Times New Roman" w:hAnsi="Times New Roman" w:cs="Times New Roman"/>
          <w:sz w:val="24"/>
          <w:szCs w:val="24"/>
        </w:rPr>
        <w:t xml:space="preserve">Results from the seed spacing were not conclusive, in part because on test was lost. </w:t>
      </w:r>
      <w:r w:rsidRPr="006E1076">
        <w:rPr>
          <w:rFonts w:ascii="Times New Roman" w:hAnsi="Times New Roman" w:cs="Times New Roman"/>
          <w:sz w:val="24"/>
          <w:szCs w:val="24"/>
        </w:rPr>
        <w:t xml:space="preserve">However, initial thrips injury ratings showed higher injury for more spatially isolated plants than plants growing in a hill (i.e., cluster). Future research evaluating oviposition rates on recently emerged seedlings could help explain why decreased injury is observed when plant </w:t>
      </w:r>
      <w:r>
        <w:rPr>
          <w:rFonts w:ascii="Times New Roman" w:hAnsi="Times New Roman" w:cs="Times New Roman"/>
          <w:sz w:val="24"/>
          <w:szCs w:val="24"/>
        </w:rPr>
        <w:t>densitie</w:t>
      </w:r>
      <w:r w:rsidRPr="006E1076">
        <w:rPr>
          <w:rFonts w:ascii="Times New Roman" w:hAnsi="Times New Roman" w:cs="Times New Roman"/>
          <w:sz w:val="24"/>
          <w:szCs w:val="24"/>
        </w:rPr>
        <w:t xml:space="preserve">s are relatively low. </w:t>
      </w:r>
    </w:p>
    <w:p w14:paraId="15ABC75E" w14:textId="53BC9B26" w:rsidR="0088763D" w:rsidRDefault="00030760" w:rsidP="002C698D">
      <w:pPr>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br w:type="page"/>
      </w:r>
    </w:p>
    <w:p w14:paraId="5A8F1BE4" w14:textId="36170E10" w:rsidR="002D2517" w:rsidRDefault="0033042C" w:rsidP="008B570D">
      <w:pPr>
        <w:pStyle w:val="Heading2"/>
        <w:jc w:val="center"/>
      </w:pPr>
      <w:bookmarkStart w:id="101" w:name="_Toc101271223"/>
      <w:r w:rsidRPr="00395966">
        <w:lastRenderedPageBreak/>
        <w:t>Introduction</w:t>
      </w:r>
      <w:bookmarkEnd w:id="101"/>
    </w:p>
    <w:p w14:paraId="2D835162" w14:textId="77777777" w:rsidR="008B570D" w:rsidRPr="008B570D" w:rsidRDefault="008B570D" w:rsidP="008B570D"/>
    <w:p w14:paraId="472DC71C" w14:textId="6BCD0E11" w:rsidR="00A051E9" w:rsidRPr="00A051E9" w:rsidRDefault="00A051E9" w:rsidP="00A051E9">
      <w:pPr>
        <w:spacing w:after="0" w:line="480" w:lineRule="auto"/>
        <w:ind w:firstLine="720"/>
        <w:contextualSpacing/>
        <w:rPr>
          <w:rStyle w:val="Hyperlink"/>
          <w:rFonts w:ascii="Times New Roman" w:hAnsi="Times New Roman" w:cs="Times New Roman"/>
          <w:b/>
          <w:bCs/>
          <w:color w:val="auto"/>
          <w:sz w:val="24"/>
          <w:szCs w:val="24"/>
          <w:u w:val="none"/>
        </w:rPr>
      </w:pPr>
      <w:r w:rsidRPr="00A051E9">
        <w:rPr>
          <w:rFonts w:ascii="Times New Roman" w:hAnsi="Times New Roman" w:cs="Times New Roman"/>
          <w:sz w:val="24"/>
          <w:szCs w:val="24"/>
        </w:rPr>
        <w:t>Upland cotton (</w:t>
      </w:r>
      <w:r w:rsidRPr="00A051E9">
        <w:rPr>
          <w:rFonts w:ascii="Times New Roman" w:hAnsi="Times New Roman" w:cs="Times New Roman"/>
          <w:i/>
          <w:iCs/>
          <w:sz w:val="24"/>
          <w:szCs w:val="24"/>
        </w:rPr>
        <w:t>Gossypium hirsutum</w:t>
      </w:r>
      <w:r w:rsidRPr="00A051E9">
        <w:rPr>
          <w:rFonts w:ascii="Times New Roman" w:hAnsi="Times New Roman" w:cs="Times New Roman"/>
          <w:sz w:val="24"/>
          <w:szCs w:val="24"/>
        </w:rPr>
        <w:t xml:space="preserve"> L.) is ranked among the top four crops produced in Tennessee, with a production value of $245 million in 2020 (USDA-NASS 2020). Thrips are consistently among the top four insect pests of Tennessee cotton, and the total control costs and yield losses in 2020 were</w:t>
      </w:r>
      <w:r w:rsidRPr="00A051E9">
        <w:t xml:space="preserve"> </w:t>
      </w:r>
      <w:r w:rsidRPr="00A051E9">
        <w:rPr>
          <w:rFonts w:ascii="Times New Roman" w:hAnsi="Times New Roman" w:cs="Times New Roman"/>
          <w:sz w:val="24"/>
          <w:szCs w:val="24"/>
        </w:rPr>
        <w:t>estimated to be $7.6 million</w:t>
      </w:r>
      <w:r w:rsidRPr="00A051E9">
        <w:rPr>
          <w:rStyle w:val="Hyperlink"/>
          <w:rFonts w:ascii="Times New Roman" w:hAnsi="Times New Roman" w:cs="Times New Roman"/>
          <w:color w:val="auto"/>
          <w:sz w:val="24"/>
          <w:szCs w:val="24"/>
          <w:u w:val="none"/>
        </w:rPr>
        <w:t xml:space="preserve"> (Cook and Threet 2021). </w:t>
      </w:r>
      <w:r w:rsidRPr="00A051E9">
        <w:rPr>
          <w:rStyle w:val="Hyperlink"/>
          <w:rFonts w:ascii="Times New Roman" w:hAnsi="Times New Roman" w:cs="Times New Roman"/>
          <w:noProof/>
          <w:color w:val="auto"/>
          <w:sz w:val="24"/>
          <w:szCs w:val="24"/>
          <w:u w:val="none"/>
        </w:rPr>
        <w:t>Five main species of thrips infest cotton, but tobacco thrips (</w:t>
      </w:r>
      <w:r w:rsidRPr="00A051E9">
        <w:rPr>
          <w:rStyle w:val="Hyperlink"/>
          <w:rFonts w:ascii="Times New Roman" w:hAnsi="Times New Roman" w:cs="Times New Roman"/>
          <w:i/>
          <w:iCs/>
          <w:color w:val="auto"/>
          <w:sz w:val="24"/>
          <w:szCs w:val="24"/>
          <w:u w:val="none"/>
        </w:rPr>
        <w:t>Frankliniella fusca</w:t>
      </w:r>
      <w:r w:rsidRPr="00A051E9">
        <w:rPr>
          <w:rStyle w:val="Hyperlink"/>
          <w:rFonts w:ascii="Times New Roman" w:hAnsi="Times New Roman" w:cs="Times New Roman"/>
          <w:color w:val="auto"/>
          <w:sz w:val="24"/>
          <w:szCs w:val="24"/>
          <w:u w:val="none"/>
        </w:rPr>
        <w:t xml:space="preserve"> (Hinds)) are the most abundant species in the Mid-South (Tennessee, Missouri, Arkansas, Mississippi, Louisiana) (</w:t>
      </w:r>
      <w:r w:rsidRPr="00A051E9">
        <w:rPr>
          <w:rFonts w:ascii="Times New Roman" w:hAnsi="Times New Roman" w:cs="Times New Roman"/>
          <w:noProof/>
          <w:sz w:val="24"/>
          <w:szCs w:val="24"/>
        </w:rPr>
        <w:t>Cook et al. 2003</w:t>
      </w:r>
      <w:r w:rsidR="00407F61">
        <w:rPr>
          <w:rStyle w:val="Hyperlink"/>
          <w:rFonts w:ascii="Times New Roman" w:hAnsi="Times New Roman" w:cs="Times New Roman"/>
          <w:noProof/>
          <w:color w:val="auto"/>
          <w:sz w:val="24"/>
          <w:szCs w:val="24"/>
          <w:u w:val="none"/>
        </w:rPr>
        <w:t>,</w:t>
      </w:r>
      <w:r w:rsidRPr="00A051E9">
        <w:rPr>
          <w:rStyle w:val="Hyperlink"/>
          <w:rFonts w:ascii="Times New Roman" w:hAnsi="Times New Roman" w:cs="Times New Roman"/>
          <w:noProof/>
          <w:color w:val="auto"/>
          <w:sz w:val="24"/>
          <w:szCs w:val="24"/>
          <w:u w:val="none"/>
        </w:rPr>
        <w:t xml:space="preserve"> </w:t>
      </w:r>
      <w:r w:rsidRPr="00A051E9">
        <w:rPr>
          <w:rFonts w:ascii="Times New Roman" w:hAnsi="Times New Roman" w:cs="Times New Roman"/>
          <w:noProof/>
          <w:sz w:val="24"/>
          <w:szCs w:val="24"/>
        </w:rPr>
        <w:t>Stewart et al. 2013</w:t>
      </w:r>
      <w:r w:rsidRPr="00A051E9">
        <w:rPr>
          <w:rStyle w:val="Hyperlink"/>
          <w:rFonts w:ascii="Times New Roman" w:hAnsi="Times New Roman" w:cs="Times New Roman"/>
          <w:noProof/>
          <w:color w:val="auto"/>
          <w:sz w:val="24"/>
          <w:szCs w:val="24"/>
          <w:u w:val="none"/>
        </w:rPr>
        <w:t>). Seedling cotton is most susceptible to thrips feeding by adults and immatures from the time of emergence to about the four-leaf stage (</w:t>
      </w:r>
      <w:r w:rsidRPr="00A051E9">
        <w:rPr>
          <w:rFonts w:ascii="Times New Roman" w:hAnsi="Times New Roman" w:cs="Times New Roman"/>
          <w:noProof/>
          <w:sz w:val="24"/>
          <w:szCs w:val="24"/>
        </w:rPr>
        <w:t>Stewart and Lentz 2010)</w:t>
      </w:r>
      <w:r w:rsidRPr="00A051E9">
        <w:rPr>
          <w:rStyle w:val="Hyperlink"/>
          <w:rFonts w:ascii="Times New Roman" w:hAnsi="Times New Roman" w:cs="Times New Roman"/>
          <w:noProof/>
          <w:color w:val="auto"/>
          <w:sz w:val="24"/>
          <w:szCs w:val="24"/>
          <w:u w:val="none"/>
        </w:rPr>
        <w:t xml:space="preserve">. Thrips injury </w:t>
      </w:r>
      <w:r w:rsidRPr="00A051E9">
        <w:rPr>
          <w:rFonts w:ascii="Times New Roman" w:hAnsi="Times New Roman" w:cs="Times New Roman"/>
          <w:sz w:val="24"/>
          <w:szCs w:val="24"/>
        </w:rPr>
        <w:t xml:space="preserve">can cause stunted growth, delayed maturity, plant mortality, and yield loss </w:t>
      </w:r>
      <w:r w:rsidRPr="00A051E9">
        <w:rPr>
          <w:rStyle w:val="Hyperlink"/>
          <w:rFonts w:ascii="Times New Roman" w:hAnsi="Times New Roman" w:cs="Times New Roman"/>
          <w:noProof/>
          <w:color w:val="auto"/>
          <w:sz w:val="24"/>
          <w:szCs w:val="24"/>
          <w:u w:val="none"/>
        </w:rPr>
        <w:t>(</w:t>
      </w:r>
      <w:r w:rsidRPr="00A051E9">
        <w:rPr>
          <w:rFonts w:ascii="Times New Roman" w:hAnsi="Times New Roman" w:cs="Times New Roman"/>
          <w:noProof/>
          <w:sz w:val="24"/>
          <w:szCs w:val="24"/>
        </w:rPr>
        <w:t>Gaines 1934</w:t>
      </w:r>
      <w:r w:rsidR="00407F61">
        <w:rPr>
          <w:rStyle w:val="Hyperlink"/>
          <w:rFonts w:ascii="Times New Roman" w:hAnsi="Times New Roman" w:cs="Times New Roman"/>
          <w:noProof/>
          <w:color w:val="auto"/>
          <w:sz w:val="24"/>
          <w:szCs w:val="24"/>
          <w:u w:val="none"/>
        </w:rPr>
        <w:t>,</w:t>
      </w:r>
      <w:r w:rsidRPr="00A051E9">
        <w:rPr>
          <w:rStyle w:val="Hyperlink"/>
          <w:rFonts w:ascii="Times New Roman" w:hAnsi="Times New Roman" w:cs="Times New Roman"/>
          <w:noProof/>
          <w:color w:val="auto"/>
          <w:sz w:val="24"/>
          <w:szCs w:val="24"/>
          <w:u w:val="none"/>
        </w:rPr>
        <w:t xml:space="preserve"> </w:t>
      </w:r>
      <w:r w:rsidRPr="00A051E9">
        <w:rPr>
          <w:rFonts w:ascii="Times New Roman" w:hAnsi="Times New Roman" w:cs="Times New Roman"/>
          <w:noProof/>
          <w:sz w:val="24"/>
          <w:szCs w:val="24"/>
        </w:rPr>
        <w:t>Dunham and Clark 1937</w:t>
      </w:r>
      <w:r w:rsidR="00407F61">
        <w:rPr>
          <w:rStyle w:val="Hyperlink"/>
          <w:rFonts w:ascii="Times New Roman" w:hAnsi="Times New Roman" w:cs="Times New Roman"/>
          <w:noProof/>
          <w:color w:val="auto"/>
          <w:sz w:val="24"/>
          <w:szCs w:val="24"/>
          <w:u w:val="none"/>
        </w:rPr>
        <w:t>,</w:t>
      </w:r>
      <w:r w:rsidRPr="00A051E9">
        <w:rPr>
          <w:rStyle w:val="Hyperlink"/>
          <w:rFonts w:ascii="Times New Roman" w:hAnsi="Times New Roman" w:cs="Times New Roman"/>
          <w:noProof/>
          <w:color w:val="auto"/>
          <w:sz w:val="24"/>
          <w:szCs w:val="24"/>
          <w:u w:val="none"/>
        </w:rPr>
        <w:t xml:space="preserve"> </w:t>
      </w:r>
      <w:r w:rsidRPr="00A051E9">
        <w:rPr>
          <w:rFonts w:ascii="Times New Roman" w:hAnsi="Times New Roman" w:cs="Times New Roman"/>
          <w:noProof/>
          <w:sz w:val="24"/>
          <w:szCs w:val="24"/>
        </w:rPr>
        <w:t>Watts 1937</w:t>
      </w:r>
      <w:r w:rsidR="00407F61">
        <w:rPr>
          <w:rStyle w:val="Hyperlink"/>
          <w:rFonts w:ascii="Times New Roman" w:hAnsi="Times New Roman" w:cs="Times New Roman"/>
          <w:noProof/>
          <w:color w:val="auto"/>
          <w:sz w:val="24"/>
          <w:szCs w:val="24"/>
          <w:u w:val="none"/>
        </w:rPr>
        <w:t>,</w:t>
      </w:r>
      <w:r w:rsidRPr="00A051E9">
        <w:rPr>
          <w:rStyle w:val="Hyperlink"/>
          <w:rFonts w:ascii="Times New Roman" w:hAnsi="Times New Roman" w:cs="Times New Roman"/>
          <w:noProof/>
          <w:color w:val="auto"/>
          <w:sz w:val="24"/>
          <w:szCs w:val="24"/>
          <w:u w:val="none"/>
        </w:rPr>
        <w:t xml:space="preserve"> </w:t>
      </w:r>
      <w:r w:rsidRPr="00A051E9">
        <w:rPr>
          <w:rFonts w:ascii="Times New Roman" w:hAnsi="Times New Roman" w:cs="Times New Roman"/>
          <w:noProof/>
          <w:sz w:val="24"/>
          <w:szCs w:val="24"/>
        </w:rPr>
        <w:t>Bourland et al. 1992</w:t>
      </w:r>
      <w:r w:rsidR="00407F61">
        <w:rPr>
          <w:rFonts w:ascii="Times New Roman" w:hAnsi="Times New Roman" w:cs="Times New Roman"/>
          <w:noProof/>
          <w:sz w:val="24"/>
          <w:szCs w:val="24"/>
        </w:rPr>
        <w:t>,</w:t>
      </w:r>
      <w:r w:rsidRPr="00A051E9">
        <w:rPr>
          <w:rFonts w:ascii="Times New Roman" w:hAnsi="Times New Roman" w:cs="Times New Roman"/>
          <w:noProof/>
          <w:sz w:val="24"/>
          <w:szCs w:val="24"/>
        </w:rPr>
        <w:t xml:space="preserve"> </w:t>
      </w:r>
      <w:r w:rsidRPr="00A051E9">
        <w:rPr>
          <w:rStyle w:val="Hyperlink"/>
          <w:rFonts w:ascii="Times New Roman" w:hAnsi="Times New Roman" w:cs="Times New Roman"/>
          <w:color w:val="auto"/>
          <w:sz w:val="24"/>
          <w:szCs w:val="24"/>
          <w:u w:val="none"/>
        </w:rPr>
        <w:t>Faircloth et al. 1999</w:t>
      </w:r>
      <w:r w:rsidR="00407F61">
        <w:rPr>
          <w:rStyle w:val="Hyperlink"/>
          <w:rFonts w:ascii="Times New Roman" w:hAnsi="Times New Roman" w:cs="Times New Roman"/>
          <w:color w:val="auto"/>
          <w:sz w:val="24"/>
          <w:szCs w:val="24"/>
          <w:u w:val="none"/>
        </w:rPr>
        <w:t xml:space="preserve">, </w:t>
      </w:r>
      <w:r w:rsidRPr="00A051E9">
        <w:rPr>
          <w:rStyle w:val="Hyperlink"/>
          <w:rFonts w:ascii="Times New Roman" w:hAnsi="Times New Roman" w:cs="Times New Roman"/>
          <w:color w:val="auto"/>
          <w:sz w:val="24"/>
          <w:szCs w:val="24"/>
          <w:u w:val="none"/>
        </w:rPr>
        <w:t>Cook et al. 2013</w:t>
      </w:r>
      <w:r w:rsidRPr="00A051E9">
        <w:rPr>
          <w:rStyle w:val="Hyperlink"/>
          <w:rFonts w:ascii="Times New Roman" w:hAnsi="Times New Roman" w:cs="Times New Roman"/>
          <w:noProof/>
          <w:color w:val="auto"/>
          <w:sz w:val="24"/>
          <w:szCs w:val="24"/>
          <w:u w:val="none"/>
        </w:rPr>
        <w:t>).</w:t>
      </w:r>
    </w:p>
    <w:p w14:paraId="423C4A33" w14:textId="22B6B303" w:rsidR="00A051E9" w:rsidRPr="00A051E9" w:rsidRDefault="00A051E9" w:rsidP="00A051E9">
      <w:pPr>
        <w:spacing w:after="0" w:line="480" w:lineRule="auto"/>
        <w:ind w:firstLine="720"/>
        <w:contextualSpacing/>
        <w:rPr>
          <w:rStyle w:val="Hyperlink"/>
          <w:rFonts w:ascii="Times New Roman" w:hAnsi="Times New Roman" w:cs="Times New Roman"/>
          <w:noProof/>
          <w:color w:val="auto"/>
          <w:sz w:val="24"/>
          <w:szCs w:val="24"/>
          <w:u w:val="none"/>
        </w:rPr>
      </w:pPr>
      <w:r w:rsidRPr="00A051E9">
        <w:rPr>
          <w:rStyle w:val="Hyperlink"/>
          <w:rFonts w:ascii="Times New Roman" w:hAnsi="Times New Roman" w:cs="Times New Roman"/>
          <w:noProof/>
          <w:color w:val="auto"/>
          <w:sz w:val="24"/>
          <w:szCs w:val="24"/>
          <w:u w:val="none"/>
        </w:rPr>
        <w:t>Thrips are primarily managed using proactive at-planting insecticide treatments and supplemental foliar-insecticide applications (</w:t>
      </w:r>
      <w:r w:rsidRPr="00A051E9">
        <w:rPr>
          <w:rFonts w:ascii="Times New Roman" w:hAnsi="Times New Roman" w:cs="Times New Roman"/>
          <w:noProof/>
          <w:sz w:val="24"/>
          <w:szCs w:val="24"/>
        </w:rPr>
        <w:t>Cook et al. 2011</w:t>
      </w:r>
      <w:r w:rsidR="00407F61">
        <w:rPr>
          <w:rStyle w:val="Hyperlink"/>
          <w:rFonts w:ascii="Times New Roman" w:hAnsi="Times New Roman" w:cs="Times New Roman"/>
          <w:noProof/>
          <w:color w:val="auto"/>
          <w:sz w:val="24"/>
          <w:szCs w:val="24"/>
          <w:u w:val="none"/>
        </w:rPr>
        <w:t>,</w:t>
      </w:r>
      <w:r w:rsidRPr="00A051E9">
        <w:rPr>
          <w:rStyle w:val="Hyperlink"/>
          <w:rFonts w:ascii="Times New Roman" w:hAnsi="Times New Roman" w:cs="Times New Roman"/>
          <w:noProof/>
          <w:color w:val="auto"/>
          <w:sz w:val="24"/>
          <w:szCs w:val="24"/>
          <w:u w:val="none"/>
        </w:rPr>
        <w:t xml:space="preserve"> </w:t>
      </w:r>
      <w:r w:rsidRPr="00A051E9">
        <w:rPr>
          <w:rFonts w:ascii="Times New Roman" w:hAnsi="Times New Roman" w:cs="Times New Roman"/>
          <w:noProof/>
          <w:sz w:val="24"/>
          <w:szCs w:val="24"/>
        </w:rPr>
        <w:t>Cook et al. 2020</w:t>
      </w:r>
      <w:r w:rsidRPr="00A051E9">
        <w:rPr>
          <w:rStyle w:val="Hyperlink"/>
          <w:rFonts w:ascii="Times New Roman" w:hAnsi="Times New Roman" w:cs="Times New Roman"/>
          <w:noProof/>
          <w:color w:val="auto"/>
          <w:sz w:val="24"/>
          <w:szCs w:val="24"/>
          <w:u w:val="none"/>
        </w:rPr>
        <w:t>)</w:t>
      </w:r>
      <w:r w:rsidRPr="00A051E9">
        <w:rPr>
          <w:rStyle w:val="Hyperlink"/>
          <w:rFonts w:ascii="Times New Roman" w:hAnsi="Times New Roman" w:cs="Times New Roman"/>
          <w:color w:val="auto"/>
          <w:sz w:val="24"/>
          <w:szCs w:val="24"/>
          <w:u w:val="none"/>
        </w:rPr>
        <w:t>.</w:t>
      </w:r>
      <w:r w:rsidRPr="00A051E9">
        <w:rPr>
          <w:rStyle w:val="Hyperlink"/>
          <w:rFonts w:ascii="Times New Roman" w:hAnsi="Times New Roman" w:cs="Times New Roman"/>
          <w:noProof/>
          <w:color w:val="auto"/>
          <w:sz w:val="24"/>
          <w:szCs w:val="24"/>
          <w:u w:val="none"/>
        </w:rPr>
        <w:t xml:space="preserve"> Manipulating plant densities and the spacing of planted seeds are other potential control methods that could be utilized, but the limited research that has been done to investigate these approaches has not provided consistent results (Dunhuman and Clark 1937</w:t>
      </w:r>
      <w:r w:rsidR="00506D44">
        <w:rPr>
          <w:rStyle w:val="Hyperlink"/>
          <w:rFonts w:ascii="Times New Roman" w:hAnsi="Times New Roman" w:cs="Times New Roman"/>
          <w:noProof/>
          <w:color w:val="auto"/>
          <w:sz w:val="24"/>
          <w:szCs w:val="24"/>
          <w:u w:val="none"/>
        </w:rPr>
        <w:t>,</w:t>
      </w:r>
      <w:r w:rsidRPr="00A051E9">
        <w:rPr>
          <w:rStyle w:val="Hyperlink"/>
          <w:rFonts w:ascii="Times New Roman" w:hAnsi="Times New Roman" w:cs="Times New Roman"/>
          <w:noProof/>
          <w:color w:val="auto"/>
          <w:sz w:val="24"/>
          <w:szCs w:val="24"/>
          <w:u w:val="none"/>
        </w:rPr>
        <w:t xml:space="preserve"> Arif et al. 2006</w:t>
      </w:r>
      <w:r w:rsidR="00506D44">
        <w:rPr>
          <w:rStyle w:val="Hyperlink"/>
          <w:rFonts w:ascii="Times New Roman" w:hAnsi="Times New Roman" w:cs="Times New Roman"/>
          <w:noProof/>
          <w:color w:val="auto"/>
          <w:sz w:val="24"/>
          <w:szCs w:val="24"/>
          <w:u w:val="none"/>
        </w:rPr>
        <w:t>,</w:t>
      </w:r>
      <w:r w:rsidRPr="00A051E9">
        <w:rPr>
          <w:rStyle w:val="Hyperlink"/>
          <w:rFonts w:ascii="Times New Roman" w:hAnsi="Times New Roman" w:cs="Times New Roman"/>
          <w:noProof/>
          <w:color w:val="auto"/>
          <w:sz w:val="24"/>
          <w:szCs w:val="24"/>
          <w:u w:val="none"/>
        </w:rPr>
        <w:t xml:space="preserve"> Herbert et al. 2007). Establishing and maintaining a plant population with the highest yield potential is important for growers because of high seed costs. For example, the recommended plant population for Tennessee is 74,000-128,000 plants per hectare</w:t>
      </w:r>
      <w:r w:rsidRPr="00A051E9">
        <w:rPr>
          <w:rStyle w:val="Hyperlink"/>
          <w:rFonts w:ascii="Times New Roman" w:hAnsi="Times New Roman" w:cs="Times New Roman"/>
          <w:noProof/>
          <w:color w:val="auto"/>
          <w:sz w:val="24"/>
          <w:szCs w:val="24"/>
          <w:u w:val="none"/>
          <w:vertAlign w:val="superscript"/>
        </w:rPr>
        <w:t xml:space="preserve"> </w:t>
      </w:r>
      <w:r w:rsidRPr="00A051E9">
        <w:rPr>
          <w:rStyle w:val="Hyperlink"/>
          <w:rFonts w:ascii="Times New Roman" w:hAnsi="Times New Roman" w:cs="Times New Roman"/>
          <w:noProof/>
          <w:color w:val="auto"/>
          <w:sz w:val="24"/>
          <w:szCs w:val="24"/>
          <w:u w:val="none"/>
        </w:rPr>
        <w:t>(Main 2012), and with an estimated cost of 1,000 seeds at $2.24 (Smith and Bowling 2021), the total seed cost ranges from $166-332 per hectare. Therefore, the objectives of these studies were to investigate the effects of planting density and different patterns of seed spacing on thrips density and injury.</w:t>
      </w:r>
    </w:p>
    <w:p w14:paraId="79A3DF7B" w14:textId="79273C7C" w:rsidR="0033042C" w:rsidRDefault="0033042C" w:rsidP="008B570D">
      <w:pPr>
        <w:pStyle w:val="Heading2"/>
        <w:jc w:val="center"/>
      </w:pPr>
      <w:bookmarkStart w:id="102" w:name="_Toc101271224"/>
      <w:r w:rsidRPr="00395966">
        <w:lastRenderedPageBreak/>
        <w:t>Materials and Methods</w:t>
      </w:r>
      <w:bookmarkEnd w:id="102"/>
    </w:p>
    <w:p w14:paraId="7148600C" w14:textId="77777777" w:rsidR="008B570D" w:rsidRPr="008B570D" w:rsidRDefault="008B570D" w:rsidP="008B570D">
      <w:pPr>
        <w:rPr>
          <w:rFonts w:ascii="Times New Roman" w:hAnsi="Times New Roman" w:cs="Times New Roman"/>
          <w:sz w:val="24"/>
          <w:szCs w:val="24"/>
        </w:rPr>
      </w:pPr>
    </w:p>
    <w:p w14:paraId="32C51B24" w14:textId="77777777" w:rsidR="00E47744" w:rsidRPr="006E1076" w:rsidRDefault="0033042C" w:rsidP="00E47744">
      <w:pPr>
        <w:spacing w:after="0" w:line="480" w:lineRule="auto"/>
        <w:ind w:firstLine="720"/>
        <w:contextualSpacing/>
        <w:rPr>
          <w:rFonts w:ascii="Times New Roman" w:hAnsi="Times New Roman" w:cs="Times New Roman"/>
          <w:sz w:val="24"/>
          <w:szCs w:val="24"/>
        </w:rPr>
      </w:pPr>
      <w:r>
        <w:rPr>
          <w:rFonts w:ascii="Times New Roman" w:hAnsi="Times New Roman" w:cs="Times New Roman"/>
          <w:b/>
          <w:bCs/>
          <w:sz w:val="24"/>
          <w:szCs w:val="24"/>
        </w:rPr>
        <w:t>Plot Establishment</w:t>
      </w:r>
      <w:r w:rsidR="00CD6391">
        <w:rPr>
          <w:rFonts w:ascii="Times New Roman" w:hAnsi="Times New Roman" w:cs="Times New Roman"/>
          <w:b/>
          <w:bCs/>
          <w:sz w:val="24"/>
          <w:szCs w:val="24"/>
        </w:rPr>
        <w:t xml:space="preserve">. </w:t>
      </w:r>
      <w:r w:rsidR="00E47744" w:rsidRPr="006E1076">
        <w:rPr>
          <w:rFonts w:ascii="Times New Roman" w:hAnsi="Times New Roman" w:cs="Times New Roman"/>
          <w:bCs/>
          <w:sz w:val="24"/>
          <w:szCs w:val="24"/>
        </w:rPr>
        <w:t xml:space="preserve">A study was done to evaluate the effects of plant </w:t>
      </w:r>
      <w:r w:rsidR="00E47744">
        <w:rPr>
          <w:rFonts w:ascii="Times New Roman" w:hAnsi="Times New Roman" w:cs="Times New Roman"/>
          <w:bCs/>
          <w:sz w:val="24"/>
          <w:szCs w:val="24"/>
        </w:rPr>
        <w:t>density</w:t>
      </w:r>
      <w:r w:rsidR="00E47744" w:rsidRPr="006E1076">
        <w:rPr>
          <w:rFonts w:ascii="Times New Roman" w:hAnsi="Times New Roman" w:cs="Times New Roman"/>
          <w:bCs/>
          <w:sz w:val="24"/>
          <w:szCs w:val="24"/>
        </w:rPr>
        <w:t xml:space="preserve"> and seed treatment on thrips injury to cotton. </w:t>
      </w:r>
      <w:r w:rsidR="00E47744" w:rsidRPr="006E1076">
        <w:rPr>
          <w:rFonts w:ascii="Times New Roman" w:hAnsi="Times New Roman" w:cs="Times New Roman"/>
          <w:sz w:val="24"/>
          <w:szCs w:val="24"/>
        </w:rPr>
        <w:t>In 2020 and 2021</w:t>
      </w:r>
      <w:r w:rsidR="00E47744" w:rsidRPr="006E1076">
        <w:rPr>
          <w:rFonts w:ascii="Times New Roman" w:hAnsi="Times New Roman" w:cs="Times New Roman"/>
          <w:bCs/>
          <w:sz w:val="24"/>
          <w:szCs w:val="24"/>
        </w:rPr>
        <w:t>,</w:t>
      </w:r>
      <w:r w:rsidR="00E47744" w:rsidRPr="006E1076">
        <w:rPr>
          <w:rFonts w:ascii="Times New Roman" w:hAnsi="Times New Roman" w:cs="Times New Roman"/>
          <w:b/>
          <w:bCs/>
          <w:sz w:val="24"/>
          <w:szCs w:val="24"/>
        </w:rPr>
        <w:t xml:space="preserve"> </w:t>
      </w:r>
      <w:r w:rsidR="00E47744" w:rsidRPr="006E1076">
        <w:rPr>
          <w:rFonts w:ascii="Times New Roman" w:hAnsi="Times New Roman" w:cs="Times New Roman"/>
          <w:sz w:val="24"/>
          <w:szCs w:val="24"/>
        </w:rPr>
        <w:t>tests were performed at the West Tennessee Research and Education Center in Jackson, TN and the Milan Research and Education Center in Milan, TN. The variety used was PHY 400 W3FE (Corteva</w:t>
      </w:r>
      <w:r w:rsidR="00E47744" w:rsidRPr="006E1076">
        <w:rPr>
          <w:rFonts w:ascii="Times New Roman" w:hAnsi="Times New Roman" w:cs="Times New Roman"/>
          <w:sz w:val="24"/>
          <w:szCs w:val="24"/>
          <w:vertAlign w:val="superscript"/>
        </w:rPr>
        <w:t xml:space="preserve"> </w:t>
      </w:r>
      <w:r w:rsidR="00E47744" w:rsidRPr="006E1076">
        <w:rPr>
          <w:rFonts w:ascii="Times New Roman" w:hAnsi="Times New Roman" w:cs="Times New Roman"/>
          <w:sz w:val="24"/>
          <w:szCs w:val="24"/>
        </w:rPr>
        <w:t xml:space="preserve">Agriscience, Johnston, IA). The seed was planted approximately 1.3 cm deep using a cone planter into non-irrigated, no-till production fields. </w:t>
      </w:r>
      <w:r w:rsidR="00E47744">
        <w:rPr>
          <w:rFonts w:ascii="Times New Roman" w:hAnsi="Times New Roman" w:cs="Times New Roman"/>
          <w:sz w:val="24"/>
          <w:szCs w:val="24"/>
        </w:rPr>
        <w:t xml:space="preserve">In Jackson, </w:t>
      </w:r>
      <w:r w:rsidR="00E47744" w:rsidRPr="006E1076">
        <w:rPr>
          <w:rFonts w:ascii="Times New Roman" w:hAnsi="Times New Roman" w:cs="Times New Roman"/>
          <w:sz w:val="24"/>
          <w:szCs w:val="24"/>
        </w:rPr>
        <w:t xml:space="preserve">plots were 10.7 m long with 0.97 m row centers, whereas </w:t>
      </w:r>
      <w:r w:rsidR="00E47744">
        <w:rPr>
          <w:rFonts w:ascii="Times New Roman" w:hAnsi="Times New Roman" w:cs="Times New Roman"/>
          <w:sz w:val="24"/>
          <w:szCs w:val="24"/>
        </w:rPr>
        <w:t xml:space="preserve">in Milan, </w:t>
      </w:r>
      <w:r w:rsidR="00E47744" w:rsidRPr="006E1076">
        <w:rPr>
          <w:rFonts w:ascii="Times New Roman" w:hAnsi="Times New Roman" w:cs="Times New Roman"/>
          <w:sz w:val="24"/>
          <w:szCs w:val="24"/>
        </w:rPr>
        <w:t xml:space="preserve">plot length was 10.7 m but trimmed back to 9.1 m before harvest, and rows were on 1.02 m centers. In 2020 and 2021, tests </w:t>
      </w:r>
      <w:r w:rsidR="00E47744">
        <w:rPr>
          <w:rFonts w:ascii="Times New Roman" w:hAnsi="Times New Roman" w:cs="Times New Roman"/>
          <w:sz w:val="24"/>
          <w:szCs w:val="24"/>
        </w:rPr>
        <w:t>in Jackson</w:t>
      </w:r>
      <w:r w:rsidR="00E47744" w:rsidRPr="006E1076">
        <w:rPr>
          <w:rFonts w:ascii="Times New Roman" w:hAnsi="Times New Roman" w:cs="Times New Roman"/>
          <w:sz w:val="24"/>
          <w:szCs w:val="24"/>
        </w:rPr>
        <w:t xml:space="preserve"> were planted on 14 May. Tests </w:t>
      </w:r>
      <w:r w:rsidR="00E47744">
        <w:rPr>
          <w:rFonts w:ascii="Times New Roman" w:hAnsi="Times New Roman" w:cs="Times New Roman"/>
          <w:sz w:val="24"/>
          <w:szCs w:val="24"/>
        </w:rPr>
        <w:t>in Milan</w:t>
      </w:r>
      <w:r w:rsidR="00E47744" w:rsidRPr="006E1076">
        <w:rPr>
          <w:rFonts w:ascii="Times New Roman" w:hAnsi="Times New Roman" w:cs="Times New Roman"/>
          <w:sz w:val="24"/>
          <w:szCs w:val="24"/>
        </w:rPr>
        <w:t xml:space="preserve"> were planted on 20 May 2020 and 21 May 2021. </w:t>
      </w:r>
    </w:p>
    <w:p w14:paraId="4EAF0F91" w14:textId="34A1D296" w:rsidR="00E47744" w:rsidRPr="006E1076" w:rsidRDefault="00E47744" w:rsidP="00E47744">
      <w:pPr>
        <w:spacing w:after="0" w:line="480" w:lineRule="auto"/>
        <w:ind w:firstLine="720"/>
        <w:contextualSpacing/>
        <w:rPr>
          <w:rFonts w:ascii="Times New Roman" w:hAnsi="Times New Roman" w:cs="Times New Roman"/>
          <w:sz w:val="24"/>
          <w:szCs w:val="24"/>
        </w:rPr>
      </w:pPr>
      <w:r w:rsidRPr="006E1076">
        <w:rPr>
          <w:rFonts w:ascii="Times New Roman" w:hAnsi="Times New Roman" w:cs="Times New Roman"/>
          <w:bCs/>
          <w:sz w:val="24"/>
          <w:szCs w:val="24"/>
        </w:rPr>
        <w:t xml:space="preserve">A second study was done in 2021 </w:t>
      </w:r>
      <w:r>
        <w:rPr>
          <w:rFonts w:ascii="Times New Roman" w:hAnsi="Times New Roman" w:cs="Times New Roman"/>
          <w:bCs/>
          <w:sz w:val="24"/>
          <w:szCs w:val="24"/>
        </w:rPr>
        <w:t>in Jackson and Milan</w:t>
      </w:r>
      <w:r w:rsidRPr="006E1076">
        <w:rPr>
          <w:rFonts w:ascii="Times New Roman" w:hAnsi="Times New Roman" w:cs="Times New Roman"/>
          <w:bCs/>
          <w:sz w:val="24"/>
          <w:szCs w:val="24"/>
        </w:rPr>
        <w:t xml:space="preserve"> to investigate how seed spacing within a row affected thrips density and injury. However, the test </w:t>
      </w:r>
      <w:r>
        <w:rPr>
          <w:rFonts w:ascii="Times New Roman" w:hAnsi="Times New Roman" w:cs="Times New Roman"/>
          <w:bCs/>
          <w:sz w:val="24"/>
          <w:szCs w:val="24"/>
        </w:rPr>
        <w:t>in Milan</w:t>
      </w:r>
      <w:r w:rsidRPr="006E1076">
        <w:rPr>
          <w:rFonts w:ascii="Times New Roman" w:hAnsi="Times New Roman" w:cs="Times New Roman"/>
          <w:bCs/>
          <w:sz w:val="24"/>
          <w:szCs w:val="24"/>
        </w:rPr>
        <w:t xml:space="preserve"> was abandoned due to poor emergence.</w:t>
      </w:r>
      <w:r w:rsidRPr="006E1076">
        <w:rPr>
          <w:rFonts w:ascii="Times New Roman" w:hAnsi="Times New Roman" w:cs="Times New Roman"/>
          <w:sz w:val="24"/>
          <w:szCs w:val="24"/>
        </w:rPr>
        <w:t xml:space="preserve"> On </w:t>
      </w:r>
      <w:r>
        <w:rPr>
          <w:rFonts w:ascii="Times New Roman" w:hAnsi="Times New Roman" w:cs="Times New Roman"/>
          <w:sz w:val="24"/>
          <w:szCs w:val="24"/>
        </w:rPr>
        <w:t>14</w:t>
      </w:r>
      <w:r w:rsidRPr="006E1076">
        <w:rPr>
          <w:rFonts w:ascii="Times New Roman" w:hAnsi="Times New Roman" w:cs="Times New Roman"/>
          <w:sz w:val="24"/>
          <w:szCs w:val="24"/>
        </w:rPr>
        <w:t xml:space="preserve"> May 2021, a John Deer</w:t>
      </w:r>
      <w:r>
        <w:rPr>
          <w:rFonts w:ascii="Times New Roman" w:hAnsi="Times New Roman" w:cs="Times New Roman"/>
          <w:sz w:val="24"/>
          <w:szCs w:val="24"/>
        </w:rPr>
        <w:t>e</w:t>
      </w:r>
      <w:r w:rsidRPr="006E1076">
        <w:rPr>
          <w:rFonts w:ascii="Times New Roman" w:hAnsi="Times New Roman" w:cs="Times New Roman"/>
          <w:sz w:val="24"/>
          <w:szCs w:val="24"/>
        </w:rPr>
        <w:t xml:space="preserve"> 1700 vacuum planter </w:t>
      </w:r>
      <w:r>
        <w:rPr>
          <w:rFonts w:ascii="Times New Roman" w:hAnsi="Times New Roman" w:cs="Times New Roman"/>
          <w:sz w:val="24"/>
          <w:szCs w:val="24"/>
        </w:rPr>
        <w:t xml:space="preserve">(John Deere, Moline, IL) </w:t>
      </w:r>
      <w:r w:rsidRPr="006E1076">
        <w:rPr>
          <w:rFonts w:ascii="Times New Roman" w:hAnsi="Times New Roman" w:cs="Times New Roman"/>
          <w:sz w:val="24"/>
          <w:szCs w:val="24"/>
        </w:rPr>
        <w:t>was used to plant the seed</w:t>
      </w:r>
      <w:r>
        <w:rPr>
          <w:rFonts w:ascii="Times New Roman" w:hAnsi="Times New Roman" w:cs="Times New Roman"/>
          <w:sz w:val="24"/>
          <w:szCs w:val="24"/>
        </w:rPr>
        <w:t xml:space="preserve"> (</w:t>
      </w:r>
      <w:r w:rsidRPr="006E1076">
        <w:rPr>
          <w:rFonts w:ascii="Times New Roman" w:hAnsi="Times New Roman" w:cs="Times New Roman"/>
          <w:sz w:val="24"/>
          <w:szCs w:val="24"/>
        </w:rPr>
        <w:t>PHY 400 W3FE</w:t>
      </w:r>
      <w:r>
        <w:rPr>
          <w:rFonts w:ascii="Times New Roman" w:hAnsi="Times New Roman" w:cs="Times New Roman"/>
          <w:sz w:val="24"/>
          <w:szCs w:val="24"/>
        </w:rPr>
        <w:t>)</w:t>
      </w:r>
      <w:r w:rsidRPr="006E1076">
        <w:rPr>
          <w:rFonts w:ascii="Times New Roman" w:hAnsi="Times New Roman" w:cs="Times New Roman"/>
          <w:sz w:val="24"/>
          <w:szCs w:val="24"/>
        </w:rPr>
        <w:t xml:space="preserve"> approximately 1.3 cm deep in a non-irrigated, no-till production field.</w:t>
      </w:r>
      <w:r w:rsidRPr="006E1076">
        <w:t xml:space="preserve"> </w:t>
      </w:r>
      <w:r w:rsidRPr="002D3655">
        <w:rPr>
          <w:rFonts w:ascii="Times New Roman" w:hAnsi="Times New Roman" w:cs="Times New Roman"/>
          <w:sz w:val="24"/>
          <w:szCs w:val="24"/>
        </w:rPr>
        <w:t xml:space="preserve">The plot </w:t>
      </w:r>
      <w:r>
        <w:rPr>
          <w:rFonts w:ascii="Times New Roman" w:hAnsi="Times New Roman" w:cs="Times New Roman"/>
          <w:sz w:val="24"/>
          <w:szCs w:val="24"/>
        </w:rPr>
        <w:t>length</w:t>
      </w:r>
      <w:r w:rsidRPr="002D3655">
        <w:rPr>
          <w:rFonts w:ascii="Times New Roman" w:hAnsi="Times New Roman" w:cs="Times New Roman"/>
          <w:sz w:val="24"/>
          <w:szCs w:val="24"/>
        </w:rPr>
        <w:t xml:space="preserve"> and row</w:t>
      </w:r>
      <w:r>
        <w:rPr>
          <w:rFonts w:ascii="Times New Roman" w:hAnsi="Times New Roman" w:cs="Times New Roman"/>
          <w:sz w:val="24"/>
          <w:szCs w:val="24"/>
        </w:rPr>
        <w:t xml:space="preserve"> spacing</w:t>
      </w:r>
      <w:r w:rsidRPr="002D3655">
        <w:rPr>
          <w:rFonts w:ascii="Times New Roman" w:hAnsi="Times New Roman" w:cs="Times New Roman"/>
          <w:sz w:val="24"/>
          <w:szCs w:val="24"/>
        </w:rPr>
        <w:t xml:space="preserve"> were the same as </w:t>
      </w:r>
      <w:r>
        <w:rPr>
          <w:rFonts w:ascii="Times New Roman" w:hAnsi="Times New Roman" w:cs="Times New Roman"/>
          <w:sz w:val="24"/>
          <w:szCs w:val="24"/>
        </w:rPr>
        <w:t>plant density tests in Jackson</w:t>
      </w:r>
      <w:r w:rsidRPr="002D3655">
        <w:rPr>
          <w:rFonts w:ascii="Times New Roman" w:hAnsi="Times New Roman" w:cs="Times New Roman"/>
          <w:sz w:val="24"/>
          <w:szCs w:val="24"/>
        </w:rPr>
        <w:t>.</w:t>
      </w:r>
      <w:r>
        <w:t xml:space="preserve"> </w:t>
      </w:r>
      <w:r w:rsidRPr="006E1076">
        <w:rPr>
          <w:rFonts w:ascii="Times New Roman" w:hAnsi="Times New Roman" w:cs="Times New Roman"/>
          <w:sz w:val="24"/>
          <w:szCs w:val="24"/>
        </w:rPr>
        <w:t xml:space="preserve">All </w:t>
      </w:r>
      <w:r>
        <w:rPr>
          <w:rFonts w:ascii="Times New Roman" w:hAnsi="Times New Roman" w:cs="Times New Roman"/>
          <w:sz w:val="24"/>
          <w:szCs w:val="24"/>
        </w:rPr>
        <w:t xml:space="preserve">plots </w:t>
      </w:r>
      <w:r w:rsidRPr="006E1076">
        <w:rPr>
          <w:rFonts w:ascii="Times New Roman" w:hAnsi="Times New Roman" w:cs="Times New Roman"/>
          <w:sz w:val="24"/>
          <w:szCs w:val="24"/>
        </w:rPr>
        <w:t xml:space="preserve">were fertilized and managed for weeds and insects, other than thrips, according to University of Tennessee </w:t>
      </w:r>
      <w:r>
        <w:rPr>
          <w:rFonts w:ascii="Times New Roman" w:hAnsi="Times New Roman" w:cs="Times New Roman"/>
          <w:sz w:val="24"/>
          <w:szCs w:val="24"/>
        </w:rPr>
        <w:t>E</w:t>
      </w:r>
      <w:r w:rsidRPr="006E1076">
        <w:rPr>
          <w:rFonts w:ascii="Times New Roman" w:hAnsi="Times New Roman" w:cs="Times New Roman"/>
          <w:sz w:val="24"/>
          <w:szCs w:val="24"/>
        </w:rPr>
        <w:t>xtension recommendations (Main 2012</w:t>
      </w:r>
      <w:r w:rsidR="003E3593">
        <w:rPr>
          <w:rFonts w:ascii="Times New Roman" w:hAnsi="Times New Roman" w:cs="Times New Roman"/>
          <w:sz w:val="24"/>
          <w:szCs w:val="24"/>
        </w:rPr>
        <w:t>,</w:t>
      </w:r>
      <w:r w:rsidRPr="006E1076">
        <w:rPr>
          <w:rFonts w:ascii="Times New Roman" w:hAnsi="Times New Roman" w:cs="Times New Roman"/>
          <w:sz w:val="24"/>
          <w:szCs w:val="24"/>
        </w:rPr>
        <w:t xml:space="preserve"> Duncan et al</w:t>
      </w:r>
      <w:r>
        <w:rPr>
          <w:rFonts w:ascii="Times New Roman" w:hAnsi="Times New Roman" w:cs="Times New Roman"/>
          <w:sz w:val="24"/>
          <w:szCs w:val="24"/>
        </w:rPr>
        <w:t>.</w:t>
      </w:r>
      <w:r w:rsidRPr="006E1076">
        <w:rPr>
          <w:rFonts w:ascii="Times New Roman" w:hAnsi="Times New Roman" w:cs="Times New Roman"/>
          <w:sz w:val="24"/>
          <w:szCs w:val="24"/>
        </w:rPr>
        <w:t xml:space="preserve"> 2014</w:t>
      </w:r>
      <w:r w:rsidR="003E3593">
        <w:rPr>
          <w:rFonts w:ascii="Times New Roman" w:hAnsi="Times New Roman" w:cs="Times New Roman"/>
          <w:sz w:val="24"/>
          <w:szCs w:val="24"/>
        </w:rPr>
        <w:t>,</w:t>
      </w:r>
      <w:r w:rsidRPr="006E1076">
        <w:rPr>
          <w:rFonts w:ascii="Times New Roman" w:hAnsi="Times New Roman" w:cs="Times New Roman"/>
          <w:sz w:val="24"/>
          <w:szCs w:val="24"/>
        </w:rPr>
        <w:t xml:space="preserve"> Steckel et al. 2020</w:t>
      </w:r>
      <w:r w:rsidR="003E3593">
        <w:rPr>
          <w:rFonts w:ascii="Times New Roman" w:hAnsi="Times New Roman" w:cs="Times New Roman"/>
          <w:sz w:val="24"/>
          <w:szCs w:val="24"/>
        </w:rPr>
        <w:t>,</w:t>
      </w:r>
      <w:r w:rsidRPr="006E1076">
        <w:rPr>
          <w:rFonts w:ascii="Times New Roman" w:hAnsi="Times New Roman" w:cs="Times New Roman"/>
          <w:sz w:val="24"/>
          <w:szCs w:val="24"/>
        </w:rPr>
        <w:t xml:space="preserve"> Stewart and McClure 2020).</w:t>
      </w:r>
    </w:p>
    <w:p w14:paraId="23ADA563" w14:textId="77777777" w:rsidR="001F6093" w:rsidRPr="001F6093" w:rsidRDefault="0033042C" w:rsidP="001F6093">
      <w:pPr>
        <w:spacing w:after="0" w:line="480" w:lineRule="auto"/>
        <w:ind w:firstLine="720"/>
        <w:contextualSpacing/>
        <w:rPr>
          <w:rFonts w:ascii="Times New Roman" w:hAnsi="Times New Roman" w:cs="Times New Roman"/>
          <w:sz w:val="24"/>
          <w:szCs w:val="24"/>
        </w:rPr>
      </w:pPr>
      <w:r w:rsidRPr="00E319C1">
        <w:rPr>
          <w:rFonts w:ascii="Times New Roman" w:hAnsi="Times New Roman" w:cs="Times New Roman"/>
          <w:b/>
          <w:bCs/>
          <w:sz w:val="24"/>
          <w:szCs w:val="24"/>
        </w:rPr>
        <w:t>Experimental Design</w:t>
      </w:r>
      <w:r w:rsidR="001F3F4B">
        <w:rPr>
          <w:rFonts w:ascii="Times New Roman" w:hAnsi="Times New Roman" w:cs="Times New Roman"/>
          <w:b/>
          <w:bCs/>
          <w:sz w:val="24"/>
          <w:szCs w:val="24"/>
        </w:rPr>
        <w:t xml:space="preserve"> and Treatments</w:t>
      </w:r>
      <w:r w:rsidR="00CD6391">
        <w:rPr>
          <w:rFonts w:ascii="Times New Roman" w:hAnsi="Times New Roman" w:cs="Times New Roman"/>
          <w:b/>
          <w:bCs/>
          <w:sz w:val="24"/>
          <w:szCs w:val="24"/>
        </w:rPr>
        <w:t xml:space="preserve">. </w:t>
      </w:r>
      <w:r w:rsidR="001F6093" w:rsidRPr="001F6093">
        <w:rPr>
          <w:rFonts w:ascii="Times New Roman" w:hAnsi="Times New Roman" w:cs="Times New Roman"/>
          <w:sz w:val="24"/>
          <w:szCs w:val="24"/>
        </w:rPr>
        <w:t xml:space="preserve">The individual tests of the plant density study were a split-plot design within a randomized complete block, having a total of eight treatments with four blocks. Whole plots were four rows wide and consisted of seeds planted at a density of 6.6, 13.1, 26.3, or 52.6 seeds per meter of the row, and on a relative scale, these densities would be considered low, normal, high, and very high seeding rates. For perspective, the low, normal, </w:t>
      </w:r>
      <w:r w:rsidR="001F6093" w:rsidRPr="001F6093">
        <w:rPr>
          <w:rFonts w:ascii="Times New Roman" w:hAnsi="Times New Roman" w:cs="Times New Roman"/>
          <w:sz w:val="24"/>
          <w:szCs w:val="24"/>
        </w:rPr>
        <w:lastRenderedPageBreak/>
        <w:t xml:space="preserve">high, and very high seeding corresponded to 2, 4, 8, and 16 seed per foot of row. Sub-plots were two rows wide, consisting of seed treated with only fungicide (0.93 ml/kg, Trilex Advanced, Bayer CropScience, Raleigh, NC (2020); 2.3 ml/kg, Dynasty CST, Syngenta Crop Protection, LLC, Greensboro, NC (2021)) or seed treated with a fungicide plus imidacloprid (5.8 ml/kg, </w:t>
      </w:r>
      <w:bookmarkStart w:id="103" w:name="_Hlk95804885"/>
      <w:r w:rsidR="001F6093" w:rsidRPr="001F6093">
        <w:rPr>
          <w:rStyle w:val="Hyperlink"/>
          <w:rFonts w:ascii="Times New Roman" w:hAnsi="Times New Roman" w:cs="Times New Roman"/>
          <w:color w:val="auto"/>
          <w:sz w:val="24"/>
          <w:szCs w:val="24"/>
          <w:u w:val="none"/>
        </w:rPr>
        <w:t>Gaucho ® 600</w:t>
      </w:r>
      <w:bookmarkEnd w:id="103"/>
      <w:r w:rsidR="001F6093" w:rsidRPr="001F6093">
        <w:rPr>
          <w:rStyle w:val="Hyperlink"/>
          <w:rFonts w:ascii="Times New Roman" w:hAnsi="Times New Roman" w:cs="Times New Roman"/>
          <w:color w:val="auto"/>
          <w:sz w:val="24"/>
          <w:szCs w:val="24"/>
          <w:u w:val="none"/>
        </w:rPr>
        <w:t>, Bayer CropScience</w:t>
      </w:r>
      <w:r w:rsidR="001F6093" w:rsidRPr="001F6093">
        <w:rPr>
          <w:rFonts w:ascii="Times New Roman" w:hAnsi="Times New Roman" w:cs="Times New Roman"/>
          <w:sz w:val="24"/>
          <w:szCs w:val="24"/>
        </w:rPr>
        <w:t xml:space="preserve">). </w:t>
      </w:r>
    </w:p>
    <w:p w14:paraId="57AE9C89" w14:textId="77777777" w:rsidR="001F6093" w:rsidRPr="001F6093" w:rsidRDefault="001F6093" w:rsidP="001F6093">
      <w:pPr>
        <w:spacing w:after="0" w:line="480" w:lineRule="auto"/>
        <w:ind w:firstLine="720"/>
        <w:contextualSpacing/>
        <w:rPr>
          <w:rFonts w:ascii="Times New Roman" w:hAnsi="Times New Roman" w:cs="Times New Roman"/>
          <w:sz w:val="24"/>
          <w:szCs w:val="24"/>
        </w:rPr>
      </w:pPr>
      <w:r w:rsidRPr="001F6093">
        <w:rPr>
          <w:rFonts w:ascii="Times New Roman" w:hAnsi="Times New Roman" w:cs="Times New Roman"/>
          <w:sz w:val="24"/>
          <w:szCs w:val="24"/>
        </w:rPr>
        <w:t>The seed spacing study was arranged in a 2x2 factorial of seed spacing and seed treatment within a randomized complete block design and four blocks. Seed spacing treatments were implemented by using two different cotton planter plates. A standard 64-cell cotton plate was used to obtain a uniform plant spacing. To obtain a more clumped plant spacing, a 4-seed hill-drop plate with a total of 48-cells (12 groups of 4 cells) was modified,</w:t>
      </w:r>
      <w:r w:rsidRPr="001F6093">
        <w:t xml:space="preserve"> </w:t>
      </w:r>
      <w:r w:rsidRPr="001F6093">
        <w:rPr>
          <w:rFonts w:ascii="Times New Roman" w:hAnsi="Times New Roman" w:cs="Times New Roman"/>
          <w:sz w:val="24"/>
          <w:szCs w:val="24"/>
        </w:rPr>
        <w:t xml:space="preserve">by filling the fourth hole in each group with silicon, to a 3-seed hill-drop plate to result in a 36-cell plate. Thus, the targeted population for the 36 and 64-cell plates was essentially identical at 97,898 and 97,895 seed per hectare, respectively. The seed was either treated with fungicide (2.3 ml/kg, Dynasty CST) or with fungicide and imidacloprid (5.8 ml/kg, </w:t>
      </w:r>
      <w:r w:rsidRPr="001F6093">
        <w:rPr>
          <w:rStyle w:val="Hyperlink"/>
          <w:rFonts w:ascii="Times New Roman" w:hAnsi="Times New Roman" w:cs="Times New Roman"/>
          <w:color w:val="auto"/>
          <w:sz w:val="24"/>
          <w:szCs w:val="24"/>
          <w:u w:val="none"/>
        </w:rPr>
        <w:t>Gaucho</w:t>
      </w:r>
      <w:r w:rsidRPr="001F6093">
        <w:rPr>
          <w:rStyle w:val="Hyperlink"/>
          <w:rFonts w:ascii="Times New Roman" w:hAnsi="Times New Roman" w:cs="Times New Roman"/>
          <w:color w:val="auto"/>
          <w:sz w:val="24"/>
          <w:szCs w:val="24"/>
          <w:u w:val="none"/>
          <w:vertAlign w:val="superscript"/>
        </w:rPr>
        <w:t xml:space="preserve">® </w:t>
      </w:r>
      <w:r w:rsidRPr="001F6093">
        <w:rPr>
          <w:rStyle w:val="Hyperlink"/>
          <w:rFonts w:ascii="Times New Roman" w:hAnsi="Times New Roman" w:cs="Times New Roman"/>
          <w:color w:val="auto"/>
          <w:sz w:val="24"/>
          <w:szCs w:val="24"/>
          <w:u w:val="none"/>
        </w:rPr>
        <w:t>600</w:t>
      </w:r>
      <w:r w:rsidRPr="001F6093">
        <w:rPr>
          <w:rFonts w:ascii="Times New Roman" w:hAnsi="Times New Roman" w:cs="Times New Roman"/>
          <w:sz w:val="24"/>
          <w:szCs w:val="24"/>
        </w:rPr>
        <w:t xml:space="preserve">). </w:t>
      </w:r>
    </w:p>
    <w:p w14:paraId="1A73E26E" w14:textId="77777777" w:rsidR="004B5027" w:rsidRPr="006E1076" w:rsidRDefault="0033042C" w:rsidP="004B5027">
      <w:pPr>
        <w:spacing w:after="0" w:line="480" w:lineRule="auto"/>
        <w:ind w:firstLine="720"/>
        <w:contextualSpacing/>
        <w:rPr>
          <w:rFonts w:ascii="Times New Roman" w:hAnsi="Times New Roman" w:cs="Times New Roman"/>
          <w:sz w:val="24"/>
          <w:szCs w:val="24"/>
        </w:rPr>
      </w:pPr>
      <w:r w:rsidRPr="00A5060A">
        <w:rPr>
          <w:rFonts w:ascii="Times New Roman" w:hAnsi="Times New Roman" w:cs="Times New Roman"/>
          <w:b/>
          <w:bCs/>
          <w:sz w:val="24"/>
          <w:szCs w:val="24"/>
        </w:rPr>
        <w:t>Stand Counts</w:t>
      </w:r>
      <w:r w:rsidR="004F773E">
        <w:rPr>
          <w:rFonts w:ascii="Times New Roman" w:hAnsi="Times New Roman" w:cs="Times New Roman"/>
          <w:b/>
          <w:bCs/>
          <w:sz w:val="24"/>
          <w:szCs w:val="24"/>
        </w:rPr>
        <w:t>.</w:t>
      </w:r>
      <w:r w:rsidR="00C77D77">
        <w:rPr>
          <w:rFonts w:ascii="Times New Roman" w:hAnsi="Times New Roman" w:cs="Times New Roman"/>
          <w:b/>
          <w:bCs/>
          <w:sz w:val="24"/>
          <w:szCs w:val="24"/>
        </w:rPr>
        <w:t xml:space="preserve"> </w:t>
      </w:r>
      <w:r w:rsidR="004B5027" w:rsidRPr="006E1076">
        <w:rPr>
          <w:rFonts w:ascii="Times New Roman" w:hAnsi="Times New Roman" w:cs="Times New Roman"/>
          <w:sz w:val="24"/>
          <w:szCs w:val="24"/>
        </w:rPr>
        <w:t xml:space="preserve">Initial stand counts were done at the cotyledon to the two-leaf stage in the plant </w:t>
      </w:r>
      <w:r w:rsidR="004B5027">
        <w:rPr>
          <w:rFonts w:ascii="Times New Roman" w:hAnsi="Times New Roman" w:cs="Times New Roman"/>
          <w:sz w:val="24"/>
          <w:szCs w:val="24"/>
        </w:rPr>
        <w:t>density</w:t>
      </w:r>
      <w:r w:rsidR="004B5027" w:rsidRPr="006E1076">
        <w:rPr>
          <w:rFonts w:ascii="Times New Roman" w:hAnsi="Times New Roman" w:cs="Times New Roman"/>
          <w:sz w:val="24"/>
          <w:szCs w:val="24"/>
        </w:rPr>
        <w:t xml:space="preserve"> tests and were made by counting all the plants in one row of each sub-plot. Final stand counts were also done 88 to 104 days after planting in the plant population tests. In 2020, the final stand counts were made by randomly throwing a yardstick (0.91 m) in each sub-plot. The yardstick was placed adjacent to the row to make counts. However, if there were less than 40 plants in an entire plot, all the plants were counted. </w:t>
      </w:r>
      <w:r w:rsidR="004B5027">
        <w:rPr>
          <w:rFonts w:ascii="Times New Roman" w:hAnsi="Times New Roman" w:cs="Times New Roman"/>
          <w:sz w:val="24"/>
          <w:szCs w:val="24"/>
        </w:rPr>
        <w:t xml:space="preserve">In 2021, to increase the sample size of the final stand counts, </w:t>
      </w:r>
      <w:r w:rsidR="004B5027" w:rsidRPr="006E1076">
        <w:rPr>
          <w:rFonts w:ascii="Times New Roman" w:hAnsi="Times New Roman" w:cs="Times New Roman"/>
          <w:sz w:val="24"/>
          <w:szCs w:val="24"/>
        </w:rPr>
        <w:t xml:space="preserve">all the plants in one row of each sub-plot in 2021. In the seed spacing test, initial stand counts from the cotyledon to the four-leaf stage were made by counting the center two rows of each plot. </w:t>
      </w:r>
    </w:p>
    <w:p w14:paraId="44359DA5" w14:textId="77777777" w:rsidR="008031DD" w:rsidRPr="006E1076" w:rsidRDefault="00E5410E" w:rsidP="008031DD">
      <w:pPr>
        <w:spacing w:after="0" w:line="480" w:lineRule="auto"/>
        <w:ind w:firstLine="720"/>
        <w:contextualSpacing/>
        <w:rPr>
          <w:rFonts w:ascii="Times New Roman" w:hAnsi="Times New Roman" w:cs="Times New Roman"/>
          <w:sz w:val="24"/>
          <w:szCs w:val="24"/>
        </w:rPr>
      </w:pPr>
      <w:r w:rsidRPr="00E5410E">
        <w:rPr>
          <w:rFonts w:ascii="Times New Roman" w:hAnsi="Times New Roman" w:cs="Times New Roman"/>
          <w:b/>
          <w:bCs/>
          <w:sz w:val="24"/>
          <w:szCs w:val="24"/>
        </w:rPr>
        <w:lastRenderedPageBreak/>
        <w:t>Thrips</w:t>
      </w:r>
      <w:r w:rsidR="00DE557E">
        <w:rPr>
          <w:rFonts w:ascii="Times New Roman" w:hAnsi="Times New Roman" w:cs="Times New Roman"/>
          <w:b/>
          <w:bCs/>
          <w:sz w:val="24"/>
          <w:szCs w:val="24"/>
        </w:rPr>
        <w:t xml:space="preserve"> Density and Injury Ratings</w:t>
      </w:r>
      <w:r w:rsidR="00944CF3" w:rsidRPr="00944CF3">
        <w:rPr>
          <w:rFonts w:ascii="Times New Roman" w:hAnsi="Times New Roman" w:cs="Times New Roman"/>
          <w:sz w:val="24"/>
          <w:szCs w:val="24"/>
        </w:rPr>
        <w:t xml:space="preserve"> </w:t>
      </w:r>
      <w:r w:rsidR="008031DD" w:rsidRPr="006E1076">
        <w:rPr>
          <w:rFonts w:ascii="Times New Roman" w:hAnsi="Times New Roman" w:cs="Times New Roman"/>
          <w:sz w:val="24"/>
          <w:szCs w:val="24"/>
        </w:rPr>
        <w:t>For the plant</w:t>
      </w:r>
      <w:r w:rsidR="008031DD">
        <w:rPr>
          <w:rFonts w:ascii="Times New Roman" w:hAnsi="Times New Roman" w:cs="Times New Roman"/>
          <w:sz w:val="24"/>
          <w:szCs w:val="24"/>
        </w:rPr>
        <w:t xml:space="preserve"> density</w:t>
      </w:r>
      <w:r w:rsidR="008031DD" w:rsidRPr="006E1076">
        <w:rPr>
          <w:rFonts w:ascii="Times New Roman" w:hAnsi="Times New Roman" w:cs="Times New Roman"/>
          <w:sz w:val="24"/>
          <w:szCs w:val="24"/>
        </w:rPr>
        <w:t xml:space="preserve"> tests, thrips were sampled at the two-leaf stage in 2020 and at the first-leaf stage in 2021. Thrips were sampled at the first-leaf stage in the seed spacing test. Samples were collected by taking ten plants from each sub-plot in the plant </w:t>
      </w:r>
      <w:r w:rsidR="008031DD">
        <w:rPr>
          <w:rFonts w:ascii="Times New Roman" w:hAnsi="Times New Roman" w:cs="Times New Roman"/>
          <w:sz w:val="24"/>
          <w:szCs w:val="24"/>
        </w:rPr>
        <w:t>population</w:t>
      </w:r>
      <w:r w:rsidR="008031DD" w:rsidRPr="006E1076">
        <w:rPr>
          <w:rFonts w:ascii="Times New Roman" w:hAnsi="Times New Roman" w:cs="Times New Roman"/>
          <w:sz w:val="24"/>
          <w:szCs w:val="24"/>
        </w:rPr>
        <w:t xml:space="preserve"> tests. In the seed spacing test, samples were taken by collecting five plants in each of the center rows of the plots with uniform plant spacing, and one plant from each of five clumps (hills) were collected in each of the center rows for the hill-drop treatment.</w:t>
      </w:r>
      <w:r w:rsidR="008031DD">
        <w:rPr>
          <w:rFonts w:ascii="Times New Roman" w:hAnsi="Times New Roman" w:cs="Times New Roman"/>
          <w:sz w:val="24"/>
          <w:szCs w:val="24"/>
        </w:rPr>
        <w:t xml:space="preserve"> </w:t>
      </w:r>
      <w:r w:rsidR="008031DD" w:rsidRPr="006E1076">
        <w:rPr>
          <w:rFonts w:ascii="Times New Roman" w:hAnsi="Times New Roman" w:cs="Times New Roman"/>
          <w:sz w:val="24"/>
          <w:szCs w:val="24"/>
        </w:rPr>
        <w:t xml:space="preserve">Methods to sample thrips were based on </w:t>
      </w:r>
      <w:r w:rsidR="008031DD">
        <w:rPr>
          <w:rFonts w:ascii="Times New Roman" w:hAnsi="Times New Roman" w:cs="Times New Roman"/>
          <w:sz w:val="24"/>
          <w:szCs w:val="24"/>
        </w:rPr>
        <w:t xml:space="preserve">plant, alcohol-wash </w:t>
      </w:r>
      <w:r w:rsidR="008031DD" w:rsidRPr="006E1076">
        <w:rPr>
          <w:rFonts w:ascii="Times New Roman" w:hAnsi="Times New Roman" w:cs="Times New Roman"/>
          <w:sz w:val="24"/>
          <w:szCs w:val="24"/>
        </w:rPr>
        <w:t xml:space="preserve">procedures described by Graham and Stewart (2018). </w:t>
      </w:r>
      <w:r w:rsidR="008031DD">
        <w:rPr>
          <w:rFonts w:ascii="Times New Roman" w:hAnsi="Times New Roman" w:cs="Times New Roman"/>
          <w:sz w:val="24"/>
          <w:szCs w:val="24"/>
        </w:rPr>
        <w:t xml:space="preserve">After thrips were removed from the plants using the alcohol wash, thrips were counted and identified as either adult or immature thrips. Adult thrips were identified as tobacco thrips or other thrips. </w:t>
      </w:r>
    </w:p>
    <w:p w14:paraId="57EDA266" w14:textId="18090EFB" w:rsidR="008031DD" w:rsidRPr="006E1076" w:rsidRDefault="008031DD" w:rsidP="008031DD">
      <w:pPr>
        <w:spacing w:after="0" w:line="480" w:lineRule="auto"/>
        <w:ind w:firstLine="720"/>
        <w:contextualSpacing/>
        <w:rPr>
          <w:rFonts w:ascii="Times New Roman" w:hAnsi="Times New Roman" w:cs="Times New Roman"/>
          <w:sz w:val="24"/>
          <w:szCs w:val="24"/>
        </w:rPr>
      </w:pPr>
      <w:r w:rsidRPr="006E1076">
        <w:rPr>
          <w:rFonts w:ascii="Times New Roman" w:hAnsi="Times New Roman" w:cs="Times New Roman"/>
          <w:sz w:val="24"/>
          <w:szCs w:val="24"/>
        </w:rPr>
        <w:t>Visual estimates of thrips injury ratings were made from the second to the four-leaf stage. Injury ratings were made by estimating the average injury across the entire sub-plot for the plant population tests and across the entire whole plot for the seed spacing test. Ratings were on a scale of 0-5 scale, with 0 representing no injury and 5 representing catastrophic injury where nearly all plants are dead</w:t>
      </w:r>
      <w:r>
        <w:rPr>
          <w:rFonts w:ascii="Times New Roman" w:hAnsi="Times New Roman" w:cs="Times New Roman"/>
          <w:sz w:val="24"/>
          <w:szCs w:val="24"/>
        </w:rPr>
        <w:t xml:space="preserve"> (Kerns et al. 2019).</w:t>
      </w:r>
    </w:p>
    <w:p w14:paraId="527C0CA1" w14:textId="77777777" w:rsidR="008031DD" w:rsidRPr="006E1076" w:rsidRDefault="008031DD" w:rsidP="008031DD">
      <w:pPr>
        <w:spacing w:after="0" w:line="480" w:lineRule="auto"/>
        <w:ind w:firstLine="720"/>
        <w:contextualSpacing/>
        <w:rPr>
          <w:rFonts w:ascii="Times New Roman" w:hAnsi="Times New Roman" w:cs="Times New Roman"/>
          <w:sz w:val="24"/>
          <w:szCs w:val="24"/>
        </w:rPr>
      </w:pPr>
      <w:r w:rsidRPr="006E1076">
        <w:rPr>
          <w:rFonts w:ascii="Times New Roman" w:hAnsi="Times New Roman" w:cs="Times New Roman"/>
          <w:sz w:val="24"/>
          <w:szCs w:val="24"/>
        </w:rPr>
        <w:t xml:space="preserve">A separate thrips injury rating was made for “plant groups” in the </w:t>
      </w:r>
      <w:r>
        <w:rPr>
          <w:rFonts w:ascii="Times New Roman" w:hAnsi="Times New Roman" w:cs="Times New Roman"/>
          <w:sz w:val="24"/>
          <w:szCs w:val="24"/>
        </w:rPr>
        <w:t>Milan</w:t>
      </w:r>
      <w:r w:rsidRPr="006E1076">
        <w:rPr>
          <w:rFonts w:ascii="Times New Roman" w:hAnsi="Times New Roman" w:cs="Times New Roman"/>
          <w:sz w:val="24"/>
          <w:szCs w:val="24"/>
        </w:rPr>
        <w:t xml:space="preserve"> plant </w:t>
      </w:r>
      <w:r>
        <w:rPr>
          <w:rFonts w:ascii="Times New Roman" w:hAnsi="Times New Roman" w:cs="Times New Roman"/>
          <w:sz w:val="24"/>
          <w:szCs w:val="24"/>
        </w:rPr>
        <w:t>density</w:t>
      </w:r>
      <w:r w:rsidRPr="006E1076">
        <w:rPr>
          <w:rFonts w:ascii="Times New Roman" w:hAnsi="Times New Roman" w:cs="Times New Roman"/>
          <w:sz w:val="24"/>
          <w:szCs w:val="24"/>
        </w:rPr>
        <w:t xml:space="preserve"> tests only in the very high-density treatment. Plant groups were visually selected as seedlings that were relatively more isolated versus those growing in a clump. There was an average of 4.3 and 10.7 plants in the isolated and clumped groups, respectively. Each plant within a 14 cm distance was individually rated with each group using the above 0-5 scale. </w:t>
      </w:r>
    </w:p>
    <w:p w14:paraId="198447C4" w14:textId="2A0B9DF4" w:rsidR="00E6508A" w:rsidRDefault="005C5F08" w:rsidP="00C6593C">
      <w:pPr>
        <w:spacing w:after="0" w:line="480" w:lineRule="auto"/>
        <w:ind w:firstLine="720"/>
        <w:contextualSpacing/>
        <w:rPr>
          <w:rFonts w:ascii="Times New Roman" w:hAnsi="Times New Roman" w:cs="Times New Roman"/>
          <w:b/>
          <w:bCs/>
          <w:sz w:val="24"/>
          <w:szCs w:val="24"/>
        </w:rPr>
      </w:pPr>
      <w:r w:rsidRPr="00C551A2">
        <w:rPr>
          <w:rFonts w:ascii="Times New Roman" w:hAnsi="Times New Roman" w:cs="Times New Roman"/>
          <w:b/>
          <w:bCs/>
          <w:sz w:val="24"/>
          <w:szCs w:val="24"/>
        </w:rPr>
        <w:t>Canopeo.</w:t>
      </w:r>
      <w:r>
        <w:rPr>
          <w:rFonts w:ascii="Times New Roman" w:hAnsi="Times New Roman" w:cs="Times New Roman"/>
          <w:b/>
          <w:bCs/>
          <w:sz w:val="24"/>
          <w:szCs w:val="24"/>
        </w:rPr>
        <w:t xml:space="preserve"> </w:t>
      </w:r>
      <w:r w:rsidR="00C6593C">
        <w:rPr>
          <w:rFonts w:ascii="Times New Roman" w:hAnsi="Times New Roman" w:cs="Times New Roman"/>
          <w:sz w:val="24"/>
          <w:szCs w:val="24"/>
        </w:rPr>
        <w:t>The Canopeo application (</w:t>
      </w:r>
      <w:hyperlink r:id="rId27" w:history="1">
        <w:r w:rsidR="00C6593C" w:rsidRPr="00C673A7">
          <w:rPr>
            <w:rStyle w:val="Hyperlink"/>
            <w:rFonts w:ascii="Times New Roman" w:hAnsi="Times New Roman" w:cs="Times New Roman"/>
            <w:sz w:val="24"/>
            <w:szCs w:val="24"/>
          </w:rPr>
          <w:t>https://canopeoapp.com/</w:t>
        </w:r>
      </w:hyperlink>
      <w:r w:rsidR="00C6593C">
        <w:rPr>
          <w:rFonts w:ascii="Times New Roman" w:hAnsi="Times New Roman" w:cs="Times New Roman"/>
          <w:sz w:val="24"/>
          <w:szCs w:val="24"/>
        </w:rPr>
        <w:t xml:space="preserve">) was used to measure vigor or biomass, as described by Graham et al. (2019), by taking photographs of each sub-plot (plant density tests) or each whole plot (seed placement test) and then analyzing the images in the </w:t>
      </w:r>
      <w:r w:rsidR="00C6593C">
        <w:rPr>
          <w:rFonts w:ascii="Times New Roman" w:hAnsi="Times New Roman" w:cs="Times New Roman"/>
          <w:sz w:val="24"/>
          <w:szCs w:val="24"/>
        </w:rPr>
        <w:lastRenderedPageBreak/>
        <w:t xml:space="preserve">application. Canopeo provides a value that represents fractional green canopy cover. In 2020, images were taken at the front of each plot at waist height. The camera was angled so that the maximum area of the plot was in the photograph while excluding the bordering rows. In 2021, the same methods were used as described in 2020; however, instead of the researcher holding the phone, a tripod equipped to hold a smartphone was used. </w:t>
      </w:r>
    </w:p>
    <w:p w14:paraId="35C6BC36" w14:textId="77777777" w:rsidR="00704123" w:rsidRPr="00C63387" w:rsidRDefault="002B42A6" w:rsidP="00704123">
      <w:pPr>
        <w:spacing w:after="0" w:line="480" w:lineRule="auto"/>
        <w:ind w:firstLine="720"/>
        <w:contextualSpacing/>
        <w:rPr>
          <w:rFonts w:ascii="Times New Roman" w:hAnsi="Times New Roman" w:cs="Times New Roman"/>
          <w:b/>
          <w:bCs/>
          <w:sz w:val="24"/>
          <w:szCs w:val="24"/>
        </w:rPr>
      </w:pPr>
      <w:r w:rsidRPr="00C551A2">
        <w:rPr>
          <w:rFonts w:ascii="Times New Roman" w:hAnsi="Times New Roman" w:cs="Times New Roman"/>
          <w:b/>
          <w:bCs/>
          <w:sz w:val="24"/>
          <w:szCs w:val="24"/>
        </w:rPr>
        <w:t>Biomass</w:t>
      </w:r>
      <w:r w:rsidR="00527602">
        <w:rPr>
          <w:rFonts w:ascii="Times New Roman" w:hAnsi="Times New Roman" w:cs="Times New Roman"/>
          <w:b/>
          <w:bCs/>
          <w:sz w:val="24"/>
          <w:szCs w:val="24"/>
        </w:rPr>
        <w:t xml:space="preserve"> and</w:t>
      </w:r>
      <w:r w:rsidRPr="00C551A2">
        <w:rPr>
          <w:rFonts w:ascii="Times New Roman" w:hAnsi="Times New Roman" w:cs="Times New Roman"/>
          <w:b/>
          <w:bCs/>
          <w:sz w:val="24"/>
          <w:szCs w:val="24"/>
        </w:rPr>
        <w:t xml:space="preserve"> Height</w:t>
      </w:r>
      <w:r w:rsidR="00527602">
        <w:rPr>
          <w:rFonts w:ascii="Times New Roman" w:hAnsi="Times New Roman" w:cs="Times New Roman"/>
          <w:b/>
          <w:bCs/>
          <w:sz w:val="24"/>
          <w:szCs w:val="24"/>
        </w:rPr>
        <w:t xml:space="preserve">. </w:t>
      </w:r>
      <w:r w:rsidR="00704123">
        <w:rPr>
          <w:rFonts w:ascii="Times New Roman" w:hAnsi="Times New Roman" w:cs="Times New Roman"/>
          <w:sz w:val="24"/>
          <w:szCs w:val="24"/>
        </w:rPr>
        <w:t xml:space="preserve">For all tests in both studies, plants were collected at the four-leaf stage for above-ground fresh biomass weights and height measurements. Plants were collected in the plant population tests by randomly cutting ten plants per sub-plot at ground level. For the seed spacing test, five plants were collected in each of the center rows of the plots with uniform plant spacing, and one plant per five clumps was collected in each of the center rows for the hill-drop treatment. The plants were put in a 0.95 L plastic bag, and the fresh weight of the plants was determined after subtracting the weight of the bag. Plants were measured from the top of the terminal to the bottom of the stem to determine plant height. </w:t>
      </w:r>
    </w:p>
    <w:p w14:paraId="66E81800" w14:textId="77777777" w:rsidR="00C25591" w:rsidRPr="000F4258" w:rsidRDefault="002B42A6" w:rsidP="00C25591">
      <w:pPr>
        <w:spacing w:after="0" w:line="480" w:lineRule="auto"/>
        <w:ind w:firstLine="720"/>
        <w:contextualSpacing/>
        <w:rPr>
          <w:rFonts w:ascii="Times New Roman" w:hAnsi="Times New Roman" w:cs="Times New Roman"/>
          <w:i/>
          <w:iCs/>
          <w:sz w:val="24"/>
          <w:szCs w:val="24"/>
        </w:rPr>
      </w:pPr>
      <w:r>
        <w:rPr>
          <w:rFonts w:ascii="Times New Roman" w:hAnsi="Times New Roman" w:cs="Times New Roman"/>
          <w:b/>
          <w:bCs/>
          <w:sz w:val="24"/>
          <w:szCs w:val="24"/>
        </w:rPr>
        <w:t>Yield.</w:t>
      </w:r>
      <w:r w:rsidR="00840235">
        <w:rPr>
          <w:rFonts w:ascii="Times New Roman" w:hAnsi="Times New Roman" w:cs="Times New Roman"/>
          <w:b/>
          <w:bCs/>
          <w:sz w:val="24"/>
          <w:szCs w:val="24"/>
        </w:rPr>
        <w:t xml:space="preserve"> </w:t>
      </w:r>
      <w:r w:rsidR="00C25591">
        <w:rPr>
          <w:rFonts w:ascii="Times New Roman" w:hAnsi="Times New Roman" w:cs="Times New Roman"/>
          <w:sz w:val="24"/>
          <w:szCs w:val="24"/>
        </w:rPr>
        <w:t xml:space="preserve">Yield estimates were determined by harvesting seed cotton with a two-row mechanical cotton picker from both rows of each sub-plot (plant density tests) or the middle two rows of the whole plot (seed density test). </w:t>
      </w:r>
    </w:p>
    <w:p w14:paraId="359D0FA5" w14:textId="77777777" w:rsidR="00CA5A68" w:rsidRPr="00C83A80" w:rsidRDefault="00542FC2" w:rsidP="00CA5A68">
      <w:pPr>
        <w:spacing w:after="0" w:line="480" w:lineRule="auto"/>
        <w:ind w:firstLine="720"/>
        <w:contextualSpacing/>
        <w:rPr>
          <w:rFonts w:ascii="Times New Roman" w:hAnsi="Times New Roman" w:cs="Times New Roman"/>
          <w:sz w:val="24"/>
          <w:szCs w:val="24"/>
        </w:rPr>
      </w:pPr>
      <w:r w:rsidRPr="00A5060A">
        <w:rPr>
          <w:rFonts w:ascii="Times New Roman" w:hAnsi="Times New Roman" w:cs="Times New Roman"/>
          <w:b/>
          <w:bCs/>
          <w:sz w:val="24"/>
          <w:szCs w:val="24"/>
        </w:rPr>
        <w:t xml:space="preserve">Statistical </w:t>
      </w:r>
      <w:r w:rsidR="00252074">
        <w:rPr>
          <w:rFonts w:ascii="Times New Roman" w:hAnsi="Times New Roman" w:cs="Times New Roman"/>
          <w:b/>
          <w:bCs/>
          <w:sz w:val="24"/>
          <w:szCs w:val="24"/>
        </w:rPr>
        <w:t>A</w:t>
      </w:r>
      <w:r w:rsidRPr="00A5060A">
        <w:rPr>
          <w:rFonts w:ascii="Times New Roman" w:hAnsi="Times New Roman" w:cs="Times New Roman"/>
          <w:b/>
          <w:bCs/>
          <w:sz w:val="24"/>
          <w:szCs w:val="24"/>
        </w:rPr>
        <w:t>nalysis</w:t>
      </w:r>
      <w:r w:rsidR="004F773E">
        <w:rPr>
          <w:rFonts w:ascii="Times New Roman" w:hAnsi="Times New Roman" w:cs="Times New Roman"/>
          <w:b/>
          <w:bCs/>
          <w:sz w:val="24"/>
          <w:szCs w:val="24"/>
        </w:rPr>
        <w:t>.</w:t>
      </w:r>
      <w:r w:rsidR="004F5D15">
        <w:rPr>
          <w:rFonts w:ascii="Times New Roman" w:hAnsi="Times New Roman" w:cs="Times New Roman"/>
          <w:b/>
          <w:bCs/>
          <w:sz w:val="24"/>
          <w:szCs w:val="24"/>
        </w:rPr>
        <w:t xml:space="preserve"> </w:t>
      </w:r>
      <w:r w:rsidR="00CA5A68" w:rsidRPr="004F5D15">
        <w:rPr>
          <w:rFonts w:ascii="Times New Roman" w:hAnsi="Times New Roman" w:cs="Times New Roman"/>
          <w:sz w:val="24"/>
          <w:szCs w:val="24"/>
        </w:rPr>
        <w:t>T</w:t>
      </w:r>
      <w:r w:rsidR="00CA5A68">
        <w:rPr>
          <w:rFonts w:ascii="Times New Roman" w:hAnsi="Times New Roman" w:cs="Times New Roman"/>
          <w:sz w:val="24"/>
          <w:szCs w:val="24"/>
        </w:rPr>
        <w:t xml:space="preserve">he DANDA.sas design and analysis macro collection (Saxton 2013) was used in SAS </w:t>
      </w:r>
      <w:r w:rsidR="00CA5A68" w:rsidRPr="00350CD3">
        <w:rPr>
          <w:rFonts w:ascii="Times New Roman" w:hAnsi="Times New Roman" w:cs="Times New Roman"/>
          <w:bCs/>
          <w:sz w:val="24"/>
          <w:szCs w:val="24"/>
        </w:rPr>
        <w:t>(Version 9.4, SAS Institute, Cary, NC)</w:t>
      </w:r>
      <w:r w:rsidR="00CA5A68">
        <w:rPr>
          <w:rFonts w:ascii="Times New Roman" w:hAnsi="Times New Roman" w:cs="Times New Roman"/>
          <w:sz w:val="24"/>
          <w:szCs w:val="24"/>
        </w:rPr>
        <w:t xml:space="preserve"> to analyze all data with PROC GLIMMIX (MMAOV) procedures, to verify data met assumptions of analysis of variance, and to make necessary transformations. </w:t>
      </w:r>
      <w:r w:rsidR="00CA5A68" w:rsidRPr="00350CD3">
        <w:rPr>
          <w:rFonts w:ascii="Times New Roman" w:hAnsi="Times New Roman" w:cs="Times New Roman"/>
          <w:bCs/>
          <w:sz w:val="24"/>
          <w:szCs w:val="24"/>
        </w:rPr>
        <w:t xml:space="preserve">Degrees of freedom were estimated using Satterthwaite’s formula (Satterthwaite 1946). Means were estimated using LSMEANS and separated using Tukey’s significant difference test (α=0.05). </w:t>
      </w:r>
      <w:r w:rsidR="00CA5A68" w:rsidRPr="00F516CA">
        <w:rPr>
          <w:rFonts w:ascii="Times New Roman" w:hAnsi="Times New Roman" w:cs="Times New Roman"/>
          <w:sz w:val="24"/>
          <w:szCs w:val="24"/>
        </w:rPr>
        <w:t xml:space="preserve">For the study investigating the effects of plant </w:t>
      </w:r>
      <w:r w:rsidR="00CA5A68">
        <w:rPr>
          <w:rFonts w:ascii="Times New Roman" w:hAnsi="Times New Roman" w:cs="Times New Roman"/>
          <w:sz w:val="24"/>
          <w:szCs w:val="24"/>
        </w:rPr>
        <w:t>densities</w:t>
      </w:r>
      <w:r w:rsidR="00CA5A68" w:rsidRPr="00F516CA">
        <w:rPr>
          <w:rFonts w:ascii="Times New Roman" w:hAnsi="Times New Roman" w:cs="Times New Roman"/>
          <w:sz w:val="24"/>
          <w:szCs w:val="24"/>
        </w:rPr>
        <w:t>, data</w:t>
      </w:r>
      <w:r w:rsidR="00CA5A68">
        <w:rPr>
          <w:rFonts w:ascii="Times New Roman" w:hAnsi="Times New Roman" w:cs="Times New Roman"/>
          <w:sz w:val="24"/>
          <w:szCs w:val="24"/>
        </w:rPr>
        <w:t xml:space="preserve"> from individual tests years were analyzed separately due to significant test effects </w:t>
      </w:r>
      <w:r w:rsidR="00CA5A68">
        <w:rPr>
          <w:rFonts w:ascii="Times New Roman" w:hAnsi="Times New Roman" w:cs="Times New Roman"/>
          <w:sz w:val="24"/>
          <w:szCs w:val="24"/>
        </w:rPr>
        <w:lastRenderedPageBreak/>
        <w:t>in preliminary analyses. The fixed effects included in the model were seed treatment, seed density, and the interaction between these effects. The random effects were block, block*seed density, and block*seed density*seed treatment. For the seed spacing test, the fixed effects in the model were seed treatment, seed spacing, and the interaction between these effects. Block and the interaction of block, seed treatment, and seed spacing were included as the random effects. Various data were transformed (e.g., square root, log, log</w:t>
      </w:r>
      <w:r w:rsidR="00CA5A68" w:rsidRPr="009079A8">
        <w:rPr>
          <w:rFonts w:ascii="Times New Roman" w:hAnsi="Times New Roman" w:cs="Times New Roman"/>
          <w:sz w:val="24"/>
          <w:szCs w:val="24"/>
        </w:rPr>
        <w:t>10</w:t>
      </w:r>
      <w:r w:rsidR="00CA5A68">
        <w:rPr>
          <w:rFonts w:ascii="Times New Roman" w:hAnsi="Times New Roman" w:cs="Times New Roman"/>
          <w:sz w:val="24"/>
          <w:szCs w:val="24"/>
        </w:rPr>
        <w:t xml:space="preserve">) to meet the assumptions of analysis of variance. </w:t>
      </w:r>
      <w:bookmarkStart w:id="104" w:name="_Hlk95117760"/>
      <w:r w:rsidR="00CA5A68">
        <w:rPr>
          <w:rFonts w:ascii="Times New Roman" w:hAnsi="Times New Roman" w:cs="Times New Roman"/>
          <w:sz w:val="24"/>
          <w:szCs w:val="24"/>
        </w:rPr>
        <w:t>Back-transformed means were reported for all data.</w:t>
      </w:r>
      <w:bookmarkEnd w:id="104"/>
      <w:r w:rsidR="00CA5A68">
        <w:rPr>
          <w:rFonts w:ascii="Times New Roman" w:hAnsi="Times New Roman" w:cs="Times New Roman"/>
          <w:b/>
          <w:bCs/>
          <w:sz w:val="24"/>
          <w:szCs w:val="24"/>
        </w:rPr>
        <w:t xml:space="preserve"> </w:t>
      </w:r>
      <w:r w:rsidR="00CA5A68" w:rsidRPr="00DA5166">
        <w:rPr>
          <w:rFonts w:ascii="Times New Roman" w:hAnsi="Times New Roman" w:cs="Times New Roman"/>
          <w:bCs/>
          <w:sz w:val="24"/>
          <w:szCs w:val="24"/>
        </w:rPr>
        <w:t>Unless indicated below</w:t>
      </w:r>
      <w:r w:rsidR="00CA5A68">
        <w:rPr>
          <w:rFonts w:ascii="Times New Roman" w:hAnsi="Times New Roman" w:cs="Times New Roman"/>
          <w:bCs/>
          <w:sz w:val="24"/>
          <w:szCs w:val="24"/>
        </w:rPr>
        <w:t>, interactions between main effects in either the plant density study or the plant spacing study were not significant (</w:t>
      </w:r>
      <w:r w:rsidR="00CA5A68" w:rsidRPr="00427BEC">
        <w:rPr>
          <w:rFonts w:ascii="Times New Roman" w:hAnsi="Times New Roman" w:cs="Times New Roman"/>
          <w:bCs/>
          <w:i/>
          <w:iCs/>
          <w:sz w:val="24"/>
          <w:szCs w:val="24"/>
        </w:rPr>
        <w:t>P</w:t>
      </w:r>
      <w:r w:rsidR="00CA5A68">
        <w:rPr>
          <w:rFonts w:ascii="Times New Roman" w:hAnsi="Times New Roman" w:cs="Times New Roman"/>
          <w:bCs/>
          <w:sz w:val="24"/>
          <w:szCs w:val="24"/>
        </w:rPr>
        <w:t>&gt;0.05).</w:t>
      </w:r>
    </w:p>
    <w:p w14:paraId="3759E4D5" w14:textId="656E0B59" w:rsidR="00C84002" w:rsidRPr="00C84002" w:rsidRDefault="00C84002" w:rsidP="00C84002">
      <w:pPr>
        <w:spacing w:after="0" w:line="480" w:lineRule="auto"/>
        <w:ind w:firstLine="720"/>
        <w:contextualSpacing/>
        <w:rPr>
          <w:rFonts w:ascii="Times New Roman" w:hAnsi="Times New Roman" w:cs="Times New Roman"/>
          <w:sz w:val="24"/>
          <w:szCs w:val="24"/>
        </w:rPr>
      </w:pPr>
    </w:p>
    <w:p w14:paraId="3C061752" w14:textId="438B3296" w:rsidR="007F0D69" w:rsidRDefault="007F0D69" w:rsidP="008B570D">
      <w:pPr>
        <w:pStyle w:val="Heading2"/>
        <w:jc w:val="center"/>
      </w:pPr>
      <w:bookmarkStart w:id="105" w:name="_Toc101271225"/>
      <w:r w:rsidRPr="000F764D">
        <w:t>Results</w:t>
      </w:r>
      <w:bookmarkEnd w:id="105"/>
    </w:p>
    <w:p w14:paraId="4E206D52" w14:textId="77777777" w:rsidR="008B570D" w:rsidRPr="008B570D" w:rsidRDefault="008B570D" w:rsidP="008B570D">
      <w:pPr>
        <w:rPr>
          <w:rFonts w:ascii="Times New Roman" w:hAnsi="Times New Roman" w:cs="Times New Roman"/>
          <w:sz w:val="24"/>
          <w:szCs w:val="24"/>
        </w:rPr>
      </w:pPr>
    </w:p>
    <w:p w14:paraId="1A6F4C43" w14:textId="1A6116E6" w:rsidR="00747577" w:rsidRPr="006E1076" w:rsidRDefault="007F0D69" w:rsidP="00747577">
      <w:pPr>
        <w:spacing w:after="0" w:line="480" w:lineRule="auto"/>
        <w:ind w:firstLine="720"/>
        <w:contextualSpacing/>
        <w:rPr>
          <w:rFonts w:ascii="Times New Roman" w:hAnsi="Times New Roman" w:cs="Times New Roman"/>
          <w:b/>
          <w:bCs/>
          <w:sz w:val="24"/>
          <w:szCs w:val="24"/>
        </w:rPr>
      </w:pPr>
      <w:r w:rsidRPr="0008770B">
        <w:rPr>
          <w:rFonts w:ascii="Times New Roman" w:hAnsi="Times New Roman" w:cs="Times New Roman"/>
          <w:b/>
          <w:bCs/>
          <w:sz w:val="24"/>
          <w:szCs w:val="24"/>
        </w:rPr>
        <w:t xml:space="preserve">Plant </w:t>
      </w:r>
      <w:r w:rsidR="00C84002">
        <w:rPr>
          <w:rFonts w:ascii="Times New Roman" w:hAnsi="Times New Roman" w:cs="Times New Roman"/>
          <w:b/>
          <w:bCs/>
          <w:sz w:val="24"/>
          <w:szCs w:val="24"/>
        </w:rPr>
        <w:t>Density</w:t>
      </w:r>
      <w:r w:rsidR="00DE557E">
        <w:rPr>
          <w:rFonts w:ascii="Times New Roman" w:hAnsi="Times New Roman" w:cs="Times New Roman"/>
          <w:b/>
          <w:bCs/>
          <w:sz w:val="24"/>
          <w:szCs w:val="24"/>
        </w:rPr>
        <w:t xml:space="preserve">. </w:t>
      </w:r>
      <w:r w:rsidR="00747577" w:rsidRPr="006E1076">
        <w:rPr>
          <w:rFonts w:ascii="Times New Roman" w:hAnsi="Times New Roman" w:cs="Times New Roman"/>
          <w:sz w:val="24"/>
          <w:szCs w:val="24"/>
        </w:rPr>
        <w:t>The average</w:t>
      </w:r>
      <w:r w:rsidR="00747577">
        <w:rPr>
          <w:rFonts w:ascii="Times New Roman" w:hAnsi="Times New Roman" w:cs="Times New Roman"/>
          <w:sz w:val="24"/>
          <w:szCs w:val="24"/>
        </w:rPr>
        <w:t xml:space="preserve"> percent</w:t>
      </w:r>
      <w:r w:rsidR="00747577" w:rsidRPr="006E1076">
        <w:rPr>
          <w:rFonts w:ascii="Times New Roman" w:hAnsi="Times New Roman" w:cs="Times New Roman"/>
          <w:sz w:val="24"/>
          <w:szCs w:val="24"/>
        </w:rPr>
        <w:t xml:space="preserve"> emergence observed in the </w:t>
      </w:r>
      <w:r w:rsidR="00747577">
        <w:rPr>
          <w:rFonts w:ascii="Times New Roman" w:hAnsi="Times New Roman" w:cs="Times New Roman"/>
          <w:sz w:val="24"/>
          <w:szCs w:val="24"/>
        </w:rPr>
        <w:t>Jackson</w:t>
      </w:r>
      <w:r w:rsidR="00747577" w:rsidRPr="006E1076">
        <w:rPr>
          <w:rFonts w:ascii="Times New Roman" w:hAnsi="Times New Roman" w:cs="Times New Roman"/>
          <w:sz w:val="24"/>
          <w:szCs w:val="24"/>
        </w:rPr>
        <w:t xml:space="preserve"> 2020</w:t>
      </w:r>
      <w:r w:rsidR="00747577">
        <w:rPr>
          <w:rFonts w:ascii="Times New Roman" w:hAnsi="Times New Roman" w:cs="Times New Roman"/>
          <w:sz w:val="24"/>
          <w:szCs w:val="24"/>
        </w:rPr>
        <w:t xml:space="preserve"> and </w:t>
      </w:r>
      <w:r w:rsidR="00747577" w:rsidRPr="006E1076">
        <w:rPr>
          <w:rFonts w:ascii="Times New Roman" w:hAnsi="Times New Roman" w:cs="Times New Roman"/>
          <w:sz w:val="24"/>
          <w:szCs w:val="24"/>
        </w:rPr>
        <w:t>2021</w:t>
      </w:r>
      <w:r w:rsidR="00747577">
        <w:rPr>
          <w:rFonts w:ascii="Times New Roman" w:hAnsi="Times New Roman" w:cs="Times New Roman"/>
          <w:sz w:val="24"/>
          <w:szCs w:val="24"/>
        </w:rPr>
        <w:t xml:space="preserve"> and Milan 2021 tests was </w:t>
      </w:r>
      <w:r w:rsidR="00747577" w:rsidRPr="006E1076">
        <w:rPr>
          <w:rFonts w:ascii="Times New Roman" w:hAnsi="Times New Roman" w:cs="Times New Roman"/>
          <w:sz w:val="24"/>
          <w:szCs w:val="24"/>
        </w:rPr>
        <w:t>71</w:t>
      </w:r>
      <w:r w:rsidR="00747577">
        <w:rPr>
          <w:rFonts w:ascii="Times New Roman" w:hAnsi="Times New Roman" w:cs="Times New Roman"/>
          <w:sz w:val="24"/>
          <w:szCs w:val="24"/>
        </w:rPr>
        <w:t xml:space="preserve">, 61, and 63%, </w:t>
      </w:r>
      <w:r w:rsidR="00747577" w:rsidRPr="006E1076">
        <w:rPr>
          <w:rFonts w:ascii="Times New Roman" w:hAnsi="Times New Roman" w:cs="Times New Roman"/>
          <w:sz w:val="24"/>
          <w:szCs w:val="24"/>
        </w:rPr>
        <w:t>respectively</w:t>
      </w:r>
      <w:r w:rsidR="00747577">
        <w:rPr>
          <w:rFonts w:ascii="Times New Roman" w:hAnsi="Times New Roman" w:cs="Times New Roman"/>
          <w:sz w:val="24"/>
          <w:szCs w:val="24"/>
        </w:rPr>
        <w:t xml:space="preserve">. In the Milan 2020 test, the emergence conditions were poor, which is reflected in the low (30%) average emergence for the test. </w:t>
      </w:r>
      <w:r w:rsidR="00747577">
        <w:rPr>
          <w:rFonts w:ascii="Times New Roman" w:hAnsi="Times New Roman" w:cs="Times New Roman"/>
          <w:bCs/>
          <w:sz w:val="24"/>
          <w:szCs w:val="24"/>
        </w:rPr>
        <w:t>T</w:t>
      </w:r>
      <w:r w:rsidR="00747577" w:rsidRPr="006E1076">
        <w:rPr>
          <w:rFonts w:ascii="Times New Roman" w:hAnsi="Times New Roman" w:cs="Times New Roman"/>
          <w:bCs/>
          <w:sz w:val="24"/>
          <w:szCs w:val="24"/>
        </w:rPr>
        <w:t xml:space="preserve">he initial plant </w:t>
      </w:r>
      <w:r w:rsidR="00747577">
        <w:rPr>
          <w:rFonts w:ascii="Times New Roman" w:hAnsi="Times New Roman" w:cs="Times New Roman"/>
          <w:bCs/>
          <w:sz w:val="24"/>
          <w:szCs w:val="24"/>
        </w:rPr>
        <w:t>densitie</w:t>
      </w:r>
      <w:r w:rsidR="00747577" w:rsidRPr="006E1076">
        <w:rPr>
          <w:rFonts w:ascii="Times New Roman" w:hAnsi="Times New Roman" w:cs="Times New Roman"/>
          <w:bCs/>
          <w:sz w:val="24"/>
          <w:szCs w:val="24"/>
        </w:rPr>
        <w:t xml:space="preserve">s differed </w:t>
      </w:r>
      <w:r w:rsidR="00747577">
        <w:rPr>
          <w:rFonts w:ascii="Times New Roman" w:hAnsi="Times New Roman" w:cs="Times New Roman"/>
          <w:bCs/>
          <w:sz w:val="24"/>
          <w:szCs w:val="24"/>
        </w:rPr>
        <w:t xml:space="preserve">significantly </w:t>
      </w:r>
      <w:r w:rsidR="00747577" w:rsidRPr="006E1076">
        <w:rPr>
          <w:rFonts w:ascii="Times New Roman" w:hAnsi="Times New Roman" w:cs="Times New Roman"/>
          <w:sz w:val="24"/>
          <w:szCs w:val="24"/>
        </w:rPr>
        <w:t xml:space="preserve">among seeding rates, and initial plant </w:t>
      </w:r>
      <w:r w:rsidR="00747577">
        <w:rPr>
          <w:rFonts w:ascii="Times New Roman" w:hAnsi="Times New Roman" w:cs="Times New Roman"/>
          <w:sz w:val="24"/>
          <w:szCs w:val="24"/>
        </w:rPr>
        <w:t>densitie</w:t>
      </w:r>
      <w:r w:rsidR="00747577" w:rsidRPr="006E1076">
        <w:rPr>
          <w:rFonts w:ascii="Times New Roman" w:hAnsi="Times New Roman" w:cs="Times New Roman"/>
          <w:sz w:val="24"/>
          <w:szCs w:val="24"/>
        </w:rPr>
        <w:t>s were not affected by the use of an insecticide seed treatment</w:t>
      </w:r>
      <w:r w:rsidR="00747577" w:rsidRPr="006E1076">
        <w:rPr>
          <w:rFonts w:ascii="Times New Roman" w:eastAsia="Times New Roman" w:hAnsi="Times New Roman" w:cs="Times New Roman"/>
          <w:sz w:val="24"/>
          <w:szCs w:val="24"/>
        </w:rPr>
        <w:t xml:space="preserve"> (</w:t>
      </w:r>
      <w:r w:rsidR="00747577">
        <w:rPr>
          <w:rFonts w:ascii="Times New Roman" w:hAnsi="Times New Roman" w:cs="Times New Roman"/>
          <w:sz w:val="24"/>
          <w:szCs w:val="24"/>
        </w:rPr>
        <w:t xml:space="preserve">Table </w:t>
      </w:r>
      <w:r w:rsidR="00F96129">
        <w:rPr>
          <w:rFonts w:ascii="Times New Roman" w:hAnsi="Times New Roman" w:cs="Times New Roman"/>
          <w:sz w:val="24"/>
          <w:szCs w:val="24"/>
        </w:rPr>
        <w:t>S</w:t>
      </w:r>
      <w:r w:rsidR="00747577">
        <w:rPr>
          <w:rFonts w:ascii="Times New Roman" w:hAnsi="Times New Roman" w:cs="Times New Roman"/>
          <w:sz w:val="24"/>
          <w:szCs w:val="24"/>
        </w:rPr>
        <w:t>1</w:t>
      </w:r>
      <w:r w:rsidR="00747577" w:rsidRPr="006E1076">
        <w:rPr>
          <w:rFonts w:ascii="Times New Roman" w:eastAsia="Times New Roman" w:hAnsi="Times New Roman" w:cs="Times New Roman"/>
          <w:sz w:val="24"/>
          <w:szCs w:val="24"/>
        </w:rPr>
        <w:t xml:space="preserve">). </w:t>
      </w:r>
      <w:r w:rsidR="00747577" w:rsidRPr="006E1076">
        <w:rPr>
          <w:rFonts w:ascii="Times New Roman" w:hAnsi="Times New Roman" w:cs="Times New Roman"/>
          <w:sz w:val="24"/>
          <w:szCs w:val="24"/>
        </w:rPr>
        <w:t xml:space="preserve">The percent change from initial to final plant population estimates were calculated for each plot (Table </w:t>
      </w:r>
      <w:r w:rsidR="00747577">
        <w:rPr>
          <w:rFonts w:ascii="Times New Roman" w:hAnsi="Times New Roman" w:cs="Times New Roman"/>
          <w:sz w:val="24"/>
          <w:szCs w:val="24"/>
        </w:rPr>
        <w:t>1</w:t>
      </w:r>
      <w:r w:rsidR="00747577" w:rsidRPr="006E1076">
        <w:rPr>
          <w:rFonts w:ascii="Times New Roman" w:hAnsi="Times New Roman" w:cs="Times New Roman"/>
          <w:sz w:val="24"/>
          <w:szCs w:val="24"/>
        </w:rPr>
        <w:t xml:space="preserve">). These data largely showed a reduction in the number of plants over time, a result primarily of plant mortality. However, the percentage change in initial versus final plant populations was not significantly different among seedling rates except for the test at </w:t>
      </w:r>
      <w:r w:rsidR="00747577">
        <w:rPr>
          <w:rFonts w:ascii="Times New Roman" w:hAnsi="Times New Roman" w:cs="Times New Roman"/>
          <w:sz w:val="24"/>
          <w:szCs w:val="24"/>
        </w:rPr>
        <w:t xml:space="preserve">Milan </w:t>
      </w:r>
      <w:r w:rsidR="00747577" w:rsidRPr="006E1076">
        <w:rPr>
          <w:rFonts w:ascii="Times New Roman" w:hAnsi="Times New Roman" w:cs="Times New Roman"/>
          <w:sz w:val="24"/>
          <w:szCs w:val="24"/>
        </w:rPr>
        <w:t xml:space="preserve">during 2021. In this test, a higher percentage of plants were lost in the lowest seeding rate when compared with plots having the two highest rates (Table </w:t>
      </w:r>
      <w:r w:rsidR="00747577">
        <w:rPr>
          <w:rFonts w:ascii="Times New Roman" w:hAnsi="Times New Roman" w:cs="Times New Roman"/>
          <w:sz w:val="24"/>
          <w:szCs w:val="24"/>
        </w:rPr>
        <w:t>1</w:t>
      </w:r>
      <w:r w:rsidR="00747577" w:rsidRPr="006E1076">
        <w:rPr>
          <w:rFonts w:ascii="Times New Roman" w:hAnsi="Times New Roman" w:cs="Times New Roman"/>
          <w:sz w:val="24"/>
          <w:szCs w:val="24"/>
        </w:rPr>
        <w:t xml:space="preserve">). In both years at the </w:t>
      </w:r>
      <w:r w:rsidR="00747577">
        <w:rPr>
          <w:rFonts w:ascii="Times New Roman" w:hAnsi="Times New Roman" w:cs="Times New Roman"/>
          <w:sz w:val="24"/>
          <w:szCs w:val="24"/>
        </w:rPr>
        <w:t xml:space="preserve">Milan </w:t>
      </w:r>
      <w:r w:rsidR="00747577" w:rsidRPr="006E1076">
        <w:rPr>
          <w:rFonts w:ascii="Times New Roman" w:hAnsi="Times New Roman" w:cs="Times New Roman"/>
          <w:sz w:val="24"/>
          <w:szCs w:val="24"/>
        </w:rPr>
        <w:t xml:space="preserve">location, an insecticide seed </w:t>
      </w:r>
      <w:r w:rsidR="00747577" w:rsidRPr="006E1076">
        <w:rPr>
          <w:rFonts w:ascii="Times New Roman" w:hAnsi="Times New Roman" w:cs="Times New Roman"/>
          <w:sz w:val="24"/>
          <w:szCs w:val="24"/>
        </w:rPr>
        <w:lastRenderedPageBreak/>
        <w:t xml:space="preserve">treatment significantly reduced the percentage of plants that were lost between the initial and final plant </w:t>
      </w:r>
      <w:r w:rsidR="00747577">
        <w:rPr>
          <w:rFonts w:ascii="Times New Roman" w:hAnsi="Times New Roman" w:cs="Times New Roman"/>
          <w:sz w:val="24"/>
          <w:szCs w:val="24"/>
        </w:rPr>
        <w:t>density</w:t>
      </w:r>
      <w:r w:rsidR="00747577" w:rsidRPr="006E1076">
        <w:rPr>
          <w:rFonts w:ascii="Times New Roman" w:hAnsi="Times New Roman" w:cs="Times New Roman"/>
          <w:sz w:val="24"/>
          <w:szCs w:val="24"/>
        </w:rPr>
        <w:t xml:space="preserve"> estimates (Table </w:t>
      </w:r>
      <w:r w:rsidR="00747577">
        <w:rPr>
          <w:rFonts w:ascii="Times New Roman" w:hAnsi="Times New Roman" w:cs="Times New Roman"/>
          <w:sz w:val="24"/>
          <w:szCs w:val="24"/>
        </w:rPr>
        <w:t>1</w:t>
      </w:r>
      <w:r w:rsidR="00747577" w:rsidRPr="006E1076">
        <w:rPr>
          <w:rFonts w:ascii="Times New Roman" w:hAnsi="Times New Roman" w:cs="Times New Roman"/>
          <w:sz w:val="24"/>
          <w:szCs w:val="24"/>
        </w:rPr>
        <w:t xml:space="preserve">). </w:t>
      </w:r>
    </w:p>
    <w:p w14:paraId="3ACD631B" w14:textId="52BE118A" w:rsidR="00747577" w:rsidRPr="006E1076" w:rsidRDefault="00747577" w:rsidP="00747577">
      <w:pPr>
        <w:spacing w:after="0" w:line="480" w:lineRule="auto"/>
        <w:ind w:firstLine="720"/>
        <w:contextualSpacing/>
        <w:rPr>
          <w:rFonts w:ascii="Times New Roman" w:hAnsi="Times New Roman" w:cs="Times New Roman"/>
          <w:sz w:val="24"/>
          <w:szCs w:val="24"/>
        </w:rPr>
      </w:pPr>
      <w:r w:rsidRPr="006E1076">
        <w:rPr>
          <w:rFonts w:ascii="Times New Roman" w:hAnsi="Times New Roman" w:cs="Times New Roman"/>
          <w:sz w:val="24"/>
          <w:szCs w:val="24"/>
        </w:rPr>
        <w:t xml:space="preserve">In the </w:t>
      </w:r>
      <w:r>
        <w:rPr>
          <w:rFonts w:ascii="Times New Roman" w:hAnsi="Times New Roman" w:cs="Times New Roman"/>
          <w:sz w:val="24"/>
          <w:szCs w:val="24"/>
        </w:rPr>
        <w:t xml:space="preserve">Jackson 2021 </w:t>
      </w:r>
      <w:r w:rsidRPr="006E1076">
        <w:rPr>
          <w:rFonts w:ascii="Times New Roman" w:hAnsi="Times New Roman" w:cs="Times New Roman"/>
          <w:sz w:val="24"/>
          <w:szCs w:val="24"/>
        </w:rPr>
        <w:t xml:space="preserve">seed spacing study, emergence conditions were relatively favorable. Regardless, initial plant populations were about 14% lower where seeds were hill-dropped vs. placed singly (7.0 vs. 8.1, </w:t>
      </w:r>
      <w:r>
        <w:rPr>
          <w:rFonts w:ascii="Times New Roman" w:hAnsi="Times New Roman" w:cs="Times New Roman"/>
          <w:sz w:val="24"/>
          <w:szCs w:val="24"/>
        </w:rPr>
        <w:t xml:space="preserve">Table </w:t>
      </w:r>
      <w:r w:rsidR="00F52BB3">
        <w:rPr>
          <w:rFonts w:ascii="Times New Roman" w:hAnsi="Times New Roman" w:cs="Times New Roman"/>
          <w:sz w:val="24"/>
          <w:szCs w:val="24"/>
        </w:rPr>
        <w:t>S</w:t>
      </w:r>
      <w:r>
        <w:rPr>
          <w:rFonts w:ascii="Times New Roman" w:hAnsi="Times New Roman" w:cs="Times New Roman"/>
          <w:sz w:val="24"/>
          <w:szCs w:val="24"/>
        </w:rPr>
        <w:t>2</w:t>
      </w:r>
      <w:r w:rsidRPr="006E1076">
        <w:rPr>
          <w:rFonts w:ascii="Times New Roman" w:hAnsi="Times New Roman" w:cs="Times New Roman"/>
          <w:sz w:val="24"/>
          <w:szCs w:val="24"/>
        </w:rPr>
        <w:t>). As with the previous study, the presence or absence of an insecticide seed treatment did not significantly affect initial plant populations (</w:t>
      </w:r>
      <w:r w:rsidRPr="006E1076">
        <w:rPr>
          <w:rFonts w:ascii="Times New Roman" w:eastAsia="Times New Roman" w:hAnsi="Times New Roman" w:cs="Times New Roman"/>
          <w:i/>
          <w:iCs/>
          <w:sz w:val="24"/>
          <w:szCs w:val="24"/>
        </w:rPr>
        <w:t>P</w:t>
      </w:r>
      <w:r w:rsidRPr="006E1076">
        <w:rPr>
          <w:rFonts w:ascii="Times New Roman" w:eastAsia="Times New Roman" w:hAnsi="Times New Roman" w:cs="Times New Roman"/>
          <w:sz w:val="24"/>
          <w:szCs w:val="24"/>
        </w:rPr>
        <w:t>=0.30</w:t>
      </w:r>
      <w:r>
        <w:rPr>
          <w:rFonts w:ascii="Times New Roman" w:eastAsia="Times New Roman" w:hAnsi="Times New Roman" w:cs="Times New Roman"/>
          <w:sz w:val="24"/>
          <w:szCs w:val="24"/>
        </w:rPr>
        <w:t>5</w:t>
      </w:r>
      <w:r w:rsidRPr="006E1076">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Table </w:t>
      </w:r>
      <w:r w:rsidR="00F52BB3">
        <w:rPr>
          <w:rFonts w:ascii="Times New Roman" w:hAnsi="Times New Roman" w:cs="Times New Roman"/>
          <w:sz w:val="24"/>
          <w:szCs w:val="24"/>
        </w:rPr>
        <w:t>S</w:t>
      </w:r>
      <w:r>
        <w:rPr>
          <w:rFonts w:ascii="Times New Roman" w:hAnsi="Times New Roman" w:cs="Times New Roman"/>
          <w:sz w:val="24"/>
          <w:szCs w:val="24"/>
        </w:rPr>
        <w:t>2</w:t>
      </w:r>
      <w:r w:rsidRPr="006E1076">
        <w:rPr>
          <w:rFonts w:ascii="Times New Roman" w:eastAsia="Times New Roman" w:hAnsi="Times New Roman" w:cs="Times New Roman"/>
          <w:sz w:val="24"/>
          <w:szCs w:val="24"/>
        </w:rPr>
        <w:t>). There was little plant mortality between initial counts made at the cotyledon stage compared with those made at the four-leaf stage. However, the use of an insecticide seed treatment still resulted in a higher (≈ 7%) plant population at the four-leaf stage (</w:t>
      </w:r>
      <w:r>
        <w:rPr>
          <w:rFonts w:ascii="Times New Roman" w:hAnsi="Times New Roman" w:cs="Times New Roman"/>
          <w:sz w:val="24"/>
          <w:szCs w:val="24"/>
        </w:rPr>
        <w:t xml:space="preserve">Table </w:t>
      </w:r>
      <w:r w:rsidR="00F52BB3">
        <w:rPr>
          <w:rFonts w:ascii="Times New Roman" w:hAnsi="Times New Roman" w:cs="Times New Roman"/>
          <w:sz w:val="24"/>
          <w:szCs w:val="24"/>
        </w:rPr>
        <w:t>S</w:t>
      </w:r>
      <w:r>
        <w:rPr>
          <w:rFonts w:ascii="Times New Roman" w:hAnsi="Times New Roman" w:cs="Times New Roman"/>
          <w:sz w:val="24"/>
          <w:szCs w:val="24"/>
        </w:rPr>
        <w:t>2</w:t>
      </w:r>
      <w:r w:rsidRPr="006E1076">
        <w:rPr>
          <w:rFonts w:ascii="Times New Roman" w:eastAsia="Times New Roman" w:hAnsi="Times New Roman" w:cs="Times New Roman"/>
          <w:sz w:val="24"/>
          <w:szCs w:val="24"/>
        </w:rPr>
        <w:t>).</w:t>
      </w:r>
    </w:p>
    <w:p w14:paraId="456E5FD8" w14:textId="68E7C97D" w:rsidR="006663AB" w:rsidRPr="006E1076" w:rsidRDefault="007F0D69" w:rsidP="006663AB">
      <w:pPr>
        <w:spacing w:after="0" w:line="480" w:lineRule="auto"/>
        <w:ind w:firstLine="720"/>
        <w:contextualSpacing/>
        <w:rPr>
          <w:rFonts w:ascii="Times New Roman" w:hAnsi="Times New Roman" w:cs="Times New Roman"/>
          <w:b/>
          <w:bCs/>
          <w:sz w:val="24"/>
          <w:szCs w:val="24"/>
        </w:rPr>
      </w:pPr>
      <w:r w:rsidRPr="000F764D">
        <w:rPr>
          <w:rFonts w:ascii="Times New Roman" w:hAnsi="Times New Roman" w:cs="Times New Roman"/>
          <w:b/>
          <w:bCs/>
          <w:sz w:val="24"/>
          <w:szCs w:val="24"/>
        </w:rPr>
        <w:t xml:space="preserve">Thrips </w:t>
      </w:r>
      <w:r>
        <w:rPr>
          <w:rFonts w:ascii="Times New Roman" w:hAnsi="Times New Roman" w:cs="Times New Roman"/>
          <w:b/>
          <w:bCs/>
          <w:sz w:val="24"/>
          <w:szCs w:val="24"/>
        </w:rPr>
        <w:t>Density</w:t>
      </w:r>
      <w:r w:rsidR="006663AB">
        <w:rPr>
          <w:rFonts w:ascii="Times New Roman" w:hAnsi="Times New Roman" w:cs="Times New Roman"/>
          <w:b/>
          <w:bCs/>
          <w:sz w:val="24"/>
          <w:szCs w:val="24"/>
        </w:rPr>
        <w:t>.</w:t>
      </w:r>
      <w:r w:rsidR="006663AB" w:rsidRPr="006663AB">
        <w:rPr>
          <w:rFonts w:ascii="Times New Roman" w:hAnsi="Times New Roman" w:cs="Times New Roman"/>
          <w:sz w:val="24"/>
          <w:szCs w:val="24"/>
        </w:rPr>
        <w:t xml:space="preserve"> </w:t>
      </w:r>
      <w:r w:rsidR="006663AB" w:rsidRPr="006E1076">
        <w:rPr>
          <w:rFonts w:ascii="Times New Roman" w:hAnsi="Times New Roman" w:cs="Times New Roman"/>
          <w:sz w:val="24"/>
          <w:szCs w:val="24"/>
        </w:rPr>
        <w:t xml:space="preserve">In the plant </w:t>
      </w:r>
      <w:r w:rsidR="006663AB">
        <w:rPr>
          <w:rFonts w:ascii="Times New Roman" w:hAnsi="Times New Roman" w:cs="Times New Roman"/>
          <w:sz w:val="24"/>
          <w:szCs w:val="24"/>
        </w:rPr>
        <w:t>density</w:t>
      </w:r>
      <w:r w:rsidR="006663AB" w:rsidRPr="006E1076">
        <w:rPr>
          <w:rFonts w:ascii="Times New Roman" w:hAnsi="Times New Roman" w:cs="Times New Roman"/>
          <w:sz w:val="24"/>
          <w:szCs w:val="24"/>
        </w:rPr>
        <w:t xml:space="preserve"> study, tobacco adult thrips made up 80.6, 72.2, 87.6, and 93.6% of the total adults collected at the </w:t>
      </w:r>
      <w:r w:rsidR="006663AB">
        <w:rPr>
          <w:rFonts w:ascii="Times New Roman" w:hAnsi="Times New Roman" w:cs="Times New Roman"/>
          <w:sz w:val="24"/>
          <w:szCs w:val="24"/>
        </w:rPr>
        <w:t>Jackson</w:t>
      </w:r>
      <w:r w:rsidR="006663AB" w:rsidRPr="006E1076">
        <w:rPr>
          <w:rFonts w:ascii="Times New Roman" w:hAnsi="Times New Roman" w:cs="Times New Roman"/>
          <w:sz w:val="24"/>
          <w:szCs w:val="24"/>
        </w:rPr>
        <w:t xml:space="preserve"> 2020, </w:t>
      </w:r>
      <w:r w:rsidR="006663AB">
        <w:rPr>
          <w:rFonts w:ascii="Times New Roman" w:hAnsi="Times New Roman" w:cs="Times New Roman"/>
          <w:sz w:val="24"/>
          <w:szCs w:val="24"/>
        </w:rPr>
        <w:t xml:space="preserve">Milan </w:t>
      </w:r>
      <w:r w:rsidR="006663AB" w:rsidRPr="006E1076">
        <w:rPr>
          <w:rFonts w:ascii="Times New Roman" w:hAnsi="Times New Roman" w:cs="Times New Roman"/>
          <w:sz w:val="24"/>
          <w:szCs w:val="24"/>
        </w:rPr>
        <w:t xml:space="preserve">2020, </w:t>
      </w:r>
      <w:r w:rsidR="006663AB">
        <w:rPr>
          <w:rFonts w:ascii="Times New Roman" w:hAnsi="Times New Roman" w:cs="Times New Roman"/>
          <w:sz w:val="24"/>
          <w:szCs w:val="24"/>
        </w:rPr>
        <w:t>Jackson</w:t>
      </w:r>
      <w:r w:rsidR="006663AB" w:rsidRPr="006E1076">
        <w:rPr>
          <w:rFonts w:ascii="Times New Roman" w:hAnsi="Times New Roman" w:cs="Times New Roman"/>
          <w:sz w:val="24"/>
          <w:szCs w:val="24"/>
        </w:rPr>
        <w:t xml:space="preserve"> 2021, and </w:t>
      </w:r>
      <w:r w:rsidR="006663AB">
        <w:rPr>
          <w:rFonts w:ascii="Times New Roman" w:hAnsi="Times New Roman" w:cs="Times New Roman"/>
          <w:sz w:val="24"/>
          <w:szCs w:val="24"/>
        </w:rPr>
        <w:t xml:space="preserve">Milan </w:t>
      </w:r>
      <w:r w:rsidR="006663AB" w:rsidRPr="006E1076">
        <w:rPr>
          <w:rFonts w:ascii="Times New Roman" w:hAnsi="Times New Roman" w:cs="Times New Roman"/>
          <w:sz w:val="24"/>
          <w:szCs w:val="24"/>
        </w:rPr>
        <w:t xml:space="preserve">2021 tests, respectively. There were fewer adult thrips per plant as the plant population increased in the </w:t>
      </w:r>
      <w:r w:rsidR="006663AB">
        <w:rPr>
          <w:rFonts w:ascii="Times New Roman" w:hAnsi="Times New Roman" w:cs="Times New Roman"/>
          <w:sz w:val="24"/>
          <w:szCs w:val="24"/>
        </w:rPr>
        <w:t>Jackson</w:t>
      </w:r>
      <w:r w:rsidR="006663AB" w:rsidRPr="006E1076">
        <w:rPr>
          <w:rFonts w:ascii="Times New Roman" w:hAnsi="Times New Roman" w:cs="Times New Roman"/>
          <w:sz w:val="24"/>
          <w:szCs w:val="24"/>
        </w:rPr>
        <w:t xml:space="preserve"> 2020 test. In this test, there was an interaction between seed density and seed treatment where there was a more dramatic reduction in adult thrips per plant when the seeding rate went from low to normal if an insecticide seed treatment was not used (Fig. 1, </w:t>
      </w:r>
      <w:r w:rsidR="006663AB">
        <w:rPr>
          <w:rFonts w:ascii="Times New Roman" w:hAnsi="Times New Roman" w:cs="Times New Roman"/>
          <w:sz w:val="24"/>
          <w:szCs w:val="24"/>
        </w:rPr>
        <w:t xml:space="preserve">Table </w:t>
      </w:r>
      <w:r w:rsidR="00F52BB3">
        <w:rPr>
          <w:rFonts w:ascii="Times New Roman" w:hAnsi="Times New Roman" w:cs="Times New Roman"/>
          <w:sz w:val="24"/>
          <w:szCs w:val="24"/>
        </w:rPr>
        <w:t>S</w:t>
      </w:r>
      <w:r w:rsidR="006663AB">
        <w:rPr>
          <w:rFonts w:ascii="Times New Roman" w:hAnsi="Times New Roman" w:cs="Times New Roman"/>
          <w:sz w:val="24"/>
          <w:szCs w:val="24"/>
        </w:rPr>
        <w:t>3</w:t>
      </w:r>
      <w:r w:rsidR="006663AB" w:rsidRPr="006E1076">
        <w:rPr>
          <w:rFonts w:ascii="Times New Roman" w:hAnsi="Times New Roman" w:cs="Times New Roman"/>
          <w:sz w:val="24"/>
          <w:szCs w:val="24"/>
        </w:rPr>
        <w:t xml:space="preserve">). There were also significantly fewer total adult thrips per plant as seed density increased at the </w:t>
      </w:r>
      <w:r w:rsidR="006663AB">
        <w:rPr>
          <w:rFonts w:ascii="Times New Roman" w:hAnsi="Times New Roman" w:cs="Times New Roman"/>
          <w:sz w:val="24"/>
          <w:szCs w:val="24"/>
        </w:rPr>
        <w:t>Jackson</w:t>
      </w:r>
      <w:r w:rsidR="006663AB" w:rsidRPr="006E1076">
        <w:rPr>
          <w:rFonts w:ascii="Times New Roman" w:hAnsi="Times New Roman" w:cs="Times New Roman"/>
          <w:sz w:val="24"/>
          <w:szCs w:val="24"/>
        </w:rPr>
        <w:t xml:space="preserve"> 2021 test and</w:t>
      </w:r>
      <w:r w:rsidR="006663AB">
        <w:rPr>
          <w:rFonts w:ascii="Times New Roman" w:hAnsi="Times New Roman" w:cs="Times New Roman"/>
          <w:sz w:val="24"/>
          <w:szCs w:val="24"/>
        </w:rPr>
        <w:t xml:space="preserve"> a 29% decrease in the number of adults from the low to very high seed density treatment</w:t>
      </w:r>
      <w:r w:rsidR="006663AB" w:rsidRPr="00745A57">
        <w:rPr>
          <w:rFonts w:ascii="Times New Roman" w:hAnsi="Times New Roman" w:cs="Times New Roman"/>
          <w:sz w:val="24"/>
          <w:szCs w:val="24"/>
        </w:rPr>
        <w:t xml:space="preserve"> </w:t>
      </w:r>
      <w:r w:rsidR="006663AB">
        <w:rPr>
          <w:rFonts w:ascii="Times New Roman" w:hAnsi="Times New Roman" w:cs="Times New Roman"/>
          <w:sz w:val="24"/>
          <w:szCs w:val="24"/>
        </w:rPr>
        <w:t xml:space="preserve">at the Milan 2020 test </w:t>
      </w:r>
      <w:r w:rsidR="006663AB" w:rsidRPr="000F764D">
        <w:rPr>
          <w:rFonts w:ascii="Times New Roman" w:hAnsi="Times New Roman" w:cs="Times New Roman"/>
          <w:sz w:val="24"/>
          <w:szCs w:val="24"/>
        </w:rPr>
        <w:t>(</w:t>
      </w:r>
      <w:r w:rsidR="006663AB">
        <w:rPr>
          <w:rFonts w:ascii="Times New Roman" w:hAnsi="Times New Roman" w:cs="Times New Roman"/>
          <w:sz w:val="24"/>
          <w:szCs w:val="24"/>
        </w:rPr>
        <w:t>Fig. 1</w:t>
      </w:r>
      <w:r w:rsidR="006663AB" w:rsidRPr="000F764D">
        <w:rPr>
          <w:rFonts w:ascii="Times New Roman" w:hAnsi="Times New Roman" w:cs="Times New Roman"/>
          <w:sz w:val="24"/>
          <w:szCs w:val="24"/>
        </w:rPr>
        <w:t xml:space="preserve">). </w:t>
      </w:r>
      <w:r w:rsidR="006663AB" w:rsidRPr="006E1076">
        <w:rPr>
          <w:rFonts w:ascii="Times New Roman" w:hAnsi="Times New Roman" w:cs="Times New Roman"/>
          <w:sz w:val="24"/>
          <w:szCs w:val="24"/>
        </w:rPr>
        <w:t xml:space="preserve">The number of adults on plants with and without an insecticide treatment did not differ at the </w:t>
      </w:r>
      <w:r w:rsidR="006663AB">
        <w:rPr>
          <w:rFonts w:ascii="Times New Roman" w:hAnsi="Times New Roman" w:cs="Times New Roman"/>
          <w:sz w:val="24"/>
          <w:szCs w:val="24"/>
        </w:rPr>
        <w:t xml:space="preserve">Milan </w:t>
      </w:r>
      <w:r w:rsidR="006663AB" w:rsidRPr="006E1076">
        <w:rPr>
          <w:rFonts w:ascii="Times New Roman" w:hAnsi="Times New Roman" w:cs="Times New Roman"/>
          <w:sz w:val="24"/>
          <w:szCs w:val="24"/>
        </w:rPr>
        <w:t xml:space="preserve">2020 and </w:t>
      </w:r>
      <w:r w:rsidR="006663AB">
        <w:rPr>
          <w:rFonts w:ascii="Times New Roman" w:hAnsi="Times New Roman" w:cs="Times New Roman"/>
          <w:sz w:val="24"/>
          <w:szCs w:val="24"/>
        </w:rPr>
        <w:t>Jackson</w:t>
      </w:r>
      <w:r w:rsidR="006663AB" w:rsidRPr="006E1076">
        <w:rPr>
          <w:rFonts w:ascii="Times New Roman" w:hAnsi="Times New Roman" w:cs="Times New Roman"/>
          <w:sz w:val="24"/>
          <w:szCs w:val="24"/>
        </w:rPr>
        <w:t xml:space="preserve"> 2021 tests </w:t>
      </w:r>
      <w:bookmarkStart w:id="106" w:name="_Hlk95464599"/>
      <w:r w:rsidR="006663AB" w:rsidRPr="006E1076">
        <w:rPr>
          <w:rFonts w:ascii="Times New Roman" w:hAnsi="Times New Roman" w:cs="Times New Roman"/>
          <w:sz w:val="24"/>
          <w:szCs w:val="24"/>
        </w:rPr>
        <w:t>(Fig. 1).</w:t>
      </w:r>
      <w:bookmarkEnd w:id="106"/>
      <w:r w:rsidR="006663AB" w:rsidRPr="006E1076">
        <w:rPr>
          <w:rFonts w:ascii="Times New Roman" w:hAnsi="Times New Roman" w:cs="Times New Roman"/>
          <w:sz w:val="24"/>
          <w:szCs w:val="24"/>
        </w:rPr>
        <w:t xml:space="preserve"> In the </w:t>
      </w:r>
      <w:r w:rsidR="006663AB">
        <w:rPr>
          <w:rFonts w:ascii="Times New Roman" w:hAnsi="Times New Roman" w:cs="Times New Roman"/>
          <w:sz w:val="24"/>
          <w:szCs w:val="24"/>
        </w:rPr>
        <w:t xml:space="preserve">Milan </w:t>
      </w:r>
      <w:r w:rsidR="006663AB" w:rsidRPr="006E1076">
        <w:rPr>
          <w:rFonts w:ascii="Times New Roman" w:hAnsi="Times New Roman" w:cs="Times New Roman"/>
          <w:sz w:val="24"/>
          <w:szCs w:val="24"/>
        </w:rPr>
        <w:t>2021 test, there were significantly more adults on plants with an insecticide than those without (Fig. 1). Results for tobacco thrips adults followed a similar trend as the total adult thrips (</w:t>
      </w:r>
      <w:r w:rsidR="006663AB">
        <w:rPr>
          <w:rFonts w:ascii="Times New Roman" w:hAnsi="Times New Roman" w:cs="Times New Roman"/>
          <w:sz w:val="24"/>
          <w:szCs w:val="24"/>
        </w:rPr>
        <w:t xml:space="preserve">Table </w:t>
      </w:r>
      <w:r w:rsidR="00F52BB3">
        <w:rPr>
          <w:rFonts w:ascii="Times New Roman" w:hAnsi="Times New Roman" w:cs="Times New Roman"/>
          <w:sz w:val="24"/>
          <w:szCs w:val="24"/>
        </w:rPr>
        <w:t>S</w:t>
      </w:r>
      <w:r w:rsidR="006663AB">
        <w:rPr>
          <w:rFonts w:ascii="Times New Roman" w:hAnsi="Times New Roman" w:cs="Times New Roman"/>
          <w:sz w:val="24"/>
          <w:szCs w:val="24"/>
        </w:rPr>
        <w:t>4</w:t>
      </w:r>
      <w:r w:rsidR="006663AB" w:rsidRPr="006E1076">
        <w:rPr>
          <w:rFonts w:ascii="Times New Roman" w:hAnsi="Times New Roman" w:cs="Times New Roman"/>
          <w:sz w:val="24"/>
          <w:szCs w:val="24"/>
        </w:rPr>
        <w:t>).</w:t>
      </w:r>
    </w:p>
    <w:p w14:paraId="365FAA86" w14:textId="127DAD93" w:rsidR="006663AB" w:rsidRPr="006E1076" w:rsidRDefault="006663AB" w:rsidP="006663AB">
      <w:pPr>
        <w:spacing w:after="0" w:line="480" w:lineRule="auto"/>
        <w:ind w:firstLine="720"/>
        <w:contextualSpacing/>
        <w:rPr>
          <w:rFonts w:ascii="Times New Roman" w:hAnsi="Times New Roman" w:cs="Times New Roman"/>
          <w:sz w:val="24"/>
          <w:szCs w:val="24"/>
        </w:rPr>
      </w:pPr>
      <w:r w:rsidRPr="006E1076">
        <w:rPr>
          <w:rFonts w:ascii="Times New Roman" w:hAnsi="Times New Roman" w:cs="Times New Roman"/>
          <w:sz w:val="24"/>
          <w:szCs w:val="24"/>
        </w:rPr>
        <w:lastRenderedPageBreak/>
        <w:t xml:space="preserve">The number of immature thrips was not different between seed density treatments in the </w:t>
      </w:r>
      <w:r>
        <w:rPr>
          <w:rFonts w:ascii="Times New Roman" w:hAnsi="Times New Roman" w:cs="Times New Roman"/>
          <w:sz w:val="24"/>
          <w:szCs w:val="24"/>
        </w:rPr>
        <w:t>Jackson (2020-2021)</w:t>
      </w:r>
      <w:r w:rsidRPr="006E1076">
        <w:rPr>
          <w:rFonts w:ascii="Times New Roman" w:hAnsi="Times New Roman" w:cs="Times New Roman"/>
          <w:sz w:val="24"/>
          <w:szCs w:val="24"/>
        </w:rPr>
        <w:t xml:space="preserve"> and </w:t>
      </w:r>
      <w:r>
        <w:rPr>
          <w:rFonts w:ascii="Times New Roman" w:hAnsi="Times New Roman" w:cs="Times New Roman"/>
          <w:sz w:val="24"/>
          <w:szCs w:val="24"/>
        </w:rPr>
        <w:t>Milan (2021)</w:t>
      </w:r>
      <w:r w:rsidRPr="006E1076">
        <w:rPr>
          <w:rFonts w:ascii="Times New Roman" w:hAnsi="Times New Roman" w:cs="Times New Roman"/>
          <w:sz w:val="24"/>
          <w:szCs w:val="24"/>
        </w:rPr>
        <w:t xml:space="preserve"> tests, but insecticide seed treatment </w:t>
      </w:r>
      <w:r>
        <w:rPr>
          <w:rFonts w:ascii="Times New Roman" w:hAnsi="Times New Roman" w:cs="Times New Roman"/>
          <w:sz w:val="24"/>
          <w:szCs w:val="24"/>
        </w:rPr>
        <w:t xml:space="preserve">significantly </w:t>
      </w:r>
      <w:r w:rsidRPr="006E1076">
        <w:rPr>
          <w:rFonts w:ascii="Times New Roman" w:hAnsi="Times New Roman" w:cs="Times New Roman"/>
          <w:sz w:val="24"/>
          <w:szCs w:val="24"/>
        </w:rPr>
        <w:t xml:space="preserve">reduced the number of immature thrips found on seedling plants (Fig. 2, </w:t>
      </w:r>
      <w:r>
        <w:rPr>
          <w:rFonts w:ascii="Times New Roman" w:hAnsi="Times New Roman" w:cs="Times New Roman"/>
          <w:sz w:val="24"/>
          <w:szCs w:val="24"/>
        </w:rPr>
        <w:t xml:space="preserve">Table </w:t>
      </w:r>
      <w:r w:rsidR="00F52BB3">
        <w:rPr>
          <w:rFonts w:ascii="Times New Roman" w:hAnsi="Times New Roman" w:cs="Times New Roman"/>
          <w:sz w:val="24"/>
          <w:szCs w:val="24"/>
        </w:rPr>
        <w:t>S</w:t>
      </w:r>
      <w:r>
        <w:rPr>
          <w:rFonts w:ascii="Times New Roman" w:hAnsi="Times New Roman" w:cs="Times New Roman"/>
          <w:sz w:val="24"/>
          <w:szCs w:val="24"/>
        </w:rPr>
        <w:t>5</w:t>
      </w:r>
      <w:r w:rsidRPr="006E1076">
        <w:rPr>
          <w:rFonts w:ascii="Times New Roman" w:hAnsi="Times New Roman" w:cs="Times New Roman"/>
          <w:sz w:val="24"/>
          <w:szCs w:val="24"/>
        </w:rPr>
        <w:t xml:space="preserve">). There was an interaction between seed density and seed treatment on the numbers of immature thrips in the </w:t>
      </w:r>
      <w:r>
        <w:rPr>
          <w:rFonts w:ascii="Times New Roman" w:hAnsi="Times New Roman" w:cs="Times New Roman"/>
          <w:sz w:val="24"/>
          <w:szCs w:val="24"/>
        </w:rPr>
        <w:t xml:space="preserve">Milan </w:t>
      </w:r>
      <w:r w:rsidRPr="006E1076">
        <w:rPr>
          <w:rFonts w:ascii="Times New Roman" w:hAnsi="Times New Roman" w:cs="Times New Roman"/>
          <w:sz w:val="24"/>
          <w:szCs w:val="24"/>
        </w:rPr>
        <w:t xml:space="preserve">2020 test (Fig. 2). However, in all cases, fewer immatures were found on seed treated with an insecticide, but the level of reduction varied somewhat across different seed density treatments (Fig. 2). </w:t>
      </w:r>
    </w:p>
    <w:p w14:paraId="0F1DB458" w14:textId="638B4723" w:rsidR="006663AB" w:rsidRPr="006E1076" w:rsidRDefault="006663AB" w:rsidP="006663AB">
      <w:pPr>
        <w:spacing w:after="0" w:line="480" w:lineRule="auto"/>
        <w:ind w:firstLine="720"/>
        <w:contextualSpacing/>
        <w:rPr>
          <w:rFonts w:ascii="Times New Roman" w:hAnsi="Times New Roman" w:cs="Times New Roman"/>
          <w:sz w:val="24"/>
          <w:szCs w:val="24"/>
        </w:rPr>
      </w:pPr>
      <w:r w:rsidRPr="006E1076">
        <w:rPr>
          <w:rFonts w:ascii="Times New Roman" w:hAnsi="Times New Roman" w:cs="Times New Roman"/>
          <w:sz w:val="24"/>
          <w:szCs w:val="24"/>
        </w:rPr>
        <w:t xml:space="preserve">In the plant spacing study at </w:t>
      </w:r>
      <w:r>
        <w:rPr>
          <w:rFonts w:ascii="Times New Roman" w:hAnsi="Times New Roman" w:cs="Times New Roman"/>
          <w:sz w:val="24"/>
          <w:szCs w:val="24"/>
        </w:rPr>
        <w:t>Jackson</w:t>
      </w:r>
      <w:r w:rsidRPr="006E1076">
        <w:rPr>
          <w:rFonts w:ascii="Times New Roman" w:hAnsi="Times New Roman" w:cs="Times New Roman"/>
          <w:sz w:val="24"/>
          <w:szCs w:val="24"/>
        </w:rPr>
        <w:t xml:space="preserve"> in 2021, 88% of all adult thrips collected at the first true leaf stage were tobacco thrips. There were no significant differences in the number of total adult thrips between hill-drop (13.6) and single (15.9) seed placement treatments (</w:t>
      </w:r>
      <w:bookmarkStart w:id="107" w:name="_Hlk95212135"/>
      <w:r w:rsidRPr="006E1076">
        <w:rPr>
          <w:rFonts w:ascii="Times New Roman" w:hAnsi="Times New Roman" w:cs="Times New Roman"/>
          <w:i/>
          <w:sz w:val="24"/>
          <w:szCs w:val="24"/>
        </w:rPr>
        <w:t>P</w:t>
      </w:r>
      <w:r w:rsidRPr="006E1076">
        <w:rPr>
          <w:rFonts w:ascii="Times New Roman" w:hAnsi="Times New Roman" w:cs="Times New Roman"/>
          <w:sz w:val="24"/>
          <w:szCs w:val="24"/>
        </w:rPr>
        <w:t>=0.44</w:t>
      </w:r>
      <w:bookmarkEnd w:id="107"/>
      <w:r>
        <w:rPr>
          <w:rFonts w:ascii="Times New Roman" w:hAnsi="Times New Roman" w:cs="Times New Roman"/>
          <w:sz w:val="24"/>
          <w:szCs w:val="24"/>
        </w:rPr>
        <w:t>4</w:t>
      </w:r>
      <w:r w:rsidRPr="006E1076">
        <w:rPr>
          <w:rFonts w:ascii="Times New Roman" w:hAnsi="Times New Roman" w:cs="Times New Roman"/>
          <w:sz w:val="24"/>
          <w:szCs w:val="24"/>
        </w:rPr>
        <w:t xml:space="preserve">, </w:t>
      </w:r>
      <w:r>
        <w:rPr>
          <w:rFonts w:ascii="Times New Roman" w:hAnsi="Times New Roman" w:cs="Times New Roman"/>
          <w:sz w:val="24"/>
          <w:szCs w:val="24"/>
        </w:rPr>
        <w:t xml:space="preserve">Table </w:t>
      </w:r>
      <w:r w:rsidR="00F52BB3">
        <w:rPr>
          <w:rFonts w:ascii="Times New Roman" w:hAnsi="Times New Roman" w:cs="Times New Roman"/>
          <w:sz w:val="24"/>
          <w:szCs w:val="24"/>
        </w:rPr>
        <w:t>S</w:t>
      </w:r>
      <w:r>
        <w:rPr>
          <w:rFonts w:ascii="Times New Roman" w:hAnsi="Times New Roman" w:cs="Times New Roman"/>
          <w:sz w:val="24"/>
          <w:szCs w:val="24"/>
        </w:rPr>
        <w:t>6</w:t>
      </w:r>
      <w:r w:rsidRPr="006E1076">
        <w:rPr>
          <w:rFonts w:ascii="Times New Roman" w:hAnsi="Times New Roman" w:cs="Times New Roman"/>
          <w:sz w:val="24"/>
          <w:szCs w:val="24"/>
        </w:rPr>
        <w:t>). The total number of adult thrips were not different between plants with a seed treatment (16.9) versus those without (12.6) (</w:t>
      </w:r>
      <w:r w:rsidRPr="006E1076">
        <w:rPr>
          <w:rFonts w:ascii="Times New Roman" w:hAnsi="Times New Roman" w:cs="Times New Roman"/>
          <w:i/>
          <w:sz w:val="24"/>
          <w:szCs w:val="24"/>
        </w:rPr>
        <w:t>P</w:t>
      </w:r>
      <w:r w:rsidRPr="006E1076">
        <w:rPr>
          <w:rFonts w:ascii="Times New Roman" w:hAnsi="Times New Roman" w:cs="Times New Roman"/>
          <w:sz w:val="24"/>
          <w:szCs w:val="24"/>
        </w:rPr>
        <w:t xml:space="preserve">=0.156). However, there were 2.4-fold more immature thrips on plants without an insecticide seed treatment (Table </w:t>
      </w:r>
      <w:r w:rsidR="00F52BB3">
        <w:rPr>
          <w:rFonts w:ascii="Times New Roman" w:hAnsi="Times New Roman" w:cs="Times New Roman"/>
          <w:sz w:val="24"/>
          <w:szCs w:val="24"/>
        </w:rPr>
        <w:t>S</w:t>
      </w:r>
      <w:r w:rsidRPr="006E1076">
        <w:rPr>
          <w:rFonts w:ascii="Times New Roman" w:hAnsi="Times New Roman" w:cs="Times New Roman"/>
          <w:sz w:val="24"/>
          <w:szCs w:val="24"/>
        </w:rPr>
        <w:t xml:space="preserve">6). The number of immature thrips did not differ between hill (30.8) and single (31.8) seed placement treatments. </w:t>
      </w:r>
    </w:p>
    <w:p w14:paraId="29849EC5" w14:textId="164C81C7" w:rsidR="00366438" w:rsidRPr="006E1076" w:rsidRDefault="007F0D69" w:rsidP="00366438">
      <w:pPr>
        <w:spacing w:after="0" w:line="480" w:lineRule="auto"/>
        <w:ind w:firstLine="720"/>
        <w:contextualSpacing/>
        <w:rPr>
          <w:rFonts w:ascii="Times New Roman" w:hAnsi="Times New Roman" w:cs="Times New Roman"/>
          <w:b/>
          <w:bCs/>
          <w:sz w:val="24"/>
          <w:szCs w:val="24"/>
        </w:rPr>
      </w:pPr>
      <w:r w:rsidRPr="000F764D">
        <w:rPr>
          <w:rFonts w:ascii="Times New Roman" w:hAnsi="Times New Roman" w:cs="Times New Roman"/>
          <w:b/>
          <w:bCs/>
          <w:sz w:val="24"/>
          <w:szCs w:val="24"/>
        </w:rPr>
        <w:t xml:space="preserve">Thrips </w:t>
      </w:r>
      <w:r>
        <w:rPr>
          <w:rFonts w:ascii="Times New Roman" w:hAnsi="Times New Roman" w:cs="Times New Roman"/>
          <w:b/>
          <w:bCs/>
          <w:sz w:val="24"/>
          <w:szCs w:val="24"/>
        </w:rPr>
        <w:t>I</w:t>
      </w:r>
      <w:r w:rsidRPr="000F764D">
        <w:rPr>
          <w:rFonts w:ascii="Times New Roman" w:hAnsi="Times New Roman" w:cs="Times New Roman"/>
          <w:b/>
          <w:bCs/>
          <w:sz w:val="24"/>
          <w:szCs w:val="24"/>
        </w:rPr>
        <w:t xml:space="preserve">njury </w:t>
      </w:r>
      <w:r>
        <w:rPr>
          <w:rFonts w:ascii="Times New Roman" w:hAnsi="Times New Roman" w:cs="Times New Roman"/>
          <w:b/>
          <w:bCs/>
          <w:sz w:val="24"/>
          <w:szCs w:val="24"/>
        </w:rPr>
        <w:t>R</w:t>
      </w:r>
      <w:r w:rsidRPr="000F764D">
        <w:rPr>
          <w:rFonts w:ascii="Times New Roman" w:hAnsi="Times New Roman" w:cs="Times New Roman"/>
          <w:b/>
          <w:bCs/>
          <w:sz w:val="24"/>
          <w:szCs w:val="24"/>
        </w:rPr>
        <w:t>atings</w:t>
      </w:r>
      <w:r w:rsidR="00DE557E">
        <w:rPr>
          <w:rFonts w:ascii="Times New Roman" w:hAnsi="Times New Roman" w:cs="Times New Roman"/>
          <w:b/>
          <w:bCs/>
          <w:sz w:val="24"/>
          <w:szCs w:val="24"/>
        </w:rPr>
        <w:t xml:space="preserve">. </w:t>
      </w:r>
      <w:r w:rsidR="00366438" w:rsidRPr="006E1076">
        <w:rPr>
          <w:rFonts w:ascii="Times New Roman" w:hAnsi="Times New Roman" w:cs="Times New Roman"/>
          <w:sz w:val="24"/>
          <w:szCs w:val="24"/>
        </w:rPr>
        <w:t xml:space="preserve">In the plant density study, sub-plot thrips injury ratings made at the two-leaf stage were significantly lower as plant population increased in the </w:t>
      </w:r>
      <w:r w:rsidR="00366438">
        <w:rPr>
          <w:rFonts w:ascii="Times New Roman" w:hAnsi="Times New Roman" w:cs="Times New Roman"/>
          <w:sz w:val="24"/>
          <w:szCs w:val="24"/>
        </w:rPr>
        <w:t>Jackson</w:t>
      </w:r>
      <w:r w:rsidR="00366438" w:rsidRPr="006E1076">
        <w:rPr>
          <w:rFonts w:ascii="Times New Roman" w:hAnsi="Times New Roman" w:cs="Times New Roman"/>
          <w:sz w:val="24"/>
          <w:szCs w:val="24"/>
        </w:rPr>
        <w:t xml:space="preserve"> 2020, </w:t>
      </w:r>
      <w:r w:rsidR="00366438">
        <w:rPr>
          <w:rFonts w:ascii="Times New Roman" w:hAnsi="Times New Roman" w:cs="Times New Roman"/>
          <w:sz w:val="24"/>
          <w:szCs w:val="24"/>
        </w:rPr>
        <w:t xml:space="preserve">Milan </w:t>
      </w:r>
      <w:r w:rsidR="00366438" w:rsidRPr="006E1076">
        <w:rPr>
          <w:rFonts w:ascii="Times New Roman" w:hAnsi="Times New Roman" w:cs="Times New Roman"/>
          <w:sz w:val="24"/>
          <w:szCs w:val="24"/>
        </w:rPr>
        <w:t xml:space="preserve">2020, and </w:t>
      </w:r>
      <w:r w:rsidR="00366438">
        <w:rPr>
          <w:rFonts w:ascii="Times New Roman" w:hAnsi="Times New Roman" w:cs="Times New Roman"/>
          <w:sz w:val="24"/>
          <w:szCs w:val="24"/>
        </w:rPr>
        <w:t>Jackson</w:t>
      </w:r>
      <w:r w:rsidR="00366438" w:rsidRPr="006E1076">
        <w:rPr>
          <w:rFonts w:ascii="Times New Roman" w:hAnsi="Times New Roman" w:cs="Times New Roman"/>
          <w:sz w:val="24"/>
          <w:szCs w:val="24"/>
        </w:rPr>
        <w:t xml:space="preserve"> 2021</w:t>
      </w:r>
      <w:r w:rsidR="00366438">
        <w:rPr>
          <w:rFonts w:ascii="Times New Roman" w:hAnsi="Times New Roman" w:cs="Times New Roman"/>
          <w:sz w:val="24"/>
          <w:szCs w:val="24"/>
        </w:rPr>
        <w:t xml:space="preserve"> </w:t>
      </w:r>
      <w:r w:rsidR="00366438" w:rsidRPr="006E1076">
        <w:rPr>
          <w:rFonts w:ascii="Times New Roman" w:hAnsi="Times New Roman" w:cs="Times New Roman"/>
          <w:sz w:val="24"/>
          <w:szCs w:val="24"/>
        </w:rPr>
        <w:t xml:space="preserve">(Fig. 3, </w:t>
      </w:r>
      <w:r w:rsidR="00366438">
        <w:rPr>
          <w:rFonts w:ascii="Times New Roman" w:hAnsi="Times New Roman" w:cs="Times New Roman"/>
          <w:sz w:val="24"/>
          <w:szCs w:val="24"/>
        </w:rPr>
        <w:t xml:space="preserve">Table </w:t>
      </w:r>
      <w:r w:rsidR="00F52BB3">
        <w:rPr>
          <w:rFonts w:ascii="Times New Roman" w:hAnsi="Times New Roman" w:cs="Times New Roman"/>
          <w:sz w:val="24"/>
          <w:szCs w:val="24"/>
        </w:rPr>
        <w:t>S</w:t>
      </w:r>
      <w:r w:rsidR="00366438">
        <w:rPr>
          <w:rFonts w:ascii="Times New Roman" w:hAnsi="Times New Roman" w:cs="Times New Roman"/>
          <w:sz w:val="24"/>
          <w:szCs w:val="24"/>
        </w:rPr>
        <w:t>7</w:t>
      </w:r>
      <w:r w:rsidR="00366438" w:rsidRPr="006E1076">
        <w:rPr>
          <w:rFonts w:ascii="Times New Roman" w:hAnsi="Times New Roman" w:cs="Times New Roman"/>
          <w:sz w:val="24"/>
          <w:szCs w:val="24"/>
        </w:rPr>
        <w:t xml:space="preserve">). Additionally, plants with an insecticide treatment had significantly lower injury ratings than plants without an insecticide. For the </w:t>
      </w:r>
      <w:r w:rsidR="00366438">
        <w:rPr>
          <w:rFonts w:ascii="Times New Roman" w:hAnsi="Times New Roman" w:cs="Times New Roman"/>
          <w:sz w:val="24"/>
          <w:szCs w:val="24"/>
        </w:rPr>
        <w:t xml:space="preserve">Milan </w:t>
      </w:r>
      <w:r w:rsidR="00366438" w:rsidRPr="006E1076">
        <w:rPr>
          <w:rFonts w:ascii="Times New Roman" w:hAnsi="Times New Roman" w:cs="Times New Roman"/>
          <w:sz w:val="24"/>
          <w:szCs w:val="24"/>
        </w:rPr>
        <w:t xml:space="preserve">2021 test, however, there was an interaction between seed density and seed treatment (Fig. 3). At the lower planting densities, there were high levels of injury and no differences between plots with seed either treated or not treated with an insecticide. However, as seed density increased, the insecticide seed treatment reduced thrips injury much more substantially. In all tests, thrips injury ratings made at the four-leaf stage were significantly lower as seed density increased and </w:t>
      </w:r>
      <w:r w:rsidR="00366438" w:rsidRPr="006E1076">
        <w:rPr>
          <w:rFonts w:ascii="Times New Roman" w:hAnsi="Times New Roman" w:cs="Times New Roman"/>
          <w:sz w:val="24"/>
          <w:szCs w:val="24"/>
        </w:rPr>
        <w:lastRenderedPageBreak/>
        <w:t xml:space="preserve">were also lower for plants with an insecticide treatment (Fig. 4, </w:t>
      </w:r>
      <w:r w:rsidR="00366438">
        <w:rPr>
          <w:rFonts w:ascii="Times New Roman" w:hAnsi="Times New Roman" w:cs="Times New Roman"/>
          <w:sz w:val="24"/>
          <w:szCs w:val="24"/>
        </w:rPr>
        <w:t xml:space="preserve">Table </w:t>
      </w:r>
      <w:r w:rsidR="00F52BB3">
        <w:rPr>
          <w:rFonts w:ascii="Times New Roman" w:hAnsi="Times New Roman" w:cs="Times New Roman"/>
          <w:sz w:val="24"/>
          <w:szCs w:val="24"/>
        </w:rPr>
        <w:t>S</w:t>
      </w:r>
      <w:r w:rsidR="00366438">
        <w:rPr>
          <w:rFonts w:ascii="Times New Roman" w:hAnsi="Times New Roman" w:cs="Times New Roman"/>
          <w:sz w:val="24"/>
          <w:szCs w:val="24"/>
        </w:rPr>
        <w:t>8</w:t>
      </w:r>
      <w:r w:rsidR="00366438" w:rsidRPr="006E1076">
        <w:rPr>
          <w:rFonts w:ascii="Times New Roman" w:hAnsi="Times New Roman" w:cs="Times New Roman"/>
          <w:sz w:val="24"/>
          <w:szCs w:val="24"/>
        </w:rPr>
        <w:t xml:space="preserve">). In the </w:t>
      </w:r>
      <w:r w:rsidR="00366438">
        <w:rPr>
          <w:rFonts w:ascii="Times New Roman" w:hAnsi="Times New Roman" w:cs="Times New Roman"/>
          <w:sz w:val="24"/>
          <w:szCs w:val="24"/>
        </w:rPr>
        <w:t xml:space="preserve">Milan </w:t>
      </w:r>
      <w:r w:rsidR="00366438" w:rsidRPr="006E1076">
        <w:rPr>
          <w:rFonts w:ascii="Times New Roman" w:hAnsi="Times New Roman" w:cs="Times New Roman"/>
          <w:sz w:val="24"/>
          <w:szCs w:val="24"/>
        </w:rPr>
        <w:t>2020 test, there were not enough surviving plants in plots planted at the lowest seed density by the four-leaf stage to rate for thrips injury or take biomass and height measurements.</w:t>
      </w:r>
    </w:p>
    <w:p w14:paraId="5FCBAB8E" w14:textId="056F73D4" w:rsidR="00366438" w:rsidRPr="006E1076" w:rsidRDefault="00366438" w:rsidP="00366438">
      <w:pPr>
        <w:spacing w:after="0" w:line="480" w:lineRule="auto"/>
        <w:ind w:firstLine="720"/>
        <w:contextualSpacing/>
        <w:rPr>
          <w:rFonts w:ascii="Times New Roman" w:hAnsi="Times New Roman" w:cs="Times New Roman"/>
          <w:sz w:val="24"/>
          <w:szCs w:val="24"/>
        </w:rPr>
      </w:pPr>
      <w:r w:rsidRPr="006E1076">
        <w:rPr>
          <w:rFonts w:ascii="Times New Roman" w:hAnsi="Times New Roman" w:cs="Times New Roman"/>
          <w:sz w:val="24"/>
          <w:szCs w:val="24"/>
        </w:rPr>
        <w:t xml:space="preserve">Separate injury ratings for “plant groups”, comparing plants growing in clumps versus those that were relatively more spaced, were made at the </w:t>
      </w:r>
      <w:r>
        <w:rPr>
          <w:rFonts w:ascii="Times New Roman" w:hAnsi="Times New Roman" w:cs="Times New Roman"/>
          <w:sz w:val="24"/>
          <w:szCs w:val="24"/>
        </w:rPr>
        <w:t xml:space="preserve">Milan </w:t>
      </w:r>
      <w:r w:rsidRPr="006E1076">
        <w:rPr>
          <w:rFonts w:ascii="Times New Roman" w:hAnsi="Times New Roman" w:cs="Times New Roman"/>
          <w:sz w:val="24"/>
          <w:szCs w:val="24"/>
        </w:rPr>
        <w:t xml:space="preserve">during both years because of the severe thrips injury observed in these tests. There was a significant interaction between seed density and seed treatment on thrips injury (Fig. 5, </w:t>
      </w:r>
      <w:r>
        <w:rPr>
          <w:rFonts w:ascii="Times New Roman" w:hAnsi="Times New Roman" w:cs="Times New Roman"/>
          <w:sz w:val="24"/>
          <w:szCs w:val="24"/>
        </w:rPr>
        <w:t xml:space="preserve">Table </w:t>
      </w:r>
      <w:r w:rsidR="00F52BB3">
        <w:rPr>
          <w:rFonts w:ascii="Times New Roman" w:hAnsi="Times New Roman" w:cs="Times New Roman"/>
          <w:sz w:val="24"/>
          <w:szCs w:val="24"/>
        </w:rPr>
        <w:t>S</w:t>
      </w:r>
      <w:r>
        <w:rPr>
          <w:rFonts w:ascii="Times New Roman" w:hAnsi="Times New Roman" w:cs="Times New Roman"/>
          <w:sz w:val="24"/>
          <w:szCs w:val="24"/>
        </w:rPr>
        <w:t>9</w:t>
      </w:r>
      <w:r w:rsidRPr="006E1076">
        <w:rPr>
          <w:rFonts w:ascii="Times New Roman" w:hAnsi="Times New Roman" w:cs="Times New Roman"/>
          <w:sz w:val="24"/>
          <w:szCs w:val="24"/>
        </w:rPr>
        <w:t>). In both tests, thrips injury was worse where plants were more isolated from surrounding plants and thrips injury was reduced by the use of the insecticide seed treatment. However, the reduction in injury seen where plants were growing in a clump was more dramatic in plots with an insecticide seed treatment.</w:t>
      </w:r>
    </w:p>
    <w:p w14:paraId="23814513" w14:textId="1E215550" w:rsidR="00366438" w:rsidRPr="006E1076" w:rsidRDefault="00366438" w:rsidP="00366438">
      <w:pPr>
        <w:spacing w:after="0" w:line="480" w:lineRule="auto"/>
        <w:ind w:firstLine="720"/>
        <w:contextualSpacing/>
        <w:rPr>
          <w:rFonts w:ascii="Times New Roman" w:hAnsi="Times New Roman" w:cs="Times New Roman"/>
          <w:b/>
          <w:sz w:val="24"/>
          <w:szCs w:val="24"/>
        </w:rPr>
      </w:pPr>
      <w:r w:rsidRPr="006E1076">
        <w:rPr>
          <w:rFonts w:ascii="Times New Roman" w:hAnsi="Times New Roman" w:cs="Times New Roman"/>
          <w:sz w:val="24"/>
          <w:szCs w:val="24"/>
        </w:rPr>
        <w:t>In the seed spacing study, thrips injury ratings done at the two-leaf stage had significantly lower ratings for hill-drop plants (2.</w:t>
      </w:r>
      <w:r>
        <w:rPr>
          <w:rFonts w:ascii="Times New Roman" w:hAnsi="Times New Roman" w:cs="Times New Roman"/>
          <w:sz w:val="24"/>
          <w:szCs w:val="24"/>
        </w:rPr>
        <w:t>6</w:t>
      </w:r>
      <w:r w:rsidRPr="006E1076">
        <w:rPr>
          <w:rFonts w:ascii="Times New Roman" w:hAnsi="Times New Roman" w:cs="Times New Roman"/>
          <w:sz w:val="24"/>
          <w:szCs w:val="24"/>
        </w:rPr>
        <w:t>) than single plants (2.8), but there were no differences in injury ratings among seed spacing treatments at the three-leaf or four-leaf stage (</w:t>
      </w:r>
      <w:r>
        <w:rPr>
          <w:rFonts w:ascii="Times New Roman" w:hAnsi="Times New Roman" w:cs="Times New Roman"/>
          <w:sz w:val="24"/>
          <w:szCs w:val="24"/>
        </w:rPr>
        <w:t xml:space="preserve">Table </w:t>
      </w:r>
      <w:r w:rsidR="00531B71">
        <w:rPr>
          <w:rFonts w:ascii="Times New Roman" w:hAnsi="Times New Roman" w:cs="Times New Roman"/>
          <w:sz w:val="24"/>
          <w:szCs w:val="24"/>
        </w:rPr>
        <w:t>S</w:t>
      </w:r>
      <w:r>
        <w:rPr>
          <w:rFonts w:ascii="Times New Roman" w:hAnsi="Times New Roman" w:cs="Times New Roman"/>
          <w:sz w:val="24"/>
          <w:szCs w:val="24"/>
        </w:rPr>
        <w:t>10</w:t>
      </w:r>
      <w:r w:rsidRPr="006E1076">
        <w:rPr>
          <w:rFonts w:ascii="Times New Roman" w:hAnsi="Times New Roman" w:cs="Times New Roman"/>
          <w:sz w:val="24"/>
          <w:szCs w:val="24"/>
        </w:rPr>
        <w:t>). Higher thrips injury was consistently observed when the insecticide seed treatment was not used (</w:t>
      </w:r>
      <w:r>
        <w:rPr>
          <w:rFonts w:ascii="Times New Roman" w:hAnsi="Times New Roman" w:cs="Times New Roman"/>
          <w:sz w:val="24"/>
          <w:szCs w:val="24"/>
        </w:rPr>
        <w:t xml:space="preserve">Table </w:t>
      </w:r>
      <w:r w:rsidR="00531B71">
        <w:rPr>
          <w:rFonts w:ascii="Times New Roman" w:hAnsi="Times New Roman" w:cs="Times New Roman"/>
          <w:sz w:val="24"/>
          <w:szCs w:val="24"/>
        </w:rPr>
        <w:t>S</w:t>
      </w:r>
      <w:r>
        <w:rPr>
          <w:rFonts w:ascii="Times New Roman" w:hAnsi="Times New Roman" w:cs="Times New Roman"/>
          <w:sz w:val="24"/>
          <w:szCs w:val="24"/>
        </w:rPr>
        <w:t>10</w:t>
      </w:r>
      <w:r w:rsidRPr="006E1076">
        <w:rPr>
          <w:rFonts w:ascii="Times New Roman" w:hAnsi="Times New Roman" w:cs="Times New Roman"/>
          <w:sz w:val="24"/>
          <w:szCs w:val="24"/>
        </w:rPr>
        <w:t>), which was consistent with the higher number of immature thrips found on plants not having an insecticide seed treatment (</w:t>
      </w:r>
      <w:r>
        <w:rPr>
          <w:rFonts w:ascii="Times New Roman" w:hAnsi="Times New Roman" w:cs="Times New Roman"/>
          <w:sz w:val="24"/>
          <w:szCs w:val="24"/>
        </w:rPr>
        <w:t xml:space="preserve">Table </w:t>
      </w:r>
      <w:r w:rsidR="00531B71">
        <w:rPr>
          <w:rFonts w:ascii="Times New Roman" w:hAnsi="Times New Roman" w:cs="Times New Roman"/>
          <w:sz w:val="24"/>
          <w:szCs w:val="24"/>
        </w:rPr>
        <w:t>S</w:t>
      </w:r>
      <w:r>
        <w:rPr>
          <w:rFonts w:ascii="Times New Roman" w:hAnsi="Times New Roman" w:cs="Times New Roman"/>
          <w:sz w:val="24"/>
          <w:szCs w:val="24"/>
        </w:rPr>
        <w:t>6</w:t>
      </w:r>
      <w:r w:rsidRPr="006E1076">
        <w:rPr>
          <w:rFonts w:ascii="Times New Roman" w:hAnsi="Times New Roman" w:cs="Times New Roman"/>
          <w:sz w:val="24"/>
          <w:szCs w:val="24"/>
        </w:rPr>
        <w:t>).</w:t>
      </w:r>
    </w:p>
    <w:p w14:paraId="6A19E271" w14:textId="4525C4FB" w:rsidR="00232CD3" w:rsidRPr="006E1076" w:rsidRDefault="007F0D69" w:rsidP="00232CD3">
      <w:pPr>
        <w:spacing w:after="0" w:line="480" w:lineRule="auto"/>
        <w:ind w:firstLine="720"/>
        <w:contextualSpacing/>
        <w:rPr>
          <w:rFonts w:ascii="Times New Roman" w:hAnsi="Times New Roman" w:cs="Times New Roman"/>
          <w:b/>
          <w:bCs/>
          <w:sz w:val="24"/>
          <w:szCs w:val="24"/>
        </w:rPr>
      </w:pPr>
      <w:r w:rsidRPr="000F764D">
        <w:rPr>
          <w:rFonts w:ascii="Times New Roman" w:hAnsi="Times New Roman" w:cs="Times New Roman"/>
          <w:b/>
          <w:bCs/>
          <w:sz w:val="24"/>
          <w:szCs w:val="24"/>
        </w:rPr>
        <w:t>Canopeo</w:t>
      </w:r>
      <w:r w:rsidR="00DE557E">
        <w:rPr>
          <w:rFonts w:ascii="Times New Roman" w:hAnsi="Times New Roman" w:cs="Times New Roman"/>
          <w:b/>
          <w:bCs/>
          <w:sz w:val="24"/>
          <w:szCs w:val="24"/>
        </w:rPr>
        <w:t xml:space="preserve">. </w:t>
      </w:r>
      <w:r w:rsidR="00232CD3" w:rsidRPr="006E1076">
        <w:rPr>
          <w:rFonts w:ascii="Times New Roman" w:hAnsi="Times New Roman" w:cs="Times New Roman"/>
          <w:sz w:val="24"/>
          <w:szCs w:val="24"/>
        </w:rPr>
        <w:t>Fractional green canopy cover estimates from the Canopeo App were collected in the plant density study tests to supplement thrips injury ratings (</w:t>
      </w:r>
      <w:r w:rsidR="00232CD3">
        <w:rPr>
          <w:rFonts w:ascii="Times New Roman" w:hAnsi="Times New Roman" w:cs="Times New Roman"/>
          <w:sz w:val="24"/>
          <w:szCs w:val="24"/>
        </w:rPr>
        <w:t xml:space="preserve">Table </w:t>
      </w:r>
      <w:r w:rsidR="00531B71">
        <w:rPr>
          <w:rFonts w:ascii="Times New Roman" w:hAnsi="Times New Roman" w:cs="Times New Roman"/>
          <w:sz w:val="24"/>
          <w:szCs w:val="24"/>
        </w:rPr>
        <w:t>S</w:t>
      </w:r>
      <w:r w:rsidR="00232CD3">
        <w:rPr>
          <w:rFonts w:ascii="Times New Roman" w:hAnsi="Times New Roman" w:cs="Times New Roman"/>
          <w:sz w:val="24"/>
          <w:szCs w:val="24"/>
        </w:rPr>
        <w:t>11</w:t>
      </w:r>
      <w:r w:rsidR="00232CD3" w:rsidRPr="006E1076">
        <w:rPr>
          <w:rFonts w:ascii="Times New Roman" w:hAnsi="Times New Roman" w:cs="Times New Roman"/>
          <w:sz w:val="24"/>
          <w:szCs w:val="24"/>
        </w:rPr>
        <w:t xml:space="preserve">). In the </w:t>
      </w:r>
      <w:r w:rsidR="00232CD3">
        <w:rPr>
          <w:rFonts w:ascii="Times New Roman" w:hAnsi="Times New Roman" w:cs="Times New Roman"/>
          <w:sz w:val="24"/>
          <w:szCs w:val="24"/>
        </w:rPr>
        <w:t xml:space="preserve">Milan </w:t>
      </w:r>
      <w:r w:rsidR="00232CD3" w:rsidRPr="006E1076">
        <w:rPr>
          <w:rFonts w:ascii="Times New Roman" w:hAnsi="Times New Roman" w:cs="Times New Roman"/>
          <w:sz w:val="24"/>
          <w:szCs w:val="24"/>
        </w:rPr>
        <w:t>2021 test, fractional green canopy cover was significantly lower as seed density decreased and for plants without an insecticide compared to an insecticide (</w:t>
      </w:r>
      <w:r w:rsidR="00232CD3">
        <w:rPr>
          <w:rFonts w:ascii="Times New Roman" w:hAnsi="Times New Roman" w:cs="Times New Roman"/>
          <w:sz w:val="24"/>
          <w:szCs w:val="24"/>
        </w:rPr>
        <w:t xml:space="preserve">Table </w:t>
      </w:r>
      <w:r w:rsidR="00531B71">
        <w:rPr>
          <w:rFonts w:ascii="Times New Roman" w:hAnsi="Times New Roman" w:cs="Times New Roman"/>
          <w:sz w:val="24"/>
          <w:szCs w:val="24"/>
        </w:rPr>
        <w:t>S</w:t>
      </w:r>
      <w:r w:rsidR="00232CD3">
        <w:rPr>
          <w:rFonts w:ascii="Times New Roman" w:hAnsi="Times New Roman" w:cs="Times New Roman"/>
          <w:sz w:val="24"/>
          <w:szCs w:val="24"/>
        </w:rPr>
        <w:t>11</w:t>
      </w:r>
      <w:r w:rsidR="00232CD3" w:rsidRPr="006E1076">
        <w:rPr>
          <w:rFonts w:ascii="Times New Roman" w:hAnsi="Times New Roman" w:cs="Times New Roman"/>
          <w:sz w:val="24"/>
          <w:szCs w:val="24"/>
        </w:rPr>
        <w:t xml:space="preserve">). This </w:t>
      </w:r>
      <w:r w:rsidR="00232CD3">
        <w:rPr>
          <w:rFonts w:ascii="Times New Roman" w:hAnsi="Times New Roman" w:cs="Times New Roman"/>
          <w:sz w:val="24"/>
          <w:szCs w:val="24"/>
        </w:rPr>
        <w:t xml:space="preserve">result </w:t>
      </w:r>
      <w:r w:rsidR="00232CD3" w:rsidRPr="006E1076">
        <w:rPr>
          <w:rFonts w:ascii="Times New Roman" w:hAnsi="Times New Roman" w:cs="Times New Roman"/>
          <w:sz w:val="24"/>
          <w:szCs w:val="24"/>
        </w:rPr>
        <w:t xml:space="preserve">was true both years in the </w:t>
      </w:r>
      <w:r w:rsidR="00232CD3">
        <w:rPr>
          <w:rFonts w:ascii="Times New Roman" w:hAnsi="Times New Roman" w:cs="Times New Roman"/>
          <w:sz w:val="24"/>
          <w:szCs w:val="24"/>
        </w:rPr>
        <w:t>Jackson</w:t>
      </w:r>
      <w:r w:rsidR="00232CD3" w:rsidRPr="006E1076">
        <w:rPr>
          <w:rFonts w:ascii="Times New Roman" w:hAnsi="Times New Roman" w:cs="Times New Roman"/>
          <w:sz w:val="24"/>
          <w:szCs w:val="24"/>
        </w:rPr>
        <w:t xml:space="preserve"> tests, but there were significant interactions of seed density and seed treatment on green canopy estimates (</w:t>
      </w:r>
      <w:r w:rsidR="00232CD3">
        <w:rPr>
          <w:rFonts w:ascii="Times New Roman" w:hAnsi="Times New Roman" w:cs="Times New Roman"/>
          <w:sz w:val="24"/>
          <w:szCs w:val="24"/>
        </w:rPr>
        <w:t xml:space="preserve">Table </w:t>
      </w:r>
      <w:r w:rsidR="00531B71">
        <w:rPr>
          <w:rFonts w:ascii="Times New Roman" w:hAnsi="Times New Roman" w:cs="Times New Roman"/>
          <w:sz w:val="24"/>
          <w:szCs w:val="24"/>
        </w:rPr>
        <w:t>S</w:t>
      </w:r>
      <w:r w:rsidR="00232CD3">
        <w:rPr>
          <w:rFonts w:ascii="Times New Roman" w:hAnsi="Times New Roman" w:cs="Times New Roman"/>
          <w:sz w:val="24"/>
          <w:szCs w:val="24"/>
        </w:rPr>
        <w:t>11</w:t>
      </w:r>
      <w:r w:rsidR="00232CD3" w:rsidRPr="006E1076">
        <w:rPr>
          <w:rFonts w:ascii="Times New Roman" w:hAnsi="Times New Roman" w:cs="Times New Roman"/>
          <w:sz w:val="24"/>
          <w:szCs w:val="24"/>
        </w:rPr>
        <w:t xml:space="preserve">). However, the pattern that green canopy cover decreased with seed density generally held true, whether or not insecticide was used. The most </w:t>
      </w:r>
      <w:r w:rsidR="00232CD3" w:rsidRPr="006E1076">
        <w:rPr>
          <w:rFonts w:ascii="Times New Roman" w:hAnsi="Times New Roman" w:cs="Times New Roman"/>
          <w:sz w:val="24"/>
          <w:szCs w:val="24"/>
        </w:rPr>
        <w:lastRenderedPageBreak/>
        <w:t>obvious exception to this was seen in the 2021 test, where there was very little difference in green canopy cover between high and very high seed densities seed where an insecticide seed treatment was not used.</w:t>
      </w:r>
    </w:p>
    <w:p w14:paraId="485FE2E4" w14:textId="6227D754" w:rsidR="00917701" w:rsidRPr="006E1076" w:rsidRDefault="007F0D69" w:rsidP="00917701">
      <w:pPr>
        <w:spacing w:after="0" w:line="480" w:lineRule="auto"/>
        <w:ind w:firstLine="720"/>
        <w:contextualSpacing/>
        <w:rPr>
          <w:rFonts w:ascii="Times New Roman" w:hAnsi="Times New Roman" w:cs="Times New Roman"/>
          <w:b/>
          <w:bCs/>
          <w:sz w:val="24"/>
          <w:szCs w:val="24"/>
        </w:rPr>
      </w:pPr>
      <w:r w:rsidRPr="000F764D">
        <w:rPr>
          <w:rFonts w:ascii="Times New Roman" w:hAnsi="Times New Roman" w:cs="Times New Roman"/>
          <w:b/>
          <w:bCs/>
          <w:sz w:val="24"/>
          <w:szCs w:val="24"/>
        </w:rPr>
        <w:t xml:space="preserve">Biomass and </w:t>
      </w:r>
      <w:r>
        <w:rPr>
          <w:rFonts w:ascii="Times New Roman" w:hAnsi="Times New Roman" w:cs="Times New Roman"/>
          <w:b/>
          <w:bCs/>
          <w:sz w:val="24"/>
          <w:szCs w:val="24"/>
        </w:rPr>
        <w:t>H</w:t>
      </w:r>
      <w:r w:rsidRPr="000F764D">
        <w:rPr>
          <w:rFonts w:ascii="Times New Roman" w:hAnsi="Times New Roman" w:cs="Times New Roman"/>
          <w:b/>
          <w:bCs/>
          <w:sz w:val="24"/>
          <w:szCs w:val="24"/>
        </w:rPr>
        <w:t>eight</w:t>
      </w:r>
      <w:r w:rsidR="00DE557E">
        <w:rPr>
          <w:rFonts w:ascii="Times New Roman" w:hAnsi="Times New Roman" w:cs="Times New Roman"/>
          <w:sz w:val="24"/>
          <w:szCs w:val="24"/>
        </w:rPr>
        <w:t xml:space="preserve">. </w:t>
      </w:r>
      <w:r w:rsidR="00917701" w:rsidRPr="006E1076">
        <w:rPr>
          <w:rFonts w:ascii="Times New Roman" w:hAnsi="Times New Roman" w:cs="Times New Roman"/>
          <w:sz w:val="24"/>
          <w:szCs w:val="24"/>
        </w:rPr>
        <w:t xml:space="preserve">In 2020, in both plant </w:t>
      </w:r>
      <w:r w:rsidR="00917701">
        <w:rPr>
          <w:rFonts w:ascii="Times New Roman" w:hAnsi="Times New Roman" w:cs="Times New Roman"/>
          <w:sz w:val="24"/>
          <w:szCs w:val="24"/>
        </w:rPr>
        <w:t>density</w:t>
      </w:r>
      <w:r w:rsidR="00917701" w:rsidRPr="006E1076">
        <w:rPr>
          <w:rFonts w:ascii="Times New Roman" w:hAnsi="Times New Roman" w:cs="Times New Roman"/>
          <w:sz w:val="24"/>
          <w:szCs w:val="24"/>
        </w:rPr>
        <w:t xml:space="preserve"> tests, there were no differences in biomass between seed densities (Fig. 6, </w:t>
      </w:r>
      <w:r w:rsidR="00917701">
        <w:rPr>
          <w:rFonts w:ascii="Times New Roman" w:hAnsi="Times New Roman" w:cs="Times New Roman"/>
          <w:sz w:val="24"/>
          <w:szCs w:val="24"/>
        </w:rPr>
        <w:t xml:space="preserve">Table </w:t>
      </w:r>
      <w:r w:rsidR="00F52BB3">
        <w:rPr>
          <w:rFonts w:ascii="Times New Roman" w:hAnsi="Times New Roman" w:cs="Times New Roman"/>
          <w:sz w:val="24"/>
          <w:szCs w:val="24"/>
        </w:rPr>
        <w:t>S</w:t>
      </w:r>
      <w:r w:rsidR="00917701">
        <w:rPr>
          <w:rFonts w:ascii="Times New Roman" w:hAnsi="Times New Roman" w:cs="Times New Roman"/>
          <w:sz w:val="24"/>
          <w:szCs w:val="24"/>
        </w:rPr>
        <w:t>12</w:t>
      </w:r>
      <w:r w:rsidR="00917701" w:rsidRPr="006E1076">
        <w:rPr>
          <w:rFonts w:ascii="Times New Roman" w:hAnsi="Times New Roman" w:cs="Times New Roman"/>
          <w:sz w:val="24"/>
          <w:szCs w:val="24"/>
        </w:rPr>
        <w:t xml:space="preserve">). Biomass increased significantly as seed density increased in the </w:t>
      </w:r>
      <w:r w:rsidR="00917701">
        <w:rPr>
          <w:rFonts w:ascii="Times New Roman" w:hAnsi="Times New Roman" w:cs="Times New Roman"/>
          <w:sz w:val="24"/>
          <w:szCs w:val="24"/>
        </w:rPr>
        <w:t xml:space="preserve">Milan </w:t>
      </w:r>
      <w:r w:rsidR="00917701" w:rsidRPr="006E1076">
        <w:rPr>
          <w:rFonts w:ascii="Times New Roman" w:hAnsi="Times New Roman" w:cs="Times New Roman"/>
          <w:sz w:val="24"/>
          <w:szCs w:val="24"/>
        </w:rPr>
        <w:t xml:space="preserve">2021 test. In the </w:t>
      </w:r>
      <w:r w:rsidR="00917701">
        <w:rPr>
          <w:rFonts w:ascii="Times New Roman" w:hAnsi="Times New Roman" w:cs="Times New Roman"/>
          <w:sz w:val="24"/>
          <w:szCs w:val="24"/>
        </w:rPr>
        <w:t>Jackson</w:t>
      </w:r>
      <w:r w:rsidR="00917701" w:rsidRPr="006E1076">
        <w:rPr>
          <w:rFonts w:ascii="Times New Roman" w:hAnsi="Times New Roman" w:cs="Times New Roman"/>
          <w:sz w:val="24"/>
          <w:szCs w:val="24"/>
        </w:rPr>
        <w:t xml:space="preserve"> 2021 test, plants at the highest seed density had the lowest biomass, and the low and normal densities had significantly higher biomass (Fig. 6). In all tests, plants with an insecticide seed treatment had greater biomass and height compared to plants without insecticide (Figs. 6 and 7, </w:t>
      </w:r>
      <w:r w:rsidR="00917701">
        <w:rPr>
          <w:rFonts w:ascii="Times New Roman" w:hAnsi="Times New Roman" w:cs="Times New Roman"/>
          <w:sz w:val="24"/>
          <w:szCs w:val="24"/>
        </w:rPr>
        <w:t xml:space="preserve">Table </w:t>
      </w:r>
      <w:r w:rsidR="00F52BB3">
        <w:rPr>
          <w:rFonts w:ascii="Times New Roman" w:hAnsi="Times New Roman" w:cs="Times New Roman"/>
          <w:sz w:val="24"/>
          <w:szCs w:val="24"/>
        </w:rPr>
        <w:t>S</w:t>
      </w:r>
      <w:r w:rsidR="00917701">
        <w:rPr>
          <w:rFonts w:ascii="Times New Roman" w:hAnsi="Times New Roman" w:cs="Times New Roman"/>
          <w:sz w:val="24"/>
          <w:szCs w:val="24"/>
        </w:rPr>
        <w:t>1</w:t>
      </w:r>
      <w:r w:rsidR="00917701" w:rsidRPr="00761619">
        <w:rPr>
          <w:rFonts w:ascii="Times New Roman" w:hAnsi="Times New Roman" w:cs="Times New Roman"/>
          <w:sz w:val="24"/>
          <w:szCs w:val="24"/>
        </w:rPr>
        <w:t>3).</w:t>
      </w:r>
      <w:r w:rsidR="00917701" w:rsidRPr="006E1076">
        <w:rPr>
          <w:rFonts w:ascii="Times New Roman" w:hAnsi="Times New Roman" w:cs="Times New Roman"/>
          <w:b/>
          <w:bCs/>
          <w:sz w:val="24"/>
          <w:szCs w:val="24"/>
        </w:rPr>
        <w:t xml:space="preserve"> </w:t>
      </w:r>
      <w:r w:rsidR="00917701" w:rsidRPr="006E1076">
        <w:rPr>
          <w:rFonts w:ascii="Times New Roman" w:hAnsi="Times New Roman" w:cs="Times New Roman"/>
          <w:sz w:val="24"/>
          <w:szCs w:val="24"/>
        </w:rPr>
        <w:t xml:space="preserve">Height significantly increased as seed density increased for the </w:t>
      </w:r>
      <w:r w:rsidR="00917701">
        <w:rPr>
          <w:rFonts w:ascii="Times New Roman" w:hAnsi="Times New Roman" w:cs="Times New Roman"/>
          <w:sz w:val="24"/>
          <w:szCs w:val="24"/>
        </w:rPr>
        <w:t>Jackson</w:t>
      </w:r>
      <w:r w:rsidR="00917701" w:rsidRPr="006E1076">
        <w:rPr>
          <w:rFonts w:ascii="Times New Roman" w:hAnsi="Times New Roman" w:cs="Times New Roman"/>
          <w:sz w:val="24"/>
          <w:szCs w:val="24"/>
        </w:rPr>
        <w:t xml:space="preserve"> 2020 and </w:t>
      </w:r>
      <w:r w:rsidR="00917701">
        <w:rPr>
          <w:rFonts w:ascii="Times New Roman" w:hAnsi="Times New Roman" w:cs="Times New Roman"/>
          <w:sz w:val="24"/>
          <w:szCs w:val="24"/>
        </w:rPr>
        <w:t xml:space="preserve">Milan </w:t>
      </w:r>
      <w:r w:rsidR="00917701" w:rsidRPr="006E1076">
        <w:rPr>
          <w:rFonts w:ascii="Times New Roman" w:hAnsi="Times New Roman" w:cs="Times New Roman"/>
          <w:sz w:val="24"/>
          <w:szCs w:val="24"/>
        </w:rPr>
        <w:t xml:space="preserve">2020 plant population tests (Fig. 7). Differences in height among seed densities were not observed in the </w:t>
      </w:r>
      <w:r w:rsidR="00917701">
        <w:rPr>
          <w:rFonts w:ascii="Times New Roman" w:hAnsi="Times New Roman" w:cs="Times New Roman"/>
          <w:sz w:val="24"/>
          <w:szCs w:val="24"/>
        </w:rPr>
        <w:t>Jackson</w:t>
      </w:r>
      <w:r w:rsidR="00917701" w:rsidRPr="006E1076">
        <w:rPr>
          <w:rFonts w:ascii="Times New Roman" w:hAnsi="Times New Roman" w:cs="Times New Roman"/>
          <w:sz w:val="24"/>
          <w:szCs w:val="24"/>
        </w:rPr>
        <w:t xml:space="preserve"> 2021 test (Fig. 7). In 2021, at the </w:t>
      </w:r>
      <w:r w:rsidR="00917701">
        <w:rPr>
          <w:rFonts w:ascii="Times New Roman" w:hAnsi="Times New Roman" w:cs="Times New Roman"/>
          <w:sz w:val="24"/>
          <w:szCs w:val="24"/>
        </w:rPr>
        <w:t xml:space="preserve">Milan </w:t>
      </w:r>
      <w:r w:rsidR="00917701" w:rsidRPr="006E1076">
        <w:rPr>
          <w:rFonts w:ascii="Times New Roman" w:hAnsi="Times New Roman" w:cs="Times New Roman"/>
          <w:sz w:val="24"/>
          <w:szCs w:val="24"/>
        </w:rPr>
        <w:t>test, there was a significant interaction between seed density and seed treatment for height (Fig. 7). Overall, as seed density decreased, height also decreased. However, the decline in height from the very high to high seed densities with an insecticide seed treatment was more substantial compared to the change in heights where insecticide was not used.</w:t>
      </w:r>
    </w:p>
    <w:p w14:paraId="04FF10BA" w14:textId="2039D9DE" w:rsidR="00D704B9" w:rsidRPr="006E1076" w:rsidRDefault="007F0D69" w:rsidP="00D704B9">
      <w:pPr>
        <w:spacing w:after="0" w:line="480" w:lineRule="auto"/>
        <w:ind w:firstLine="720"/>
        <w:contextualSpacing/>
        <w:rPr>
          <w:rFonts w:ascii="Times New Roman" w:hAnsi="Times New Roman" w:cs="Times New Roman"/>
          <w:b/>
          <w:bCs/>
          <w:sz w:val="24"/>
          <w:szCs w:val="24"/>
        </w:rPr>
      </w:pPr>
      <w:r>
        <w:rPr>
          <w:rFonts w:ascii="Times New Roman" w:hAnsi="Times New Roman" w:cs="Times New Roman"/>
          <w:b/>
          <w:bCs/>
          <w:sz w:val="24"/>
          <w:szCs w:val="24"/>
        </w:rPr>
        <w:t>Yield</w:t>
      </w:r>
      <w:r w:rsidR="00DE557E">
        <w:rPr>
          <w:rFonts w:ascii="Times New Roman" w:hAnsi="Times New Roman" w:cs="Times New Roman"/>
          <w:b/>
          <w:bCs/>
          <w:sz w:val="24"/>
          <w:szCs w:val="24"/>
        </w:rPr>
        <w:t xml:space="preserve">. </w:t>
      </w:r>
      <w:r w:rsidR="00D704B9" w:rsidRPr="006E1076">
        <w:rPr>
          <w:rFonts w:ascii="Times New Roman" w:hAnsi="Times New Roman" w:cs="Times New Roman"/>
          <w:bCs/>
          <w:sz w:val="24"/>
          <w:szCs w:val="24"/>
        </w:rPr>
        <w:t xml:space="preserve">In the seed density study, both increasing seeding rate and using an insecticide seed treatment generally resulted in higher yields. However, the level of response varied depending upon the test (Fig. 8, </w:t>
      </w:r>
      <w:r w:rsidR="00D704B9">
        <w:rPr>
          <w:rFonts w:ascii="Times New Roman" w:hAnsi="Times New Roman" w:cs="Times New Roman"/>
          <w:sz w:val="24"/>
          <w:szCs w:val="24"/>
        </w:rPr>
        <w:t xml:space="preserve">Table </w:t>
      </w:r>
      <w:r w:rsidR="00F52BB3">
        <w:rPr>
          <w:rFonts w:ascii="Times New Roman" w:hAnsi="Times New Roman" w:cs="Times New Roman"/>
          <w:sz w:val="24"/>
          <w:szCs w:val="24"/>
        </w:rPr>
        <w:t>S</w:t>
      </w:r>
      <w:r w:rsidR="00D704B9">
        <w:rPr>
          <w:rFonts w:ascii="Times New Roman" w:hAnsi="Times New Roman" w:cs="Times New Roman"/>
          <w:sz w:val="24"/>
          <w:szCs w:val="24"/>
        </w:rPr>
        <w:t>14</w:t>
      </w:r>
      <w:r w:rsidR="00D704B9" w:rsidRPr="006E1076">
        <w:rPr>
          <w:rFonts w:ascii="Times New Roman" w:hAnsi="Times New Roman" w:cs="Times New Roman"/>
          <w:bCs/>
          <w:sz w:val="24"/>
          <w:szCs w:val="24"/>
        </w:rPr>
        <w:t xml:space="preserve">). As a proportion of the best yielding treatment in each test, increasing the seeding rate and using an insecticide seed treatment increased yield the most in the </w:t>
      </w:r>
      <w:r w:rsidR="00D704B9">
        <w:rPr>
          <w:rFonts w:ascii="Times New Roman" w:hAnsi="Times New Roman" w:cs="Times New Roman"/>
          <w:bCs/>
          <w:sz w:val="24"/>
          <w:szCs w:val="24"/>
        </w:rPr>
        <w:t xml:space="preserve">Milan </w:t>
      </w:r>
      <w:r w:rsidR="00D704B9" w:rsidRPr="006E1076">
        <w:rPr>
          <w:rFonts w:ascii="Times New Roman" w:hAnsi="Times New Roman" w:cs="Times New Roman"/>
          <w:bCs/>
          <w:sz w:val="24"/>
          <w:szCs w:val="24"/>
        </w:rPr>
        <w:t xml:space="preserve">tests where poor emergence conditions and severe thrips injury occurred both years. There was an interaction of seeding rate and seed treatment on yield in the </w:t>
      </w:r>
      <w:r w:rsidR="00D704B9">
        <w:rPr>
          <w:rFonts w:ascii="Times New Roman" w:hAnsi="Times New Roman" w:cs="Times New Roman"/>
          <w:bCs/>
          <w:sz w:val="24"/>
          <w:szCs w:val="24"/>
        </w:rPr>
        <w:t xml:space="preserve">Milan </w:t>
      </w:r>
      <w:r w:rsidR="00D704B9" w:rsidRPr="006E1076">
        <w:rPr>
          <w:rFonts w:ascii="Times New Roman" w:hAnsi="Times New Roman" w:cs="Times New Roman"/>
          <w:bCs/>
          <w:sz w:val="24"/>
          <w:szCs w:val="24"/>
        </w:rPr>
        <w:t xml:space="preserve">2021 </w:t>
      </w:r>
      <w:r w:rsidR="00D704B9" w:rsidRPr="006E1076">
        <w:rPr>
          <w:rFonts w:ascii="Times New Roman" w:hAnsi="Times New Roman" w:cs="Times New Roman"/>
          <w:bCs/>
          <w:sz w:val="24"/>
          <w:szCs w:val="24"/>
        </w:rPr>
        <w:lastRenderedPageBreak/>
        <w:t>test, where the benefit of an insecticide seed treatment was especially obvious at the lowest seeding rates (Fig. 8).</w:t>
      </w:r>
    </w:p>
    <w:p w14:paraId="48316059" w14:textId="3A1AB4EE" w:rsidR="00D704B9" w:rsidRPr="006E1076" w:rsidRDefault="00D704B9" w:rsidP="00D704B9">
      <w:pPr>
        <w:spacing w:after="0" w:line="480" w:lineRule="auto"/>
        <w:ind w:firstLine="720"/>
        <w:contextualSpacing/>
        <w:rPr>
          <w:rFonts w:ascii="Times New Roman" w:hAnsi="Times New Roman" w:cs="Times New Roman"/>
          <w:sz w:val="24"/>
          <w:szCs w:val="24"/>
        </w:rPr>
      </w:pPr>
      <w:r w:rsidRPr="006E1076">
        <w:rPr>
          <w:rFonts w:ascii="Times New Roman" w:hAnsi="Times New Roman" w:cs="Times New Roman"/>
          <w:sz w:val="24"/>
          <w:szCs w:val="24"/>
        </w:rPr>
        <w:t xml:space="preserve">In the seed spacing study, seed cotton yields were virtually identical for plants with (4,639 kg/ha) and without (4,649 kg/ha) an insecticide seed treatment </w:t>
      </w:r>
      <w:r>
        <w:rPr>
          <w:rFonts w:ascii="Times New Roman" w:hAnsi="Times New Roman" w:cs="Times New Roman"/>
          <w:sz w:val="24"/>
          <w:szCs w:val="24"/>
        </w:rPr>
        <w:t>and</w:t>
      </w:r>
      <w:r w:rsidRPr="006E1076">
        <w:rPr>
          <w:rFonts w:ascii="Times New Roman" w:hAnsi="Times New Roman" w:cs="Times New Roman"/>
          <w:sz w:val="24"/>
          <w:szCs w:val="24"/>
        </w:rPr>
        <w:t xml:space="preserve"> between hill (4,668 kg/ha) and single (4,620 kg/ha) seed placement treatments (</w:t>
      </w:r>
      <w:r>
        <w:rPr>
          <w:rFonts w:ascii="Times New Roman" w:hAnsi="Times New Roman" w:cs="Times New Roman"/>
          <w:sz w:val="24"/>
          <w:szCs w:val="24"/>
        </w:rPr>
        <w:t xml:space="preserve">Table </w:t>
      </w:r>
      <w:r w:rsidR="00F52BB3">
        <w:rPr>
          <w:rFonts w:ascii="Times New Roman" w:hAnsi="Times New Roman" w:cs="Times New Roman"/>
          <w:sz w:val="24"/>
          <w:szCs w:val="24"/>
        </w:rPr>
        <w:t>S</w:t>
      </w:r>
      <w:r>
        <w:rPr>
          <w:rFonts w:ascii="Times New Roman" w:hAnsi="Times New Roman" w:cs="Times New Roman"/>
          <w:sz w:val="24"/>
          <w:szCs w:val="24"/>
        </w:rPr>
        <w:t>15</w:t>
      </w:r>
      <w:r w:rsidRPr="006E1076">
        <w:rPr>
          <w:rFonts w:ascii="Times New Roman" w:hAnsi="Times New Roman" w:cs="Times New Roman"/>
          <w:sz w:val="24"/>
          <w:szCs w:val="24"/>
        </w:rPr>
        <w:t>).</w:t>
      </w:r>
    </w:p>
    <w:p w14:paraId="14B119A2" w14:textId="294A19B0" w:rsidR="00E663D0" w:rsidRPr="00E663D0" w:rsidRDefault="00E663D0" w:rsidP="00D704B9">
      <w:pPr>
        <w:spacing w:after="0" w:line="480" w:lineRule="auto"/>
        <w:ind w:firstLine="720"/>
        <w:contextualSpacing/>
        <w:rPr>
          <w:rFonts w:ascii="Times New Roman" w:hAnsi="Times New Roman" w:cs="Times New Roman"/>
          <w:sz w:val="24"/>
          <w:szCs w:val="24"/>
        </w:rPr>
      </w:pPr>
    </w:p>
    <w:p w14:paraId="16104D5F" w14:textId="1F3DE4EF" w:rsidR="007F0D69" w:rsidRDefault="007F0D69" w:rsidP="008B570D">
      <w:pPr>
        <w:pStyle w:val="Heading2"/>
        <w:jc w:val="center"/>
      </w:pPr>
      <w:bookmarkStart w:id="108" w:name="_Toc101271226"/>
      <w:r w:rsidRPr="0038210C">
        <w:t>Discussion</w:t>
      </w:r>
      <w:bookmarkEnd w:id="108"/>
    </w:p>
    <w:p w14:paraId="6E670B7B" w14:textId="77777777" w:rsidR="008B570D" w:rsidRPr="008B570D" w:rsidRDefault="008B570D" w:rsidP="008B570D">
      <w:pPr>
        <w:rPr>
          <w:rFonts w:ascii="Times New Roman" w:hAnsi="Times New Roman" w:cs="Times New Roman"/>
          <w:sz w:val="24"/>
          <w:szCs w:val="24"/>
        </w:rPr>
      </w:pPr>
    </w:p>
    <w:p w14:paraId="772008D7" w14:textId="33F6A10F" w:rsidR="00B60449" w:rsidRPr="006E1076" w:rsidRDefault="00B60449" w:rsidP="00B60449">
      <w:pPr>
        <w:spacing w:after="0" w:line="480" w:lineRule="auto"/>
        <w:ind w:firstLine="720"/>
        <w:contextualSpacing/>
        <w:rPr>
          <w:rFonts w:ascii="Times New Roman" w:hAnsi="Times New Roman" w:cs="Times New Roman"/>
          <w:bCs/>
          <w:sz w:val="24"/>
          <w:szCs w:val="24"/>
        </w:rPr>
      </w:pPr>
      <w:r w:rsidRPr="006E1076">
        <w:rPr>
          <w:rFonts w:ascii="Times New Roman" w:hAnsi="Times New Roman" w:cs="Times New Roman"/>
          <w:bCs/>
          <w:sz w:val="24"/>
          <w:szCs w:val="24"/>
        </w:rPr>
        <w:t>Multiple studies have shown increased yields when thrips were controlled with insecticides (Watts 1937</w:t>
      </w:r>
      <w:r w:rsidR="0089669A">
        <w:rPr>
          <w:rFonts w:ascii="Times New Roman" w:hAnsi="Times New Roman" w:cs="Times New Roman"/>
          <w:bCs/>
          <w:sz w:val="24"/>
          <w:szCs w:val="24"/>
        </w:rPr>
        <w:t>,</w:t>
      </w:r>
      <w:r w:rsidRPr="006E1076">
        <w:rPr>
          <w:rFonts w:ascii="Times New Roman" w:hAnsi="Times New Roman" w:cs="Times New Roman"/>
          <w:bCs/>
          <w:sz w:val="24"/>
          <w:szCs w:val="24"/>
        </w:rPr>
        <w:t xml:space="preserve"> Race 1961</w:t>
      </w:r>
      <w:r w:rsidR="0089669A">
        <w:rPr>
          <w:rFonts w:ascii="Times New Roman" w:hAnsi="Times New Roman" w:cs="Times New Roman"/>
          <w:bCs/>
          <w:sz w:val="24"/>
          <w:szCs w:val="24"/>
        </w:rPr>
        <w:t>,</w:t>
      </w:r>
      <w:r w:rsidRPr="006E1076">
        <w:rPr>
          <w:rFonts w:ascii="Times New Roman" w:hAnsi="Times New Roman" w:cs="Times New Roman"/>
          <w:bCs/>
          <w:sz w:val="24"/>
          <w:szCs w:val="24"/>
        </w:rPr>
        <w:t xml:space="preserve"> Davis et al. 1966</w:t>
      </w:r>
      <w:r w:rsidR="0089669A">
        <w:rPr>
          <w:rFonts w:ascii="Times New Roman" w:hAnsi="Times New Roman" w:cs="Times New Roman"/>
          <w:bCs/>
          <w:sz w:val="24"/>
          <w:szCs w:val="24"/>
        </w:rPr>
        <w:t>,</w:t>
      </w:r>
      <w:r w:rsidRPr="006E1076">
        <w:rPr>
          <w:rFonts w:ascii="Times New Roman" w:hAnsi="Times New Roman" w:cs="Times New Roman"/>
          <w:bCs/>
          <w:sz w:val="24"/>
          <w:szCs w:val="24"/>
        </w:rPr>
        <w:t xml:space="preserve"> Davis and Cowan 1972</w:t>
      </w:r>
      <w:r w:rsidR="0089669A">
        <w:rPr>
          <w:rFonts w:ascii="Times New Roman" w:hAnsi="Times New Roman" w:cs="Times New Roman"/>
          <w:bCs/>
          <w:sz w:val="24"/>
          <w:szCs w:val="24"/>
        </w:rPr>
        <w:t>,</w:t>
      </w:r>
      <w:r w:rsidRPr="006E1076">
        <w:rPr>
          <w:rFonts w:ascii="Times New Roman" w:hAnsi="Times New Roman" w:cs="Times New Roman"/>
          <w:bCs/>
          <w:sz w:val="24"/>
          <w:szCs w:val="24"/>
        </w:rPr>
        <w:t xml:space="preserve"> Herbert 1998</w:t>
      </w:r>
      <w:r w:rsidR="0089669A">
        <w:rPr>
          <w:rFonts w:ascii="Times New Roman" w:hAnsi="Times New Roman" w:cs="Times New Roman"/>
          <w:bCs/>
          <w:sz w:val="24"/>
          <w:szCs w:val="24"/>
        </w:rPr>
        <w:t xml:space="preserve">, </w:t>
      </w:r>
      <w:r w:rsidRPr="006E1076">
        <w:rPr>
          <w:rFonts w:ascii="Times New Roman" w:hAnsi="Times New Roman" w:cs="Times New Roman"/>
          <w:bCs/>
          <w:sz w:val="24"/>
          <w:szCs w:val="24"/>
        </w:rPr>
        <w:t>Lentz and Van Tol 2000). The potential for plant injury is known to be affected by environmental conditions (Faircloth et al. 1999</w:t>
      </w:r>
      <w:r w:rsidR="0089669A">
        <w:rPr>
          <w:rFonts w:ascii="Times New Roman" w:hAnsi="Times New Roman" w:cs="Times New Roman"/>
          <w:bCs/>
          <w:sz w:val="24"/>
          <w:szCs w:val="24"/>
        </w:rPr>
        <w:t>,</w:t>
      </w:r>
      <w:r w:rsidRPr="006E1076">
        <w:rPr>
          <w:rFonts w:ascii="Times New Roman" w:hAnsi="Times New Roman" w:cs="Times New Roman"/>
          <w:bCs/>
          <w:sz w:val="24"/>
          <w:szCs w:val="24"/>
        </w:rPr>
        <w:t xml:space="preserve"> Cook et al. 2011</w:t>
      </w:r>
      <w:r w:rsidR="0089669A">
        <w:rPr>
          <w:rFonts w:ascii="Times New Roman" w:hAnsi="Times New Roman" w:cs="Times New Roman"/>
          <w:bCs/>
          <w:sz w:val="24"/>
          <w:szCs w:val="24"/>
        </w:rPr>
        <w:t>,</w:t>
      </w:r>
      <w:r w:rsidRPr="006E1076">
        <w:rPr>
          <w:rFonts w:ascii="Times New Roman" w:hAnsi="Times New Roman" w:cs="Times New Roman"/>
          <w:bCs/>
          <w:sz w:val="24"/>
          <w:szCs w:val="24"/>
        </w:rPr>
        <w:t xml:space="preserve"> Cook et al. 2013). In the plant </w:t>
      </w:r>
      <w:r>
        <w:rPr>
          <w:rFonts w:ascii="Times New Roman" w:hAnsi="Times New Roman" w:cs="Times New Roman"/>
          <w:bCs/>
          <w:sz w:val="24"/>
          <w:szCs w:val="24"/>
        </w:rPr>
        <w:t xml:space="preserve">density </w:t>
      </w:r>
      <w:r w:rsidRPr="006E1076">
        <w:rPr>
          <w:rFonts w:ascii="Times New Roman" w:hAnsi="Times New Roman" w:cs="Times New Roman"/>
          <w:bCs/>
          <w:sz w:val="24"/>
          <w:szCs w:val="24"/>
        </w:rPr>
        <w:t>study, thrips infestation levels and conditions for the emergence of seedling plants, primarily the result of environmental conditions at the time, varied substantially among individual tests (e.g., Figs.1, 2). Thus, thrips injury was expected to differ considerably across tests (Figs. 3, 4). Nevertheless, significant effects of seed density and insecticide seed treatment were observed in all tests, including impacts on thrips numbers, thrips injury, some plant growth parameters (Canapeo, plant height, biomass), and yield. Other studies have found reduced height and plant weight due to thrips feeding (Parencia et al. 1957</w:t>
      </w:r>
      <w:r w:rsidR="0089669A">
        <w:rPr>
          <w:rFonts w:ascii="Times New Roman" w:hAnsi="Times New Roman" w:cs="Times New Roman"/>
          <w:bCs/>
          <w:sz w:val="24"/>
          <w:szCs w:val="24"/>
        </w:rPr>
        <w:t>,</w:t>
      </w:r>
      <w:r w:rsidRPr="006E1076">
        <w:rPr>
          <w:rFonts w:ascii="Times New Roman" w:hAnsi="Times New Roman" w:cs="Times New Roman"/>
          <w:bCs/>
          <w:sz w:val="24"/>
          <w:szCs w:val="24"/>
        </w:rPr>
        <w:t xml:space="preserve"> Roberts and Rechel 1996).</w:t>
      </w:r>
    </w:p>
    <w:p w14:paraId="23001B71" w14:textId="3C7D9A6F" w:rsidR="00B60449" w:rsidRPr="006E1076" w:rsidRDefault="00B60449" w:rsidP="00B60449">
      <w:pPr>
        <w:spacing w:after="0" w:line="480" w:lineRule="auto"/>
        <w:ind w:firstLine="720"/>
        <w:contextualSpacing/>
        <w:rPr>
          <w:rFonts w:ascii="Times New Roman" w:hAnsi="Times New Roman" w:cs="Times New Roman"/>
          <w:bCs/>
          <w:sz w:val="24"/>
          <w:szCs w:val="24"/>
        </w:rPr>
      </w:pPr>
      <w:r w:rsidRPr="006E1076">
        <w:rPr>
          <w:rFonts w:ascii="Times New Roman" w:hAnsi="Times New Roman" w:cs="Times New Roman"/>
          <w:bCs/>
          <w:sz w:val="24"/>
          <w:szCs w:val="24"/>
        </w:rPr>
        <w:t xml:space="preserve">The highest numbers of thrips were observed in the tests located at </w:t>
      </w:r>
      <w:r>
        <w:rPr>
          <w:rFonts w:ascii="Times New Roman" w:hAnsi="Times New Roman" w:cs="Times New Roman"/>
          <w:bCs/>
          <w:sz w:val="24"/>
          <w:szCs w:val="24"/>
        </w:rPr>
        <w:t>Milan</w:t>
      </w:r>
      <w:r w:rsidRPr="006E1076">
        <w:rPr>
          <w:rFonts w:ascii="Times New Roman" w:hAnsi="Times New Roman" w:cs="Times New Roman"/>
          <w:bCs/>
          <w:sz w:val="24"/>
          <w:szCs w:val="24"/>
        </w:rPr>
        <w:t xml:space="preserve">, </w:t>
      </w:r>
      <w:r>
        <w:rPr>
          <w:rFonts w:ascii="Times New Roman" w:hAnsi="Times New Roman" w:cs="Times New Roman"/>
          <w:bCs/>
          <w:sz w:val="24"/>
          <w:szCs w:val="24"/>
        </w:rPr>
        <w:t xml:space="preserve">and </w:t>
      </w:r>
      <w:r w:rsidRPr="006E1076">
        <w:rPr>
          <w:rFonts w:ascii="Times New Roman" w:hAnsi="Times New Roman" w:cs="Times New Roman"/>
          <w:bCs/>
          <w:sz w:val="24"/>
          <w:szCs w:val="24"/>
        </w:rPr>
        <w:t xml:space="preserve">the most severe seedling injury was observed in 2021. In both </w:t>
      </w:r>
      <w:r>
        <w:rPr>
          <w:rFonts w:ascii="Times New Roman" w:hAnsi="Times New Roman" w:cs="Times New Roman"/>
          <w:bCs/>
          <w:sz w:val="24"/>
          <w:szCs w:val="24"/>
        </w:rPr>
        <w:t xml:space="preserve">Milan </w:t>
      </w:r>
      <w:r w:rsidRPr="006E1076">
        <w:rPr>
          <w:rFonts w:ascii="Times New Roman" w:hAnsi="Times New Roman" w:cs="Times New Roman"/>
          <w:bCs/>
          <w:sz w:val="24"/>
          <w:szCs w:val="24"/>
        </w:rPr>
        <w:t xml:space="preserve">tests, yields were severely impacted by thrips, especially when </w:t>
      </w:r>
      <w:r>
        <w:rPr>
          <w:rFonts w:ascii="Times New Roman" w:hAnsi="Times New Roman" w:cs="Times New Roman"/>
          <w:bCs/>
          <w:sz w:val="24"/>
          <w:szCs w:val="24"/>
        </w:rPr>
        <w:t xml:space="preserve">there was not </w:t>
      </w:r>
      <w:r w:rsidRPr="006E1076">
        <w:rPr>
          <w:rFonts w:ascii="Times New Roman" w:hAnsi="Times New Roman" w:cs="Times New Roman"/>
          <w:bCs/>
          <w:sz w:val="24"/>
          <w:szCs w:val="24"/>
        </w:rPr>
        <w:t xml:space="preserve">an insecticide seed treatment and plant density was low (Fig. 8). Plant mortality (Table </w:t>
      </w:r>
      <w:r w:rsidR="00F47D38">
        <w:rPr>
          <w:rFonts w:ascii="Times New Roman" w:hAnsi="Times New Roman" w:cs="Times New Roman"/>
          <w:bCs/>
          <w:sz w:val="24"/>
          <w:szCs w:val="24"/>
        </w:rPr>
        <w:t>1</w:t>
      </w:r>
      <w:r w:rsidRPr="006E1076">
        <w:rPr>
          <w:rFonts w:ascii="Times New Roman" w:hAnsi="Times New Roman" w:cs="Times New Roman"/>
          <w:bCs/>
          <w:sz w:val="24"/>
          <w:szCs w:val="24"/>
        </w:rPr>
        <w:t>) caused by high thrips density (</w:t>
      </w:r>
      <w:r>
        <w:rPr>
          <w:rFonts w:ascii="Times New Roman" w:hAnsi="Times New Roman" w:cs="Times New Roman"/>
          <w:bCs/>
          <w:sz w:val="24"/>
          <w:szCs w:val="24"/>
        </w:rPr>
        <w:t xml:space="preserve">Milan </w:t>
      </w:r>
      <w:r w:rsidRPr="006E1076">
        <w:rPr>
          <w:rFonts w:ascii="Times New Roman" w:hAnsi="Times New Roman" w:cs="Times New Roman"/>
          <w:bCs/>
          <w:sz w:val="24"/>
          <w:szCs w:val="24"/>
        </w:rPr>
        <w:t xml:space="preserve">2021) and compounded </w:t>
      </w:r>
      <w:r w:rsidRPr="006E1076">
        <w:rPr>
          <w:rFonts w:ascii="Times New Roman" w:hAnsi="Times New Roman" w:cs="Times New Roman"/>
          <w:bCs/>
          <w:sz w:val="24"/>
          <w:szCs w:val="24"/>
        </w:rPr>
        <w:lastRenderedPageBreak/>
        <w:t>by especially poor emergence conditions (</w:t>
      </w:r>
      <w:r>
        <w:rPr>
          <w:rFonts w:ascii="Times New Roman" w:hAnsi="Times New Roman" w:cs="Times New Roman"/>
          <w:bCs/>
          <w:sz w:val="24"/>
          <w:szCs w:val="24"/>
        </w:rPr>
        <w:t xml:space="preserve">Milan </w:t>
      </w:r>
      <w:r w:rsidRPr="006E1076">
        <w:rPr>
          <w:rFonts w:ascii="Times New Roman" w:hAnsi="Times New Roman" w:cs="Times New Roman"/>
          <w:bCs/>
          <w:sz w:val="24"/>
          <w:szCs w:val="24"/>
        </w:rPr>
        <w:t>2020,</w:t>
      </w:r>
      <w:r>
        <w:rPr>
          <w:rFonts w:ascii="Times New Roman" w:hAnsi="Times New Roman" w:cs="Times New Roman"/>
          <w:bCs/>
          <w:sz w:val="24"/>
          <w:szCs w:val="24"/>
        </w:rPr>
        <w:t xml:space="preserve"> 30%</w:t>
      </w:r>
      <w:r w:rsidRPr="006E1076">
        <w:rPr>
          <w:rFonts w:ascii="Times New Roman" w:hAnsi="Times New Roman" w:cs="Times New Roman"/>
          <w:bCs/>
          <w:sz w:val="24"/>
          <w:szCs w:val="24"/>
        </w:rPr>
        <w:t>) were to blame for these exaggerated treatment effects on yield.</w:t>
      </w:r>
    </w:p>
    <w:p w14:paraId="562970ED" w14:textId="57AF09AF" w:rsidR="00B60449" w:rsidRPr="006E1076" w:rsidRDefault="00B60449" w:rsidP="00B60449">
      <w:pPr>
        <w:spacing w:after="0" w:line="480" w:lineRule="auto"/>
        <w:ind w:firstLine="720"/>
        <w:contextualSpacing/>
        <w:rPr>
          <w:rFonts w:ascii="Times New Roman" w:hAnsi="Times New Roman" w:cs="Times New Roman"/>
          <w:bCs/>
          <w:sz w:val="24"/>
          <w:szCs w:val="24"/>
        </w:rPr>
      </w:pPr>
      <w:r w:rsidRPr="006E1076">
        <w:rPr>
          <w:rFonts w:ascii="Times New Roman" w:hAnsi="Times New Roman" w:cs="Times New Roman"/>
          <w:bCs/>
          <w:sz w:val="24"/>
          <w:szCs w:val="24"/>
        </w:rPr>
        <w:t>As expected, thrips injury was consistently lower when an insecticide seed treatment was used. Imidacloprid seed treatments remain the most common approach for reducing the potential impact of thrips in cotton grown in the Mid-South (North et al. 2018</w:t>
      </w:r>
      <w:r w:rsidR="0089669A">
        <w:rPr>
          <w:rFonts w:ascii="Times New Roman" w:hAnsi="Times New Roman" w:cs="Times New Roman"/>
          <w:bCs/>
          <w:sz w:val="24"/>
          <w:szCs w:val="24"/>
        </w:rPr>
        <w:t>,</w:t>
      </w:r>
      <w:r w:rsidRPr="006E1076">
        <w:rPr>
          <w:rFonts w:ascii="Times New Roman" w:hAnsi="Times New Roman" w:cs="Times New Roman"/>
          <w:bCs/>
          <w:sz w:val="24"/>
          <w:szCs w:val="24"/>
        </w:rPr>
        <w:t xml:space="preserve"> Cook et al. 2020), even though tobacco thrips have developed some level of resistance to neonicotinoid insecticides </w:t>
      </w:r>
      <w:r w:rsidRPr="00C6106D">
        <w:rPr>
          <w:rFonts w:ascii="Times New Roman" w:hAnsi="Times New Roman" w:cs="Times New Roman"/>
          <w:bCs/>
          <w:sz w:val="24"/>
          <w:szCs w:val="24"/>
        </w:rPr>
        <w:t>(</w:t>
      </w:r>
      <w:r w:rsidRPr="00C6106D">
        <w:rPr>
          <w:rFonts w:ascii="Times New Roman" w:hAnsi="Times New Roman" w:cs="Times New Roman"/>
          <w:noProof/>
          <w:sz w:val="24"/>
          <w:szCs w:val="24"/>
        </w:rPr>
        <w:t>Huseth</w:t>
      </w:r>
      <w:r w:rsidRPr="00C6106D">
        <w:rPr>
          <w:rStyle w:val="Hyperlink"/>
          <w:rFonts w:ascii="Times New Roman" w:hAnsi="Times New Roman" w:cs="Times New Roman"/>
          <w:color w:val="auto"/>
          <w:sz w:val="24"/>
          <w:szCs w:val="24"/>
          <w:u w:val="none"/>
        </w:rPr>
        <w:t xml:space="preserve"> et al. 2016</w:t>
      </w:r>
      <w:r w:rsidR="0089669A">
        <w:rPr>
          <w:rStyle w:val="Hyperlink"/>
          <w:rFonts w:ascii="Times New Roman" w:hAnsi="Times New Roman" w:cs="Times New Roman"/>
          <w:color w:val="auto"/>
          <w:sz w:val="24"/>
          <w:szCs w:val="24"/>
          <w:u w:val="none"/>
        </w:rPr>
        <w:t>,</w:t>
      </w:r>
      <w:r w:rsidRPr="00C6106D">
        <w:rPr>
          <w:rStyle w:val="Hyperlink"/>
          <w:rFonts w:ascii="Times New Roman" w:hAnsi="Times New Roman" w:cs="Times New Roman"/>
          <w:color w:val="auto"/>
          <w:sz w:val="24"/>
          <w:szCs w:val="24"/>
          <w:u w:val="none"/>
        </w:rPr>
        <w:t xml:space="preserve"> Darnell-Crumpton et al. 2018</w:t>
      </w:r>
      <w:r w:rsidRPr="00C6106D">
        <w:rPr>
          <w:rFonts w:ascii="Times New Roman" w:hAnsi="Times New Roman" w:cs="Times New Roman"/>
          <w:bCs/>
          <w:sz w:val="24"/>
          <w:szCs w:val="24"/>
        </w:rPr>
        <w:t xml:space="preserve">). In </w:t>
      </w:r>
      <w:r w:rsidRPr="006E1076">
        <w:rPr>
          <w:rFonts w:ascii="Times New Roman" w:hAnsi="Times New Roman" w:cs="Times New Roman"/>
          <w:bCs/>
          <w:sz w:val="24"/>
          <w:szCs w:val="24"/>
        </w:rPr>
        <w:t xml:space="preserve">some tests, the observed thrips injury was equally impacted by plant density when compared with the effect of the insecticide seed treatment. More injury was consistently observed at low plant populations, except for the </w:t>
      </w:r>
      <w:r>
        <w:rPr>
          <w:rFonts w:ascii="Times New Roman" w:hAnsi="Times New Roman" w:cs="Times New Roman"/>
          <w:bCs/>
          <w:sz w:val="24"/>
          <w:szCs w:val="24"/>
        </w:rPr>
        <w:t xml:space="preserve">Milan </w:t>
      </w:r>
      <w:r w:rsidRPr="006E1076">
        <w:rPr>
          <w:rFonts w:ascii="Times New Roman" w:hAnsi="Times New Roman" w:cs="Times New Roman"/>
          <w:bCs/>
          <w:sz w:val="24"/>
          <w:szCs w:val="24"/>
        </w:rPr>
        <w:t>test in 2021 where this effect was only observed in plots with an insecticide seed treatment.</w:t>
      </w:r>
      <w:r w:rsidRPr="006E1076">
        <w:t xml:space="preserve"> </w:t>
      </w:r>
      <w:r w:rsidRPr="006E1076">
        <w:rPr>
          <w:rFonts w:ascii="Times New Roman" w:hAnsi="Times New Roman" w:cs="Times New Roman"/>
          <w:bCs/>
          <w:sz w:val="24"/>
          <w:szCs w:val="24"/>
        </w:rPr>
        <w:t>Where an insecticide was not applied, the effects of plant density on thrips injury appeared somewhat overwhelmed by high numbers of thrips in this test. However, the higher levels of plant mortality observed at the lowest plant population would suggest that thrips injury was indeed more severe, which was also reflected in yield. Previous research documents that plant mortality can occur under high thrips pressure (Telford and Hopkins 1957</w:t>
      </w:r>
      <w:r w:rsidR="0089669A">
        <w:rPr>
          <w:rFonts w:ascii="Times New Roman" w:hAnsi="Times New Roman" w:cs="Times New Roman"/>
          <w:bCs/>
          <w:sz w:val="24"/>
          <w:szCs w:val="24"/>
        </w:rPr>
        <w:t>,</w:t>
      </w:r>
      <w:r w:rsidRPr="006E1076">
        <w:rPr>
          <w:rFonts w:ascii="Times New Roman" w:hAnsi="Times New Roman" w:cs="Times New Roman"/>
          <w:bCs/>
          <w:sz w:val="24"/>
          <w:szCs w:val="24"/>
        </w:rPr>
        <w:t xml:space="preserve"> Stewart and Lentz 2010). When separate thrips injury ratings were made for plants growing in clumps versus those that were more isolated, the benefits of increasing plant density were more obvious if an insecticide seed treatment was used</w:t>
      </w:r>
      <w:r w:rsidRPr="006E1076">
        <w:rPr>
          <w:rFonts w:ascii="Times New Roman" w:hAnsi="Times New Roman" w:cs="Times New Roman"/>
          <w:sz w:val="24"/>
          <w:szCs w:val="24"/>
        </w:rPr>
        <w:t xml:space="preserve"> </w:t>
      </w:r>
      <w:r w:rsidRPr="006E1076">
        <w:rPr>
          <w:rFonts w:ascii="Times New Roman" w:hAnsi="Times New Roman" w:cs="Times New Roman"/>
          <w:bCs/>
          <w:sz w:val="24"/>
          <w:szCs w:val="24"/>
        </w:rPr>
        <w:t xml:space="preserve">(Fig. 5). This </w:t>
      </w:r>
      <w:r>
        <w:rPr>
          <w:rFonts w:ascii="Times New Roman" w:hAnsi="Times New Roman" w:cs="Times New Roman"/>
          <w:bCs/>
          <w:sz w:val="24"/>
          <w:szCs w:val="24"/>
        </w:rPr>
        <w:t xml:space="preserve">result </w:t>
      </w:r>
      <w:r w:rsidRPr="006E1076">
        <w:rPr>
          <w:rFonts w:ascii="Times New Roman" w:hAnsi="Times New Roman" w:cs="Times New Roman"/>
          <w:bCs/>
          <w:sz w:val="24"/>
          <w:szCs w:val="24"/>
        </w:rPr>
        <w:t>also suggests that severe thrips pressure may have partially overwhelmed the effects of plant density.</w:t>
      </w:r>
    </w:p>
    <w:p w14:paraId="0EDE1AC1" w14:textId="620701F0" w:rsidR="00B60449" w:rsidRPr="006E1076" w:rsidRDefault="00B60449" w:rsidP="00B60449">
      <w:pPr>
        <w:spacing w:after="0" w:line="480" w:lineRule="auto"/>
        <w:ind w:firstLine="720"/>
        <w:contextualSpacing/>
        <w:rPr>
          <w:rFonts w:ascii="Times New Roman" w:hAnsi="Times New Roman" w:cs="Times New Roman"/>
          <w:bCs/>
          <w:sz w:val="24"/>
          <w:szCs w:val="24"/>
        </w:rPr>
      </w:pPr>
      <w:r w:rsidRPr="006E1076">
        <w:rPr>
          <w:rFonts w:ascii="Times New Roman" w:hAnsi="Times New Roman" w:cs="Times New Roman"/>
          <w:bCs/>
          <w:sz w:val="24"/>
          <w:szCs w:val="24"/>
        </w:rPr>
        <w:t>Thrips injury can sometimes be confused with injury caused by wind or “sandblasting” (</w:t>
      </w:r>
      <w:r w:rsidRPr="006E1076">
        <w:rPr>
          <w:rFonts w:ascii="Times New Roman" w:hAnsi="Times New Roman" w:cs="Times New Roman"/>
          <w:sz w:val="24"/>
          <w:szCs w:val="24"/>
        </w:rPr>
        <w:t>Fryreat 1971</w:t>
      </w:r>
      <w:r w:rsidR="0089669A">
        <w:rPr>
          <w:rFonts w:ascii="Times New Roman" w:hAnsi="Times New Roman" w:cs="Times New Roman"/>
          <w:sz w:val="24"/>
          <w:szCs w:val="24"/>
        </w:rPr>
        <w:t xml:space="preserve">, </w:t>
      </w:r>
      <w:r w:rsidRPr="006E1076">
        <w:rPr>
          <w:rFonts w:ascii="Times New Roman" w:hAnsi="Times New Roman" w:cs="Times New Roman"/>
          <w:sz w:val="24"/>
          <w:szCs w:val="24"/>
        </w:rPr>
        <w:t>Baker 2007</w:t>
      </w:r>
      <w:r w:rsidR="0089669A">
        <w:rPr>
          <w:rFonts w:ascii="Times New Roman" w:hAnsi="Times New Roman" w:cs="Times New Roman"/>
          <w:sz w:val="24"/>
          <w:szCs w:val="24"/>
        </w:rPr>
        <w:t>,</w:t>
      </w:r>
      <w:r w:rsidRPr="006E1076">
        <w:rPr>
          <w:rFonts w:ascii="Times New Roman" w:hAnsi="Times New Roman" w:cs="Times New Roman"/>
          <w:sz w:val="24"/>
          <w:szCs w:val="24"/>
        </w:rPr>
        <w:t xml:space="preserve"> Vyavhare 2020</w:t>
      </w:r>
      <w:r w:rsidRPr="006E1076">
        <w:rPr>
          <w:rFonts w:ascii="Times New Roman" w:hAnsi="Times New Roman" w:cs="Times New Roman"/>
          <w:bCs/>
          <w:sz w:val="24"/>
          <w:szCs w:val="24"/>
        </w:rPr>
        <w:t>). Because these tests were performed in a no-till production system and on silt loam soils where sandblasting is not expected (</w:t>
      </w:r>
      <w:r w:rsidRPr="006E1076">
        <w:rPr>
          <w:rFonts w:ascii="Times New Roman" w:hAnsi="Times New Roman" w:cs="Times New Roman"/>
          <w:noProof/>
          <w:sz w:val="24"/>
          <w:szCs w:val="24"/>
        </w:rPr>
        <w:t>McDonald et al. 2020)</w:t>
      </w:r>
      <w:r w:rsidRPr="006E1076">
        <w:rPr>
          <w:rFonts w:ascii="Times New Roman" w:hAnsi="Times New Roman" w:cs="Times New Roman"/>
          <w:bCs/>
          <w:sz w:val="24"/>
          <w:szCs w:val="24"/>
        </w:rPr>
        <w:t xml:space="preserve">, the treatment effects observed were almost certainly the results of thrips infestations. This </w:t>
      </w:r>
      <w:r w:rsidRPr="006E1076">
        <w:rPr>
          <w:rFonts w:ascii="Times New Roman" w:hAnsi="Times New Roman" w:cs="Times New Roman"/>
          <w:bCs/>
          <w:sz w:val="24"/>
          <w:szCs w:val="24"/>
        </w:rPr>
        <w:lastRenderedPageBreak/>
        <w:t>is supported by the consistent benefits of the insecticide seed treatment. Regardless, there may be benefits of higher plant populations protecting seedling cotton from the effects of wind and sandblasting.</w:t>
      </w:r>
    </w:p>
    <w:p w14:paraId="79B50BBE" w14:textId="77777777" w:rsidR="00B60449" w:rsidRPr="006E1076" w:rsidRDefault="00B60449" w:rsidP="00B60449">
      <w:pPr>
        <w:spacing w:after="0" w:line="480" w:lineRule="auto"/>
        <w:ind w:firstLine="720"/>
        <w:contextualSpacing/>
        <w:rPr>
          <w:rFonts w:ascii="Times New Roman" w:hAnsi="Times New Roman" w:cs="Times New Roman"/>
          <w:bCs/>
          <w:sz w:val="24"/>
          <w:szCs w:val="24"/>
        </w:rPr>
      </w:pPr>
      <w:r w:rsidRPr="006E1076">
        <w:rPr>
          <w:rFonts w:ascii="Times New Roman" w:hAnsi="Times New Roman" w:cs="Times New Roman"/>
          <w:bCs/>
          <w:sz w:val="24"/>
          <w:szCs w:val="24"/>
        </w:rPr>
        <w:t xml:space="preserve">Although not consistent across all tests, there was evidence that increased injury in treatments with low plant </w:t>
      </w:r>
      <w:r>
        <w:rPr>
          <w:rFonts w:ascii="Times New Roman" w:hAnsi="Times New Roman" w:cs="Times New Roman"/>
          <w:bCs/>
          <w:sz w:val="24"/>
          <w:szCs w:val="24"/>
        </w:rPr>
        <w:t>densitie</w:t>
      </w:r>
      <w:r w:rsidRPr="006E1076">
        <w:rPr>
          <w:rFonts w:ascii="Times New Roman" w:hAnsi="Times New Roman" w:cs="Times New Roman"/>
          <w:bCs/>
          <w:sz w:val="24"/>
          <w:szCs w:val="24"/>
        </w:rPr>
        <w:t>s was related to an increased density of adult thrips (Fig. 1). Th</w:t>
      </w:r>
      <w:r>
        <w:rPr>
          <w:rFonts w:ascii="Times New Roman" w:hAnsi="Times New Roman" w:cs="Times New Roman"/>
          <w:bCs/>
          <w:sz w:val="24"/>
          <w:szCs w:val="24"/>
        </w:rPr>
        <w:t>e increased thrips density is</w:t>
      </w:r>
      <w:r w:rsidRPr="006E1076">
        <w:rPr>
          <w:rFonts w:ascii="Times New Roman" w:hAnsi="Times New Roman" w:cs="Times New Roman"/>
          <w:bCs/>
          <w:sz w:val="24"/>
          <w:szCs w:val="24"/>
        </w:rPr>
        <w:t xml:space="preserve"> presumably due to a congregation of similar numbers of adult thrips, on a land-area basis, settling on a fewer number of plants. This was not supported by the numbers of immature thrips in samples (Fig. 2). It seems likely that the observed treatment effects were primarily the result of initial adult infestation levels that occurred while or soon after plants emerged, when seedlings were most susceptible. Indeed, </w:t>
      </w:r>
      <w:r>
        <w:rPr>
          <w:rFonts w:ascii="Times New Roman" w:hAnsi="Times New Roman" w:cs="Times New Roman"/>
          <w:bCs/>
          <w:sz w:val="24"/>
          <w:szCs w:val="24"/>
        </w:rPr>
        <w:t>detecting initial infestation levels that occurred after the plants emerged</w:t>
      </w:r>
      <w:r w:rsidRPr="006E1076">
        <w:rPr>
          <w:rFonts w:ascii="Times New Roman" w:hAnsi="Times New Roman" w:cs="Times New Roman"/>
          <w:bCs/>
          <w:sz w:val="24"/>
          <w:szCs w:val="24"/>
        </w:rPr>
        <w:t xml:space="preserve"> was the reason that thrips sampling was changed from the second true leaf to the first true leaf from 2020 to 2021. </w:t>
      </w:r>
    </w:p>
    <w:p w14:paraId="3190699E" w14:textId="1EDB5F65" w:rsidR="00B60449" w:rsidRPr="006E1076" w:rsidRDefault="00B60449" w:rsidP="00B60449">
      <w:pPr>
        <w:spacing w:after="0" w:line="480" w:lineRule="auto"/>
        <w:ind w:firstLine="720"/>
        <w:contextualSpacing/>
        <w:rPr>
          <w:rFonts w:ascii="Times New Roman" w:hAnsi="Times New Roman" w:cs="Times New Roman"/>
          <w:bCs/>
          <w:sz w:val="24"/>
          <w:szCs w:val="24"/>
        </w:rPr>
      </w:pPr>
      <w:r w:rsidRPr="006E1076">
        <w:rPr>
          <w:rFonts w:ascii="Times New Roman" w:hAnsi="Times New Roman" w:cs="Times New Roman"/>
          <w:bCs/>
          <w:sz w:val="24"/>
          <w:szCs w:val="24"/>
        </w:rPr>
        <w:t>Evidence shows that insects are less attracted to plants that have already sustained feeding injury (Karban and Myers 1989</w:t>
      </w:r>
      <w:r w:rsidR="0089669A">
        <w:rPr>
          <w:rFonts w:ascii="Times New Roman" w:hAnsi="Times New Roman" w:cs="Times New Roman"/>
          <w:bCs/>
          <w:sz w:val="24"/>
          <w:szCs w:val="24"/>
        </w:rPr>
        <w:t>,</w:t>
      </w:r>
      <w:r w:rsidRPr="006E1076">
        <w:rPr>
          <w:rFonts w:ascii="Times New Roman" w:hAnsi="Times New Roman" w:cs="Times New Roman"/>
          <w:bCs/>
          <w:sz w:val="24"/>
          <w:szCs w:val="24"/>
        </w:rPr>
        <w:t xml:space="preserve"> Karban and Baldwin 1997). For example, Agrawal and Colfer (2008) and Silva et al. (2013) and found fewer western flower thrips (</w:t>
      </w:r>
      <w:r w:rsidRPr="006E1076">
        <w:rPr>
          <w:rFonts w:ascii="Times New Roman" w:hAnsi="Times New Roman" w:cs="Times New Roman"/>
          <w:bCs/>
          <w:i/>
          <w:iCs/>
          <w:sz w:val="24"/>
          <w:szCs w:val="24"/>
        </w:rPr>
        <w:t>Frankliniella occidentalis</w:t>
      </w:r>
      <w:r w:rsidRPr="006E1076">
        <w:rPr>
          <w:rFonts w:ascii="Times New Roman" w:hAnsi="Times New Roman" w:cs="Times New Roman"/>
          <w:bCs/>
          <w:sz w:val="24"/>
          <w:szCs w:val="24"/>
        </w:rPr>
        <w:t>) on damaged plants compared to undamaged plants. Therefore, immature thrips numbers can be misleading because the quality of seedling as an ovipositional site and host for thrips can be affected by plant quality. Thus, higher numbers of immature thrips may occur on plants if they are more vigorous. In retrospect, samples taken soon after emergence, including an assessment of oviposition rates, would have helped determine if initially higher thrips densities explained why plants in thinner populations sustained more injury.</w:t>
      </w:r>
      <w:r w:rsidRPr="006E1076">
        <w:t xml:space="preserve"> </w:t>
      </w:r>
      <w:r w:rsidRPr="006E1076">
        <w:rPr>
          <w:rFonts w:ascii="Times New Roman" w:hAnsi="Times New Roman" w:cs="Times New Roman"/>
          <w:sz w:val="24"/>
          <w:szCs w:val="24"/>
        </w:rPr>
        <w:t>In Graham et al.’s (2019</w:t>
      </w:r>
      <w:r>
        <w:rPr>
          <w:rFonts w:ascii="Times New Roman" w:hAnsi="Times New Roman" w:cs="Times New Roman"/>
          <w:sz w:val="24"/>
          <w:szCs w:val="24"/>
        </w:rPr>
        <w:t>a</w:t>
      </w:r>
      <w:r w:rsidRPr="006E1076">
        <w:rPr>
          <w:rFonts w:ascii="Times New Roman" w:hAnsi="Times New Roman" w:cs="Times New Roman"/>
          <w:sz w:val="24"/>
          <w:szCs w:val="24"/>
        </w:rPr>
        <w:t xml:space="preserve">) study, they determined the number of eggs oviposited in cotton leaves using a combination of techniques </w:t>
      </w:r>
      <w:r w:rsidRPr="006E1076">
        <w:rPr>
          <w:rFonts w:ascii="Times New Roman" w:hAnsi="Times New Roman" w:cs="Times New Roman"/>
          <w:bCs/>
          <w:sz w:val="24"/>
          <w:szCs w:val="24"/>
        </w:rPr>
        <w:t>described by Parella and Rob (1982), Nuessly et al. (1995), and Chitturi (2005).</w:t>
      </w:r>
    </w:p>
    <w:p w14:paraId="0C3093F7" w14:textId="06B1E4B7" w:rsidR="00B60449" w:rsidRPr="006E1076" w:rsidRDefault="00B60449" w:rsidP="00B60449">
      <w:pPr>
        <w:spacing w:after="0" w:line="480" w:lineRule="auto"/>
        <w:ind w:firstLine="720"/>
        <w:contextualSpacing/>
        <w:rPr>
          <w:rFonts w:ascii="Times New Roman" w:hAnsi="Times New Roman" w:cs="Times New Roman"/>
          <w:bCs/>
          <w:sz w:val="24"/>
          <w:szCs w:val="24"/>
        </w:rPr>
      </w:pPr>
      <w:r w:rsidRPr="006E1076">
        <w:rPr>
          <w:rFonts w:ascii="Times New Roman" w:hAnsi="Times New Roman" w:cs="Times New Roman"/>
          <w:bCs/>
          <w:sz w:val="24"/>
          <w:szCs w:val="24"/>
        </w:rPr>
        <w:lastRenderedPageBreak/>
        <w:t xml:space="preserve">The observation that plants in lower </w:t>
      </w:r>
      <w:r>
        <w:rPr>
          <w:rFonts w:ascii="Times New Roman" w:hAnsi="Times New Roman" w:cs="Times New Roman"/>
          <w:bCs/>
          <w:sz w:val="24"/>
          <w:szCs w:val="24"/>
        </w:rPr>
        <w:t>densitie</w:t>
      </w:r>
      <w:r w:rsidRPr="006E1076">
        <w:rPr>
          <w:rFonts w:ascii="Times New Roman" w:hAnsi="Times New Roman" w:cs="Times New Roman"/>
          <w:bCs/>
          <w:sz w:val="24"/>
          <w:szCs w:val="24"/>
        </w:rPr>
        <w:t xml:space="preserve">s may be more infested with thrips is not unprecedented. Several studies have been done in peanut investigating plant </w:t>
      </w:r>
      <w:r>
        <w:rPr>
          <w:rFonts w:ascii="Times New Roman" w:hAnsi="Times New Roman" w:cs="Times New Roman"/>
          <w:bCs/>
          <w:sz w:val="24"/>
          <w:szCs w:val="24"/>
        </w:rPr>
        <w:t>density</w:t>
      </w:r>
      <w:r w:rsidRPr="006E1076">
        <w:rPr>
          <w:rFonts w:ascii="Times New Roman" w:hAnsi="Times New Roman" w:cs="Times New Roman"/>
          <w:bCs/>
          <w:sz w:val="24"/>
          <w:szCs w:val="24"/>
        </w:rPr>
        <w:t xml:space="preserve"> effects on thrips control because thrips transmit tomato spotted wilt viruses, which causes the economically damaging spotted wilt disease (Wehtje et al. 1994</w:t>
      </w:r>
      <w:r w:rsidR="00BA1547">
        <w:rPr>
          <w:rFonts w:ascii="Times New Roman" w:hAnsi="Times New Roman" w:cs="Times New Roman"/>
          <w:bCs/>
          <w:sz w:val="24"/>
          <w:szCs w:val="24"/>
        </w:rPr>
        <w:t>,</w:t>
      </w:r>
      <w:r w:rsidRPr="006E1076">
        <w:rPr>
          <w:rFonts w:ascii="Times New Roman" w:hAnsi="Times New Roman" w:cs="Times New Roman"/>
          <w:bCs/>
          <w:sz w:val="24"/>
          <w:szCs w:val="24"/>
        </w:rPr>
        <w:t xml:space="preserve"> Branch and Baldwin 2001</w:t>
      </w:r>
      <w:r w:rsidR="00BA1547">
        <w:rPr>
          <w:rFonts w:ascii="Times New Roman" w:hAnsi="Times New Roman" w:cs="Times New Roman"/>
          <w:bCs/>
          <w:sz w:val="24"/>
          <w:szCs w:val="24"/>
        </w:rPr>
        <w:t>,</w:t>
      </w:r>
      <w:r w:rsidRPr="006E1076">
        <w:rPr>
          <w:rFonts w:ascii="Times New Roman" w:hAnsi="Times New Roman" w:cs="Times New Roman"/>
          <w:bCs/>
          <w:sz w:val="24"/>
          <w:szCs w:val="24"/>
        </w:rPr>
        <w:t xml:space="preserve"> Hurt et al. 2004</w:t>
      </w:r>
      <w:r w:rsidR="00BA1547">
        <w:rPr>
          <w:rFonts w:ascii="Times New Roman" w:hAnsi="Times New Roman" w:cs="Times New Roman"/>
          <w:bCs/>
          <w:sz w:val="24"/>
          <w:szCs w:val="24"/>
        </w:rPr>
        <w:t>,</w:t>
      </w:r>
      <w:r w:rsidRPr="006E1076">
        <w:rPr>
          <w:rFonts w:ascii="Times New Roman" w:hAnsi="Times New Roman" w:cs="Times New Roman"/>
          <w:bCs/>
          <w:sz w:val="24"/>
          <w:szCs w:val="24"/>
        </w:rPr>
        <w:t xml:space="preserve"> Sarver et al. 2016). Thrips numbers were not reported for these studies, but unpublished data by J. W. Todd and A. K. Culbreath suggested that lower plant populations have more thrips per plant than higher populations (Brown et al. 2005).</w:t>
      </w:r>
    </w:p>
    <w:p w14:paraId="3EA91BBC" w14:textId="62DBA60F" w:rsidR="00B60449" w:rsidRPr="006E1076" w:rsidRDefault="00B60449" w:rsidP="00B60449">
      <w:pPr>
        <w:spacing w:after="0" w:line="480" w:lineRule="auto"/>
        <w:ind w:firstLine="720"/>
        <w:contextualSpacing/>
        <w:rPr>
          <w:rFonts w:ascii="Times New Roman" w:hAnsi="Times New Roman" w:cs="Times New Roman"/>
          <w:bCs/>
          <w:sz w:val="24"/>
          <w:szCs w:val="24"/>
        </w:rPr>
      </w:pPr>
      <w:r w:rsidRPr="006E1076">
        <w:rPr>
          <w:rFonts w:ascii="Times New Roman" w:hAnsi="Times New Roman" w:cs="Times New Roman"/>
          <w:bCs/>
          <w:sz w:val="24"/>
          <w:szCs w:val="24"/>
        </w:rPr>
        <w:t xml:space="preserve">Additionally, seedlings in close proximity may suffer less thrips injury because they could be “sharing” the </w:t>
      </w:r>
      <w:r>
        <w:rPr>
          <w:rFonts w:ascii="Times New Roman" w:hAnsi="Times New Roman" w:cs="Times New Roman"/>
          <w:bCs/>
          <w:sz w:val="24"/>
          <w:szCs w:val="24"/>
        </w:rPr>
        <w:t xml:space="preserve">imidacloprid </w:t>
      </w:r>
      <w:r w:rsidRPr="006E1076">
        <w:rPr>
          <w:rFonts w:ascii="Times New Roman" w:hAnsi="Times New Roman" w:cs="Times New Roman"/>
          <w:bCs/>
          <w:sz w:val="24"/>
          <w:szCs w:val="24"/>
        </w:rPr>
        <w:t>insecticide seed treatment. In other words, they collectively are more efficient at imbibing systemic insecticides applied on the seed (e.g., imidacloprid) that otherwise may leach away from the seed and root zone. Therefore, plants may suffer less thrips injury when plant density is higher, or they are growing i</w:t>
      </w:r>
      <w:r>
        <w:rPr>
          <w:rFonts w:ascii="Times New Roman" w:hAnsi="Times New Roman" w:cs="Times New Roman"/>
          <w:bCs/>
          <w:sz w:val="24"/>
          <w:szCs w:val="24"/>
        </w:rPr>
        <w:t>n</w:t>
      </w:r>
      <w:r w:rsidRPr="006E1076">
        <w:rPr>
          <w:rFonts w:ascii="Times New Roman" w:hAnsi="Times New Roman" w:cs="Times New Roman"/>
          <w:bCs/>
          <w:sz w:val="24"/>
          <w:szCs w:val="24"/>
        </w:rPr>
        <w:t xml:space="preserve"> a clump. </w:t>
      </w:r>
      <w:r w:rsidR="002E331A">
        <w:rPr>
          <w:rFonts w:ascii="Times New Roman" w:hAnsi="Times New Roman" w:cs="Times New Roman"/>
          <w:bCs/>
          <w:sz w:val="24"/>
          <w:szCs w:val="24"/>
        </w:rPr>
        <w:t>There was</w:t>
      </w:r>
      <w:r w:rsidRPr="006E1076">
        <w:rPr>
          <w:rFonts w:ascii="Times New Roman" w:hAnsi="Times New Roman" w:cs="Times New Roman"/>
          <w:bCs/>
          <w:sz w:val="24"/>
          <w:szCs w:val="24"/>
        </w:rPr>
        <w:t xml:space="preserve"> no evidence of </w:t>
      </w:r>
      <w:r>
        <w:rPr>
          <w:rFonts w:ascii="Times New Roman" w:hAnsi="Times New Roman" w:cs="Times New Roman"/>
          <w:bCs/>
          <w:sz w:val="24"/>
          <w:szCs w:val="24"/>
        </w:rPr>
        <w:t xml:space="preserve">higher levels of imidacloprid </w:t>
      </w:r>
      <w:r w:rsidRPr="006E1076">
        <w:rPr>
          <w:rFonts w:ascii="Times New Roman" w:hAnsi="Times New Roman" w:cs="Times New Roman"/>
          <w:bCs/>
          <w:sz w:val="24"/>
          <w:szCs w:val="24"/>
        </w:rPr>
        <w:t>when analysis of imidacloprid concentrations in plants were done for plants growing in a clump versus more isolated plants (</w:t>
      </w:r>
      <w:r w:rsidRPr="006E1076">
        <w:rPr>
          <w:rFonts w:ascii="Times New Roman" w:hAnsi="Times New Roman" w:cs="Times New Roman"/>
          <w:bCs/>
          <w:i/>
          <w:iCs/>
          <w:sz w:val="24"/>
          <w:szCs w:val="24"/>
        </w:rPr>
        <w:t>P=</w:t>
      </w:r>
      <w:r w:rsidRPr="006E1076">
        <w:rPr>
          <w:rFonts w:ascii="Times New Roman" w:hAnsi="Times New Roman" w:cs="Times New Roman"/>
          <w:bCs/>
          <w:sz w:val="24"/>
          <w:szCs w:val="24"/>
        </w:rPr>
        <w:t>0.77</w:t>
      </w:r>
      <w:r>
        <w:rPr>
          <w:rFonts w:ascii="Times New Roman" w:hAnsi="Times New Roman" w:cs="Times New Roman"/>
          <w:bCs/>
          <w:sz w:val="24"/>
          <w:szCs w:val="24"/>
        </w:rPr>
        <w:t>8</w:t>
      </w:r>
      <w:r w:rsidRPr="006E1076">
        <w:rPr>
          <w:rFonts w:ascii="Times New Roman" w:hAnsi="Times New Roman" w:cs="Times New Roman"/>
          <w:bCs/>
          <w:sz w:val="24"/>
          <w:szCs w:val="24"/>
        </w:rPr>
        <w:t>, data not shown).</w:t>
      </w:r>
    </w:p>
    <w:p w14:paraId="7899CD31" w14:textId="77777777" w:rsidR="00B60449" w:rsidRPr="006E1076" w:rsidRDefault="00B60449" w:rsidP="00B60449">
      <w:pPr>
        <w:spacing w:after="0" w:line="480" w:lineRule="auto"/>
        <w:ind w:firstLine="720"/>
        <w:contextualSpacing/>
        <w:rPr>
          <w:rFonts w:ascii="Times New Roman" w:hAnsi="Times New Roman" w:cs="Times New Roman"/>
          <w:bCs/>
          <w:sz w:val="24"/>
          <w:szCs w:val="24"/>
        </w:rPr>
      </w:pPr>
      <w:r w:rsidRPr="006E1076">
        <w:rPr>
          <w:rFonts w:ascii="Times New Roman" w:hAnsi="Times New Roman" w:cs="Times New Roman"/>
          <w:bCs/>
          <w:sz w:val="24"/>
          <w:szCs w:val="24"/>
        </w:rPr>
        <w:t xml:space="preserve">Because of the high cost of seed, it is not practical for cotton growers to substantially increase seeding rates as a means of mitigating risks from thrips, and the highest rates used in these tests would be cost-prohibitive. However, changing seed spacing, and thus plant spacing, could potentially be utilized to reduce thrips injury in cotton. The intent of the seed spacing study was to evaluate whether hill-dropped seed placement (creating small clusters of plants) versus more uniform seed placement, with similar overall plant populations, might influence thrips injury. Only one study, with tests at two locations, was done in 2021, and one test had to be abandoned due to poor and uneven emergence. Despite initially seeing reduced thrips injury in the hill-dropped treatment, this effect did not persist. Further </w:t>
      </w:r>
      <w:r>
        <w:rPr>
          <w:rFonts w:ascii="Times New Roman" w:hAnsi="Times New Roman" w:cs="Times New Roman"/>
          <w:bCs/>
          <w:sz w:val="24"/>
          <w:szCs w:val="24"/>
        </w:rPr>
        <w:t>research</w:t>
      </w:r>
      <w:r w:rsidRPr="006E1076">
        <w:rPr>
          <w:rFonts w:ascii="Times New Roman" w:hAnsi="Times New Roman" w:cs="Times New Roman"/>
          <w:bCs/>
          <w:sz w:val="24"/>
          <w:szCs w:val="24"/>
        </w:rPr>
        <w:t xml:space="preserve"> related to “designer” seed </w:t>
      </w:r>
      <w:r w:rsidRPr="006E1076">
        <w:rPr>
          <w:rFonts w:ascii="Times New Roman" w:hAnsi="Times New Roman" w:cs="Times New Roman"/>
          <w:bCs/>
          <w:sz w:val="24"/>
          <w:szCs w:val="24"/>
        </w:rPr>
        <w:lastRenderedPageBreak/>
        <w:t xml:space="preserve">placement strategies is needed to determine if this could practically be used to help manage thrips infestations. It is clear that growers planting at unusually low seeding rates or having low plant </w:t>
      </w:r>
      <w:r>
        <w:rPr>
          <w:rFonts w:ascii="Times New Roman" w:hAnsi="Times New Roman" w:cs="Times New Roman"/>
          <w:bCs/>
          <w:sz w:val="24"/>
          <w:szCs w:val="24"/>
        </w:rPr>
        <w:t>densitie</w:t>
      </w:r>
      <w:r w:rsidRPr="006E1076">
        <w:rPr>
          <w:rFonts w:ascii="Times New Roman" w:hAnsi="Times New Roman" w:cs="Times New Roman"/>
          <w:bCs/>
          <w:sz w:val="24"/>
          <w:szCs w:val="24"/>
        </w:rPr>
        <w:t>s due to poor emergence are at greater risk of thrips damage. More aggressive thrips management, such as applying foliar insecticides, may be warranted in these circumstances.</w:t>
      </w:r>
    </w:p>
    <w:p w14:paraId="1374D964" w14:textId="77109AF8" w:rsidR="008B704C" w:rsidRDefault="008B704C" w:rsidP="008B704C">
      <w:pPr>
        <w:rPr>
          <w:rFonts w:ascii="Times New Roman" w:hAnsi="Times New Roman" w:cs="Times New Roman"/>
          <w:bCs/>
          <w:sz w:val="24"/>
          <w:szCs w:val="24"/>
        </w:rPr>
      </w:pPr>
      <w:r>
        <w:rPr>
          <w:rFonts w:ascii="Times New Roman" w:hAnsi="Times New Roman" w:cs="Times New Roman"/>
          <w:bCs/>
          <w:sz w:val="24"/>
          <w:szCs w:val="24"/>
        </w:rPr>
        <w:br w:type="page"/>
      </w:r>
    </w:p>
    <w:p w14:paraId="554A1E01" w14:textId="77777777" w:rsidR="00371A09" w:rsidRDefault="00371A09" w:rsidP="00371A09">
      <w:pPr>
        <w:pStyle w:val="Heading2"/>
        <w:jc w:val="center"/>
      </w:pPr>
      <w:bookmarkStart w:id="109" w:name="_Toc101271227"/>
      <w:r w:rsidRPr="00D209C3">
        <w:lastRenderedPageBreak/>
        <w:t>Acknowledgements</w:t>
      </w:r>
      <w:bookmarkEnd w:id="109"/>
    </w:p>
    <w:p w14:paraId="176DE48F" w14:textId="77777777" w:rsidR="00371A09" w:rsidRPr="00FA7F4D" w:rsidRDefault="00371A09" w:rsidP="008C396E">
      <w:pPr>
        <w:spacing w:after="0" w:line="480" w:lineRule="auto"/>
        <w:rPr>
          <w:rFonts w:ascii="Times New Roman" w:hAnsi="Times New Roman" w:cs="Times New Roman"/>
          <w:sz w:val="24"/>
          <w:szCs w:val="24"/>
        </w:rPr>
      </w:pPr>
    </w:p>
    <w:p w14:paraId="123A1842" w14:textId="00916B6F" w:rsidR="00680102" w:rsidRPr="007F0D69" w:rsidRDefault="00371A09" w:rsidP="00870B32">
      <w:pPr>
        <w:spacing w:after="0" w:line="480" w:lineRule="auto"/>
        <w:ind w:firstLine="720"/>
        <w:rPr>
          <w:rStyle w:val="Hyperlink"/>
          <w:color w:val="auto"/>
          <w:u w:val="none"/>
        </w:rPr>
      </w:pPr>
      <w:r w:rsidRPr="00740BD2">
        <w:rPr>
          <w:rFonts w:ascii="Times New Roman" w:hAnsi="Times New Roman" w:cs="Times New Roman"/>
          <w:sz w:val="24"/>
          <w:szCs w:val="24"/>
        </w:rPr>
        <w:t>This effort was partially support by Cotton Incorporated.</w:t>
      </w:r>
      <w:r w:rsidR="00870B32">
        <w:rPr>
          <w:rFonts w:ascii="Times New Roman" w:hAnsi="Times New Roman" w:cs="Times New Roman"/>
          <w:sz w:val="24"/>
          <w:szCs w:val="24"/>
        </w:rPr>
        <w:t xml:space="preserve"> </w:t>
      </w:r>
      <w:r w:rsidRPr="00740BD2">
        <w:rPr>
          <w:rFonts w:ascii="Times New Roman" w:hAnsi="Times New Roman" w:cs="Times New Roman"/>
          <w:sz w:val="24"/>
          <w:szCs w:val="24"/>
        </w:rPr>
        <w:t>I thank Sandy Steckel and Mathew Williams and the personnel at the Research and Education Center in Milan,</w:t>
      </w:r>
      <w:r w:rsidR="00870B32">
        <w:rPr>
          <w:rFonts w:ascii="Times New Roman" w:hAnsi="Times New Roman" w:cs="Times New Roman"/>
          <w:sz w:val="24"/>
          <w:szCs w:val="24"/>
        </w:rPr>
        <w:t xml:space="preserve"> </w:t>
      </w:r>
      <w:r w:rsidRPr="00740BD2">
        <w:rPr>
          <w:rFonts w:ascii="Times New Roman" w:hAnsi="Times New Roman" w:cs="Times New Roman"/>
          <w:sz w:val="24"/>
          <w:szCs w:val="24"/>
        </w:rPr>
        <w:t xml:space="preserve">TN for </w:t>
      </w:r>
      <w:r w:rsidR="00870B32" w:rsidRPr="00740BD2">
        <w:rPr>
          <w:rFonts w:ascii="Times New Roman" w:hAnsi="Times New Roman" w:cs="Times New Roman"/>
          <w:sz w:val="24"/>
          <w:szCs w:val="24"/>
        </w:rPr>
        <w:t>their</w:t>
      </w:r>
      <w:r w:rsidRPr="00740BD2">
        <w:rPr>
          <w:rFonts w:ascii="Times New Roman" w:hAnsi="Times New Roman" w:cs="Times New Roman"/>
          <w:sz w:val="24"/>
          <w:szCs w:val="24"/>
        </w:rPr>
        <w:t xml:space="preserve"> assistance in planting and maintaining plots.</w:t>
      </w:r>
      <w:r w:rsidR="007F0D69">
        <w:br w:type="page"/>
      </w:r>
    </w:p>
    <w:p w14:paraId="6A6FD028" w14:textId="02306FD7" w:rsidR="007D13F2" w:rsidRDefault="0035412F" w:rsidP="008B570D">
      <w:pPr>
        <w:pStyle w:val="Heading2"/>
        <w:jc w:val="center"/>
      </w:pPr>
      <w:bookmarkStart w:id="110" w:name="_Toc101271228"/>
      <w:r w:rsidRPr="004E57F6">
        <w:lastRenderedPageBreak/>
        <w:t>References</w:t>
      </w:r>
      <w:bookmarkEnd w:id="110"/>
    </w:p>
    <w:p w14:paraId="173F2BDA" w14:textId="77777777" w:rsidR="008B570D" w:rsidRPr="008B570D" w:rsidRDefault="008B570D" w:rsidP="008B570D">
      <w:pPr>
        <w:rPr>
          <w:rFonts w:ascii="Times New Roman" w:hAnsi="Times New Roman" w:cs="Times New Roman"/>
          <w:sz w:val="24"/>
          <w:szCs w:val="24"/>
        </w:rPr>
      </w:pPr>
    </w:p>
    <w:p w14:paraId="608FCDCB" w14:textId="4EDC34B5" w:rsidR="001C2ECD" w:rsidRPr="00F208A4" w:rsidRDefault="001C2ECD" w:rsidP="00F54AFE">
      <w:pPr>
        <w:pStyle w:val="EndNoteBibliography"/>
        <w:spacing w:after="0"/>
        <w:ind w:left="720" w:hanging="720"/>
        <w:contextualSpacing/>
        <w:jc w:val="left"/>
        <w:rPr>
          <w:szCs w:val="24"/>
        </w:rPr>
      </w:pPr>
      <w:r w:rsidRPr="00F208A4">
        <w:rPr>
          <w:b/>
          <w:bCs/>
          <w:szCs w:val="24"/>
        </w:rPr>
        <w:t>Agrawal, A., and R. Colfer. 2008.</w:t>
      </w:r>
      <w:r w:rsidRPr="00F208A4">
        <w:rPr>
          <w:szCs w:val="24"/>
        </w:rPr>
        <w:t xml:space="preserve"> Consequences of thrips‐infested plants for attraction of conspecifics and parasitoids. Ecological Entomol. 25: 493-496.</w:t>
      </w:r>
      <w:r w:rsidRPr="00F208A4">
        <w:t xml:space="preserve"> </w:t>
      </w:r>
    </w:p>
    <w:p w14:paraId="54FB4AEC" w14:textId="70DEDBF1" w:rsidR="001C2ECD" w:rsidRPr="00F208A4" w:rsidRDefault="001C2ECD" w:rsidP="00F54AFE">
      <w:pPr>
        <w:pStyle w:val="EndNoteBibliography"/>
        <w:spacing w:after="0"/>
        <w:ind w:left="720" w:hanging="720"/>
        <w:contextualSpacing/>
        <w:jc w:val="left"/>
        <w:rPr>
          <w:szCs w:val="24"/>
        </w:rPr>
      </w:pPr>
      <w:r w:rsidRPr="00F208A4">
        <w:rPr>
          <w:b/>
          <w:szCs w:val="24"/>
        </w:rPr>
        <w:t>Arif, M. J., M. D. Gogi, M. Mirza, K. Zia, and F. Hafeez. 2006.</w:t>
      </w:r>
      <w:r w:rsidRPr="00F208A4">
        <w:rPr>
          <w:szCs w:val="24"/>
        </w:rPr>
        <w:t xml:space="preserve"> Impact of plant spacing and abiotic factors on population dynamics of sucking insect pests of cotton. Pakistan J. Biological Science 9(7): 1364-1369.</w:t>
      </w:r>
      <w:r w:rsidRPr="00F208A4">
        <w:t xml:space="preserve"> </w:t>
      </w:r>
    </w:p>
    <w:p w14:paraId="47761886" w14:textId="30A8A4BD" w:rsidR="001C2ECD" w:rsidRPr="00F208A4" w:rsidRDefault="001C2ECD" w:rsidP="00F54AFE">
      <w:pPr>
        <w:pStyle w:val="EndNoteBibliography"/>
        <w:spacing w:after="0"/>
        <w:ind w:left="720" w:hanging="720"/>
        <w:contextualSpacing/>
        <w:jc w:val="left"/>
        <w:rPr>
          <w:szCs w:val="24"/>
        </w:rPr>
      </w:pPr>
      <w:r w:rsidRPr="00F208A4">
        <w:rPr>
          <w:b/>
          <w:bCs/>
          <w:szCs w:val="24"/>
        </w:rPr>
        <w:t>Baker, J.T. 2007.</w:t>
      </w:r>
      <w:r w:rsidRPr="00F208A4">
        <w:rPr>
          <w:szCs w:val="24"/>
        </w:rPr>
        <w:t xml:space="preserve"> Cotton </w:t>
      </w:r>
      <w:r w:rsidR="00EF7C6E" w:rsidRPr="00F208A4">
        <w:rPr>
          <w:szCs w:val="24"/>
        </w:rPr>
        <w:t>seedling abrasion and recovery from wind blown sand</w:t>
      </w:r>
      <w:r w:rsidRPr="00F208A4">
        <w:rPr>
          <w:szCs w:val="24"/>
        </w:rPr>
        <w:t xml:space="preserve">. Agron. J., 99: 556-561. </w:t>
      </w:r>
    </w:p>
    <w:p w14:paraId="1897AFE3" w14:textId="50C4A79F" w:rsidR="001C2ECD" w:rsidRPr="00F208A4" w:rsidRDefault="001C2ECD" w:rsidP="00F54AFE">
      <w:pPr>
        <w:pStyle w:val="EndNoteBibliography"/>
        <w:spacing w:after="0"/>
        <w:ind w:left="720" w:hanging="720"/>
        <w:contextualSpacing/>
        <w:jc w:val="left"/>
        <w:rPr>
          <w:rStyle w:val="Hyperlink"/>
          <w:szCs w:val="24"/>
        </w:rPr>
      </w:pPr>
      <w:r w:rsidRPr="00F208A4">
        <w:rPr>
          <w:b/>
          <w:szCs w:val="24"/>
        </w:rPr>
        <w:t>Bourland, F. M., D. M. Oosterhuis, and N. P. Tugwell. 1992.</w:t>
      </w:r>
      <w:r w:rsidRPr="00F208A4">
        <w:rPr>
          <w:szCs w:val="24"/>
        </w:rPr>
        <w:t xml:space="preserve"> Concept for monitoring the growth and development of cotton plants using main-stem node counts. J. Production Agricul. 5: 532-538. </w:t>
      </w:r>
    </w:p>
    <w:p w14:paraId="0E435DD3" w14:textId="77777777" w:rsidR="001C2ECD" w:rsidRPr="00F208A4" w:rsidRDefault="001C2ECD" w:rsidP="00F54AFE">
      <w:pPr>
        <w:spacing w:after="0" w:line="480" w:lineRule="auto"/>
        <w:ind w:left="720" w:hanging="720"/>
        <w:contextualSpacing/>
        <w:rPr>
          <w:rStyle w:val="Hyperlink"/>
          <w:rFonts w:ascii="Times New Roman" w:hAnsi="Times New Roman" w:cs="Times New Roman"/>
          <w:color w:val="auto"/>
          <w:sz w:val="24"/>
          <w:szCs w:val="24"/>
          <w:u w:val="none"/>
        </w:rPr>
      </w:pPr>
      <w:r w:rsidRPr="00F208A4">
        <w:rPr>
          <w:rStyle w:val="Hyperlink"/>
          <w:rFonts w:ascii="Times New Roman" w:hAnsi="Times New Roman" w:cs="Times New Roman"/>
          <w:b/>
          <w:bCs/>
          <w:color w:val="auto"/>
          <w:sz w:val="24"/>
          <w:szCs w:val="24"/>
          <w:u w:val="none"/>
        </w:rPr>
        <w:t>Branch, W.D., and J.A. Baldwin. 2001.</w:t>
      </w:r>
      <w:r w:rsidRPr="00F208A4">
        <w:rPr>
          <w:rStyle w:val="Hyperlink"/>
          <w:rFonts w:ascii="Times New Roman" w:hAnsi="Times New Roman" w:cs="Times New Roman"/>
          <w:color w:val="auto"/>
          <w:sz w:val="24"/>
          <w:szCs w:val="24"/>
          <w:u w:val="none"/>
        </w:rPr>
        <w:t xml:space="preserve"> Peanut genotype × seeding rate interaction study. Proc. Am. Peanut Res. Ed. Soc. 33:33 (Abstr.).</w:t>
      </w:r>
    </w:p>
    <w:p w14:paraId="497330A2" w14:textId="235F6B1C" w:rsidR="001C2ECD" w:rsidRPr="00F208A4" w:rsidRDefault="001C2ECD" w:rsidP="00F54AFE">
      <w:pPr>
        <w:spacing w:after="0" w:line="480" w:lineRule="auto"/>
        <w:ind w:left="720" w:hanging="720"/>
        <w:contextualSpacing/>
        <w:rPr>
          <w:rStyle w:val="Hyperlink"/>
          <w:rFonts w:ascii="Times New Roman" w:hAnsi="Times New Roman" w:cs="Times New Roman"/>
          <w:color w:val="auto"/>
          <w:sz w:val="24"/>
          <w:szCs w:val="24"/>
          <w:u w:val="none"/>
        </w:rPr>
      </w:pPr>
      <w:r w:rsidRPr="00F208A4">
        <w:rPr>
          <w:rStyle w:val="Hyperlink"/>
          <w:rFonts w:ascii="Times New Roman" w:hAnsi="Times New Roman" w:cs="Times New Roman"/>
          <w:b/>
          <w:bCs/>
          <w:color w:val="auto"/>
          <w:sz w:val="24"/>
          <w:szCs w:val="24"/>
          <w:u w:val="none"/>
        </w:rPr>
        <w:t>Brown, S. L., A. K. Culbreath, J. W. Todd, D. W. Gorbet, J. A. Baldwin, and J. P. Beasley, Jr. 2005.</w:t>
      </w:r>
      <w:r w:rsidRPr="00F208A4">
        <w:rPr>
          <w:rStyle w:val="Hyperlink"/>
          <w:rFonts w:ascii="Times New Roman" w:hAnsi="Times New Roman" w:cs="Times New Roman"/>
          <w:color w:val="auto"/>
          <w:sz w:val="24"/>
          <w:szCs w:val="24"/>
          <w:u w:val="none"/>
        </w:rPr>
        <w:t xml:space="preserve"> Development of a method of risk assessment to facilitate integrated management of spotted wilt of peanut. Plant Dis</w:t>
      </w:r>
      <w:r w:rsidR="002A20CA" w:rsidRPr="00F208A4">
        <w:rPr>
          <w:rStyle w:val="Hyperlink"/>
          <w:rFonts w:ascii="Times New Roman" w:hAnsi="Times New Roman" w:cs="Times New Roman"/>
          <w:color w:val="auto"/>
          <w:sz w:val="24"/>
          <w:szCs w:val="24"/>
          <w:u w:val="none"/>
        </w:rPr>
        <w:t>.</w:t>
      </w:r>
      <w:r w:rsidRPr="00F208A4">
        <w:rPr>
          <w:rStyle w:val="Hyperlink"/>
          <w:rFonts w:ascii="Times New Roman" w:hAnsi="Times New Roman" w:cs="Times New Roman"/>
          <w:color w:val="auto"/>
          <w:sz w:val="24"/>
          <w:szCs w:val="24"/>
          <w:u w:val="none"/>
        </w:rPr>
        <w:t xml:space="preserve"> 89: 348-356. </w:t>
      </w:r>
    </w:p>
    <w:p w14:paraId="7FCBED67" w14:textId="197E5940" w:rsidR="001C2ECD" w:rsidRPr="00F208A4" w:rsidRDefault="001C2ECD" w:rsidP="00F54AFE">
      <w:pPr>
        <w:pStyle w:val="EndNoteBibliography"/>
        <w:spacing w:after="0"/>
        <w:ind w:left="720" w:hanging="720"/>
        <w:contextualSpacing/>
        <w:jc w:val="left"/>
        <w:rPr>
          <w:szCs w:val="24"/>
        </w:rPr>
      </w:pPr>
      <w:r w:rsidRPr="00F208A4">
        <w:rPr>
          <w:b/>
          <w:bCs/>
        </w:rPr>
        <w:t>Chitturi, A. 2005.</w:t>
      </w:r>
      <w:r w:rsidRPr="00F208A4">
        <w:t xml:space="preserve"> Thrips tabaci (Thysanoptera: Thripidae) and </w:t>
      </w:r>
      <w:r w:rsidR="00EF1EBF" w:rsidRPr="00F208A4">
        <w:t xml:space="preserve">iris yellow spot virus </w:t>
      </w:r>
      <w:r w:rsidRPr="00F208A4">
        <w:t>(Genus: Tospovirus, Family: Bunyaviridae) in onions: biology and transmission studies. Ph.D. Dissertation. University of Georgia Athens.</w:t>
      </w:r>
    </w:p>
    <w:p w14:paraId="62292E9D" w14:textId="77777777" w:rsidR="001C2ECD" w:rsidRPr="00F208A4" w:rsidRDefault="001C2ECD" w:rsidP="00F54AFE">
      <w:pPr>
        <w:pStyle w:val="EndNoteBibliography"/>
        <w:spacing w:after="0"/>
        <w:ind w:left="720" w:hanging="720"/>
        <w:contextualSpacing/>
        <w:jc w:val="left"/>
        <w:rPr>
          <w:szCs w:val="24"/>
        </w:rPr>
      </w:pPr>
      <w:r w:rsidRPr="00F208A4">
        <w:rPr>
          <w:b/>
          <w:szCs w:val="24"/>
        </w:rPr>
        <w:t>Cook, D. R. and M. Threet 2021.</w:t>
      </w:r>
      <w:r w:rsidRPr="00F208A4">
        <w:rPr>
          <w:szCs w:val="24"/>
        </w:rPr>
        <w:t xml:space="preserve"> 2020 cotton insect losses estimates, p. 410-465. </w:t>
      </w:r>
      <w:r w:rsidRPr="00F208A4">
        <w:rPr>
          <w:i/>
          <w:szCs w:val="24"/>
        </w:rPr>
        <w:t>In</w:t>
      </w:r>
      <w:r w:rsidRPr="00F208A4">
        <w:rPr>
          <w:szCs w:val="24"/>
        </w:rPr>
        <w:t xml:space="preserve"> Proc. Beltwide Cotton Conf., Virtual. 5-7 Jan. 2021, Nat. Cotton Counc. Am., Memphis, TN.</w:t>
      </w:r>
    </w:p>
    <w:p w14:paraId="3B69AB24" w14:textId="13416692" w:rsidR="001C2ECD" w:rsidRPr="00F208A4" w:rsidRDefault="001C2ECD" w:rsidP="00F54AFE">
      <w:pPr>
        <w:pStyle w:val="EndNoteBibliography"/>
        <w:spacing w:after="0"/>
        <w:ind w:left="720" w:hanging="720"/>
        <w:contextualSpacing/>
        <w:jc w:val="left"/>
        <w:rPr>
          <w:szCs w:val="24"/>
        </w:rPr>
      </w:pPr>
      <w:r w:rsidRPr="00F208A4">
        <w:rPr>
          <w:b/>
          <w:szCs w:val="24"/>
        </w:rPr>
        <w:lastRenderedPageBreak/>
        <w:t>Cook, D., A. Herbert, D. S. Akin, and J. Reed. 2011.</w:t>
      </w:r>
      <w:r w:rsidRPr="00F208A4">
        <w:rPr>
          <w:szCs w:val="24"/>
        </w:rPr>
        <w:t xml:space="preserve"> Biology, crop injury, and management of thrips (Thysanoptera: Thripidae) infesting cotton seedlings in the United States. J. Integrated Pest Manag. 2: 1-9.</w:t>
      </w:r>
    </w:p>
    <w:p w14:paraId="5FD7474A" w14:textId="1C9C8D9B" w:rsidR="001C2ECD" w:rsidRPr="00F208A4" w:rsidRDefault="001C2ECD" w:rsidP="00F54AFE">
      <w:pPr>
        <w:pStyle w:val="EndNoteBibliography"/>
        <w:spacing w:after="0"/>
        <w:ind w:left="720" w:hanging="720"/>
        <w:contextualSpacing/>
        <w:jc w:val="left"/>
        <w:rPr>
          <w:szCs w:val="24"/>
        </w:rPr>
      </w:pPr>
      <w:r w:rsidRPr="00F208A4">
        <w:rPr>
          <w:b/>
          <w:szCs w:val="24"/>
        </w:rPr>
        <w:t>Cook, D., B. Leonard, E. Burris, and J. Gore. 2013.</w:t>
      </w:r>
      <w:r w:rsidRPr="00F208A4">
        <w:rPr>
          <w:szCs w:val="24"/>
        </w:rPr>
        <w:t xml:space="preserve"> Impact of thrips infesting cotton seedlings on cotton yield distribution and maturity. J. Cotton Sci. 17: 23-33.</w:t>
      </w:r>
    </w:p>
    <w:p w14:paraId="44F27B32" w14:textId="7DD19054" w:rsidR="008465AE" w:rsidRPr="00F208A4" w:rsidRDefault="008465AE" w:rsidP="008465AE">
      <w:pPr>
        <w:pStyle w:val="EndNoteBibliography"/>
        <w:spacing w:after="0"/>
        <w:ind w:left="720" w:hanging="720"/>
        <w:contextualSpacing/>
        <w:jc w:val="left"/>
        <w:rPr>
          <w:szCs w:val="24"/>
        </w:rPr>
      </w:pPr>
      <w:r w:rsidRPr="00F208A4">
        <w:rPr>
          <w:b/>
          <w:szCs w:val="24"/>
        </w:rPr>
        <w:t>Cook, D. R., C. T. Allen, E. Burris, B. L. Freeman, G. A. Herzog, G. L. Lentz, B. R. Lenoard, and J. T. Reed. 2003.</w:t>
      </w:r>
      <w:r w:rsidRPr="00F208A4">
        <w:rPr>
          <w:szCs w:val="24"/>
        </w:rPr>
        <w:t xml:space="preserve"> A survey of thrips (Thysanoptera) species infesting cotton seedlings in Alabama, Arkansas, Georgia, Louisiana, Mississippi, and Tennessee. J. Entomol. Sci. 38: 669-681. </w:t>
      </w:r>
    </w:p>
    <w:p w14:paraId="26B0533F" w14:textId="6143E868" w:rsidR="00951076" w:rsidRPr="00F208A4" w:rsidRDefault="0012136A" w:rsidP="0012136A">
      <w:pPr>
        <w:pStyle w:val="EndNoteBibliography"/>
        <w:spacing w:after="0"/>
        <w:ind w:left="720" w:hanging="720"/>
        <w:contextualSpacing/>
        <w:jc w:val="left"/>
        <w:rPr>
          <w:rStyle w:val="Hyperlink"/>
          <w:color w:val="auto"/>
          <w:szCs w:val="24"/>
          <w:u w:val="none"/>
        </w:rPr>
      </w:pPr>
      <w:r w:rsidRPr="00F208A4">
        <w:rPr>
          <w:b/>
          <w:szCs w:val="24"/>
        </w:rPr>
        <w:t>Cook, D. R., S. D. Stewart, J. Gore, G. M. Lorenz, A. L. Catchot, D. L. Kerns, S. Brown, G. Studebaker, N. Bateman, W. Crow, B. Thrash, and K. C. Allen. 2020.</w:t>
      </w:r>
      <w:r w:rsidRPr="00F208A4">
        <w:rPr>
          <w:szCs w:val="24"/>
        </w:rPr>
        <w:t xml:space="preserve"> Managing thrips in Mid-South cotton, p. 666-674. </w:t>
      </w:r>
      <w:r w:rsidRPr="00F208A4">
        <w:rPr>
          <w:i/>
          <w:szCs w:val="24"/>
        </w:rPr>
        <w:t>In</w:t>
      </w:r>
      <w:r w:rsidRPr="00F208A4">
        <w:rPr>
          <w:szCs w:val="24"/>
        </w:rPr>
        <w:t xml:space="preserve"> Proc. Beltwide Cotton Conf., New Orleans, LA. 8-10 Jan. 2020, Nat. Cotton Counc., Memphis, TN.</w:t>
      </w:r>
    </w:p>
    <w:p w14:paraId="60D6D01A" w14:textId="3CF1365F" w:rsidR="001C2ECD" w:rsidRPr="00F208A4" w:rsidRDefault="001C2ECD" w:rsidP="00F54AFE">
      <w:pPr>
        <w:pStyle w:val="EndNoteBibliography"/>
        <w:spacing w:after="0"/>
        <w:ind w:left="720" w:hanging="720"/>
        <w:contextualSpacing/>
        <w:jc w:val="left"/>
        <w:rPr>
          <w:color w:val="0563C1"/>
          <w:szCs w:val="24"/>
          <w:u w:val="single"/>
        </w:rPr>
      </w:pPr>
      <w:r w:rsidRPr="00F208A4">
        <w:rPr>
          <w:b/>
          <w:szCs w:val="24"/>
        </w:rPr>
        <w:t>Darnell-Crumpton, C., A. L. Catchot, D. R. Cook, J. Gore, D. M. Dodds, S. C. Morsello, and F. R. Musser. 2018.</w:t>
      </w:r>
      <w:r w:rsidRPr="00F208A4">
        <w:rPr>
          <w:szCs w:val="24"/>
        </w:rPr>
        <w:t xml:space="preserve"> Neonicotinoid insecticide resistance in tobacco thrips (Thysanoptera: Thripidae) of Mississippi. J. Econ. Entomol. 111: 2824-2830. </w:t>
      </w:r>
    </w:p>
    <w:p w14:paraId="2BFA56B4" w14:textId="0CBFA3CC" w:rsidR="001C2ECD" w:rsidRPr="00F208A4" w:rsidRDefault="001C2ECD" w:rsidP="00F54AFE">
      <w:pPr>
        <w:pStyle w:val="EndNoteBibliography"/>
        <w:spacing w:after="0"/>
        <w:ind w:left="720" w:hanging="720"/>
        <w:contextualSpacing/>
        <w:jc w:val="left"/>
        <w:rPr>
          <w:szCs w:val="24"/>
        </w:rPr>
      </w:pPr>
      <w:r w:rsidRPr="00F208A4">
        <w:rPr>
          <w:b/>
          <w:szCs w:val="24"/>
        </w:rPr>
        <w:t>Davis, J. W., and C. B. Cowan, Jr. 1972.</w:t>
      </w:r>
      <w:r w:rsidRPr="00F208A4">
        <w:rPr>
          <w:szCs w:val="24"/>
        </w:rPr>
        <w:t xml:space="preserve"> Field evaluation of three formulations of aldicarb for control of cotton insects. J. Econ. Entomol. 65: 231-232. </w:t>
      </w:r>
    </w:p>
    <w:p w14:paraId="3DDD0863" w14:textId="2EFB6EF3" w:rsidR="001C2ECD" w:rsidRPr="00F208A4" w:rsidRDefault="001C2ECD" w:rsidP="00F54AFE">
      <w:pPr>
        <w:pStyle w:val="EndNoteBibliography"/>
        <w:spacing w:after="0"/>
        <w:ind w:left="720" w:hanging="720"/>
        <w:contextualSpacing/>
        <w:jc w:val="left"/>
        <w:rPr>
          <w:szCs w:val="24"/>
        </w:rPr>
      </w:pPr>
      <w:r w:rsidRPr="00F208A4">
        <w:rPr>
          <w:b/>
          <w:szCs w:val="24"/>
        </w:rPr>
        <w:t>Davis, J. W., W. C. Watkins, Jr., C. B. Cowan, Jr., R. L. Ridgway, and D. A. Lindquist. 1966.</w:t>
      </w:r>
      <w:r w:rsidRPr="00F208A4">
        <w:rPr>
          <w:szCs w:val="24"/>
        </w:rPr>
        <w:t xml:space="preserve"> Control of several cotton pests with systemic insecticides. J. Econ. Entomol. 59: 159-162. </w:t>
      </w:r>
    </w:p>
    <w:p w14:paraId="6397A55D" w14:textId="77777777" w:rsidR="001C2ECD" w:rsidRPr="00F208A4" w:rsidRDefault="001C2ECD" w:rsidP="00F54AFE">
      <w:pPr>
        <w:spacing w:after="0" w:line="480" w:lineRule="auto"/>
        <w:ind w:left="720" w:hanging="720"/>
        <w:contextualSpacing/>
        <w:rPr>
          <w:rFonts w:ascii="Times New Roman" w:hAnsi="Times New Roman" w:cs="Times New Roman"/>
          <w:noProof/>
          <w:sz w:val="24"/>
          <w:szCs w:val="24"/>
        </w:rPr>
      </w:pPr>
      <w:r w:rsidRPr="00F208A4">
        <w:rPr>
          <w:rFonts w:ascii="Times New Roman" w:hAnsi="Times New Roman" w:cs="Times New Roman"/>
          <w:b/>
          <w:bCs/>
          <w:noProof/>
          <w:sz w:val="24"/>
          <w:szCs w:val="24"/>
        </w:rPr>
        <w:lastRenderedPageBreak/>
        <w:t>Duncan, L. A., H. J. Savoy, and D. K. Joines. 2014.</w:t>
      </w:r>
      <w:r w:rsidRPr="00F208A4">
        <w:rPr>
          <w:rFonts w:ascii="Times New Roman" w:hAnsi="Times New Roman" w:cs="Times New Roman"/>
          <w:noProof/>
          <w:sz w:val="24"/>
          <w:szCs w:val="24"/>
        </w:rPr>
        <w:t xml:space="preserve"> UT Fertility Recommendations for Tennessee Row Crops. SP 763. University of Tennessee Ext. Serv. The Univeristy of Tennesse, Knoxville, TN.</w:t>
      </w:r>
    </w:p>
    <w:p w14:paraId="3368B1D4" w14:textId="7EDC2FB3" w:rsidR="001C2ECD" w:rsidRPr="00F208A4" w:rsidRDefault="001C2ECD" w:rsidP="00F54AFE">
      <w:pPr>
        <w:pStyle w:val="EndNoteBibliography"/>
        <w:spacing w:after="0"/>
        <w:ind w:left="720" w:hanging="720"/>
        <w:contextualSpacing/>
        <w:jc w:val="left"/>
        <w:rPr>
          <w:rStyle w:val="Hyperlink"/>
          <w:color w:val="auto"/>
          <w:szCs w:val="24"/>
          <w:u w:val="none"/>
        </w:rPr>
      </w:pPr>
      <w:r w:rsidRPr="00F208A4">
        <w:rPr>
          <w:b/>
          <w:szCs w:val="24"/>
        </w:rPr>
        <w:t>Dunham, E. W., and J. C. Clark. 1937.</w:t>
      </w:r>
      <w:r w:rsidRPr="00F208A4">
        <w:rPr>
          <w:szCs w:val="24"/>
        </w:rPr>
        <w:t xml:space="preserve"> Thrips damage to cotton. J. Econ. Entomol. 30: 855-857. </w:t>
      </w:r>
    </w:p>
    <w:p w14:paraId="527AD753" w14:textId="77777777" w:rsidR="001C2ECD" w:rsidRPr="00F208A4" w:rsidRDefault="001C2ECD" w:rsidP="00F54AFE">
      <w:pPr>
        <w:pStyle w:val="EndNoteBibliography"/>
        <w:spacing w:after="0"/>
        <w:ind w:left="720" w:hanging="720"/>
        <w:contextualSpacing/>
        <w:jc w:val="left"/>
        <w:rPr>
          <w:szCs w:val="24"/>
        </w:rPr>
      </w:pPr>
      <w:r w:rsidRPr="00F208A4">
        <w:rPr>
          <w:b/>
          <w:szCs w:val="24"/>
        </w:rPr>
        <w:t>Faircloth, J., J. R. Bradley, and J. Van Duyn. 1999.</w:t>
      </w:r>
      <w:r w:rsidRPr="00F208A4">
        <w:rPr>
          <w:szCs w:val="24"/>
        </w:rPr>
        <w:t xml:space="preserve"> The impacts of thrips on cotton productivity: what a difference a year makes, p. 600-608. </w:t>
      </w:r>
      <w:r w:rsidRPr="00F208A4">
        <w:rPr>
          <w:i/>
          <w:szCs w:val="24"/>
        </w:rPr>
        <w:t>In</w:t>
      </w:r>
      <w:r w:rsidRPr="00F208A4">
        <w:rPr>
          <w:szCs w:val="24"/>
        </w:rPr>
        <w:t xml:space="preserve"> Proc. Beltwide Cotton Conf., Orlando, FL. 3-7 Jan. 1999, Nat. Cotton Counc. Am., Memphis, TN.</w:t>
      </w:r>
    </w:p>
    <w:p w14:paraId="4DA365AA" w14:textId="601ED48C" w:rsidR="001C2ECD" w:rsidRPr="00F208A4" w:rsidRDefault="001C2ECD" w:rsidP="00F54AFE">
      <w:pPr>
        <w:pStyle w:val="EndNoteBibliography"/>
        <w:spacing w:after="0"/>
        <w:ind w:left="720" w:hanging="720"/>
        <w:contextualSpacing/>
        <w:jc w:val="left"/>
        <w:rPr>
          <w:szCs w:val="24"/>
        </w:rPr>
      </w:pPr>
      <w:r w:rsidRPr="00F208A4">
        <w:rPr>
          <w:b/>
          <w:bCs/>
          <w:szCs w:val="24"/>
        </w:rPr>
        <w:t>Fryreat, D.W. 1971.</w:t>
      </w:r>
      <w:r w:rsidRPr="00F208A4">
        <w:rPr>
          <w:szCs w:val="24"/>
        </w:rPr>
        <w:t xml:space="preserve"> Survival and </w:t>
      </w:r>
      <w:r w:rsidR="009D517C" w:rsidRPr="00F208A4">
        <w:rPr>
          <w:szCs w:val="24"/>
        </w:rPr>
        <w:t>growth of cotton plants damaged by windblown sand</w:t>
      </w:r>
      <w:r w:rsidRPr="00F208A4">
        <w:rPr>
          <w:szCs w:val="24"/>
          <w:vertAlign w:val="superscript"/>
        </w:rPr>
        <w:t>1</w:t>
      </w:r>
      <w:r w:rsidRPr="00F208A4">
        <w:rPr>
          <w:szCs w:val="24"/>
        </w:rPr>
        <w:t xml:space="preserve">. Agron. J., 63: 638-642. </w:t>
      </w:r>
    </w:p>
    <w:p w14:paraId="108014C9" w14:textId="19CCD5B4" w:rsidR="001C2ECD" w:rsidRPr="00F208A4" w:rsidRDefault="001C2ECD" w:rsidP="00F54AFE">
      <w:pPr>
        <w:pStyle w:val="EndNoteBibliography"/>
        <w:spacing w:after="0"/>
        <w:ind w:left="720" w:hanging="720"/>
        <w:contextualSpacing/>
        <w:jc w:val="left"/>
        <w:rPr>
          <w:szCs w:val="24"/>
        </w:rPr>
      </w:pPr>
      <w:r w:rsidRPr="00F208A4">
        <w:rPr>
          <w:b/>
          <w:szCs w:val="24"/>
        </w:rPr>
        <w:t>Gaines, J. C. 1934.</w:t>
      </w:r>
      <w:r w:rsidRPr="00F208A4">
        <w:rPr>
          <w:szCs w:val="24"/>
        </w:rPr>
        <w:t xml:space="preserve"> A preliminary study of thrips on seedling cotton with special reference to the population, migration, and injury. J. Econ. Entomol. 27: 740-743. </w:t>
      </w:r>
    </w:p>
    <w:p w14:paraId="1CAA1752" w14:textId="622F21DF" w:rsidR="001C2ECD" w:rsidRPr="00F208A4" w:rsidRDefault="001C2ECD" w:rsidP="00F54AFE">
      <w:pPr>
        <w:pStyle w:val="EndNoteBibliography"/>
        <w:spacing w:after="0"/>
        <w:ind w:left="720" w:hanging="720"/>
        <w:contextualSpacing/>
        <w:jc w:val="left"/>
        <w:rPr>
          <w:szCs w:val="24"/>
        </w:rPr>
      </w:pPr>
      <w:r w:rsidRPr="00F208A4">
        <w:rPr>
          <w:b/>
          <w:szCs w:val="24"/>
        </w:rPr>
        <w:t>Graham, S. H., and S. D. Stewart. 2018.</w:t>
      </w:r>
      <w:r w:rsidRPr="00F208A4">
        <w:rPr>
          <w:szCs w:val="24"/>
        </w:rPr>
        <w:t xml:space="preserve"> Field study investigating Cry51Aa2.834_16 in cotton for control of thrips (Thysanoptera: Thripidae) and tarnished plant bugs (Hemiptera: Miridae). J. Econ. Entomol. 111: 2717-2726. </w:t>
      </w:r>
    </w:p>
    <w:p w14:paraId="444D7663" w14:textId="45334CCA" w:rsidR="001C2ECD" w:rsidRPr="00F208A4" w:rsidRDefault="001C2ECD" w:rsidP="00F54AFE">
      <w:pPr>
        <w:pStyle w:val="EndNoteBibliography"/>
        <w:spacing w:after="0"/>
        <w:ind w:left="720" w:hanging="720"/>
        <w:contextualSpacing/>
        <w:jc w:val="left"/>
        <w:rPr>
          <w:szCs w:val="24"/>
        </w:rPr>
      </w:pPr>
      <w:r w:rsidRPr="00F208A4">
        <w:rPr>
          <w:b/>
          <w:szCs w:val="24"/>
        </w:rPr>
        <w:t>Graham, S. H., F. M. Musser, A. L. Jacobson, A. Chitturi, B. Catchot, and S. D. Stewart. 2019a.</w:t>
      </w:r>
      <w:r w:rsidRPr="00F208A4">
        <w:rPr>
          <w:szCs w:val="24"/>
        </w:rPr>
        <w:t xml:space="preserve"> Behavioral responses of thrips (Thysanoptera: Thripidae) and tarnished plant bug (Hemiptera: Miridae) to a new Bt toxin, Cry51Aa2.834_16 in cotton. J. Econ. Entomol. 112: 1695-1704. </w:t>
      </w:r>
    </w:p>
    <w:p w14:paraId="6AC38662" w14:textId="5C15C6FC" w:rsidR="001C2ECD" w:rsidRPr="00F208A4" w:rsidRDefault="001C2ECD" w:rsidP="00F54AFE">
      <w:pPr>
        <w:pStyle w:val="EndNoteBibliography"/>
        <w:spacing w:after="0"/>
        <w:ind w:left="720" w:hanging="720"/>
        <w:contextualSpacing/>
        <w:jc w:val="left"/>
        <w:rPr>
          <w:bCs/>
          <w:szCs w:val="24"/>
        </w:rPr>
      </w:pPr>
      <w:r w:rsidRPr="00F208A4">
        <w:rPr>
          <w:b/>
          <w:color w:val="000000" w:themeColor="text1"/>
          <w:szCs w:val="24"/>
        </w:rPr>
        <w:t>Graham, S. H., X. Zhu, H. Kelly, and S. D. Stewart. 2019.</w:t>
      </w:r>
      <w:r w:rsidRPr="00F208A4">
        <w:rPr>
          <w:bCs/>
          <w:color w:val="000000" w:themeColor="text1"/>
          <w:szCs w:val="24"/>
        </w:rPr>
        <w:t xml:space="preserve"> The use of Canopeo for seedling cotton health ratings in small plot research. J. Cotton Sci. 23:231-238. </w:t>
      </w:r>
    </w:p>
    <w:p w14:paraId="6A07564F" w14:textId="77777777" w:rsidR="001C2ECD" w:rsidRPr="00F208A4" w:rsidRDefault="001C2ECD" w:rsidP="00F54AFE">
      <w:pPr>
        <w:pStyle w:val="EndNoteBibliography"/>
        <w:spacing w:after="0"/>
        <w:ind w:left="720" w:hanging="720"/>
        <w:contextualSpacing/>
        <w:jc w:val="left"/>
        <w:rPr>
          <w:rStyle w:val="Hyperlink"/>
          <w:color w:val="auto"/>
          <w:szCs w:val="24"/>
          <w:u w:val="none"/>
        </w:rPr>
      </w:pPr>
      <w:r w:rsidRPr="00F208A4">
        <w:rPr>
          <w:b/>
          <w:szCs w:val="24"/>
        </w:rPr>
        <w:t>Herbert, D. A., J. Bacheler, S. Malone, and D. Mott. 2007.</w:t>
      </w:r>
      <w:r w:rsidRPr="00F208A4">
        <w:rPr>
          <w:szCs w:val="24"/>
        </w:rPr>
        <w:t xml:space="preserve"> Thrips control options in Virginia/North Carolina: overviews, insights, and updates, p. 1649-1653. </w:t>
      </w:r>
      <w:r w:rsidRPr="00F208A4">
        <w:rPr>
          <w:i/>
          <w:szCs w:val="24"/>
        </w:rPr>
        <w:t>In</w:t>
      </w:r>
      <w:r w:rsidRPr="00F208A4">
        <w:rPr>
          <w:szCs w:val="24"/>
        </w:rPr>
        <w:t xml:space="preserve">, Proc. </w:t>
      </w:r>
      <w:r w:rsidRPr="00F208A4">
        <w:rPr>
          <w:szCs w:val="24"/>
        </w:rPr>
        <w:lastRenderedPageBreak/>
        <w:t>Beltwide Cotton Conf., New Orleans, LA. 9-12 Jan. 2007, Nat. Cotton Counc. Am., Memphis, TN.</w:t>
      </w:r>
    </w:p>
    <w:p w14:paraId="36870671" w14:textId="77777777" w:rsidR="001C2ECD" w:rsidRPr="00F208A4" w:rsidRDefault="001C2ECD" w:rsidP="00F54AFE">
      <w:pPr>
        <w:pStyle w:val="EndNoteBibliography"/>
        <w:spacing w:after="0"/>
        <w:ind w:left="720" w:hanging="720"/>
        <w:contextualSpacing/>
        <w:jc w:val="left"/>
        <w:rPr>
          <w:szCs w:val="24"/>
        </w:rPr>
      </w:pPr>
      <w:r w:rsidRPr="00F208A4">
        <w:rPr>
          <w:b/>
          <w:szCs w:val="24"/>
        </w:rPr>
        <w:t>Herbert, D. A., Jr. 1998</w:t>
      </w:r>
      <w:r w:rsidRPr="00F208A4">
        <w:rPr>
          <w:szCs w:val="24"/>
        </w:rPr>
        <w:t xml:space="preserve">. Evaluation of thrips damage on maturity and yield of Virginia cotton, p. 1177-1180. </w:t>
      </w:r>
      <w:r w:rsidRPr="00F208A4">
        <w:rPr>
          <w:i/>
          <w:szCs w:val="24"/>
        </w:rPr>
        <w:t>In</w:t>
      </w:r>
      <w:r w:rsidRPr="00F208A4">
        <w:rPr>
          <w:szCs w:val="24"/>
        </w:rPr>
        <w:t xml:space="preserve"> Proc. Beltwide Cotton Conf., San Diego, CA. 5-9 Jan. 1998, Nat. Cotton Counc. Am., Memphis, TN.</w:t>
      </w:r>
    </w:p>
    <w:p w14:paraId="750EEC8C" w14:textId="4A7F9713" w:rsidR="001C2ECD" w:rsidRPr="00F208A4" w:rsidRDefault="001C2ECD" w:rsidP="00F54AFE">
      <w:pPr>
        <w:spacing w:after="0" w:line="480" w:lineRule="auto"/>
        <w:ind w:left="720" w:hanging="720"/>
        <w:contextualSpacing/>
        <w:rPr>
          <w:rStyle w:val="Hyperlink"/>
          <w:rFonts w:ascii="Times New Roman" w:hAnsi="Times New Roman" w:cs="Times New Roman"/>
          <w:color w:val="auto"/>
          <w:sz w:val="24"/>
          <w:szCs w:val="24"/>
          <w:u w:val="none"/>
        </w:rPr>
      </w:pPr>
      <w:r w:rsidRPr="00F208A4">
        <w:rPr>
          <w:rStyle w:val="Hyperlink"/>
          <w:rFonts w:ascii="Times New Roman" w:hAnsi="Times New Roman" w:cs="Times New Roman"/>
          <w:b/>
          <w:bCs/>
          <w:color w:val="auto"/>
          <w:sz w:val="24"/>
          <w:szCs w:val="24"/>
          <w:u w:val="none"/>
        </w:rPr>
        <w:t>Hurt, C.A., R.L. Brandenburg, D.L. Jordan, G.G. Kennedy, and J.E. Bailey. 2004.</w:t>
      </w:r>
      <w:r w:rsidRPr="00F208A4">
        <w:rPr>
          <w:rStyle w:val="Hyperlink"/>
          <w:rFonts w:ascii="Times New Roman" w:hAnsi="Times New Roman" w:cs="Times New Roman"/>
          <w:color w:val="auto"/>
          <w:sz w:val="24"/>
          <w:szCs w:val="24"/>
          <w:u w:val="none"/>
        </w:rPr>
        <w:t xml:space="preserve"> Effect of cultivar and plant population on spotted wilt in Virginia market-type peanut. Peanut Sci. 31(2):101–107. </w:t>
      </w:r>
    </w:p>
    <w:p w14:paraId="087FCB5D" w14:textId="1BD39277" w:rsidR="008A5DAF" w:rsidRPr="00F208A4" w:rsidRDefault="008A5DAF" w:rsidP="00F54AFE">
      <w:pPr>
        <w:pStyle w:val="EndNoteBibliography"/>
        <w:spacing w:after="0"/>
        <w:ind w:left="720" w:hanging="720"/>
        <w:contextualSpacing/>
        <w:jc w:val="left"/>
        <w:rPr>
          <w:rStyle w:val="Hyperlink"/>
          <w:color w:val="auto"/>
          <w:u w:val="none"/>
        </w:rPr>
      </w:pPr>
      <w:r w:rsidRPr="00F208A4">
        <w:rPr>
          <w:b/>
          <w:szCs w:val="24"/>
        </w:rPr>
        <w:t>Huseth, A. S., T. M. Chappell, K. Langdon, S. C. Morsello, S. Martin, J. K. Greene, A. Herbert, A. L. Jacobson, F. P. Reay-Jones, T. Reed, D. D. Reisig, P. M. Roberts, R. Smith, and G. G. Kennedy. 2016.</w:t>
      </w:r>
      <w:r w:rsidRPr="00F208A4">
        <w:rPr>
          <w:szCs w:val="24"/>
        </w:rPr>
        <w:t xml:space="preserve"> </w:t>
      </w:r>
      <w:r w:rsidRPr="00F208A4">
        <w:rPr>
          <w:i/>
          <w:szCs w:val="24"/>
        </w:rPr>
        <w:t>Frankliniella fusca</w:t>
      </w:r>
      <w:r w:rsidRPr="00F208A4">
        <w:rPr>
          <w:szCs w:val="24"/>
        </w:rPr>
        <w:t xml:space="preserve"> resistance to neonicotinoid insecticides: an emerging challenge for cotton pest management in the eastern United States. Pest Manag. Sci. 72: 1934-1945. </w:t>
      </w:r>
    </w:p>
    <w:p w14:paraId="5895AC59" w14:textId="6F660C1B" w:rsidR="001C2ECD" w:rsidRPr="00F208A4" w:rsidRDefault="001C2ECD" w:rsidP="00F54AFE">
      <w:pPr>
        <w:spacing w:after="0" w:line="480" w:lineRule="auto"/>
        <w:ind w:left="720" w:hanging="720"/>
        <w:contextualSpacing/>
        <w:rPr>
          <w:rStyle w:val="Hyperlink"/>
          <w:rFonts w:ascii="Times New Roman" w:hAnsi="Times New Roman" w:cs="Times New Roman"/>
          <w:color w:val="auto"/>
          <w:sz w:val="24"/>
          <w:szCs w:val="24"/>
          <w:u w:val="none"/>
        </w:rPr>
      </w:pPr>
      <w:r w:rsidRPr="00F208A4">
        <w:rPr>
          <w:rStyle w:val="Hyperlink"/>
          <w:rFonts w:ascii="Times New Roman" w:hAnsi="Times New Roman" w:cs="Times New Roman"/>
          <w:b/>
          <w:bCs/>
          <w:color w:val="auto"/>
          <w:sz w:val="24"/>
          <w:szCs w:val="24"/>
          <w:u w:val="none"/>
        </w:rPr>
        <w:t>Karban</w:t>
      </w:r>
      <w:r w:rsidR="00AE152C" w:rsidRPr="00F208A4">
        <w:rPr>
          <w:rStyle w:val="Hyperlink"/>
          <w:rFonts w:ascii="Times New Roman" w:hAnsi="Times New Roman" w:cs="Times New Roman"/>
          <w:b/>
          <w:bCs/>
          <w:color w:val="auto"/>
          <w:sz w:val="24"/>
          <w:szCs w:val="24"/>
          <w:u w:val="none"/>
        </w:rPr>
        <w:t>,</w:t>
      </w:r>
      <w:r w:rsidRPr="00F208A4">
        <w:rPr>
          <w:rStyle w:val="Hyperlink"/>
          <w:rFonts w:ascii="Times New Roman" w:hAnsi="Times New Roman" w:cs="Times New Roman"/>
          <w:b/>
          <w:bCs/>
          <w:color w:val="auto"/>
          <w:sz w:val="24"/>
          <w:szCs w:val="24"/>
          <w:u w:val="none"/>
        </w:rPr>
        <w:t xml:space="preserve"> R</w:t>
      </w:r>
      <w:r w:rsidR="00AE152C" w:rsidRPr="00F208A4">
        <w:rPr>
          <w:rStyle w:val="Hyperlink"/>
          <w:rFonts w:ascii="Times New Roman" w:hAnsi="Times New Roman" w:cs="Times New Roman"/>
          <w:b/>
          <w:bCs/>
          <w:color w:val="auto"/>
          <w:sz w:val="24"/>
          <w:szCs w:val="24"/>
          <w:u w:val="none"/>
        </w:rPr>
        <w:t>.</w:t>
      </w:r>
      <w:r w:rsidRPr="00F208A4">
        <w:rPr>
          <w:rStyle w:val="Hyperlink"/>
          <w:rFonts w:ascii="Times New Roman" w:hAnsi="Times New Roman" w:cs="Times New Roman"/>
          <w:b/>
          <w:bCs/>
          <w:color w:val="auto"/>
          <w:sz w:val="24"/>
          <w:szCs w:val="24"/>
          <w:u w:val="none"/>
        </w:rPr>
        <w:t xml:space="preserve"> and </w:t>
      </w:r>
      <w:r w:rsidR="00162A09" w:rsidRPr="00F208A4">
        <w:rPr>
          <w:rStyle w:val="Hyperlink"/>
          <w:rFonts w:ascii="Times New Roman" w:hAnsi="Times New Roman" w:cs="Times New Roman"/>
          <w:b/>
          <w:bCs/>
          <w:color w:val="auto"/>
          <w:sz w:val="24"/>
          <w:szCs w:val="24"/>
          <w:u w:val="none"/>
        </w:rPr>
        <w:t xml:space="preserve">I. T. </w:t>
      </w:r>
      <w:r w:rsidRPr="00F208A4">
        <w:rPr>
          <w:rStyle w:val="Hyperlink"/>
          <w:rFonts w:ascii="Times New Roman" w:hAnsi="Times New Roman" w:cs="Times New Roman"/>
          <w:b/>
          <w:bCs/>
          <w:color w:val="auto"/>
          <w:sz w:val="24"/>
          <w:szCs w:val="24"/>
          <w:u w:val="none"/>
        </w:rPr>
        <w:t xml:space="preserve">Baldwin 1997. </w:t>
      </w:r>
      <w:r w:rsidRPr="00F208A4">
        <w:rPr>
          <w:rStyle w:val="Hyperlink"/>
          <w:rFonts w:ascii="Times New Roman" w:hAnsi="Times New Roman" w:cs="Times New Roman"/>
          <w:color w:val="auto"/>
          <w:sz w:val="24"/>
          <w:szCs w:val="24"/>
          <w:u w:val="none"/>
        </w:rPr>
        <w:t>Induced Responses to Herbivory. Chicago:</w:t>
      </w:r>
      <w:r w:rsidR="00F276CB" w:rsidRPr="00F208A4">
        <w:rPr>
          <w:rStyle w:val="Hyperlink"/>
          <w:rFonts w:ascii="Times New Roman" w:hAnsi="Times New Roman" w:cs="Times New Roman"/>
          <w:color w:val="auto"/>
          <w:sz w:val="24"/>
          <w:szCs w:val="24"/>
          <w:u w:val="none"/>
        </w:rPr>
        <w:t xml:space="preserve"> University of Chicago Press.</w:t>
      </w:r>
    </w:p>
    <w:p w14:paraId="0101A4FB" w14:textId="1EA69B8D" w:rsidR="001C2ECD" w:rsidRPr="00F208A4" w:rsidRDefault="00626723" w:rsidP="00F54AFE">
      <w:pPr>
        <w:spacing w:after="0" w:line="480" w:lineRule="auto"/>
        <w:ind w:left="720" w:hanging="720"/>
        <w:contextualSpacing/>
        <w:rPr>
          <w:rStyle w:val="Hyperlink"/>
          <w:rFonts w:ascii="Times New Roman" w:hAnsi="Times New Roman" w:cs="Times New Roman"/>
          <w:color w:val="auto"/>
          <w:sz w:val="24"/>
          <w:szCs w:val="24"/>
          <w:u w:val="none"/>
        </w:rPr>
      </w:pPr>
      <w:r w:rsidRPr="00F208A4">
        <w:rPr>
          <w:rStyle w:val="Hyperlink"/>
          <w:rFonts w:ascii="Times New Roman" w:hAnsi="Times New Roman" w:cs="Times New Roman"/>
          <w:b/>
          <w:bCs/>
          <w:color w:val="auto"/>
          <w:sz w:val="24"/>
          <w:szCs w:val="24"/>
          <w:u w:val="none"/>
        </w:rPr>
        <w:t>Karban</w:t>
      </w:r>
      <w:r w:rsidR="002E5758" w:rsidRPr="00F208A4">
        <w:rPr>
          <w:rStyle w:val="Hyperlink"/>
          <w:rFonts w:ascii="Times New Roman" w:hAnsi="Times New Roman" w:cs="Times New Roman"/>
          <w:b/>
          <w:bCs/>
          <w:color w:val="auto"/>
          <w:sz w:val="24"/>
          <w:szCs w:val="24"/>
          <w:u w:val="none"/>
        </w:rPr>
        <w:t>, R.</w:t>
      </w:r>
      <w:r w:rsidRPr="00F208A4">
        <w:rPr>
          <w:rStyle w:val="Hyperlink"/>
          <w:rFonts w:ascii="Times New Roman" w:hAnsi="Times New Roman" w:cs="Times New Roman"/>
          <w:b/>
          <w:bCs/>
          <w:color w:val="auto"/>
          <w:sz w:val="24"/>
          <w:szCs w:val="24"/>
          <w:u w:val="none"/>
        </w:rPr>
        <w:t xml:space="preserve"> and J. H. Myers. 1989. </w:t>
      </w:r>
      <w:r w:rsidRPr="00F208A4">
        <w:rPr>
          <w:rStyle w:val="Hyperlink"/>
          <w:rFonts w:ascii="Times New Roman" w:hAnsi="Times New Roman" w:cs="Times New Roman"/>
          <w:color w:val="auto"/>
          <w:sz w:val="24"/>
          <w:szCs w:val="24"/>
          <w:u w:val="none"/>
        </w:rPr>
        <w:t xml:space="preserve">Induced </w:t>
      </w:r>
      <w:r w:rsidR="00B76276" w:rsidRPr="00F208A4">
        <w:rPr>
          <w:rStyle w:val="Hyperlink"/>
          <w:rFonts w:ascii="Times New Roman" w:hAnsi="Times New Roman" w:cs="Times New Roman"/>
          <w:color w:val="auto"/>
          <w:sz w:val="24"/>
          <w:szCs w:val="24"/>
          <w:u w:val="none"/>
        </w:rPr>
        <w:t>plant responses to herbivory</w:t>
      </w:r>
      <w:r w:rsidRPr="00F208A4">
        <w:rPr>
          <w:rStyle w:val="Hyperlink"/>
          <w:rFonts w:ascii="Times New Roman" w:hAnsi="Times New Roman" w:cs="Times New Roman"/>
          <w:color w:val="auto"/>
          <w:sz w:val="24"/>
          <w:szCs w:val="24"/>
          <w:u w:val="none"/>
        </w:rPr>
        <w:t>. Annu</w:t>
      </w:r>
      <w:r w:rsidR="00B76276" w:rsidRPr="00F208A4">
        <w:rPr>
          <w:rStyle w:val="Hyperlink"/>
          <w:rFonts w:ascii="Times New Roman" w:hAnsi="Times New Roman" w:cs="Times New Roman"/>
          <w:color w:val="auto"/>
          <w:sz w:val="24"/>
          <w:szCs w:val="24"/>
          <w:u w:val="none"/>
        </w:rPr>
        <w:t>.</w:t>
      </w:r>
      <w:r w:rsidRPr="00F208A4">
        <w:rPr>
          <w:rStyle w:val="Hyperlink"/>
          <w:rFonts w:ascii="Times New Roman" w:hAnsi="Times New Roman" w:cs="Times New Roman"/>
          <w:color w:val="auto"/>
          <w:sz w:val="24"/>
          <w:szCs w:val="24"/>
          <w:u w:val="none"/>
        </w:rPr>
        <w:t xml:space="preserve"> Rev</w:t>
      </w:r>
      <w:r w:rsidR="00B76276" w:rsidRPr="00F208A4">
        <w:rPr>
          <w:rStyle w:val="Hyperlink"/>
          <w:rFonts w:ascii="Times New Roman" w:hAnsi="Times New Roman" w:cs="Times New Roman"/>
          <w:color w:val="auto"/>
          <w:sz w:val="24"/>
          <w:szCs w:val="24"/>
          <w:u w:val="none"/>
        </w:rPr>
        <w:t>.</w:t>
      </w:r>
      <w:r w:rsidRPr="00F208A4">
        <w:rPr>
          <w:rStyle w:val="Hyperlink"/>
          <w:rFonts w:ascii="Times New Roman" w:hAnsi="Times New Roman" w:cs="Times New Roman"/>
          <w:color w:val="auto"/>
          <w:sz w:val="24"/>
          <w:szCs w:val="24"/>
          <w:u w:val="none"/>
        </w:rPr>
        <w:t xml:space="preserve"> of Ecol</w:t>
      </w:r>
      <w:r w:rsidR="00B76276" w:rsidRPr="00F208A4">
        <w:rPr>
          <w:rStyle w:val="Hyperlink"/>
          <w:rFonts w:ascii="Times New Roman" w:hAnsi="Times New Roman" w:cs="Times New Roman"/>
          <w:color w:val="auto"/>
          <w:sz w:val="24"/>
          <w:szCs w:val="24"/>
          <w:u w:val="none"/>
        </w:rPr>
        <w:t>.</w:t>
      </w:r>
      <w:r w:rsidRPr="00F208A4">
        <w:rPr>
          <w:rStyle w:val="Hyperlink"/>
          <w:rFonts w:ascii="Times New Roman" w:hAnsi="Times New Roman" w:cs="Times New Roman"/>
          <w:color w:val="auto"/>
          <w:sz w:val="24"/>
          <w:szCs w:val="24"/>
          <w:u w:val="none"/>
        </w:rPr>
        <w:t xml:space="preserve"> and Syst</w:t>
      </w:r>
      <w:r w:rsidR="00B76276" w:rsidRPr="00F208A4">
        <w:rPr>
          <w:rStyle w:val="Hyperlink"/>
          <w:rFonts w:ascii="Times New Roman" w:hAnsi="Times New Roman" w:cs="Times New Roman"/>
          <w:color w:val="auto"/>
          <w:sz w:val="24"/>
          <w:szCs w:val="24"/>
          <w:u w:val="none"/>
        </w:rPr>
        <w:t>.</w:t>
      </w:r>
      <w:r w:rsidRPr="00F208A4">
        <w:rPr>
          <w:rStyle w:val="Hyperlink"/>
          <w:rFonts w:ascii="Times New Roman" w:hAnsi="Times New Roman" w:cs="Times New Roman"/>
          <w:color w:val="auto"/>
          <w:sz w:val="24"/>
          <w:szCs w:val="24"/>
          <w:u w:val="none"/>
        </w:rPr>
        <w:t xml:space="preserve"> 20: 331-348. </w:t>
      </w:r>
    </w:p>
    <w:p w14:paraId="30D32459" w14:textId="495790C6" w:rsidR="00810B9C" w:rsidRPr="00F208A4" w:rsidRDefault="00810B9C" w:rsidP="00810B9C">
      <w:pPr>
        <w:pStyle w:val="EndNoteBibliography"/>
        <w:spacing w:after="0"/>
        <w:ind w:left="720" w:hanging="720"/>
        <w:contextualSpacing/>
        <w:jc w:val="left"/>
        <w:rPr>
          <w:rStyle w:val="Hyperlink"/>
          <w:color w:val="auto"/>
          <w:szCs w:val="24"/>
          <w:u w:val="none"/>
        </w:rPr>
      </w:pPr>
      <w:r w:rsidRPr="00F208A4">
        <w:rPr>
          <w:b/>
          <w:bCs/>
          <w:szCs w:val="24"/>
        </w:rPr>
        <w:t>Kerns, C. D., J. K. Greene, F. P. Reay-Jones, and W. C. Bridges Jr. 2019.</w:t>
      </w:r>
      <w:r w:rsidRPr="00F208A4">
        <w:rPr>
          <w:szCs w:val="24"/>
        </w:rPr>
        <w:t xml:space="preserve"> Effects of planting date on thrips (Thysanoptera: Thripidae) in cotton. J. Econ. Entomol.112, 699-707.</w:t>
      </w:r>
    </w:p>
    <w:p w14:paraId="3722F213" w14:textId="615E5384" w:rsidR="001C2ECD" w:rsidRPr="00F208A4" w:rsidRDefault="001C2ECD" w:rsidP="00F54AFE">
      <w:pPr>
        <w:pStyle w:val="EndNoteBibliography"/>
        <w:spacing w:after="0"/>
        <w:ind w:left="720" w:hanging="720"/>
        <w:contextualSpacing/>
        <w:jc w:val="left"/>
        <w:rPr>
          <w:szCs w:val="24"/>
        </w:rPr>
      </w:pPr>
      <w:r w:rsidRPr="00F208A4">
        <w:rPr>
          <w:b/>
          <w:szCs w:val="24"/>
        </w:rPr>
        <w:t>Lentz, G. L. and N. B. Van Tol. 2000.</w:t>
      </w:r>
      <w:r w:rsidRPr="00F208A4">
        <w:rPr>
          <w:szCs w:val="24"/>
        </w:rPr>
        <w:t xml:space="preserve"> Early-season insect control: Adage™ vs. recommended standards. </w:t>
      </w:r>
      <w:r w:rsidRPr="00F208A4">
        <w:rPr>
          <w:i/>
          <w:szCs w:val="24"/>
        </w:rPr>
        <w:t>In</w:t>
      </w:r>
      <w:r w:rsidRPr="00F208A4">
        <w:rPr>
          <w:szCs w:val="24"/>
        </w:rPr>
        <w:t xml:space="preserve"> Proc. Beltwide Cotton Conf., San Antonio, TX. 4-8 Jan. 2000, Nat. Cotton Counc. Am., Memphis, TN.</w:t>
      </w:r>
    </w:p>
    <w:p w14:paraId="52AD81EB" w14:textId="4D54D6CF" w:rsidR="001C2ECD" w:rsidRPr="00F208A4" w:rsidRDefault="001C2ECD" w:rsidP="00F54AFE">
      <w:pPr>
        <w:spacing w:after="0" w:line="480" w:lineRule="auto"/>
        <w:ind w:left="720" w:hanging="720"/>
        <w:contextualSpacing/>
        <w:rPr>
          <w:rFonts w:ascii="Times New Roman" w:hAnsi="Times New Roman" w:cs="Times New Roman"/>
          <w:noProof/>
          <w:sz w:val="24"/>
          <w:szCs w:val="24"/>
        </w:rPr>
      </w:pPr>
      <w:r w:rsidRPr="00F208A4">
        <w:rPr>
          <w:rFonts w:ascii="Times New Roman" w:hAnsi="Times New Roman" w:cs="Times New Roman"/>
          <w:b/>
          <w:bCs/>
          <w:noProof/>
          <w:sz w:val="24"/>
          <w:szCs w:val="24"/>
        </w:rPr>
        <w:lastRenderedPageBreak/>
        <w:t>Main, C.L., 2012.</w:t>
      </w:r>
      <w:r w:rsidRPr="00F208A4">
        <w:rPr>
          <w:rFonts w:ascii="Times New Roman" w:hAnsi="Times New Roman" w:cs="Times New Roman"/>
          <w:noProof/>
          <w:sz w:val="24"/>
          <w:szCs w:val="24"/>
        </w:rPr>
        <w:t xml:space="preserve"> Cotton </w:t>
      </w:r>
      <w:r w:rsidR="00A225F3" w:rsidRPr="00F208A4">
        <w:rPr>
          <w:rFonts w:ascii="Times New Roman" w:hAnsi="Times New Roman" w:cs="Times New Roman"/>
          <w:noProof/>
          <w:sz w:val="24"/>
          <w:szCs w:val="24"/>
        </w:rPr>
        <w:t>produ</w:t>
      </w:r>
      <w:r w:rsidRPr="00F208A4">
        <w:rPr>
          <w:rFonts w:ascii="Times New Roman" w:hAnsi="Times New Roman" w:cs="Times New Roman"/>
          <w:noProof/>
          <w:sz w:val="24"/>
          <w:szCs w:val="24"/>
        </w:rPr>
        <w:t>ction in Tennessee. W288. University of Tennessee Ext. Service. The Univeristy of Tennesse, Knoxville, TN.</w:t>
      </w:r>
    </w:p>
    <w:p w14:paraId="655DF075" w14:textId="78AA2C2A" w:rsidR="001C2ECD" w:rsidRPr="00F208A4" w:rsidRDefault="001C2ECD" w:rsidP="00F54AFE">
      <w:pPr>
        <w:spacing w:after="0" w:line="480" w:lineRule="auto"/>
        <w:ind w:left="720" w:hanging="720"/>
        <w:contextualSpacing/>
        <w:rPr>
          <w:rFonts w:ascii="Times New Roman" w:hAnsi="Times New Roman" w:cs="Times New Roman"/>
          <w:noProof/>
          <w:sz w:val="24"/>
          <w:szCs w:val="24"/>
        </w:rPr>
      </w:pPr>
      <w:r w:rsidRPr="00F208A4">
        <w:rPr>
          <w:rFonts w:ascii="Times New Roman" w:hAnsi="Times New Roman" w:cs="Times New Roman"/>
          <w:b/>
          <w:bCs/>
          <w:noProof/>
          <w:sz w:val="24"/>
          <w:szCs w:val="24"/>
        </w:rPr>
        <w:t>McDonald, M., K. Lewis, and G. Ritchie. 2020.</w:t>
      </w:r>
      <w:r w:rsidRPr="00F208A4">
        <w:rPr>
          <w:rFonts w:ascii="Times New Roman" w:hAnsi="Times New Roman" w:cs="Times New Roman"/>
          <w:noProof/>
          <w:sz w:val="24"/>
          <w:szCs w:val="24"/>
        </w:rPr>
        <w:t xml:space="preserve"> Short </w:t>
      </w:r>
      <w:r w:rsidR="0004655E" w:rsidRPr="00F208A4">
        <w:rPr>
          <w:rFonts w:ascii="Times New Roman" w:hAnsi="Times New Roman" w:cs="Times New Roman"/>
          <w:noProof/>
          <w:sz w:val="24"/>
          <w:szCs w:val="24"/>
        </w:rPr>
        <w:t>term cotton lint yield improvement with cover crop and no-tillage implementation</w:t>
      </w:r>
      <w:r w:rsidRPr="00F208A4">
        <w:rPr>
          <w:rFonts w:ascii="Times New Roman" w:hAnsi="Times New Roman" w:cs="Times New Roman"/>
          <w:noProof/>
          <w:sz w:val="24"/>
          <w:szCs w:val="24"/>
        </w:rPr>
        <w:t xml:space="preserve">. Agronomy 10: 994. </w:t>
      </w:r>
    </w:p>
    <w:p w14:paraId="77C1D43B" w14:textId="336D2D16" w:rsidR="000D2365" w:rsidRPr="00F208A4" w:rsidRDefault="002619AE" w:rsidP="00F54AFE">
      <w:pPr>
        <w:pStyle w:val="EndNoteBibliography"/>
        <w:spacing w:after="0"/>
        <w:ind w:left="720" w:hanging="720"/>
        <w:contextualSpacing/>
        <w:jc w:val="left"/>
        <w:rPr>
          <w:szCs w:val="24"/>
        </w:rPr>
      </w:pPr>
      <w:r w:rsidRPr="00F208A4">
        <w:rPr>
          <w:b/>
          <w:szCs w:val="24"/>
        </w:rPr>
        <w:t>North, J. H., J. Gore, A. L. Catchot, S. D. Stewart, G. M. Lorenz, F. R. Musser, D. R. Cook, D. L. Kerns, and D. M. Dodds. 2018.</w:t>
      </w:r>
      <w:r w:rsidRPr="00F208A4">
        <w:rPr>
          <w:szCs w:val="24"/>
        </w:rPr>
        <w:t xml:space="preserve"> Value of neonicotinoid insecticide seed treatments in Mid-South cotton (</w:t>
      </w:r>
      <w:r w:rsidRPr="00F208A4">
        <w:rPr>
          <w:i/>
          <w:szCs w:val="24"/>
        </w:rPr>
        <w:t>Gossypium hirsutum</w:t>
      </w:r>
      <w:r w:rsidRPr="00F208A4">
        <w:rPr>
          <w:szCs w:val="24"/>
        </w:rPr>
        <w:t xml:space="preserve"> [Malvales: Malvaceae]) production systems. J. Econ. Entomol. 111: 10-15. </w:t>
      </w:r>
    </w:p>
    <w:p w14:paraId="5FDE9B68" w14:textId="7E677922" w:rsidR="001C2ECD" w:rsidRPr="00F208A4" w:rsidRDefault="001C2ECD" w:rsidP="00F54AFE">
      <w:pPr>
        <w:spacing w:after="0" w:line="480" w:lineRule="auto"/>
        <w:ind w:left="720" w:hanging="720"/>
        <w:contextualSpacing/>
        <w:rPr>
          <w:rFonts w:ascii="Times New Roman" w:hAnsi="Times New Roman" w:cs="Times New Roman"/>
          <w:color w:val="000000"/>
          <w:spacing w:val="-5"/>
          <w:sz w:val="24"/>
          <w:szCs w:val="24"/>
          <w:shd w:val="clear" w:color="auto" w:fill="FFFFFF"/>
        </w:rPr>
      </w:pPr>
      <w:r w:rsidRPr="00F208A4">
        <w:rPr>
          <w:rFonts w:ascii="Times New Roman" w:hAnsi="Times New Roman" w:cs="Times New Roman"/>
          <w:b/>
          <w:bCs/>
          <w:sz w:val="24"/>
          <w:szCs w:val="24"/>
        </w:rPr>
        <w:t>Nuessly, G. S., R. T. Nagata, E. S. Skiles, J. R. Christenson, and C. Elliott. 1995.</w:t>
      </w:r>
      <w:r w:rsidRPr="00F208A4">
        <w:rPr>
          <w:rFonts w:ascii="Times New Roman" w:hAnsi="Times New Roman" w:cs="Times New Roman"/>
          <w:sz w:val="24"/>
          <w:szCs w:val="24"/>
        </w:rPr>
        <w:t xml:space="preserve"> Techniques for differentially staining </w:t>
      </w:r>
      <w:r w:rsidRPr="00F208A4">
        <w:rPr>
          <w:rFonts w:ascii="Times New Roman" w:hAnsi="Times New Roman" w:cs="Times New Roman"/>
          <w:i/>
          <w:iCs/>
          <w:sz w:val="24"/>
          <w:szCs w:val="24"/>
        </w:rPr>
        <w:t>Liriomyza trifolii</w:t>
      </w:r>
      <w:r w:rsidRPr="00F208A4">
        <w:rPr>
          <w:rFonts w:ascii="Times New Roman" w:hAnsi="Times New Roman" w:cs="Times New Roman"/>
          <w:sz w:val="24"/>
          <w:szCs w:val="24"/>
        </w:rPr>
        <w:t xml:space="preserve"> (Diptera: Agromyzidae) eggs and stipples within cos lettuce leaves. Florida Entomol. 78: 258-264. </w:t>
      </w:r>
    </w:p>
    <w:p w14:paraId="79FCDBFD" w14:textId="629F0CE1" w:rsidR="001C2ECD" w:rsidRPr="00F208A4" w:rsidRDefault="001C2ECD" w:rsidP="00F54AFE">
      <w:pPr>
        <w:pStyle w:val="EndNoteBibliography"/>
        <w:spacing w:after="0"/>
        <w:ind w:left="720" w:hanging="720"/>
        <w:contextualSpacing/>
        <w:jc w:val="left"/>
        <w:rPr>
          <w:szCs w:val="24"/>
        </w:rPr>
      </w:pPr>
      <w:r w:rsidRPr="00F208A4">
        <w:rPr>
          <w:b/>
          <w:szCs w:val="24"/>
        </w:rPr>
        <w:t>Parencia, C. R., Jr., J. W. Davis, and C. B. Cowan, Jr. 1957.</w:t>
      </w:r>
      <w:r w:rsidRPr="00F208A4">
        <w:rPr>
          <w:szCs w:val="24"/>
        </w:rPr>
        <w:t xml:space="preserve"> Control of early-season cotton insects with systemic insecticides employed as seed treatments. J. Econ. Entomol. 50: 31-36. </w:t>
      </w:r>
    </w:p>
    <w:p w14:paraId="749078BC" w14:textId="492C9FEC" w:rsidR="001C2ECD" w:rsidRPr="00F208A4" w:rsidRDefault="001C2ECD" w:rsidP="00F54AFE">
      <w:pPr>
        <w:spacing w:after="0" w:line="480" w:lineRule="auto"/>
        <w:ind w:left="720" w:hanging="720"/>
        <w:contextualSpacing/>
        <w:rPr>
          <w:rFonts w:ascii="Times New Roman" w:hAnsi="Times New Roman" w:cs="Times New Roman"/>
          <w:sz w:val="24"/>
          <w:szCs w:val="24"/>
        </w:rPr>
      </w:pPr>
      <w:r w:rsidRPr="00F208A4">
        <w:rPr>
          <w:rFonts w:ascii="Times New Roman" w:hAnsi="Times New Roman" w:cs="Times New Roman"/>
          <w:b/>
          <w:bCs/>
          <w:sz w:val="24"/>
          <w:szCs w:val="24"/>
        </w:rPr>
        <w:t xml:space="preserve">Parrella, M. P., and K. L. Robb. 1982. </w:t>
      </w:r>
      <w:r w:rsidRPr="00F208A4">
        <w:rPr>
          <w:rFonts w:ascii="Times New Roman" w:hAnsi="Times New Roman" w:cs="Times New Roman"/>
          <w:sz w:val="24"/>
          <w:szCs w:val="24"/>
        </w:rPr>
        <w:t xml:space="preserve">Technique for staining </w:t>
      </w:r>
      <w:r w:rsidR="002C2477" w:rsidRPr="00F208A4">
        <w:rPr>
          <w:rFonts w:ascii="Times New Roman" w:hAnsi="Times New Roman" w:cs="Times New Roman"/>
          <w:sz w:val="24"/>
          <w:szCs w:val="24"/>
        </w:rPr>
        <w:t>eggs</w:t>
      </w:r>
      <w:r w:rsidRPr="00F208A4">
        <w:rPr>
          <w:rFonts w:ascii="Times New Roman" w:hAnsi="Times New Roman" w:cs="Times New Roman"/>
          <w:sz w:val="24"/>
          <w:szCs w:val="24"/>
        </w:rPr>
        <w:t xml:space="preserve"> of </w:t>
      </w:r>
      <w:r w:rsidRPr="00F208A4">
        <w:rPr>
          <w:rFonts w:ascii="Times New Roman" w:hAnsi="Times New Roman" w:cs="Times New Roman"/>
          <w:i/>
          <w:iCs/>
          <w:sz w:val="24"/>
          <w:szCs w:val="24"/>
        </w:rPr>
        <w:t>Liriomyza trifolii</w:t>
      </w:r>
      <w:r w:rsidRPr="00F208A4">
        <w:rPr>
          <w:rFonts w:ascii="Times New Roman" w:hAnsi="Times New Roman" w:cs="Times New Roman"/>
          <w:sz w:val="24"/>
          <w:szCs w:val="24"/>
        </w:rPr>
        <w:t xml:space="preserve"> within chrysanthemum, celery, and tomato leaves1. J. of Econ. Entomol. 75: 383-384.</w:t>
      </w:r>
      <w:r w:rsidRPr="00F208A4">
        <w:t xml:space="preserve"> </w:t>
      </w:r>
    </w:p>
    <w:p w14:paraId="4AF6BC02" w14:textId="4ABB6078" w:rsidR="001C2ECD" w:rsidRPr="00F208A4" w:rsidRDefault="001C2ECD" w:rsidP="00F54AFE">
      <w:pPr>
        <w:pStyle w:val="EndNoteBibliography"/>
        <w:spacing w:after="0"/>
        <w:ind w:left="720" w:hanging="720"/>
        <w:contextualSpacing/>
        <w:jc w:val="left"/>
        <w:rPr>
          <w:b/>
          <w:bCs/>
          <w:szCs w:val="24"/>
        </w:rPr>
      </w:pPr>
      <w:r w:rsidRPr="00F208A4">
        <w:rPr>
          <w:b/>
          <w:szCs w:val="24"/>
        </w:rPr>
        <w:t>Race, R. S. 1961.</w:t>
      </w:r>
      <w:r w:rsidRPr="00F208A4">
        <w:rPr>
          <w:szCs w:val="24"/>
        </w:rPr>
        <w:t xml:space="preserve"> Early-season thrips control on cotton in New Mexico. J. Econ. Entomol. 54: 974-976. </w:t>
      </w:r>
    </w:p>
    <w:p w14:paraId="35521156" w14:textId="77777777" w:rsidR="001C2ECD" w:rsidRPr="00F208A4" w:rsidRDefault="001C2ECD" w:rsidP="00F54AFE">
      <w:pPr>
        <w:pStyle w:val="EndNoteBibliography"/>
        <w:spacing w:after="0"/>
        <w:ind w:left="720" w:hanging="720"/>
        <w:contextualSpacing/>
        <w:jc w:val="left"/>
        <w:rPr>
          <w:szCs w:val="24"/>
        </w:rPr>
      </w:pPr>
      <w:r w:rsidRPr="00F208A4">
        <w:rPr>
          <w:b/>
          <w:szCs w:val="24"/>
        </w:rPr>
        <w:t>Roberts, B. A., and E. A. Rechel. 1996.</w:t>
      </w:r>
      <w:r w:rsidRPr="00F208A4">
        <w:rPr>
          <w:szCs w:val="24"/>
        </w:rPr>
        <w:t xml:space="preserve"> Effects of early season thrips feeding on root development leaf area and yield, p. 941-943. </w:t>
      </w:r>
      <w:r w:rsidRPr="00F208A4">
        <w:rPr>
          <w:i/>
          <w:szCs w:val="24"/>
        </w:rPr>
        <w:t>In</w:t>
      </w:r>
      <w:r w:rsidRPr="00F208A4">
        <w:rPr>
          <w:szCs w:val="24"/>
        </w:rPr>
        <w:t xml:space="preserve"> Proc. Beltwide Cotton Conf., Nashville, TN. 9-12 Jan. 1996, Natl. Cotton Counc. Am., Memphis, TN.</w:t>
      </w:r>
    </w:p>
    <w:p w14:paraId="286FE85C" w14:textId="1170BE34" w:rsidR="001C2ECD" w:rsidRPr="00F208A4" w:rsidRDefault="001C2ECD" w:rsidP="00F54AFE">
      <w:pPr>
        <w:spacing w:after="0" w:line="480" w:lineRule="auto"/>
        <w:ind w:left="720" w:hanging="720"/>
        <w:contextualSpacing/>
        <w:rPr>
          <w:rFonts w:ascii="Times New Roman" w:hAnsi="Times New Roman" w:cs="Times New Roman"/>
          <w:sz w:val="24"/>
          <w:szCs w:val="24"/>
        </w:rPr>
      </w:pPr>
      <w:r w:rsidRPr="00F208A4">
        <w:rPr>
          <w:rFonts w:ascii="Times New Roman" w:hAnsi="Times New Roman" w:cs="Times New Roman"/>
          <w:b/>
          <w:bCs/>
          <w:sz w:val="24"/>
          <w:szCs w:val="24"/>
        </w:rPr>
        <w:lastRenderedPageBreak/>
        <w:t>Sarver, J. M., R. S. Tubbs, J. P. Beasley, Jr., A. K. Culbreath, T. L. Grey, D. L. Rowland, and N. B. Smith. 2016.</w:t>
      </w:r>
      <w:r w:rsidRPr="00F208A4">
        <w:rPr>
          <w:rFonts w:ascii="Times New Roman" w:hAnsi="Times New Roman" w:cs="Times New Roman"/>
          <w:sz w:val="24"/>
          <w:szCs w:val="24"/>
        </w:rPr>
        <w:t xml:space="preserve"> Plant Population and replant method effects on peanut seeded in single rows. Peanut Sci. 43: 126-132. </w:t>
      </w:r>
    </w:p>
    <w:p w14:paraId="6831DC46" w14:textId="2D3D85DE" w:rsidR="001C2ECD" w:rsidRPr="00F208A4" w:rsidRDefault="001C2ECD" w:rsidP="00F54AFE">
      <w:pPr>
        <w:spacing w:after="0" w:line="480" w:lineRule="auto"/>
        <w:ind w:left="720" w:hanging="720"/>
        <w:contextualSpacing/>
        <w:rPr>
          <w:rFonts w:ascii="Times New Roman" w:hAnsi="Times New Roman" w:cs="Times New Roman"/>
          <w:sz w:val="24"/>
          <w:szCs w:val="24"/>
        </w:rPr>
      </w:pPr>
      <w:r w:rsidRPr="00F208A4">
        <w:rPr>
          <w:rFonts w:ascii="Times New Roman" w:hAnsi="Times New Roman" w:cs="Times New Roman"/>
          <w:b/>
          <w:bCs/>
          <w:sz w:val="24"/>
          <w:szCs w:val="24"/>
        </w:rPr>
        <w:t>Satterthwaite, F. E. 1946</w:t>
      </w:r>
      <w:r w:rsidRPr="00F208A4">
        <w:rPr>
          <w:rFonts w:ascii="Times New Roman" w:hAnsi="Times New Roman" w:cs="Times New Roman"/>
          <w:sz w:val="24"/>
          <w:szCs w:val="24"/>
        </w:rPr>
        <w:t xml:space="preserve">. An approximate distribution of estimates of variance components. Biometr. Bull., Vol. 2 No. 6: 110-114. </w:t>
      </w:r>
    </w:p>
    <w:p w14:paraId="5BDC54E0" w14:textId="77777777" w:rsidR="001C2ECD" w:rsidRPr="00F208A4" w:rsidRDefault="001C2ECD" w:rsidP="00F54AFE">
      <w:pPr>
        <w:pStyle w:val="EndNoteBibliography"/>
        <w:spacing w:after="0"/>
        <w:ind w:left="720" w:hanging="720"/>
        <w:contextualSpacing/>
        <w:jc w:val="left"/>
        <w:rPr>
          <w:bCs/>
          <w:szCs w:val="24"/>
        </w:rPr>
      </w:pPr>
      <w:r w:rsidRPr="00F208A4">
        <w:rPr>
          <w:b/>
          <w:szCs w:val="24"/>
        </w:rPr>
        <w:t xml:space="preserve">Saxton, A. M. (2013) </w:t>
      </w:r>
      <w:r w:rsidRPr="00F208A4">
        <w:rPr>
          <w:bCs/>
          <w:szCs w:val="24"/>
        </w:rPr>
        <w:t>DandA.sas: Design and analysis macro collection version 2.12. University of Tennennesse, Knoxville, TN.</w:t>
      </w:r>
    </w:p>
    <w:p w14:paraId="578D835B" w14:textId="7B7D267D" w:rsidR="001C2ECD" w:rsidRPr="00F208A4" w:rsidRDefault="001C2ECD" w:rsidP="00F54AFE">
      <w:pPr>
        <w:pStyle w:val="EndNoteBibliography"/>
        <w:spacing w:after="0"/>
        <w:ind w:left="720" w:hanging="720"/>
        <w:contextualSpacing/>
        <w:jc w:val="left"/>
        <w:rPr>
          <w:szCs w:val="24"/>
        </w:rPr>
      </w:pPr>
      <w:r w:rsidRPr="00F208A4">
        <w:rPr>
          <w:b/>
          <w:bCs/>
          <w:szCs w:val="24"/>
        </w:rPr>
        <w:t>Silva, R., M. J. Furlong, L. J. Wilson, and G. H. Walter. 2013.</w:t>
      </w:r>
      <w:r w:rsidRPr="00F208A4">
        <w:rPr>
          <w:szCs w:val="24"/>
        </w:rPr>
        <w:t xml:space="preserve"> How </w:t>
      </w:r>
      <w:r w:rsidR="00190958" w:rsidRPr="00F208A4">
        <w:rPr>
          <w:szCs w:val="24"/>
        </w:rPr>
        <w:t>predictable are the behavioral responses of insects to herbivore induced changes in plants</w:t>
      </w:r>
      <w:r w:rsidRPr="00F208A4">
        <w:rPr>
          <w:szCs w:val="24"/>
        </w:rPr>
        <w:t xml:space="preserve">? Responses of </w:t>
      </w:r>
      <w:r w:rsidR="00752CD9" w:rsidRPr="00F208A4">
        <w:rPr>
          <w:szCs w:val="24"/>
        </w:rPr>
        <w:t>two congeneric thrips to induced cotton plants</w:t>
      </w:r>
      <w:r w:rsidRPr="00F208A4">
        <w:rPr>
          <w:szCs w:val="24"/>
        </w:rPr>
        <w:t>. PLOS ONE 8: e63611.</w:t>
      </w:r>
      <w:r w:rsidRPr="00F208A4">
        <w:t xml:space="preserve"> </w:t>
      </w:r>
    </w:p>
    <w:p w14:paraId="6AF51398" w14:textId="490364CF" w:rsidR="001C2ECD" w:rsidRPr="00F208A4" w:rsidRDefault="001C2ECD" w:rsidP="00F54AFE">
      <w:pPr>
        <w:spacing w:after="0" w:line="480" w:lineRule="auto"/>
        <w:ind w:left="720" w:hanging="720"/>
        <w:contextualSpacing/>
        <w:rPr>
          <w:rStyle w:val="Hyperlink"/>
          <w:rFonts w:ascii="Times New Roman" w:hAnsi="Times New Roman" w:cs="Times New Roman"/>
          <w:color w:val="auto"/>
          <w:sz w:val="24"/>
          <w:szCs w:val="24"/>
          <w:u w:val="none"/>
        </w:rPr>
      </w:pPr>
      <w:r w:rsidRPr="00F208A4">
        <w:rPr>
          <w:rStyle w:val="Hyperlink"/>
          <w:rFonts w:ascii="Times New Roman" w:hAnsi="Times New Roman" w:cs="Times New Roman"/>
          <w:b/>
          <w:bCs/>
          <w:noProof/>
          <w:color w:val="auto"/>
          <w:sz w:val="24"/>
          <w:szCs w:val="24"/>
          <w:u w:val="none"/>
        </w:rPr>
        <w:t>Smith, S. A., and B. G. Bowling. 2021.</w:t>
      </w:r>
      <w:r w:rsidRPr="00F208A4">
        <w:rPr>
          <w:rStyle w:val="Hyperlink"/>
          <w:rFonts w:ascii="Times New Roman" w:hAnsi="Times New Roman" w:cs="Times New Roman"/>
          <w:noProof/>
          <w:color w:val="auto"/>
          <w:sz w:val="24"/>
          <w:szCs w:val="24"/>
          <w:u w:val="none"/>
        </w:rPr>
        <w:t xml:space="preserve"> Field </w:t>
      </w:r>
      <w:r w:rsidR="00752CD9" w:rsidRPr="00F208A4">
        <w:rPr>
          <w:rStyle w:val="Hyperlink"/>
          <w:rFonts w:ascii="Times New Roman" w:hAnsi="Times New Roman" w:cs="Times New Roman"/>
          <w:noProof/>
          <w:color w:val="auto"/>
          <w:sz w:val="24"/>
          <w:szCs w:val="24"/>
          <w:u w:val="none"/>
        </w:rPr>
        <w:t xml:space="preserve">crop budgets for </w:t>
      </w:r>
      <w:r w:rsidRPr="00F208A4">
        <w:rPr>
          <w:rStyle w:val="Hyperlink"/>
          <w:rFonts w:ascii="Times New Roman" w:hAnsi="Times New Roman" w:cs="Times New Roman"/>
          <w:noProof/>
          <w:color w:val="auto"/>
          <w:sz w:val="24"/>
          <w:szCs w:val="24"/>
          <w:u w:val="none"/>
        </w:rPr>
        <w:t>2021. Pub. D33. University of Tennessee Ext</w:t>
      </w:r>
      <w:r w:rsidRPr="00F208A4">
        <w:rPr>
          <w:rFonts w:ascii="Times New Roman" w:hAnsi="Times New Roman" w:cs="Times New Roman"/>
          <w:sz w:val="24"/>
          <w:szCs w:val="24"/>
        </w:rPr>
        <w:t>. The University of Tennessee, Knoxville, TN.</w:t>
      </w:r>
    </w:p>
    <w:p w14:paraId="56FDB0BE" w14:textId="12812DD8" w:rsidR="001C2ECD" w:rsidRPr="00F208A4" w:rsidRDefault="001C2ECD" w:rsidP="00F54AFE">
      <w:pPr>
        <w:spacing w:after="0" w:line="480" w:lineRule="auto"/>
        <w:ind w:left="720" w:hanging="720"/>
        <w:contextualSpacing/>
        <w:rPr>
          <w:rFonts w:ascii="Times New Roman" w:hAnsi="Times New Roman" w:cs="Times New Roman"/>
          <w:sz w:val="24"/>
          <w:szCs w:val="24"/>
        </w:rPr>
      </w:pPr>
      <w:r w:rsidRPr="00F208A4">
        <w:rPr>
          <w:rFonts w:ascii="Times New Roman" w:hAnsi="Times New Roman" w:cs="Times New Roman"/>
          <w:b/>
          <w:bCs/>
          <w:sz w:val="24"/>
          <w:szCs w:val="24"/>
        </w:rPr>
        <w:t xml:space="preserve">Steckel, L., G.N. Rhodes, R.M. Hayes, A. McClure, T.C. Mueller, B. Brown, T. Raper, S. Senseman, E. Walker, </w:t>
      </w:r>
      <w:r w:rsidR="004702B4" w:rsidRPr="00F208A4">
        <w:rPr>
          <w:rFonts w:ascii="Times New Roman" w:hAnsi="Times New Roman" w:cs="Times New Roman"/>
          <w:b/>
          <w:bCs/>
          <w:sz w:val="24"/>
          <w:szCs w:val="24"/>
        </w:rPr>
        <w:t xml:space="preserve">and </w:t>
      </w:r>
      <w:r w:rsidRPr="00F208A4">
        <w:rPr>
          <w:rFonts w:ascii="Times New Roman" w:hAnsi="Times New Roman" w:cs="Times New Roman"/>
          <w:b/>
          <w:bCs/>
          <w:sz w:val="24"/>
          <w:szCs w:val="24"/>
        </w:rPr>
        <w:t>C. Perkins.</w:t>
      </w:r>
      <w:r w:rsidRPr="00F208A4">
        <w:rPr>
          <w:rFonts w:ascii="Times New Roman" w:hAnsi="Times New Roman" w:cs="Times New Roman"/>
          <w:sz w:val="24"/>
          <w:szCs w:val="24"/>
        </w:rPr>
        <w:t xml:space="preserve"> </w:t>
      </w:r>
      <w:r w:rsidRPr="00F208A4">
        <w:rPr>
          <w:rFonts w:ascii="Times New Roman" w:hAnsi="Times New Roman" w:cs="Times New Roman"/>
          <w:b/>
          <w:bCs/>
          <w:sz w:val="24"/>
          <w:szCs w:val="24"/>
        </w:rPr>
        <w:t>2020.</w:t>
      </w:r>
      <w:r w:rsidRPr="00F208A4">
        <w:rPr>
          <w:rFonts w:ascii="Times New Roman" w:hAnsi="Times New Roman" w:cs="Times New Roman"/>
          <w:sz w:val="24"/>
          <w:szCs w:val="24"/>
        </w:rPr>
        <w:t xml:space="preserve"> 2020 </w:t>
      </w:r>
      <w:r w:rsidR="00752CD9" w:rsidRPr="00F208A4">
        <w:rPr>
          <w:rFonts w:ascii="Times New Roman" w:hAnsi="Times New Roman" w:cs="Times New Roman"/>
          <w:sz w:val="24"/>
          <w:szCs w:val="24"/>
        </w:rPr>
        <w:t xml:space="preserve">weed control manual </w:t>
      </w:r>
      <w:r w:rsidRPr="00F208A4">
        <w:rPr>
          <w:rFonts w:ascii="Times New Roman" w:hAnsi="Times New Roman" w:cs="Times New Roman"/>
          <w:sz w:val="24"/>
          <w:szCs w:val="24"/>
        </w:rPr>
        <w:t xml:space="preserve">for Tennessee. Publ. 1580. University of Tennessee Ext. Serv. </w:t>
      </w:r>
      <w:bookmarkStart w:id="111" w:name="_Hlk96853121"/>
      <w:r w:rsidRPr="00F208A4">
        <w:rPr>
          <w:rFonts w:ascii="Times New Roman" w:hAnsi="Times New Roman" w:cs="Times New Roman"/>
          <w:sz w:val="24"/>
          <w:szCs w:val="24"/>
        </w:rPr>
        <w:t>The University of Tennessee, Knoxville, TN.</w:t>
      </w:r>
    </w:p>
    <w:bookmarkEnd w:id="111"/>
    <w:p w14:paraId="05E8CE07" w14:textId="77777777" w:rsidR="001C2ECD" w:rsidRPr="00F208A4" w:rsidRDefault="001C2ECD" w:rsidP="00F54AFE">
      <w:pPr>
        <w:pStyle w:val="EndNoteBibliography"/>
        <w:spacing w:after="0"/>
        <w:ind w:left="720" w:hanging="720"/>
        <w:contextualSpacing/>
        <w:jc w:val="left"/>
        <w:rPr>
          <w:szCs w:val="24"/>
        </w:rPr>
      </w:pPr>
      <w:r w:rsidRPr="00F208A4">
        <w:rPr>
          <w:b/>
          <w:szCs w:val="24"/>
        </w:rPr>
        <w:t>Stewart, S. D., and A. McClure. 2020.</w:t>
      </w:r>
      <w:r w:rsidRPr="00F208A4">
        <w:rPr>
          <w:szCs w:val="24"/>
        </w:rPr>
        <w:t xml:space="preserve"> 2020 Insect control recommendations for field crops: cotton, soybeans, field corn, sorghum, wheat and pasture. PB 1768, University of Tennessee Ext. The University of Tennessee, Knoxville, TN.</w:t>
      </w:r>
    </w:p>
    <w:p w14:paraId="4F348DC7" w14:textId="77777777" w:rsidR="001C2ECD" w:rsidRPr="00F208A4" w:rsidRDefault="001C2ECD" w:rsidP="00F54AFE">
      <w:pPr>
        <w:spacing w:after="0" w:line="480" w:lineRule="auto"/>
        <w:ind w:left="720" w:hanging="720"/>
        <w:contextualSpacing/>
        <w:rPr>
          <w:rFonts w:ascii="Times New Roman" w:hAnsi="Times New Roman" w:cs="Times New Roman"/>
          <w:sz w:val="24"/>
          <w:szCs w:val="24"/>
        </w:rPr>
      </w:pPr>
      <w:r w:rsidRPr="00F208A4">
        <w:rPr>
          <w:rFonts w:ascii="Times New Roman" w:hAnsi="Times New Roman" w:cs="Times New Roman"/>
          <w:b/>
          <w:bCs/>
          <w:sz w:val="24"/>
          <w:szCs w:val="24"/>
        </w:rPr>
        <w:t>Stewart, S. D., and G. L. Lentz.</w:t>
      </w:r>
      <w:r w:rsidRPr="00F208A4">
        <w:rPr>
          <w:rFonts w:ascii="Times New Roman" w:hAnsi="Times New Roman" w:cs="Times New Roman"/>
          <w:sz w:val="24"/>
          <w:szCs w:val="24"/>
        </w:rPr>
        <w:t xml:space="preserve"> </w:t>
      </w:r>
      <w:r w:rsidRPr="00F208A4">
        <w:rPr>
          <w:rFonts w:ascii="Times New Roman" w:hAnsi="Times New Roman" w:cs="Times New Roman"/>
          <w:b/>
          <w:bCs/>
          <w:sz w:val="24"/>
          <w:szCs w:val="24"/>
        </w:rPr>
        <w:t>2010.</w:t>
      </w:r>
      <w:r w:rsidRPr="00F208A4">
        <w:rPr>
          <w:rFonts w:ascii="Times New Roman" w:hAnsi="Times New Roman" w:cs="Times New Roman"/>
          <w:sz w:val="24"/>
          <w:szCs w:val="24"/>
        </w:rPr>
        <w:t xml:space="preserve"> Cotton insects: thrips, Pub. W026. University of Tennessee Ext. The University of Tennessee, Knoxville, TN.</w:t>
      </w:r>
    </w:p>
    <w:p w14:paraId="2E2FDDB7" w14:textId="0B3A857F" w:rsidR="001C2ECD" w:rsidRPr="00F208A4" w:rsidRDefault="001C2ECD" w:rsidP="00F54AFE">
      <w:pPr>
        <w:pStyle w:val="EndNoteBibliography"/>
        <w:spacing w:after="0"/>
        <w:ind w:left="720" w:hanging="720"/>
        <w:contextualSpacing/>
        <w:jc w:val="left"/>
        <w:rPr>
          <w:rStyle w:val="Hyperlink"/>
          <w:szCs w:val="24"/>
        </w:rPr>
      </w:pPr>
      <w:r w:rsidRPr="00F208A4">
        <w:rPr>
          <w:b/>
          <w:szCs w:val="24"/>
        </w:rPr>
        <w:t xml:space="preserve">Stewart, S. D., D. S. Akin, J. Reed, J. Bacheler, A. Catchot, D. Cook, J. Gore, J. Greene, A. Herbert, R. E. Jackson, D. L. Kerns, B. R. Leonard, G. M. Lorenz, S. Micinski, D. </w:t>
      </w:r>
      <w:r w:rsidRPr="00F208A4">
        <w:rPr>
          <w:b/>
          <w:szCs w:val="24"/>
        </w:rPr>
        <w:lastRenderedPageBreak/>
        <w:t>Reisig, P. Roberts, G. Studebaker, K. Tindall, and M. Toews. 2013.</w:t>
      </w:r>
      <w:r w:rsidRPr="00F208A4">
        <w:rPr>
          <w:szCs w:val="24"/>
        </w:rPr>
        <w:t xml:space="preserve"> Survey of thrips species infesting cotton across the southern U.S. Cotton Belt. J. Cotton Sci. 17: 263-269. </w:t>
      </w:r>
    </w:p>
    <w:p w14:paraId="6EBC9B64" w14:textId="4A1E39A5" w:rsidR="001C2ECD" w:rsidRPr="00F208A4" w:rsidRDefault="001C2ECD" w:rsidP="001B1CF9">
      <w:pPr>
        <w:pStyle w:val="EndNoteBibliography"/>
        <w:spacing w:after="0"/>
        <w:ind w:left="720" w:hanging="720"/>
        <w:contextualSpacing/>
        <w:jc w:val="left"/>
        <w:rPr>
          <w:rStyle w:val="Hyperlink"/>
          <w:color w:val="auto"/>
          <w:szCs w:val="24"/>
          <w:u w:val="none"/>
        </w:rPr>
      </w:pPr>
      <w:r w:rsidRPr="00F208A4">
        <w:rPr>
          <w:b/>
          <w:szCs w:val="24"/>
        </w:rPr>
        <w:t>Telford, A. D., and L. Hopkins. 1957.</w:t>
      </w:r>
      <w:r w:rsidRPr="00F208A4">
        <w:rPr>
          <w:szCs w:val="24"/>
        </w:rPr>
        <w:t xml:space="preserve"> Arizona </w:t>
      </w:r>
      <w:r w:rsidR="00312634" w:rsidRPr="00F208A4">
        <w:rPr>
          <w:szCs w:val="24"/>
        </w:rPr>
        <w:t>cotton insects</w:t>
      </w:r>
      <w:r w:rsidRPr="00F208A4">
        <w:rPr>
          <w:szCs w:val="24"/>
        </w:rPr>
        <w:t>. University of Arizona Agricul. Exper. Stn. Agricul. Bull. 285, Tucson, AZ.</w:t>
      </w:r>
      <w:r w:rsidR="001B1CF9" w:rsidRPr="00F208A4">
        <w:rPr>
          <w:szCs w:val="24"/>
        </w:rPr>
        <w:t xml:space="preserve"> </w:t>
      </w:r>
      <w:r w:rsidRPr="00F208A4">
        <w:rPr>
          <w:rStyle w:val="Hyperlink"/>
          <w:color w:val="auto"/>
          <w:szCs w:val="24"/>
          <w:u w:val="none"/>
        </w:rPr>
        <w:t>University of Chicago Press.</w:t>
      </w:r>
    </w:p>
    <w:p w14:paraId="3B49C0E0" w14:textId="2C1915EE" w:rsidR="001B1CF9" w:rsidRPr="00F208A4" w:rsidRDefault="001B1CF9" w:rsidP="001B1CF9">
      <w:pPr>
        <w:pStyle w:val="EndNoteBibliography"/>
        <w:spacing w:after="0"/>
        <w:ind w:left="720" w:hanging="720"/>
        <w:contextualSpacing/>
        <w:jc w:val="left"/>
        <w:rPr>
          <w:bCs/>
          <w:szCs w:val="24"/>
        </w:rPr>
      </w:pPr>
      <w:r w:rsidRPr="00F208A4">
        <w:rPr>
          <w:b/>
          <w:szCs w:val="24"/>
        </w:rPr>
        <w:t>USDA-NASS. 2020.</w:t>
      </w:r>
      <w:r w:rsidRPr="00F208A4">
        <w:rPr>
          <w:bCs/>
          <w:szCs w:val="24"/>
        </w:rPr>
        <w:t xml:space="preserve"> USDA Natational Agrciutlure Statistics Service Quick Stats.  </w:t>
      </w:r>
      <w:hyperlink r:id="rId28" w:history="1">
        <w:r w:rsidRPr="00F208A4">
          <w:rPr>
            <w:rStyle w:val="Hyperlink"/>
            <w:bCs/>
            <w:szCs w:val="24"/>
          </w:rPr>
          <w:t>https://quickstats.nass.usda.gov/results/7704EA4B-1BDB-3EAB-82AC-256E1204AC8F</w:t>
        </w:r>
      </w:hyperlink>
      <w:r w:rsidRPr="00F208A4">
        <w:rPr>
          <w:bCs/>
          <w:szCs w:val="24"/>
        </w:rPr>
        <w:t xml:space="preserve"> </w:t>
      </w:r>
    </w:p>
    <w:p w14:paraId="4FCE8F1C" w14:textId="78EDEC3B" w:rsidR="0059317D" w:rsidRPr="00F208A4" w:rsidRDefault="001B1CF9" w:rsidP="001B1CF9">
      <w:pPr>
        <w:pStyle w:val="EndNoteBibliography"/>
        <w:spacing w:after="0"/>
        <w:ind w:left="720"/>
        <w:contextualSpacing/>
        <w:jc w:val="left"/>
        <w:rPr>
          <w:rStyle w:val="Hyperlink"/>
          <w:bCs/>
          <w:color w:val="auto"/>
          <w:u w:val="none"/>
        </w:rPr>
      </w:pPr>
      <w:r w:rsidRPr="00F208A4">
        <w:rPr>
          <w:bCs/>
          <w:szCs w:val="24"/>
        </w:rPr>
        <w:t>(accessed 30 April. 2022).</w:t>
      </w:r>
    </w:p>
    <w:p w14:paraId="36C32E30" w14:textId="11D98C9B" w:rsidR="001C2ECD" w:rsidRPr="00F208A4" w:rsidRDefault="001C2ECD" w:rsidP="00F54AFE">
      <w:pPr>
        <w:pStyle w:val="EndNoteBibliography"/>
        <w:spacing w:after="0"/>
        <w:ind w:left="720" w:hanging="720"/>
        <w:contextualSpacing/>
        <w:jc w:val="left"/>
        <w:rPr>
          <w:szCs w:val="24"/>
        </w:rPr>
      </w:pPr>
      <w:r w:rsidRPr="00F208A4">
        <w:rPr>
          <w:b/>
          <w:szCs w:val="24"/>
        </w:rPr>
        <w:t>Vyavhare, S.</w:t>
      </w:r>
      <w:r w:rsidRPr="00F208A4">
        <w:rPr>
          <w:szCs w:val="24"/>
        </w:rPr>
        <w:t xml:space="preserve"> </w:t>
      </w:r>
      <w:r w:rsidRPr="00F208A4">
        <w:rPr>
          <w:b/>
          <w:bCs/>
          <w:szCs w:val="24"/>
        </w:rPr>
        <w:t xml:space="preserve">2020. </w:t>
      </w:r>
      <w:r w:rsidRPr="00F208A4">
        <w:rPr>
          <w:szCs w:val="24"/>
        </w:rPr>
        <w:t>Keep your guard up agains</w:t>
      </w:r>
      <w:r w:rsidR="00EA61AE" w:rsidRPr="00F208A4">
        <w:rPr>
          <w:szCs w:val="24"/>
        </w:rPr>
        <w:t>t</w:t>
      </w:r>
      <w:r w:rsidRPr="00F208A4">
        <w:rPr>
          <w:szCs w:val="24"/>
        </w:rPr>
        <w:t xml:space="preserve"> thrips on the Texas High Plains. Cotton Farming. Retrieved Feb. 11. 2021. </w:t>
      </w:r>
      <w:hyperlink r:id="rId29" w:history="1">
        <w:r w:rsidRPr="00F208A4">
          <w:rPr>
            <w:rStyle w:val="Hyperlink"/>
            <w:szCs w:val="24"/>
          </w:rPr>
          <w:t>https://www.cottonfarming.com/production-2/keep-your-guard-up-against-thrips-on-the-texas-high-plains/</w:t>
        </w:r>
      </w:hyperlink>
      <w:r w:rsidRPr="00F208A4">
        <w:rPr>
          <w:rStyle w:val="Hyperlink"/>
          <w:color w:val="auto"/>
          <w:szCs w:val="24"/>
          <w:u w:val="none"/>
        </w:rPr>
        <w:t>.</w:t>
      </w:r>
      <w:r w:rsidRPr="00F208A4">
        <w:rPr>
          <w:szCs w:val="24"/>
        </w:rPr>
        <w:t xml:space="preserve"> </w:t>
      </w:r>
    </w:p>
    <w:p w14:paraId="78CFCA57" w14:textId="5F2004D1" w:rsidR="001C2ECD" w:rsidRPr="00F208A4" w:rsidRDefault="001C2ECD" w:rsidP="00F54AFE">
      <w:pPr>
        <w:pStyle w:val="EndNoteBibliography"/>
        <w:spacing w:after="0"/>
        <w:ind w:left="720" w:hanging="720"/>
        <w:contextualSpacing/>
        <w:jc w:val="left"/>
        <w:rPr>
          <w:szCs w:val="24"/>
        </w:rPr>
      </w:pPr>
      <w:r w:rsidRPr="00F208A4">
        <w:rPr>
          <w:b/>
          <w:szCs w:val="24"/>
        </w:rPr>
        <w:t>Watts, J. G. 1937.</w:t>
      </w:r>
      <w:r w:rsidRPr="00F208A4">
        <w:rPr>
          <w:szCs w:val="24"/>
        </w:rPr>
        <w:t xml:space="preserve"> Reduction of </w:t>
      </w:r>
      <w:r w:rsidR="00F94684" w:rsidRPr="00F208A4">
        <w:rPr>
          <w:szCs w:val="24"/>
        </w:rPr>
        <w:t>cotton yield by thrips</w:t>
      </w:r>
      <w:r w:rsidRPr="00F208A4">
        <w:rPr>
          <w:szCs w:val="24"/>
        </w:rPr>
        <w:t xml:space="preserve">. J. Econ. Entomol. 30: 860-863. </w:t>
      </w:r>
    </w:p>
    <w:p w14:paraId="56926E48" w14:textId="6A65C228" w:rsidR="001C2ECD" w:rsidRPr="00945A90" w:rsidRDefault="001C2ECD" w:rsidP="00F54AFE">
      <w:pPr>
        <w:spacing w:after="0" w:line="480" w:lineRule="auto"/>
        <w:ind w:left="720" w:hanging="720"/>
        <w:contextualSpacing/>
        <w:rPr>
          <w:rStyle w:val="Hyperlink"/>
          <w:rFonts w:ascii="Times New Roman" w:hAnsi="Times New Roman" w:cs="Times New Roman"/>
          <w:noProof/>
          <w:color w:val="auto"/>
          <w:sz w:val="24"/>
          <w:szCs w:val="24"/>
          <w:u w:val="none"/>
        </w:rPr>
      </w:pPr>
      <w:r w:rsidRPr="00F208A4">
        <w:rPr>
          <w:rStyle w:val="Hyperlink"/>
          <w:rFonts w:ascii="Times New Roman" w:hAnsi="Times New Roman" w:cs="Times New Roman"/>
          <w:b/>
          <w:bCs/>
          <w:color w:val="auto"/>
          <w:sz w:val="24"/>
          <w:szCs w:val="24"/>
          <w:u w:val="none"/>
        </w:rPr>
        <w:t>Wehtje, G. R. Weeks, M. West, L. Wells, and P. Pace. 1994.</w:t>
      </w:r>
      <w:r w:rsidRPr="00F208A4">
        <w:rPr>
          <w:rStyle w:val="Hyperlink"/>
          <w:rFonts w:ascii="Times New Roman" w:hAnsi="Times New Roman" w:cs="Times New Roman"/>
          <w:color w:val="auto"/>
          <w:sz w:val="24"/>
          <w:szCs w:val="24"/>
          <w:u w:val="none"/>
        </w:rPr>
        <w:t xml:space="preserve"> Influence of planter type and seeding rate on yield and disease incidence. Peanut Sci. 21:16–19.</w:t>
      </w:r>
      <w:r w:rsidRPr="00945A90">
        <w:rPr>
          <w:rStyle w:val="Hyperlink"/>
          <w:rFonts w:ascii="Times New Roman" w:hAnsi="Times New Roman" w:cs="Times New Roman"/>
          <w:color w:val="auto"/>
          <w:sz w:val="24"/>
          <w:szCs w:val="24"/>
          <w:u w:val="none"/>
        </w:rPr>
        <w:t xml:space="preserve"> </w:t>
      </w:r>
      <w:r w:rsidRPr="00945A90">
        <w:rPr>
          <w:rStyle w:val="Hyperlink"/>
          <w:rFonts w:ascii="Times New Roman" w:hAnsi="Times New Roman" w:cs="Times New Roman"/>
          <w:color w:val="auto"/>
          <w:sz w:val="24"/>
          <w:szCs w:val="24"/>
          <w:u w:val="none"/>
        </w:rPr>
        <w:br w:type="page"/>
      </w:r>
    </w:p>
    <w:p w14:paraId="5510C935" w14:textId="579F8C47" w:rsidR="00C74906" w:rsidRPr="00945A90" w:rsidRDefault="00927C51" w:rsidP="008B570D">
      <w:pPr>
        <w:pStyle w:val="Heading2"/>
        <w:jc w:val="center"/>
      </w:pPr>
      <w:bookmarkStart w:id="112" w:name="_Toc101271229"/>
      <w:r w:rsidRPr="00945A90">
        <w:lastRenderedPageBreak/>
        <w:t>Appendix</w:t>
      </w:r>
      <w:bookmarkStart w:id="113" w:name="_Toc39649801"/>
      <w:bookmarkEnd w:id="112"/>
    </w:p>
    <w:p w14:paraId="2D3A65FD" w14:textId="77777777" w:rsidR="0037417D" w:rsidRDefault="0037417D" w:rsidP="0037417D">
      <w:pPr>
        <w:pStyle w:val="Caption"/>
        <w:keepNext/>
      </w:pPr>
    </w:p>
    <w:p w14:paraId="5FC8EEE7" w14:textId="5F70A4AC" w:rsidR="0037417D" w:rsidRDefault="0037417D" w:rsidP="0091689C">
      <w:pPr>
        <w:pStyle w:val="Caption"/>
        <w:keepNext/>
        <w:jc w:val="both"/>
      </w:pPr>
      <w:bookmarkStart w:id="114" w:name="_Toc101271761"/>
      <w:r>
        <w:t xml:space="preserve">Table </w:t>
      </w:r>
      <w:fldSimple w:instr=" SEQ Table \* ARABIC ">
        <w:r w:rsidR="00A67769">
          <w:rPr>
            <w:noProof/>
          </w:rPr>
          <w:t>1</w:t>
        </w:r>
      </w:fldSimple>
      <w:r>
        <w:t xml:space="preserve">. </w:t>
      </w:r>
      <w:r w:rsidRPr="00E00A25">
        <w:t>The average percent change from initial to final plant population for each test of the plant density study (2020-2021: Jackson and Milan, TN) for different plant populations and whether an insecticide seed treatment (IST) was used.</w:t>
      </w:r>
      <w:bookmarkEnd w:id="114"/>
    </w:p>
    <w:tbl>
      <w:tblPr>
        <w:tblW w:w="5000" w:type="pct"/>
        <w:jc w:val="center"/>
        <w:tblLook w:val="04A0" w:firstRow="1" w:lastRow="0" w:firstColumn="1" w:lastColumn="0" w:noHBand="0" w:noVBand="1"/>
      </w:tblPr>
      <w:tblGrid>
        <w:gridCol w:w="1664"/>
        <w:gridCol w:w="316"/>
        <w:gridCol w:w="1784"/>
        <w:gridCol w:w="1509"/>
        <w:gridCol w:w="1262"/>
        <w:gridCol w:w="1505"/>
        <w:gridCol w:w="1320"/>
      </w:tblGrid>
      <w:tr w:rsidR="009B52FA" w:rsidRPr="00F9150E" w14:paraId="470263B8" w14:textId="77777777" w:rsidTr="00BA0FDA">
        <w:trPr>
          <w:trHeight w:val="20"/>
          <w:jc w:val="center"/>
        </w:trPr>
        <w:tc>
          <w:tcPr>
            <w:tcW w:w="5000" w:type="pct"/>
            <w:gridSpan w:val="7"/>
            <w:tcBorders>
              <w:top w:val="single" w:sz="8" w:space="0" w:color="auto"/>
              <w:left w:val="nil"/>
              <w:bottom w:val="single" w:sz="4" w:space="0" w:color="auto"/>
              <w:right w:val="nil"/>
            </w:tcBorders>
            <w:shd w:val="clear" w:color="auto" w:fill="auto"/>
            <w:vAlign w:val="center"/>
            <w:hideMark/>
          </w:tcPr>
          <w:p w14:paraId="07118AB1" w14:textId="77777777" w:rsidR="009B52FA" w:rsidRPr="00F9150E" w:rsidRDefault="009B52FA"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 xml:space="preserve">Percent Change from Initial to Final Plant Population </w:t>
            </w:r>
          </w:p>
        </w:tc>
      </w:tr>
      <w:tr w:rsidR="009B52FA" w:rsidRPr="00F9150E" w14:paraId="3E71B794" w14:textId="77777777" w:rsidTr="00BA0FDA">
        <w:trPr>
          <w:trHeight w:val="20"/>
          <w:jc w:val="center"/>
        </w:trPr>
        <w:tc>
          <w:tcPr>
            <w:tcW w:w="1058" w:type="pct"/>
            <w:gridSpan w:val="2"/>
            <w:tcBorders>
              <w:top w:val="single" w:sz="4" w:space="0" w:color="auto"/>
              <w:left w:val="nil"/>
              <w:bottom w:val="single" w:sz="4" w:space="0" w:color="auto"/>
              <w:right w:val="nil"/>
            </w:tcBorders>
            <w:shd w:val="clear" w:color="auto" w:fill="auto"/>
            <w:vAlign w:val="center"/>
            <w:hideMark/>
          </w:tcPr>
          <w:p w14:paraId="41B86542" w14:textId="77777777" w:rsidR="009B52FA" w:rsidRPr="00F9150E" w:rsidRDefault="009B52FA"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Main Effect</w:t>
            </w:r>
          </w:p>
        </w:tc>
        <w:tc>
          <w:tcPr>
            <w:tcW w:w="953" w:type="pct"/>
            <w:tcBorders>
              <w:top w:val="nil"/>
              <w:left w:val="nil"/>
              <w:bottom w:val="single" w:sz="4" w:space="0" w:color="auto"/>
              <w:right w:val="nil"/>
            </w:tcBorders>
            <w:shd w:val="clear" w:color="auto" w:fill="auto"/>
            <w:vAlign w:val="center"/>
            <w:hideMark/>
          </w:tcPr>
          <w:p w14:paraId="5A115F87" w14:textId="77777777" w:rsidR="009B52FA" w:rsidRPr="00F9150E" w:rsidRDefault="009B52FA"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Treatments</w:t>
            </w:r>
          </w:p>
        </w:tc>
        <w:tc>
          <w:tcPr>
            <w:tcW w:w="806" w:type="pct"/>
            <w:tcBorders>
              <w:top w:val="nil"/>
              <w:left w:val="nil"/>
              <w:bottom w:val="single" w:sz="4" w:space="0" w:color="auto"/>
              <w:right w:val="nil"/>
            </w:tcBorders>
            <w:shd w:val="clear" w:color="auto" w:fill="auto"/>
            <w:vAlign w:val="center"/>
            <w:hideMark/>
          </w:tcPr>
          <w:p w14:paraId="678AB3FA" w14:textId="77777777" w:rsidR="009B52FA" w:rsidRPr="00F9150E" w:rsidRDefault="009B52FA"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 2020</w:t>
            </w:r>
          </w:p>
        </w:tc>
        <w:tc>
          <w:tcPr>
            <w:tcW w:w="674" w:type="pct"/>
            <w:tcBorders>
              <w:top w:val="nil"/>
              <w:left w:val="nil"/>
              <w:bottom w:val="single" w:sz="4" w:space="0" w:color="auto"/>
              <w:right w:val="nil"/>
            </w:tcBorders>
            <w:shd w:val="clear" w:color="auto" w:fill="auto"/>
            <w:vAlign w:val="center"/>
            <w:hideMark/>
          </w:tcPr>
          <w:p w14:paraId="4F277A47" w14:textId="77777777" w:rsidR="009B52FA" w:rsidRPr="00F9150E" w:rsidRDefault="009B52FA"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Milan 2020</w:t>
            </w:r>
          </w:p>
        </w:tc>
        <w:tc>
          <w:tcPr>
            <w:tcW w:w="804" w:type="pct"/>
            <w:tcBorders>
              <w:top w:val="nil"/>
              <w:left w:val="nil"/>
              <w:bottom w:val="single" w:sz="4" w:space="0" w:color="auto"/>
              <w:right w:val="nil"/>
            </w:tcBorders>
            <w:shd w:val="clear" w:color="auto" w:fill="auto"/>
            <w:vAlign w:val="center"/>
            <w:hideMark/>
          </w:tcPr>
          <w:p w14:paraId="388AC452" w14:textId="77777777" w:rsidR="009B52FA" w:rsidRPr="00F9150E" w:rsidRDefault="009B52FA"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 2021</w:t>
            </w:r>
          </w:p>
        </w:tc>
        <w:tc>
          <w:tcPr>
            <w:tcW w:w="705" w:type="pct"/>
            <w:tcBorders>
              <w:top w:val="nil"/>
              <w:left w:val="nil"/>
              <w:bottom w:val="single" w:sz="4" w:space="0" w:color="auto"/>
              <w:right w:val="nil"/>
            </w:tcBorders>
            <w:shd w:val="clear" w:color="auto" w:fill="auto"/>
            <w:vAlign w:val="center"/>
            <w:hideMark/>
          </w:tcPr>
          <w:p w14:paraId="3E9A3F0D" w14:textId="77777777" w:rsidR="009B52FA" w:rsidRPr="00F9150E" w:rsidRDefault="009B52FA"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Milan 2021</w:t>
            </w:r>
          </w:p>
        </w:tc>
      </w:tr>
      <w:tr w:rsidR="009B52FA" w:rsidRPr="00F9150E" w14:paraId="45FE4AFE" w14:textId="77777777" w:rsidTr="00BA0FDA">
        <w:trPr>
          <w:trHeight w:val="20"/>
          <w:jc w:val="center"/>
        </w:trPr>
        <w:tc>
          <w:tcPr>
            <w:tcW w:w="1058" w:type="pct"/>
            <w:gridSpan w:val="2"/>
            <w:vMerge w:val="restart"/>
            <w:tcBorders>
              <w:top w:val="single" w:sz="4" w:space="0" w:color="auto"/>
              <w:left w:val="nil"/>
              <w:bottom w:val="single" w:sz="4" w:space="0" w:color="000000"/>
              <w:right w:val="nil"/>
            </w:tcBorders>
            <w:shd w:val="clear" w:color="auto" w:fill="auto"/>
            <w:vAlign w:val="center"/>
            <w:hideMark/>
          </w:tcPr>
          <w:p w14:paraId="2B9C8B26" w14:textId="77777777" w:rsidR="009B52FA" w:rsidRPr="00F9150E" w:rsidRDefault="009B52FA"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Seed density</w:t>
            </w:r>
          </w:p>
        </w:tc>
        <w:tc>
          <w:tcPr>
            <w:tcW w:w="953" w:type="pct"/>
            <w:tcBorders>
              <w:top w:val="nil"/>
              <w:left w:val="nil"/>
              <w:bottom w:val="nil"/>
              <w:right w:val="nil"/>
            </w:tcBorders>
            <w:shd w:val="clear" w:color="auto" w:fill="auto"/>
            <w:vAlign w:val="center"/>
            <w:hideMark/>
          </w:tcPr>
          <w:p w14:paraId="2F92F73D"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Low</w:t>
            </w:r>
          </w:p>
        </w:tc>
        <w:tc>
          <w:tcPr>
            <w:tcW w:w="806" w:type="pct"/>
            <w:tcBorders>
              <w:top w:val="nil"/>
              <w:left w:val="nil"/>
              <w:bottom w:val="nil"/>
              <w:right w:val="nil"/>
            </w:tcBorders>
            <w:shd w:val="clear" w:color="auto" w:fill="auto"/>
            <w:vAlign w:val="center"/>
            <w:hideMark/>
          </w:tcPr>
          <w:p w14:paraId="3423AF1C"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8.5a</w:t>
            </w:r>
          </w:p>
        </w:tc>
        <w:tc>
          <w:tcPr>
            <w:tcW w:w="674" w:type="pct"/>
            <w:tcBorders>
              <w:top w:val="nil"/>
              <w:left w:val="nil"/>
              <w:bottom w:val="nil"/>
              <w:right w:val="nil"/>
            </w:tcBorders>
            <w:shd w:val="clear" w:color="auto" w:fill="auto"/>
            <w:vAlign w:val="center"/>
            <w:hideMark/>
          </w:tcPr>
          <w:p w14:paraId="580197BE"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-45.6a</w:t>
            </w:r>
          </w:p>
        </w:tc>
        <w:tc>
          <w:tcPr>
            <w:tcW w:w="804" w:type="pct"/>
            <w:tcBorders>
              <w:top w:val="nil"/>
              <w:left w:val="nil"/>
              <w:bottom w:val="nil"/>
              <w:right w:val="nil"/>
            </w:tcBorders>
            <w:shd w:val="clear" w:color="auto" w:fill="auto"/>
            <w:vAlign w:val="center"/>
            <w:hideMark/>
          </w:tcPr>
          <w:p w14:paraId="5027344E"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-12.2a</w:t>
            </w:r>
          </w:p>
        </w:tc>
        <w:tc>
          <w:tcPr>
            <w:tcW w:w="705" w:type="pct"/>
            <w:tcBorders>
              <w:top w:val="nil"/>
              <w:left w:val="nil"/>
              <w:bottom w:val="nil"/>
              <w:right w:val="nil"/>
            </w:tcBorders>
            <w:shd w:val="clear" w:color="auto" w:fill="auto"/>
            <w:vAlign w:val="center"/>
            <w:hideMark/>
          </w:tcPr>
          <w:p w14:paraId="0B0E7DD7"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-71.2b</w:t>
            </w:r>
          </w:p>
        </w:tc>
      </w:tr>
      <w:tr w:rsidR="009B52FA" w:rsidRPr="00F9150E" w14:paraId="21D70C5D" w14:textId="77777777" w:rsidTr="00BA0FDA">
        <w:trPr>
          <w:trHeight w:val="20"/>
          <w:jc w:val="center"/>
        </w:trPr>
        <w:tc>
          <w:tcPr>
            <w:tcW w:w="1058" w:type="pct"/>
            <w:gridSpan w:val="2"/>
            <w:vMerge/>
            <w:tcBorders>
              <w:top w:val="single" w:sz="4" w:space="0" w:color="auto"/>
              <w:left w:val="nil"/>
              <w:bottom w:val="single" w:sz="4" w:space="0" w:color="000000"/>
              <w:right w:val="nil"/>
            </w:tcBorders>
            <w:vAlign w:val="center"/>
            <w:hideMark/>
          </w:tcPr>
          <w:p w14:paraId="478FBA5B" w14:textId="77777777" w:rsidR="009B52FA" w:rsidRPr="00F9150E" w:rsidRDefault="009B52FA" w:rsidP="00BA0FDA">
            <w:pPr>
              <w:spacing w:after="0" w:line="240" w:lineRule="auto"/>
              <w:jc w:val="center"/>
              <w:rPr>
                <w:rFonts w:ascii="Times New Roman" w:eastAsia="Times New Roman" w:hAnsi="Times New Roman" w:cs="Times New Roman"/>
                <w:b/>
                <w:bCs/>
                <w:color w:val="000000"/>
                <w:sz w:val="24"/>
                <w:szCs w:val="24"/>
              </w:rPr>
            </w:pPr>
          </w:p>
        </w:tc>
        <w:tc>
          <w:tcPr>
            <w:tcW w:w="953" w:type="pct"/>
            <w:tcBorders>
              <w:top w:val="nil"/>
              <w:left w:val="nil"/>
              <w:bottom w:val="nil"/>
              <w:right w:val="nil"/>
            </w:tcBorders>
            <w:shd w:val="clear" w:color="auto" w:fill="auto"/>
            <w:vAlign w:val="center"/>
            <w:hideMark/>
          </w:tcPr>
          <w:p w14:paraId="6FED04DB"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Normal</w:t>
            </w:r>
          </w:p>
        </w:tc>
        <w:tc>
          <w:tcPr>
            <w:tcW w:w="806" w:type="pct"/>
            <w:tcBorders>
              <w:top w:val="nil"/>
              <w:left w:val="nil"/>
              <w:bottom w:val="nil"/>
              <w:right w:val="nil"/>
            </w:tcBorders>
            <w:shd w:val="clear" w:color="auto" w:fill="auto"/>
            <w:vAlign w:val="center"/>
            <w:hideMark/>
          </w:tcPr>
          <w:p w14:paraId="72E0308E"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-4.8a</w:t>
            </w:r>
          </w:p>
        </w:tc>
        <w:tc>
          <w:tcPr>
            <w:tcW w:w="674" w:type="pct"/>
            <w:tcBorders>
              <w:top w:val="nil"/>
              <w:left w:val="nil"/>
              <w:bottom w:val="nil"/>
              <w:right w:val="nil"/>
            </w:tcBorders>
            <w:shd w:val="clear" w:color="auto" w:fill="auto"/>
            <w:vAlign w:val="center"/>
            <w:hideMark/>
          </w:tcPr>
          <w:p w14:paraId="1DB3A01D"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-43.5a</w:t>
            </w:r>
          </w:p>
        </w:tc>
        <w:tc>
          <w:tcPr>
            <w:tcW w:w="804" w:type="pct"/>
            <w:tcBorders>
              <w:top w:val="nil"/>
              <w:left w:val="nil"/>
              <w:bottom w:val="nil"/>
              <w:right w:val="nil"/>
            </w:tcBorders>
            <w:shd w:val="clear" w:color="auto" w:fill="auto"/>
            <w:vAlign w:val="center"/>
            <w:hideMark/>
          </w:tcPr>
          <w:p w14:paraId="0F123B00"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-17.4a</w:t>
            </w:r>
          </w:p>
        </w:tc>
        <w:tc>
          <w:tcPr>
            <w:tcW w:w="705" w:type="pct"/>
            <w:tcBorders>
              <w:top w:val="nil"/>
              <w:left w:val="nil"/>
              <w:bottom w:val="nil"/>
              <w:right w:val="nil"/>
            </w:tcBorders>
            <w:shd w:val="clear" w:color="auto" w:fill="auto"/>
            <w:vAlign w:val="center"/>
            <w:hideMark/>
          </w:tcPr>
          <w:p w14:paraId="496E26E5"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-57.4ab</w:t>
            </w:r>
          </w:p>
        </w:tc>
      </w:tr>
      <w:tr w:rsidR="009B52FA" w:rsidRPr="00F9150E" w14:paraId="69385938" w14:textId="77777777" w:rsidTr="00BA0FDA">
        <w:trPr>
          <w:trHeight w:val="20"/>
          <w:jc w:val="center"/>
        </w:trPr>
        <w:tc>
          <w:tcPr>
            <w:tcW w:w="1058" w:type="pct"/>
            <w:gridSpan w:val="2"/>
            <w:vMerge/>
            <w:tcBorders>
              <w:top w:val="single" w:sz="4" w:space="0" w:color="auto"/>
              <w:left w:val="nil"/>
              <w:bottom w:val="single" w:sz="4" w:space="0" w:color="000000"/>
              <w:right w:val="nil"/>
            </w:tcBorders>
            <w:vAlign w:val="center"/>
            <w:hideMark/>
          </w:tcPr>
          <w:p w14:paraId="52021836" w14:textId="77777777" w:rsidR="009B52FA" w:rsidRPr="00F9150E" w:rsidRDefault="009B52FA" w:rsidP="00BA0FDA">
            <w:pPr>
              <w:spacing w:after="0" w:line="240" w:lineRule="auto"/>
              <w:jc w:val="center"/>
              <w:rPr>
                <w:rFonts w:ascii="Times New Roman" w:eastAsia="Times New Roman" w:hAnsi="Times New Roman" w:cs="Times New Roman"/>
                <w:b/>
                <w:bCs/>
                <w:color w:val="000000"/>
                <w:sz w:val="24"/>
                <w:szCs w:val="24"/>
              </w:rPr>
            </w:pPr>
          </w:p>
        </w:tc>
        <w:tc>
          <w:tcPr>
            <w:tcW w:w="953" w:type="pct"/>
            <w:tcBorders>
              <w:top w:val="nil"/>
              <w:left w:val="nil"/>
              <w:bottom w:val="nil"/>
              <w:right w:val="nil"/>
            </w:tcBorders>
            <w:shd w:val="clear" w:color="auto" w:fill="auto"/>
            <w:vAlign w:val="center"/>
            <w:hideMark/>
          </w:tcPr>
          <w:p w14:paraId="3567B3F2"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High</w:t>
            </w:r>
          </w:p>
        </w:tc>
        <w:tc>
          <w:tcPr>
            <w:tcW w:w="806" w:type="pct"/>
            <w:tcBorders>
              <w:top w:val="nil"/>
              <w:left w:val="nil"/>
              <w:bottom w:val="nil"/>
              <w:right w:val="nil"/>
            </w:tcBorders>
            <w:shd w:val="clear" w:color="auto" w:fill="auto"/>
            <w:vAlign w:val="center"/>
            <w:hideMark/>
          </w:tcPr>
          <w:p w14:paraId="666F2D11"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-14.2a</w:t>
            </w:r>
          </w:p>
        </w:tc>
        <w:tc>
          <w:tcPr>
            <w:tcW w:w="674" w:type="pct"/>
            <w:tcBorders>
              <w:top w:val="nil"/>
              <w:left w:val="nil"/>
              <w:bottom w:val="nil"/>
              <w:right w:val="nil"/>
            </w:tcBorders>
            <w:shd w:val="clear" w:color="auto" w:fill="auto"/>
            <w:vAlign w:val="center"/>
            <w:hideMark/>
          </w:tcPr>
          <w:p w14:paraId="5220E36E"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-33.0a</w:t>
            </w:r>
          </w:p>
        </w:tc>
        <w:tc>
          <w:tcPr>
            <w:tcW w:w="804" w:type="pct"/>
            <w:tcBorders>
              <w:top w:val="nil"/>
              <w:left w:val="nil"/>
              <w:bottom w:val="nil"/>
              <w:right w:val="nil"/>
            </w:tcBorders>
            <w:shd w:val="clear" w:color="auto" w:fill="auto"/>
            <w:vAlign w:val="center"/>
            <w:hideMark/>
          </w:tcPr>
          <w:p w14:paraId="52C1CF46"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-21.5a</w:t>
            </w:r>
          </w:p>
        </w:tc>
        <w:tc>
          <w:tcPr>
            <w:tcW w:w="705" w:type="pct"/>
            <w:tcBorders>
              <w:top w:val="nil"/>
              <w:left w:val="nil"/>
              <w:bottom w:val="nil"/>
              <w:right w:val="nil"/>
            </w:tcBorders>
            <w:shd w:val="clear" w:color="auto" w:fill="auto"/>
            <w:vAlign w:val="center"/>
            <w:hideMark/>
          </w:tcPr>
          <w:p w14:paraId="703981E0"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-47.6a</w:t>
            </w:r>
          </w:p>
        </w:tc>
      </w:tr>
      <w:tr w:rsidR="009B52FA" w:rsidRPr="00F9150E" w14:paraId="4966E8C5" w14:textId="77777777" w:rsidTr="00BA0FDA">
        <w:trPr>
          <w:trHeight w:val="20"/>
          <w:jc w:val="center"/>
        </w:trPr>
        <w:tc>
          <w:tcPr>
            <w:tcW w:w="1058" w:type="pct"/>
            <w:gridSpan w:val="2"/>
            <w:vMerge/>
            <w:tcBorders>
              <w:top w:val="single" w:sz="4" w:space="0" w:color="auto"/>
              <w:left w:val="nil"/>
              <w:bottom w:val="single" w:sz="4" w:space="0" w:color="000000"/>
              <w:right w:val="nil"/>
            </w:tcBorders>
            <w:vAlign w:val="center"/>
            <w:hideMark/>
          </w:tcPr>
          <w:p w14:paraId="31C3BA72" w14:textId="77777777" w:rsidR="009B52FA" w:rsidRPr="00F9150E" w:rsidRDefault="009B52FA" w:rsidP="00BA0FDA">
            <w:pPr>
              <w:spacing w:after="0" w:line="240" w:lineRule="auto"/>
              <w:jc w:val="center"/>
              <w:rPr>
                <w:rFonts w:ascii="Times New Roman" w:eastAsia="Times New Roman" w:hAnsi="Times New Roman" w:cs="Times New Roman"/>
                <w:b/>
                <w:bCs/>
                <w:color w:val="000000"/>
                <w:sz w:val="24"/>
                <w:szCs w:val="24"/>
              </w:rPr>
            </w:pPr>
          </w:p>
        </w:tc>
        <w:tc>
          <w:tcPr>
            <w:tcW w:w="953" w:type="pct"/>
            <w:tcBorders>
              <w:top w:val="nil"/>
              <w:left w:val="nil"/>
              <w:bottom w:val="single" w:sz="4" w:space="0" w:color="auto"/>
              <w:right w:val="nil"/>
            </w:tcBorders>
            <w:shd w:val="clear" w:color="auto" w:fill="auto"/>
            <w:vAlign w:val="center"/>
            <w:hideMark/>
          </w:tcPr>
          <w:p w14:paraId="3CD47FFB"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Very High</w:t>
            </w:r>
          </w:p>
        </w:tc>
        <w:tc>
          <w:tcPr>
            <w:tcW w:w="806" w:type="pct"/>
            <w:tcBorders>
              <w:top w:val="nil"/>
              <w:left w:val="nil"/>
              <w:bottom w:val="single" w:sz="4" w:space="0" w:color="auto"/>
              <w:right w:val="nil"/>
            </w:tcBorders>
            <w:shd w:val="clear" w:color="auto" w:fill="auto"/>
            <w:vAlign w:val="center"/>
            <w:hideMark/>
          </w:tcPr>
          <w:p w14:paraId="3F3E8E7C"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2.6a</w:t>
            </w:r>
          </w:p>
        </w:tc>
        <w:tc>
          <w:tcPr>
            <w:tcW w:w="674" w:type="pct"/>
            <w:tcBorders>
              <w:top w:val="nil"/>
              <w:left w:val="nil"/>
              <w:bottom w:val="single" w:sz="4" w:space="0" w:color="auto"/>
              <w:right w:val="nil"/>
            </w:tcBorders>
            <w:shd w:val="clear" w:color="auto" w:fill="auto"/>
            <w:vAlign w:val="center"/>
            <w:hideMark/>
          </w:tcPr>
          <w:p w14:paraId="5DECFDC4"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-22.2a</w:t>
            </w:r>
          </w:p>
        </w:tc>
        <w:tc>
          <w:tcPr>
            <w:tcW w:w="804" w:type="pct"/>
            <w:tcBorders>
              <w:top w:val="nil"/>
              <w:left w:val="nil"/>
              <w:bottom w:val="single" w:sz="4" w:space="0" w:color="auto"/>
              <w:right w:val="nil"/>
            </w:tcBorders>
            <w:shd w:val="clear" w:color="auto" w:fill="auto"/>
            <w:vAlign w:val="center"/>
            <w:hideMark/>
          </w:tcPr>
          <w:p w14:paraId="67D0366C"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-23.6a</w:t>
            </w:r>
          </w:p>
        </w:tc>
        <w:tc>
          <w:tcPr>
            <w:tcW w:w="705" w:type="pct"/>
            <w:tcBorders>
              <w:top w:val="nil"/>
              <w:left w:val="nil"/>
              <w:bottom w:val="single" w:sz="4" w:space="0" w:color="auto"/>
              <w:right w:val="nil"/>
            </w:tcBorders>
            <w:shd w:val="clear" w:color="auto" w:fill="auto"/>
            <w:vAlign w:val="center"/>
            <w:hideMark/>
          </w:tcPr>
          <w:p w14:paraId="39C4AE7E"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-43.5a</w:t>
            </w:r>
          </w:p>
        </w:tc>
      </w:tr>
      <w:tr w:rsidR="009B52FA" w:rsidRPr="00F9150E" w14:paraId="04D05DC5" w14:textId="77777777" w:rsidTr="00BA0FDA">
        <w:trPr>
          <w:trHeight w:val="20"/>
          <w:jc w:val="center"/>
        </w:trPr>
        <w:tc>
          <w:tcPr>
            <w:tcW w:w="1058" w:type="pct"/>
            <w:gridSpan w:val="2"/>
            <w:vMerge w:val="restart"/>
            <w:tcBorders>
              <w:top w:val="single" w:sz="4" w:space="0" w:color="auto"/>
              <w:left w:val="nil"/>
              <w:bottom w:val="single" w:sz="4" w:space="0" w:color="000000"/>
              <w:right w:val="nil"/>
            </w:tcBorders>
            <w:shd w:val="clear" w:color="auto" w:fill="auto"/>
            <w:vAlign w:val="center"/>
            <w:hideMark/>
          </w:tcPr>
          <w:p w14:paraId="0BFCB4F9" w14:textId="77777777" w:rsidR="009B52FA" w:rsidRPr="00F9150E" w:rsidRDefault="009B52FA"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Seed treatment</w:t>
            </w:r>
          </w:p>
        </w:tc>
        <w:tc>
          <w:tcPr>
            <w:tcW w:w="953" w:type="pct"/>
            <w:tcBorders>
              <w:top w:val="nil"/>
              <w:left w:val="nil"/>
              <w:bottom w:val="nil"/>
              <w:right w:val="nil"/>
            </w:tcBorders>
            <w:shd w:val="clear" w:color="auto" w:fill="auto"/>
            <w:vAlign w:val="center"/>
            <w:hideMark/>
          </w:tcPr>
          <w:p w14:paraId="78B75B0B"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 IST</w:t>
            </w:r>
          </w:p>
        </w:tc>
        <w:tc>
          <w:tcPr>
            <w:tcW w:w="806" w:type="pct"/>
            <w:tcBorders>
              <w:top w:val="nil"/>
              <w:left w:val="nil"/>
              <w:bottom w:val="nil"/>
              <w:right w:val="nil"/>
            </w:tcBorders>
            <w:shd w:val="clear" w:color="auto" w:fill="auto"/>
            <w:noWrap/>
            <w:vAlign w:val="center"/>
            <w:hideMark/>
          </w:tcPr>
          <w:p w14:paraId="2D2CA3BE"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-2.4a</w:t>
            </w:r>
          </w:p>
        </w:tc>
        <w:tc>
          <w:tcPr>
            <w:tcW w:w="674" w:type="pct"/>
            <w:tcBorders>
              <w:top w:val="nil"/>
              <w:left w:val="nil"/>
              <w:bottom w:val="nil"/>
              <w:right w:val="nil"/>
            </w:tcBorders>
            <w:shd w:val="clear" w:color="auto" w:fill="auto"/>
            <w:noWrap/>
            <w:vAlign w:val="center"/>
            <w:hideMark/>
          </w:tcPr>
          <w:p w14:paraId="2492757C"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-46.6b</w:t>
            </w:r>
          </w:p>
        </w:tc>
        <w:tc>
          <w:tcPr>
            <w:tcW w:w="804" w:type="pct"/>
            <w:tcBorders>
              <w:top w:val="nil"/>
              <w:left w:val="nil"/>
              <w:bottom w:val="nil"/>
              <w:right w:val="nil"/>
            </w:tcBorders>
            <w:shd w:val="clear" w:color="auto" w:fill="auto"/>
            <w:noWrap/>
            <w:vAlign w:val="center"/>
            <w:hideMark/>
          </w:tcPr>
          <w:p w14:paraId="21B1D823"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-21.7a</w:t>
            </w:r>
          </w:p>
        </w:tc>
        <w:tc>
          <w:tcPr>
            <w:tcW w:w="705" w:type="pct"/>
            <w:tcBorders>
              <w:top w:val="nil"/>
              <w:left w:val="nil"/>
              <w:bottom w:val="nil"/>
              <w:right w:val="nil"/>
            </w:tcBorders>
            <w:shd w:val="clear" w:color="auto" w:fill="auto"/>
            <w:noWrap/>
            <w:vAlign w:val="center"/>
            <w:hideMark/>
          </w:tcPr>
          <w:p w14:paraId="3EBD7222"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-69.0b</w:t>
            </w:r>
          </w:p>
        </w:tc>
      </w:tr>
      <w:tr w:rsidR="009B52FA" w:rsidRPr="00F9150E" w14:paraId="25440BD0" w14:textId="77777777" w:rsidTr="00BA0FDA">
        <w:trPr>
          <w:trHeight w:val="20"/>
          <w:jc w:val="center"/>
        </w:trPr>
        <w:tc>
          <w:tcPr>
            <w:tcW w:w="1058" w:type="pct"/>
            <w:gridSpan w:val="2"/>
            <w:vMerge/>
            <w:tcBorders>
              <w:top w:val="single" w:sz="4" w:space="0" w:color="auto"/>
              <w:left w:val="nil"/>
              <w:bottom w:val="single" w:sz="4" w:space="0" w:color="000000"/>
              <w:right w:val="nil"/>
            </w:tcBorders>
            <w:vAlign w:val="center"/>
            <w:hideMark/>
          </w:tcPr>
          <w:p w14:paraId="48A9F2C2" w14:textId="77777777" w:rsidR="009B52FA" w:rsidRPr="00F9150E" w:rsidRDefault="009B52FA" w:rsidP="00BA0FDA">
            <w:pPr>
              <w:spacing w:after="0" w:line="240" w:lineRule="auto"/>
              <w:jc w:val="center"/>
              <w:rPr>
                <w:rFonts w:ascii="Times New Roman" w:eastAsia="Times New Roman" w:hAnsi="Times New Roman" w:cs="Times New Roman"/>
                <w:b/>
                <w:bCs/>
                <w:color w:val="000000"/>
                <w:sz w:val="24"/>
                <w:szCs w:val="24"/>
              </w:rPr>
            </w:pPr>
          </w:p>
        </w:tc>
        <w:tc>
          <w:tcPr>
            <w:tcW w:w="953" w:type="pct"/>
            <w:tcBorders>
              <w:top w:val="nil"/>
              <w:left w:val="nil"/>
              <w:bottom w:val="single" w:sz="4" w:space="0" w:color="auto"/>
              <w:right w:val="nil"/>
            </w:tcBorders>
            <w:shd w:val="clear" w:color="auto" w:fill="auto"/>
            <w:vAlign w:val="center"/>
            <w:hideMark/>
          </w:tcPr>
          <w:p w14:paraId="3AD2CC0D"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IST</w:t>
            </w:r>
          </w:p>
        </w:tc>
        <w:tc>
          <w:tcPr>
            <w:tcW w:w="806" w:type="pct"/>
            <w:tcBorders>
              <w:top w:val="nil"/>
              <w:left w:val="nil"/>
              <w:bottom w:val="nil"/>
              <w:right w:val="nil"/>
            </w:tcBorders>
            <w:shd w:val="clear" w:color="auto" w:fill="auto"/>
            <w:noWrap/>
            <w:vAlign w:val="center"/>
            <w:hideMark/>
          </w:tcPr>
          <w:p w14:paraId="43EAE4D1"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-1.6a</w:t>
            </w:r>
          </w:p>
        </w:tc>
        <w:tc>
          <w:tcPr>
            <w:tcW w:w="674" w:type="pct"/>
            <w:tcBorders>
              <w:top w:val="nil"/>
              <w:left w:val="nil"/>
              <w:bottom w:val="nil"/>
              <w:right w:val="nil"/>
            </w:tcBorders>
            <w:shd w:val="clear" w:color="auto" w:fill="auto"/>
            <w:noWrap/>
            <w:vAlign w:val="center"/>
            <w:hideMark/>
          </w:tcPr>
          <w:p w14:paraId="2558F474"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-25.5a</w:t>
            </w:r>
          </w:p>
        </w:tc>
        <w:tc>
          <w:tcPr>
            <w:tcW w:w="804" w:type="pct"/>
            <w:tcBorders>
              <w:top w:val="nil"/>
              <w:left w:val="nil"/>
              <w:bottom w:val="nil"/>
              <w:right w:val="nil"/>
            </w:tcBorders>
            <w:shd w:val="clear" w:color="auto" w:fill="auto"/>
            <w:noWrap/>
            <w:vAlign w:val="center"/>
            <w:hideMark/>
          </w:tcPr>
          <w:p w14:paraId="60A6C767"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-15.6a</w:t>
            </w:r>
          </w:p>
        </w:tc>
        <w:tc>
          <w:tcPr>
            <w:tcW w:w="705" w:type="pct"/>
            <w:tcBorders>
              <w:top w:val="nil"/>
              <w:left w:val="nil"/>
              <w:bottom w:val="nil"/>
              <w:right w:val="nil"/>
            </w:tcBorders>
            <w:shd w:val="clear" w:color="auto" w:fill="auto"/>
            <w:noWrap/>
            <w:vAlign w:val="center"/>
            <w:hideMark/>
          </w:tcPr>
          <w:p w14:paraId="793C9C45"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-40.8a</w:t>
            </w:r>
          </w:p>
        </w:tc>
      </w:tr>
      <w:tr w:rsidR="009B52FA" w:rsidRPr="00F9150E" w14:paraId="337E1675" w14:textId="77777777" w:rsidTr="00BA0FDA">
        <w:trPr>
          <w:trHeight w:val="20"/>
          <w:jc w:val="center"/>
        </w:trPr>
        <w:tc>
          <w:tcPr>
            <w:tcW w:w="5000" w:type="pct"/>
            <w:gridSpan w:val="7"/>
            <w:tcBorders>
              <w:top w:val="single" w:sz="4" w:space="0" w:color="auto"/>
              <w:left w:val="nil"/>
              <w:bottom w:val="single" w:sz="4" w:space="0" w:color="auto"/>
              <w:right w:val="nil"/>
            </w:tcBorders>
            <w:shd w:val="clear" w:color="auto" w:fill="auto"/>
            <w:noWrap/>
            <w:vAlign w:val="center"/>
            <w:hideMark/>
          </w:tcPr>
          <w:p w14:paraId="3E85F112" w14:textId="77777777" w:rsidR="009B52FA" w:rsidRPr="00F9150E" w:rsidRDefault="009B52FA"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Type III Tests of Fixed Effects</w:t>
            </w:r>
          </w:p>
        </w:tc>
      </w:tr>
      <w:tr w:rsidR="009B52FA" w:rsidRPr="00F9150E" w14:paraId="62FE0CB1" w14:textId="77777777" w:rsidTr="00BA0FDA">
        <w:trPr>
          <w:trHeight w:val="20"/>
          <w:jc w:val="center"/>
        </w:trPr>
        <w:tc>
          <w:tcPr>
            <w:tcW w:w="889" w:type="pct"/>
            <w:tcBorders>
              <w:top w:val="nil"/>
              <w:left w:val="nil"/>
              <w:bottom w:val="single" w:sz="4" w:space="0" w:color="auto"/>
              <w:right w:val="nil"/>
            </w:tcBorders>
            <w:shd w:val="clear" w:color="auto" w:fill="auto"/>
            <w:vAlign w:val="center"/>
            <w:hideMark/>
          </w:tcPr>
          <w:p w14:paraId="073054F5" w14:textId="77777777" w:rsidR="009B52FA" w:rsidRPr="00F9150E" w:rsidRDefault="009B52FA" w:rsidP="00BA0FDA">
            <w:pPr>
              <w:spacing w:after="0" w:line="240" w:lineRule="auto"/>
              <w:jc w:val="center"/>
              <w:rPr>
                <w:rFonts w:ascii="Times New Roman" w:eastAsia="Times New Roman" w:hAnsi="Times New Roman" w:cs="Times New Roman"/>
                <w:b/>
                <w:bCs/>
                <w:color w:val="000000"/>
                <w:sz w:val="24"/>
                <w:szCs w:val="24"/>
              </w:rPr>
            </w:pPr>
          </w:p>
        </w:tc>
        <w:tc>
          <w:tcPr>
            <w:tcW w:w="1928" w:type="pct"/>
            <w:gridSpan w:val="3"/>
            <w:tcBorders>
              <w:top w:val="single" w:sz="4" w:space="0" w:color="auto"/>
              <w:left w:val="nil"/>
              <w:bottom w:val="single" w:sz="4" w:space="0" w:color="auto"/>
              <w:right w:val="nil"/>
            </w:tcBorders>
            <w:shd w:val="clear" w:color="auto" w:fill="auto"/>
            <w:vAlign w:val="center"/>
            <w:hideMark/>
          </w:tcPr>
          <w:p w14:paraId="6437F54C" w14:textId="77777777" w:rsidR="009B52FA" w:rsidRPr="00F9150E" w:rsidRDefault="009B52FA"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Effect</w:t>
            </w:r>
          </w:p>
        </w:tc>
        <w:tc>
          <w:tcPr>
            <w:tcW w:w="674" w:type="pct"/>
            <w:tcBorders>
              <w:top w:val="nil"/>
              <w:left w:val="nil"/>
              <w:bottom w:val="single" w:sz="4" w:space="0" w:color="auto"/>
              <w:right w:val="nil"/>
            </w:tcBorders>
            <w:shd w:val="clear" w:color="auto" w:fill="auto"/>
            <w:vAlign w:val="center"/>
            <w:hideMark/>
          </w:tcPr>
          <w:p w14:paraId="51CA4A96" w14:textId="77777777" w:rsidR="009B52FA" w:rsidRPr="00F9150E" w:rsidRDefault="009B52FA"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F-Value</w:t>
            </w:r>
          </w:p>
        </w:tc>
        <w:tc>
          <w:tcPr>
            <w:tcW w:w="804" w:type="pct"/>
            <w:tcBorders>
              <w:top w:val="nil"/>
              <w:left w:val="nil"/>
              <w:bottom w:val="single" w:sz="4" w:space="0" w:color="auto"/>
              <w:right w:val="nil"/>
            </w:tcBorders>
            <w:shd w:val="clear" w:color="auto" w:fill="auto"/>
            <w:vAlign w:val="center"/>
            <w:hideMark/>
          </w:tcPr>
          <w:p w14:paraId="589C3E7F" w14:textId="77777777" w:rsidR="009B52FA" w:rsidRPr="00F9150E" w:rsidRDefault="009B52FA"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df</w:t>
            </w:r>
          </w:p>
        </w:tc>
        <w:tc>
          <w:tcPr>
            <w:tcW w:w="705" w:type="pct"/>
            <w:tcBorders>
              <w:top w:val="nil"/>
              <w:left w:val="nil"/>
              <w:bottom w:val="single" w:sz="4" w:space="0" w:color="auto"/>
              <w:right w:val="nil"/>
            </w:tcBorders>
            <w:shd w:val="clear" w:color="auto" w:fill="auto"/>
            <w:vAlign w:val="center"/>
            <w:hideMark/>
          </w:tcPr>
          <w:p w14:paraId="7D167E73" w14:textId="77777777" w:rsidR="009B52FA" w:rsidRPr="00F9150E" w:rsidRDefault="009B52FA"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P-Value</w:t>
            </w:r>
          </w:p>
        </w:tc>
      </w:tr>
      <w:tr w:rsidR="009B52FA" w:rsidRPr="00F9150E" w14:paraId="6FCDE44E" w14:textId="77777777" w:rsidTr="00BA0FDA">
        <w:trPr>
          <w:trHeight w:val="20"/>
          <w:jc w:val="center"/>
        </w:trPr>
        <w:tc>
          <w:tcPr>
            <w:tcW w:w="889" w:type="pct"/>
            <w:vMerge w:val="restart"/>
            <w:tcBorders>
              <w:top w:val="nil"/>
              <w:left w:val="nil"/>
              <w:bottom w:val="single" w:sz="4" w:space="0" w:color="000000"/>
              <w:right w:val="nil"/>
            </w:tcBorders>
            <w:shd w:val="clear" w:color="auto" w:fill="auto"/>
            <w:vAlign w:val="center"/>
            <w:hideMark/>
          </w:tcPr>
          <w:p w14:paraId="4739D983" w14:textId="77777777" w:rsidR="009B52FA" w:rsidRPr="00F9150E" w:rsidRDefault="009B52FA"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 xml:space="preserve">Jackson </w:t>
            </w:r>
          </w:p>
          <w:p w14:paraId="115A500F" w14:textId="77777777" w:rsidR="009B52FA" w:rsidRPr="00F9150E" w:rsidRDefault="009B52FA"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2020</w:t>
            </w:r>
          </w:p>
        </w:tc>
        <w:tc>
          <w:tcPr>
            <w:tcW w:w="1928" w:type="pct"/>
            <w:gridSpan w:val="3"/>
            <w:tcBorders>
              <w:top w:val="single" w:sz="4" w:space="0" w:color="auto"/>
              <w:left w:val="nil"/>
              <w:bottom w:val="nil"/>
              <w:right w:val="nil"/>
            </w:tcBorders>
            <w:shd w:val="clear" w:color="auto" w:fill="auto"/>
            <w:vAlign w:val="center"/>
            <w:hideMark/>
          </w:tcPr>
          <w:p w14:paraId="50BDFE47"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674" w:type="pct"/>
            <w:tcBorders>
              <w:top w:val="nil"/>
              <w:left w:val="nil"/>
              <w:bottom w:val="nil"/>
              <w:right w:val="nil"/>
            </w:tcBorders>
            <w:shd w:val="clear" w:color="auto" w:fill="auto"/>
            <w:vAlign w:val="center"/>
            <w:hideMark/>
          </w:tcPr>
          <w:p w14:paraId="23D0D7CA"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1.65</w:t>
            </w:r>
          </w:p>
        </w:tc>
        <w:tc>
          <w:tcPr>
            <w:tcW w:w="804" w:type="pct"/>
            <w:tcBorders>
              <w:top w:val="nil"/>
              <w:left w:val="nil"/>
              <w:bottom w:val="nil"/>
              <w:right w:val="nil"/>
            </w:tcBorders>
            <w:shd w:val="clear" w:color="auto" w:fill="auto"/>
            <w:noWrap/>
            <w:vAlign w:val="center"/>
            <w:hideMark/>
          </w:tcPr>
          <w:p w14:paraId="1DF32CBD"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3,24</w:t>
            </w:r>
          </w:p>
        </w:tc>
        <w:tc>
          <w:tcPr>
            <w:tcW w:w="705" w:type="pct"/>
            <w:tcBorders>
              <w:top w:val="nil"/>
              <w:left w:val="nil"/>
              <w:bottom w:val="nil"/>
              <w:right w:val="nil"/>
            </w:tcBorders>
            <w:shd w:val="clear" w:color="auto" w:fill="auto"/>
            <w:vAlign w:val="center"/>
            <w:hideMark/>
          </w:tcPr>
          <w:p w14:paraId="150805A9"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0.204</w:t>
            </w:r>
          </w:p>
        </w:tc>
      </w:tr>
      <w:tr w:rsidR="009B52FA" w:rsidRPr="00F9150E" w14:paraId="04145EF7" w14:textId="77777777" w:rsidTr="00BA0FDA">
        <w:trPr>
          <w:trHeight w:val="20"/>
          <w:jc w:val="center"/>
        </w:trPr>
        <w:tc>
          <w:tcPr>
            <w:tcW w:w="889" w:type="pct"/>
            <w:vMerge/>
            <w:tcBorders>
              <w:top w:val="nil"/>
              <w:left w:val="nil"/>
              <w:bottom w:val="single" w:sz="4" w:space="0" w:color="000000"/>
              <w:right w:val="nil"/>
            </w:tcBorders>
            <w:vAlign w:val="center"/>
            <w:hideMark/>
          </w:tcPr>
          <w:p w14:paraId="48BC8237" w14:textId="77777777" w:rsidR="009B52FA" w:rsidRPr="00F9150E" w:rsidRDefault="009B52FA" w:rsidP="00BA0FDA">
            <w:pPr>
              <w:spacing w:after="0" w:line="240" w:lineRule="auto"/>
              <w:jc w:val="center"/>
              <w:rPr>
                <w:rFonts w:ascii="Times New Roman" w:eastAsia="Times New Roman" w:hAnsi="Times New Roman" w:cs="Times New Roman"/>
                <w:b/>
                <w:bCs/>
                <w:color w:val="000000"/>
                <w:sz w:val="24"/>
                <w:szCs w:val="24"/>
              </w:rPr>
            </w:pPr>
          </w:p>
        </w:tc>
        <w:tc>
          <w:tcPr>
            <w:tcW w:w="1928" w:type="pct"/>
            <w:gridSpan w:val="3"/>
            <w:tcBorders>
              <w:top w:val="nil"/>
              <w:left w:val="nil"/>
              <w:bottom w:val="nil"/>
              <w:right w:val="nil"/>
            </w:tcBorders>
            <w:shd w:val="clear" w:color="auto" w:fill="auto"/>
            <w:vAlign w:val="center"/>
            <w:hideMark/>
          </w:tcPr>
          <w:p w14:paraId="02DC57D1"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674" w:type="pct"/>
            <w:tcBorders>
              <w:top w:val="nil"/>
              <w:left w:val="nil"/>
              <w:bottom w:val="nil"/>
              <w:right w:val="nil"/>
            </w:tcBorders>
            <w:shd w:val="clear" w:color="auto" w:fill="auto"/>
            <w:vAlign w:val="center"/>
            <w:hideMark/>
          </w:tcPr>
          <w:p w14:paraId="5A21AC9D"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0.01</w:t>
            </w:r>
          </w:p>
        </w:tc>
        <w:tc>
          <w:tcPr>
            <w:tcW w:w="804" w:type="pct"/>
            <w:tcBorders>
              <w:top w:val="nil"/>
              <w:left w:val="nil"/>
              <w:bottom w:val="nil"/>
              <w:right w:val="nil"/>
            </w:tcBorders>
            <w:shd w:val="clear" w:color="auto" w:fill="auto"/>
            <w:noWrap/>
            <w:vAlign w:val="center"/>
            <w:hideMark/>
          </w:tcPr>
          <w:p w14:paraId="58E7EC03"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1,24</w:t>
            </w:r>
          </w:p>
        </w:tc>
        <w:tc>
          <w:tcPr>
            <w:tcW w:w="705" w:type="pct"/>
            <w:tcBorders>
              <w:top w:val="nil"/>
              <w:left w:val="nil"/>
              <w:bottom w:val="nil"/>
              <w:right w:val="nil"/>
            </w:tcBorders>
            <w:shd w:val="clear" w:color="auto" w:fill="auto"/>
            <w:vAlign w:val="center"/>
            <w:hideMark/>
          </w:tcPr>
          <w:p w14:paraId="54560BED"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0.913</w:t>
            </w:r>
          </w:p>
        </w:tc>
      </w:tr>
      <w:tr w:rsidR="009B52FA" w:rsidRPr="00F9150E" w14:paraId="21335FEE" w14:textId="77777777" w:rsidTr="00BA0FDA">
        <w:trPr>
          <w:trHeight w:val="20"/>
          <w:jc w:val="center"/>
        </w:trPr>
        <w:tc>
          <w:tcPr>
            <w:tcW w:w="889" w:type="pct"/>
            <w:vMerge/>
            <w:tcBorders>
              <w:top w:val="nil"/>
              <w:left w:val="nil"/>
              <w:bottom w:val="single" w:sz="4" w:space="0" w:color="000000"/>
              <w:right w:val="nil"/>
            </w:tcBorders>
            <w:vAlign w:val="center"/>
            <w:hideMark/>
          </w:tcPr>
          <w:p w14:paraId="1C8BD15F" w14:textId="77777777" w:rsidR="009B52FA" w:rsidRPr="00F9150E" w:rsidRDefault="009B52FA" w:rsidP="00BA0FDA">
            <w:pPr>
              <w:spacing w:after="0" w:line="240" w:lineRule="auto"/>
              <w:jc w:val="center"/>
              <w:rPr>
                <w:rFonts w:ascii="Times New Roman" w:eastAsia="Times New Roman" w:hAnsi="Times New Roman" w:cs="Times New Roman"/>
                <w:b/>
                <w:bCs/>
                <w:color w:val="000000"/>
                <w:sz w:val="24"/>
                <w:szCs w:val="24"/>
              </w:rPr>
            </w:pPr>
          </w:p>
        </w:tc>
        <w:tc>
          <w:tcPr>
            <w:tcW w:w="1928" w:type="pct"/>
            <w:gridSpan w:val="3"/>
            <w:tcBorders>
              <w:top w:val="nil"/>
              <w:left w:val="nil"/>
              <w:bottom w:val="single" w:sz="4" w:space="0" w:color="auto"/>
              <w:right w:val="nil"/>
            </w:tcBorders>
            <w:shd w:val="clear" w:color="auto" w:fill="auto"/>
            <w:vAlign w:val="center"/>
            <w:hideMark/>
          </w:tcPr>
          <w:p w14:paraId="3AEBE05C"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674" w:type="pct"/>
            <w:tcBorders>
              <w:top w:val="nil"/>
              <w:left w:val="nil"/>
              <w:bottom w:val="single" w:sz="4" w:space="0" w:color="auto"/>
              <w:right w:val="nil"/>
            </w:tcBorders>
            <w:shd w:val="clear" w:color="auto" w:fill="auto"/>
            <w:vAlign w:val="center"/>
            <w:hideMark/>
          </w:tcPr>
          <w:p w14:paraId="060B01C4"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1.09</w:t>
            </w:r>
          </w:p>
        </w:tc>
        <w:tc>
          <w:tcPr>
            <w:tcW w:w="804" w:type="pct"/>
            <w:tcBorders>
              <w:top w:val="nil"/>
              <w:left w:val="nil"/>
              <w:bottom w:val="single" w:sz="4" w:space="0" w:color="auto"/>
              <w:right w:val="nil"/>
            </w:tcBorders>
            <w:shd w:val="clear" w:color="auto" w:fill="auto"/>
            <w:noWrap/>
            <w:vAlign w:val="center"/>
            <w:hideMark/>
          </w:tcPr>
          <w:p w14:paraId="6F4F7598"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3,24</w:t>
            </w:r>
          </w:p>
        </w:tc>
        <w:tc>
          <w:tcPr>
            <w:tcW w:w="705" w:type="pct"/>
            <w:tcBorders>
              <w:top w:val="nil"/>
              <w:left w:val="nil"/>
              <w:bottom w:val="single" w:sz="4" w:space="0" w:color="auto"/>
              <w:right w:val="nil"/>
            </w:tcBorders>
            <w:shd w:val="clear" w:color="auto" w:fill="auto"/>
            <w:vAlign w:val="center"/>
            <w:hideMark/>
          </w:tcPr>
          <w:p w14:paraId="565F4DAA"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0.371</w:t>
            </w:r>
          </w:p>
        </w:tc>
      </w:tr>
      <w:tr w:rsidR="009B52FA" w:rsidRPr="00F9150E" w14:paraId="5B14F31E" w14:textId="77777777" w:rsidTr="00BA0FDA">
        <w:trPr>
          <w:trHeight w:val="20"/>
          <w:jc w:val="center"/>
        </w:trPr>
        <w:tc>
          <w:tcPr>
            <w:tcW w:w="889" w:type="pct"/>
            <w:vMerge w:val="restart"/>
            <w:tcBorders>
              <w:top w:val="nil"/>
              <w:left w:val="nil"/>
              <w:bottom w:val="single" w:sz="4" w:space="0" w:color="000000"/>
              <w:right w:val="nil"/>
            </w:tcBorders>
            <w:shd w:val="clear" w:color="auto" w:fill="auto"/>
            <w:vAlign w:val="center"/>
            <w:hideMark/>
          </w:tcPr>
          <w:p w14:paraId="4AF3F9E3" w14:textId="77777777" w:rsidR="009B52FA" w:rsidRPr="00F9150E" w:rsidRDefault="009B52FA"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 xml:space="preserve">Milan </w:t>
            </w:r>
          </w:p>
          <w:p w14:paraId="0CC65DCC" w14:textId="77777777" w:rsidR="009B52FA" w:rsidRPr="00F9150E" w:rsidRDefault="009B52FA"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2020</w:t>
            </w:r>
          </w:p>
        </w:tc>
        <w:tc>
          <w:tcPr>
            <w:tcW w:w="1928" w:type="pct"/>
            <w:gridSpan w:val="3"/>
            <w:tcBorders>
              <w:top w:val="single" w:sz="4" w:space="0" w:color="auto"/>
              <w:left w:val="nil"/>
              <w:bottom w:val="nil"/>
              <w:right w:val="nil"/>
            </w:tcBorders>
            <w:shd w:val="clear" w:color="auto" w:fill="auto"/>
            <w:vAlign w:val="center"/>
            <w:hideMark/>
          </w:tcPr>
          <w:p w14:paraId="310916E7"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674" w:type="pct"/>
            <w:tcBorders>
              <w:top w:val="nil"/>
              <w:left w:val="nil"/>
              <w:bottom w:val="nil"/>
              <w:right w:val="nil"/>
            </w:tcBorders>
            <w:shd w:val="clear" w:color="auto" w:fill="auto"/>
            <w:vAlign w:val="center"/>
            <w:hideMark/>
          </w:tcPr>
          <w:p w14:paraId="44C073CF"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1.34</w:t>
            </w:r>
          </w:p>
        </w:tc>
        <w:tc>
          <w:tcPr>
            <w:tcW w:w="804" w:type="pct"/>
            <w:tcBorders>
              <w:top w:val="nil"/>
              <w:left w:val="nil"/>
              <w:bottom w:val="nil"/>
              <w:right w:val="nil"/>
            </w:tcBorders>
            <w:shd w:val="clear" w:color="auto" w:fill="auto"/>
            <w:vAlign w:val="center"/>
            <w:hideMark/>
          </w:tcPr>
          <w:p w14:paraId="2627A883"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3,12</w:t>
            </w:r>
          </w:p>
        </w:tc>
        <w:tc>
          <w:tcPr>
            <w:tcW w:w="705" w:type="pct"/>
            <w:tcBorders>
              <w:top w:val="nil"/>
              <w:left w:val="nil"/>
              <w:bottom w:val="nil"/>
              <w:right w:val="nil"/>
            </w:tcBorders>
            <w:shd w:val="clear" w:color="auto" w:fill="auto"/>
            <w:vAlign w:val="center"/>
            <w:hideMark/>
          </w:tcPr>
          <w:p w14:paraId="5A787B09"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0.307</w:t>
            </w:r>
          </w:p>
        </w:tc>
      </w:tr>
      <w:tr w:rsidR="009B52FA" w:rsidRPr="00F9150E" w14:paraId="7486400A" w14:textId="77777777" w:rsidTr="00BA0FDA">
        <w:trPr>
          <w:trHeight w:val="20"/>
          <w:jc w:val="center"/>
        </w:trPr>
        <w:tc>
          <w:tcPr>
            <w:tcW w:w="889" w:type="pct"/>
            <w:vMerge/>
            <w:tcBorders>
              <w:top w:val="nil"/>
              <w:left w:val="nil"/>
              <w:bottom w:val="single" w:sz="4" w:space="0" w:color="000000"/>
              <w:right w:val="nil"/>
            </w:tcBorders>
            <w:vAlign w:val="center"/>
            <w:hideMark/>
          </w:tcPr>
          <w:p w14:paraId="4DBFA07C" w14:textId="77777777" w:rsidR="009B52FA" w:rsidRPr="00F9150E" w:rsidRDefault="009B52FA" w:rsidP="00BA0FDA">
            <w:pPr>
              <w:spacing w:after="0" w:line="240" w:lineRule="auto"/>
              <w:jc w:val="center"/>
              <w:rPr>
                <w:rFonts w:ascii="Times New Roman" w:eastAsia="Times New Roman" w:hAnsi="Times New Roman" w:cs="Times New Roman"/>
                <w:b/>
                <w:bCs/>
                <w:color w:val="000000"/>
                <w:sz w:val="24"/>
                <w:szCs w:val="24"/>
              </w:rPr>
            </w:pPr>
          </w:p>
        </w:tc>
        <w:tc>
          <w:tcPr>
            <w:tcW w:w="1928" w:type="pct"/>
            <w:gridSpan w:val="3"/>
            <w:tcBorders>
              <w:top w:val="nil"/>
              <w:left w:val="nil"/>
              <w:bottom w:val="nil"/>
              <w:right w:val="nil"/>
            </w:tcBorders>
            <w:shd w:val="clear" w:color="auto" w:fill="auto"/>
            <w:vAlign w:val="center"/>
            <w:hideMark/>
          </w:tcPr>
          <w:p w14:paraId="4B7CA60A"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674" w:type="pct"/>
            <w:tcBorders>
              <w:top w:val="nil"/>
              <w:left w:val="nil"/>
              <w:bottom w:val="nil"/>
              <w:right w:val="nil"/>
            </w:tcBorders>
            <w:shd w:val="clear" w:color="auto" w:fill="auto"/>
            <w:vAlign w:val="center"/>
            <w:hideMark/>
          </w:tcPr>
          <w:p w14:paraId="07FAA42E"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11.31</w:t>
            </w:r>
          </w:p>
        </w:tc>
        <w:tc>
          <w:tcPr>
            <w:tcW w:w="804" w:type="pct"/>
            <w:tcBorders>
              <w:top w:val="nil"/>
              <w:left w:val="nil"/>
              <w:bottom w:val="nil"/>
              <w:right w:val="nil"/>
            </w:tcBorders>
            <w:shd w:val="clear" w:color="auto" w:fill="auto"/>
            <w:vAlign w:val="center"/>
            <w:hideMark/>
          </w:tcPr>
          <w:p w14:paraId="35792452"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1,12</w:t>
            </w:r>
          </w:p>
        </w:tc>
        <w:tc>
          <w:tcPr>
            <w:tcW w:w="705" w:type="pct"/>
            <w:tcBorders>
              <w:top w:val="nil"/>
              <w:left w:val="nil"/>
              <w:bottom w:val="nil"/>
              <w:right w:val="nil"/>
            </w:tcBorders>
            <w:shd w:val="clear" w:color="auto" w:fill="auto"/>
            <w:vAlign w:val="center"/>
            <w:hideMark/>
          </w:tcPr>
          <w:p w14:paraId="03732CB1"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0.006</w:t>
            </w:r>
          </w:p>
        </w:tc>
      </w:tr>
      <w:tr w:rsidR="009B52FA" w:rsidRPr="00F9150E" w14:paraId="5E4B78FD" w14:textId="77777777" w:rsidTr="00BA0FDA">
        <w:trPr>
          <w:trHeight w:val="20"/>
          <w:jc w:val="center"/>
        </w:trPr>
        <w:tc>
          <w:tcPr>
            <w:tcW w:w="889" w:type="pct"/>
            <w:vMerge/>
            <w:tcBorders>
              <w:top w:val="nil"/>
              <w:left w:val="nil"/>
              <w:bottom w:val="single" w:sz="4" w:space="0" w:color="auto"/>
              <w:right w:val="nil"/>
            </w:tcBorders>
            <w:vAlign w:val="center"/>
            <w:hideMark/>
          </w:tcPr>
          <w:p w14:paraId="5D53B33F" w14:textId="77777777" w:rsidR="009B52FA" w:rsidRPr="00F9150E" w:rsidRDefault="009B52FA" w:rsidP="00BA0FDA">
            <w:pPr>
              <w:spacing w:after="0" w:line="240" w:lineRule="auto"/>
              <w:jc w:val="center"/>
              <w:rPr>
                <w:rFonts w:ascii="Times New Roman" w:eastAsia="Times New Roman" w:hAnsi="Times New Roman" w:cs="Times New Roman"/>
                <w:b/>
                <w:bCs/>
                <w:color w:val="000000"/>
                <w:sz w:val="24"/>
                <w:szCs w:val="24"/>
              </w:rPr>
            </w:pPr>
          </w:p>
        </w:tc>
        <w:tc>
          <w:tcPr>
            <w:tcW w:w="1928" w:type="pct"/>
            <w:gridSpan w:val="3"/>
            <w:tcBorders>
              <w:top w:val="nil"/>
              <w:left w:val="nil"/>
              <w:bottom w:val="single" w:sz="4" w:space="0" w:color="auto"/>
              <w:right w:val="nil"/>
            </w:tcBorders>
            <w:shd w:val="clear" w:color="auto" w:fill="auto"/>
            <w:vAlign w:val="center"/>
            <w:hideMark/>
          </w:tcPr>
          <w:p w14:paraId="6F105C37"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674" w:type="pct"/>
            <w:tcBorders>
              <w:top w:val="nil"/>
              <w:left w:val="nil"/>
              <w:bottom w:val="single" w:sz="4" w:space="0" w:color="auto"/>
              <w:right w:val="nil"/>
            </w:tcBorders>
            <w:shd w:val="clear" w:color="auto" w:fill="auto"/>
            <w:vAlign w:val="center"/>
            <w:hideMark/>
          </w:tcPr>
          <w:p w14:paraId="61AE8C23"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0.04</w:t>
            </w:r>
          </w:p>
        </w:tc>
        <w:tc>
          <w:tcPr>
            <w:tcW w:w="804" w:type="pct"/>
            <w:tcBorders>
              <w:top w:val="nil"/>
              <w:left w:val="nil"/>
              <w:bottom w:val="single" w:sz="4" w:space="0" w:color="auto"/>
              <w:right w:val="nil"/>
            </w:tcBorders>
            <w:shd w:val="clear" w:color="auto" w:fill="auto"/>
            <w:vAlign w:val="center"/>
            <w:hideMark/>
          </w:tcPr>
          <w:p w14:paraId="0042F2C3"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2,12</w:t>
            </w:r>
          </w:p>
        </w:tc>
        <w:tc>
          <w:tcPr>
            <w:tcW w:w="705" w:type="pct"/>
            <w:tcBorders>
              <w:top w:val="nil"/>
              <w:left w:val="nil"/>
              <w:bottom w:val="single" w:sz="4" w:space="0" w:color="auto"/>
              <w:right w:val="nil"/>
            </w:tcBorders>
            <w:shd w:val="clear" w:color="auto" w:fill="auto"/>
            <w:vAlign w:val="center"/>
            <w:hideMark/>
          </w:tcPr>
          <w:p w14:paraId="2367C05D"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0.988</w:t>
            </w:r>
          </w:p>
        </w:tc>
      </w:tr>
      <w:tr w:rsidR="009B52FA" w:rsidRPr="00F9150E" w14:paraId="7BD96A25" w14:textId="77777777" w:rsidTr="00BA0FDA">
        <w:trPr>
          <w:trHeight w:val="20"/>
          <w:jc w:val="center"/>
        </w:trPr>
        <w:tc>
          <w:tcPr>
            <w:tcW w:w="889" w:type="pct"/>
            <w:vMerge w:val="restart"/>
            <w:tcBorders>
              <w:top w:val="single" w:sz="4" w:space="0" w:color="auto"/>
              <w:left w:val="nil"/>
              <w:bottom w:val="single" w:sz="4" w:space="0" w:color="000000"/>
              <w:right w:val="nil"/>
            </w:tcBorders>
            <w:shd w:val="clear" w:color="auto" w:fill="auto"/>
            <w:vAlign w:val="center"/>
            <w:hideMark/>
          </w:tcPr>
          <w:p w14:paraId="106D7BE6" w14:textId="77777777" w:rsidR="009B52FA" w:rsidRPr="00F9150E" w:rsidRDefault="009B52FA"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 xml:space="preserve">Jackson </w:t>
            </w:r>
          </w:p>
          <w:p w14:paraId="5336CEF1" w14:textId="77777777" w:rsidR="009B52FA" w:rsidRPr="00F9150E" w:rsidRDefault="009B52FA"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2021</w:t>
            </w:r>
          </w:p>
        </w:tc>
        <w:tc>
          <w:tcPr>
            <w:tcW w:w="1928" w:type="pct"/>
            <w:gridSpan w:val="3"/>
            <w:tcBorders>
              <w:top w:val="single" w:sz="4" w:space="0" w:color="auto"/>
              <w:left w:val="nil"/>
              <w:bottom w:val="nil"/>
              <w:right w:val="nil"/>
            </w:tcBorders>
            <w:shd w:val="clear" w:color="auto" w:fill="auto"/>
            <w:vAlign w:val="center"/>
            <w:hideMark/>
          </w:tcPr>
          <w:p w14:paraId="78ADC9B7"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674" w:type="pct"/>
            <w:tcBorders>
              <w:top w:val="single" w:sz="4" w:space="0" w:color="auto"/>
              <w:left w:val="nil"/>
              <w:bottom w:val="nil"/>
              <w:right w:val="nil"/>
            </w:tcBorders>
            <w:shd w:val="clear" w:color="auto" w:fill="auto"/>
            <w:vAlign w:val="center"/>
            <w:hideMark/>
          </w:tcPr>
          <w:p w14:paraId="3E206D56"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1.05</w:t>
            </w:r>
          </w:p>
        </w:tc>
        <w:tc>
          <w:tcPr>
            <w:tcW w:w="804" w:type="pct"/>
            <w:tcBorders>
              <w:top w:val="single" w:sz="4" w:space="0" w:color="auto"/>
              <w:left w:val="nil"/>
              <w:bottom w:val="nil"/>
              <w:right w:val="nil"/>
            </w:tcBorders>
            <w:shd w:val="clear" w:color="auto" w:fill="auto"/>
            <w:vAlign w:val="center"/>
            <w:hideMark/>
          </w:tcPr>
          <w:p w14:paraId="7D0F5FD2"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3,24</w:t>
            </w:r>
          </w:p>
        </w:tc>
        <w:tc>
          <w:tcPr>
            <w:tcW w:w="705" w:type="pct"/>
            <w:tcBorders>
              <w:top w:val="single" w:sz="4" w:space="0" w:color="auto"/>
              <w:left w:val="nil"/>
              <w:bottom w:val="nil"/>
              <w:right w:val="nil"/>
            </w:tcBorders>
            <w:shd w:val="clear" w:color="auto" w:fill="auto"/>
            <w:vAlign w:val="center"/>
            <w:hideMark/>
          </w:tcPr>
          <w:p w14:paraId="51DBE47D"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0.390</w:t>
            </w:r>
          </w:p>
        </w:tc>
      </w:tr>
      <w:tr w:rsidR="009B52FA" w:rsidRPr="00F9150E" w14:paraId="6A0D1716" w14:textId="77777777" w:rsidTr="00BA0FDA">
        <w:trPr>
          <w:trHeight w:val="20"/>
          <w:jc w:val="center"/>
        </w:trPr>
        <w:tc>
          <w:tcPr>
            <w:tcW w:w="889" w:type="pct"/>
            <w:vMerge/>
            <w:tcBorders>
              <w:top w:val="nil"/>
              <w:left w:val="nil"/>
              <w:bottom w:val="single" w:sz="4" w:space="0" w:color="000000"/>
              <w:right w:val="nil"/>
            </w:tcBorders>
            <w:vAlign w:val="center"/>
            <w:hideMark/>
          </w:tcPr>
          <w:p w14:paraId="5ECA0C5E" w14:textId="77777777" w:rsidR="009B52FA" w:rsidRPr="00F9150E" w:rsidRDefault="009B52FA" w:rsidP="00BA0FDA">
            <w:pPr>
              <w:spacing w:after="0" w:line="240" w:lineRule="auto"/>
              <w:jc w:val="center"/>
              <w:rPr>
                <w:rFonts w:ascii="Times New Roman" w:eastAsia="Times New Roman" w:hAnsi="Times New Roman" w:cs="Times New Roman"/>
                <w:b/>
                <w:bCs/>
                <w:color w:val="000000"/>
                <w:sz w:val="24"/>
                <w:szCs w:val="24"/>
              </w:rPr>
            </w:pPr>
          </w:p>
        </w:tc>
        <w:tc>
          <w:tcPr>
            <w:tcW w:w="1928" w:type="pct"/>
            <w:gridSpan w:val="3"/>
            <w:tcBorders>
              <w:top w:val="nil"/>
              <w:left w:val="nil"/>
              <w:bottom w:val="nil"/>
              <w:right w:val="nil"/>
            </w:tcBorders>
            <w:shd w:val="clear" w:color="auto" w:fill="auto"/>
            <w:vAlign w:val="center"/>
            <w:hideMark/>
          </w:tcPr>
          <w:p w14:paraId="084966F7"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674" w:type="pct"/>
            <w:tcBorders>
              <w:top w:val="nil"/>
              <w:left w:val="nil"/>
              <w:bottom w:val="nil"/>
              <w:right w:val="nil"/>
            </w:tcBorders>
            <w:shd w:val="clear" w:color="auto" w:fill="auto"/>
            <w:vAlign w:val="center"/>
            <w:hideMark/>
          </w:tcPr>
          <w:p w14:paraId="02FFCC07"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1.52</w:t>
            </w:r>
          </w:p>
        </w:tc>
        <w:tc>
          <w:tcPr>
            <w:tcW w:w="804" w:type="pct"/>
            <w:tcBorders>
              <w:top w:val="nil"/>
              <w:left w:val="nil"/>
              <w:bottom w:val="nil"/>
              <w:right w:val="nil"/>
            </w:tcBorders>
            <w:shd w:val="clear" w:color="auto" w:fill="auto"/>
            <w:vAlign w:val="center"/>
            <w:hideMark/>
          </w:tcPr>
          <w:p w14:paraId="2A42E829"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1,24</w:t>
            </w:r>
          </w:p>
        </w:tc>
        <w:tc>
          <w:tcPr>
            <w:tcW w:w="705" w:type="pct"/>
            <w:tcBorders>
              <w:top w:val="nil"/>
              <w:left w:val="nil"/>
              <w:bottom w:val="nil"/>
              <w:right w:val="nil"/>
            </w:tcBorders>
            <w:shd w:val="clear" w:color="auto" w:fill="auto"/>
            <w:vAlign w:val="center"/>
            <w:hideMark/>
          </w:tcPr>
          <w:p w14:paraId="63D1288A"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0.230</w:t>
            </w:r>
          </w:p>
        </w:tc>
      </w:tr>
      <w:tr w:rsidR="009B52FA" w:rsidRPr="00F9150E" w14:paraId="776AA01F" w14:textId="77777777" w:rsidTr="00BA0FDA">
        <w:trPr>
          <w:trHeight w:val="20"/>
          <w:jc w:val="center"/>
        </w:trPr>
        <w:tc>
          <w:tcPr>
            <w:tcW w:w="889" w:type="pct"/>
            <w:vMerge/>
            <w:tcBorders>
              <w:top w:val="nil"/>
              <w:left w:val="nil"/>
              <w:bottom w:val="single" w:sz="4" w:space="0" w:color="000000"/>
              <w:right w:val="nil"/>
            </w:tcBorders>
            <w:vAlign w:val="center"/>
            <w:hideMark/>
          </w:tcPr>
          <w:p w14:paraId="133BA8D9" w14:textId="77777777" w:rsidR="009B52FA" w:rsidRPr="00F9150E" w:rsidRDefault="009B52FA" w:rsidP="00BA0FDA">
            <w:pPr>
              <w:spacing w:after="0" w:line="240" w:lineRule="auto"/>
              <w:jc w:val="center"/>
              <w:rPr>
                <w:rFonts w:ascii="Times New Roman" w:eastAsia="Times New Roman" w:hAnsi="Times New Roman" w:cs="Times New Roman"/>
                <w:b/>
                <w:bCs/>
                <w:color w:val="000000"/>
                <w:sz w:val="24"/>
                <w:szCs w:val="24"/>
              </w:rPr>
            </w:pPr>
          </w:p>
        </w:tc>
        <w:tc>
          <w:tcPr>
            <w:tcW w:w="1928" w:type="pct"/>
            <w:gridSpan w:val="3"/>
            <w:tcBorders>
              <w:top w:val="nil"/>
              <w:left w:val="nil"/>
              <w:bottom w:val="single" w:sz="4" w:space="0" w:color="auto"/>
              <w:right w:val="nil"/>
            </w:tcBorders>
            <w:shd w:val="clear" w:color="auto" w:fill="auto"/>
            <w:vAlign w:val="center"/>
            <w:hideMark/>
          </w:tcPr>
          <w:p w14:paraId="72C937FD"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674" w:type="pct"/>
            <w:tcBorders>
              <w:top w:val="nil"/>
              <w:left w:val="nil"/>
              <w:bottom w:val="single" w:sz="4" w:space="0" w:color="auto"/>
              <w:right w:val="nil"/>
            </w:tcBorders>
            <w:shd w:val="clear" w:color="auto" w:fill="auto"/>
            <w:vAlign w:val="center"/>
            <w:hideMark/>
          </w:tcPr>
          <w:p w14:paraId="2C75D6BA"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1.02</w:t>
            </w:r>
          </w:p>
        </w:tc>
        <w:tc>
          <w:tcPr>
            <w:tcW w:w="804" w:type="pct"/>
            <w:tcBorders>
              <w:top w:val="nil"/>
              <w:left w:val="nil"/>
              <w:bottom w:val="single" w:sz="4" w:space="0" w:color="auto"/>
              <w:right w:val="nil"/>
            </w:tcBorders>
            <w:shd w:val="clear" w:color="auto" w:fill="auto"/>
            <w:vAlign w:val="center"/>
            <w:hideMark/>
          </w:tcPr>
          <w:p w14:paraId="3FBB741D"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3,24</w:t>
            </w:r>
          </w:p>
        </w:tc>
        <w:tc>
          <w:tcPr>
            <w:tcW w:w="705" w:type="pct"/>
            <w:tcBorders>
              <w:top w:val="nil"/>
              <w:left w:val="nil"/>
              <w:bottom w:val="single" w:sz="4" w:space="0" w:color="auto"/>
              <w:right w:val="nil"/>
            </w:tcBorders>
            <w:shd w:val="clear" w:color="auto" w:fill="auto"/>
            <w:vAlign w:val="center"/>
            <w:hideMark/>
          </w:tcPr>
          <w:p w14:paraId="15624E82"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0.401</w:t>
            </w:r>
          </w:p>
        </w:tc>
      </w:tr>
      <w:tr w:rsidR="009B52FA" w:rsidRPr="00F9150E" w14:paraId="09A27670" w14:textId="77777777" w:rsidTr="00BA0FDA">
        <w:trPr>
          <w:trHeight w:val="20"/>
          <w:jc w:val="center"/>
        </w:trPr>
        <w:tc>
          <w:tcPr>
            <w:tcW w:w="889" w:type="pct"/>
            <w:vMerge w:val="restart"/>
            <w:tcBorders>
              <w:top w:val="nil"/>
              <w:left w:val="nil"/>
              <w:bottom w:val="single" w:sz="4" w:space="0" w:color="000000"/>
              <w:right w:val="nil"/>
            </w:tcBorders>
            <w:shd w:val="clear" w:color="auto" w:fill="auto"/>
            <w:vAlign w:val="center"/>
            <w:hideMark/>
          </w:tcPr>
          <w:p w14:paraId="508DCFBA" w14:textId="77777777" w:rsidR="009B52FA" w:rsidRPr="00F9150E" w:rsidRDefault="009B52FA"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 xml:space="preserve">Milan </w:t>
            </w:r>
          </w:p>
          <w:p w14:paraId="6B67062F" w14:textId="77777777" w:rsidR="009B52FA" w:rsidRPr="00F9150E" w:rsidRDefault="009B52FA"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2021</w:t>
            </w:r>
          </w:p>
        </w:tc>
        <w:tc>
          <w:tcPr>
            <w:tcW w:w="1928" w:type="pct"/>
            <w:gridSpan w:val="3"/>
            <w:tcBorders>
              <w:top w:val="single" w:sz="4" w:space="0" w:color="auto"/>
              <w:left w:val="nil"/>
              <w:bottom w:val="nil"/>
              <w:right w:val="nil"/>
            </w:tcBorders>
            <w:shd w:val="clear" w:color="auto" w:fill="auto"/>
            <w:vAlign w:val="center"/>
            <w:hideMark/>
          </w:tcPr>
          <w:p w14:paraId="6A651D53"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674" w:type="pct"/>
            <w:tcBorders>
              <w:top w:val="nil"/>
              <w:left w:val="nil"/>
              <w:bottom w:val="nil"/>
              <w:right w:val="nil"/>
            </w:tcBorders>
            <w:shd w:val="clear" w:color="auto" w:fill="auto"/>
            <w:vAlign w:val="center"/>
            <w:hideMark/>
          </w:tcPr>
          <w:p w14:paraId="4422FADA"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6.64</w:t>
            </w:r>
          </w:p>
        </w:tc>
        <w:tc>
          <w:tcPr>
            <w:tcW w:w="804" w:type="pct"/>
            <w:tcBorders>
              <w:top w:val="nil"/>
              <w:left w:val="nil"/>
              <w:bottom w:val="nil"/>
              <w:right w:val="nil"/>
            </w:tcBorders>
            <w:shd w:val="clear" w:color="auto" w:fill="auto"/>
            <w:vAlign w:val="center"/>
            <w:hideMark/>
          </w:tcPr>
          <w:p w14:paraId="0CFE6726"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3,21</w:t>
            </w:r>
          </w:p>
        </w:tc>
        <w:tc>
          <w:tcPr>
            <w:tcW w:w="705" w:type="pct"/>
            <w:tcBorders>
              <w:top w:val="nil"/>
              <w:left w:val="nil"/>
              <w:bottom w:val="nil"/>
              <w:right w:val="nil"/>
            </w:tcBorders>
            <w:shd w:val="clear" w:color="auto" w:fill="auto"/>
            <w:vAlign w:val="center"/>
            <w:hideMark/>
          </w:tcPr>
          <w:p w14:paraId="16C7CA24"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0.003</w:t>
            </w:r>
          </w:p>
        </w:tc>
      </w:tr>
      <w:tr w:rsidR="009B52FA" w:rsidRPr="00F9150E" w14:paraId="0295179F" w14:textId="77777777" w:rsidTr="00BA0FDA">
        <w:trPr>
          <w:trHeight w:val="20"/>
          <w:jc w:val="center"/>
        </w:trPr>
        <w:tc>
          <w:tcPr>
            <w:tcW w:w="889" w:type="pct"/>
            <w:vMerge/>
            <w:tcBorders>
              <w:top w:val="nil"/>
              <w:left w:val="nil"/>
              <w:bottom w:val="single" w:sz="4" w:space="0" w:color="000000"/>
              <w:right w:val="nil"/>
            </w:tcBorders>
            <w:vAlign w:val="center"/>
            <w:hideMark/>
          </w:tcPr>
          <w:p w14:paraId="38A6525F" w14:textId="77777777" w:rsidR="009B52FA" w:rsidRPr="00F9150E" w:rsidRDefault="009B52FA" w:rsidP="00BA0FDA">
            <w:pPr>
              <w:spacing w:after="0" w:line="240" w:lineRule="auto"/>
              <w:jc w:val="center"/>
              <w:rPr>
                <w:rFonts w:ascii="Times New Roman" w:eastAsia="Times New Roman" w:hAnsi="Times New Roman" w:cs="Times New Roman"/>
                <w:b/>
                <w:bCs/>
                <w:color w:val="000000"/>
                <w:sz w:val="24"/>
                <w:szCs w:val="24"/>
              </w:rPr>
            </w:pPr>
          </w:p>
        </w:tc>
        <w:tc>
          <w:tcPr>
            <w:tcW w:w="1928" w:type="pct"/>
            <w:gridSpan w:val="3"/>
            <w:tcBorders>
              <w:top w:val="nil"/>
              <w:left w:val="nil"/>
              <w:bottom w:val="nil"/>
              <w:right w:val="nil"/>
            </w:tcBorders>
            <w:shd w:val="clear" w:color="auto" w:fill="auto"/>
            <w:vAlign w:val="center"/>
            <w:hideMark/>
          </w:tcPr>
          <w:p w14:paraId="5FB2DC61"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674" w:type="pct"/>
            <w:tcBorders>
              <w:top w:val="nil"/>
              <w:left w:val="nil"/>
              <w:bottom w:val="nil"/>
              <w:right w:val="nil"/>
            </w:tcBorders>
            <w:shd w:val="clear" w:color="auto" w:fill="auto"/>
            <w:vAlign w:val="center"/>
            <w:hideMark/>
          </w:tcPr>
          <w:p w14:paraId="6BBD5538"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34.66</w:t>
            </w:r>
          </w:p>
        </w:tc>
        <w:tc>
          <w:tcPr>
            <w:tcW w:w="804" w:type="pct"/>
            <w:tcBorders>
              <w:top w:val="nil"/>
              <w:left w:val="nil"/>
              <w:bottom w:val="nil"/>
              <w:right w:val="nil"/>
            </w:tcBorders>
            <w:shd w:val="clear" w:color="auto" w:fill="auto"/>
            <w:vAlign w:val="center"/>
            <w:hideMark/>
          </w:tcPr>
          <w:p w14:paraId="597B3955"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1,21</w:t>
            </w:r>
          </w:p>
        </w:tc>
        <w:tc>
          <w:tcPr>
            <w:tcW w:w="705" w:type="pct"/>
            <w:tcBorders>
              <w:top w:val="nil"/>
              <w:left w:val="nil"/>
              <w:bottom w:val="nil"/>
              <w:right w:val="nil"/>
            </w:tcBorders>
            <w:shd w:val="clear" w:color="auto" w:fill="auto"/>
            <w:vAlign w:val="center"/>
            <w:hideMark/>
          </w:tcPr>
          <w:p w14:paraId="6753529C"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9B52FA" w:rsidRPr="00F9150E" w14:paraId="4A4C5E8B" w14:textId="77777777" w:rsidTr="00BA0FDA">
        <w:trPr>
          <w:trHeight w:val="20"/>
          <w:jc w:val="center"/>
        </w:trPr>
        <w:tc>
          <w:tcPr>
            <w:tcW w:w="889" w:type="pct"/>
            <w:vMerge/>
            <w:tcBorders>
              <w:top w:val="nil"/>
              <w:left w:val="nil"/>
              <w:bottom w:val="single" w:sz="4" w:space="0" w:color="000000"/>
              <w:right w:val="nil"/>
            </w:tcBorders>
            <w:vAlign w:val="center"/>
            <w:hideMark/>
          </w:tcPr>
          <w:p w14:paraId="2CB7E649" w14:textId="77777777" w:rsidR="009B52FA" w:rsidRPr="00F9150E" w:rsidRDefault="009B52FA" w:rsidP="00BA0FDA">
            <w:pPr>
              <w:spacing w:after="0" w:line="240" w:lineRule="auto"/>
              <w:jc w:val="center"/>
              <w:rPr>
                <w:rFonts w:ascii="Times New Roman" w:eastAsia="Times New Roman" w:hAnsi="Times New Roman" w:cs="Times New Roman"/>
                <w:b/>
                <w:bCs/>
                <w:color w:val="000000"/>
                <w:sz w:val="24"/>
                <w:szCs w:val="24"/>
              </w:rPr>
            </w:pPr>
          </w:p>
        </w:tc>
        <w:tc>
          <w:tcPr>
            <w:tcW w:w="1928" w:type="pct"/>
            <w:gridSpan w:val="3"/>
            <w:tcBorders>
              <w:top w:val="nil"/>
              <w:left w:val="nil"/>
              <w:bottom w:val="single" w:sz="4" w:space="0" w:color="auto"/>
              <w:right w:val="nil"/>
            </w:tcBorders>
            <w:shd w:val="clear" w:color="auto" w:fill="auto"/>
            <w:vAlign w:val="center"/>
            <w:hideMark/>
          </w:tcPr>
          <w:p w14:paraId="260A48DA"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674" w:type="pct"/>
            <w:tcBorders>
              <w:top w:val="nil"/>
              <w:left w:val="nil"/>
              <w:bottom w:val="single" w:sz="4" w:space="0" w:color="auto"/>
              <w:right w:val="nil"/>
            </w:tcBorders>
            <w:shd w:val="clear" w:color="auto" w:fill="auto"/>
            <w:vAlign w:val="center"/>
            <w:hideMark/>
          </w:tcPr>
          <w:p w14:paraId="7399A4DD"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0.57</w:t>
            </w:r>
          </w:p>
        </w:tc>
        <w:tc>
          <w:tcPr>
            <w:tcW w:w="804" w:type="pct"/>
            <w:tcBorders>
              <w:top w:val="nil"/>
              <w:left w:val="nil"/>
              <w:bottom w:val="single" w:sz="4" w:space="0" w:color="auto"/>
              <w:right w:val="nil"/>
            </w:tcBorders>
            <w:shd w:val="clear" w:color="auto" w:fill="auto"/>
            <w:vAlign w:val="center"/>
            <w:hideMark/>
          </w:tcPr>
          <w:p w14:paraId="6856B209"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3,21</w:t>
            </w:r>
          </w:p>
        </w:tc>
        <w:tc>
          <w:tcPr>
            <w:tcW w:w="705" w:type="pct"/>
            <w:tcBorders>
              <w:top w:val="nil"/>
              <w:left w:val="nil"/>
              <w:bottom w:val="single" w:sz="4" w:space="0" w:color="auto"/>
              <w:right w:val="nil"/>
            </w:tcBorders>
            <w:shd w:val="clear" w:color="auto" w:fill="auto"/>
            <w:vAlign w:val="center"/>
            <w:hideMark/>
          </w:tcPr>
          <w:p w14:paraId="60F8F7EE" w14:textId="77777777" w:rsidR="009B52FA" w:rsidRPr="00F9150E" w:rsidRDefault="009B52FA"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0.641</w:t>
            </w:r>
          </w:p>
        </w:tc>
      </w:tr>
    </w:tbl>
    <w:p w14:paraId="5F9EB3D8" w14:textId="4DFE6A42" w:rsidR="004F683B" w:rsidRPr="00945A90" w:rsidRDefault="00C31586" w:rsidP="00AA3185">
      <w:pPr>
        <w:rPr>
          <w:rFonts w:ascii="Times New Roman" w:hAnsi="Times New Roman" w:cs="Times New Roman"/>
          <w:sz w:val="24"/>
          <w:szCs w:val="24"/>
        </w:rPr>
      </w:pPr>
      <w:r w:rsidRPr="00F9150E">
        <w:rPr>
          <w:rFonts w:ascii="Times New Roman" w:hAnsi="Times New Roman" w:cs="Times New Roman"/>
          <w:bCs/>
          <w:sz w:val="24"/>
          <w:szCs w:val="24"/>
        </w:rPr>
        <w:t>Means within a column followed by a common letter are not significantly different</w:t>
      </w:r>
      <w:r>
        <w:rPr>
          <w:rFonts w:ascii="Times New Roman" w:hAnsi="Times New Roman" w:cs="Times New Roman"/>
          <w:bCs/>
          <w:sz w:val="24"/>
          <w:szCs w:val="24"/>
        </w:rPr>
        <w:t xml:space="preserve"> </w:t>
      </w:r>
      <w:r w:rsidRPr="00F9150E">
        <w:rPr>
          <w:rFonts w:ascii="Times New Roman" w:hAnsi="Times New Roman" w:cs="Times New Roman"/>
          <w:bCs/>
          <w:sz w:val="24"/>
          <w:szCs w:val="24"/>
        </w:rPr>
        <w:t xml:space="preserve">(Tukey’s </w:t>
      </w:r>
      <w:r w:rsidRPr="00F9150E">
        <w:rPr>
          <w:rFonts w:ascii="Times New Roman" w:hAnsi="Times New Roman" w:cs="Times New Roman"/>
          <w:sz w:val="24"/>
          <w:szCs w:val="24"/>
        </w:rPr>
        <w:t>significant difference test</w:t>
      </w:r>
      <w:r w:rsidRPr="00F9150E">
        <w:rPr>
          <w:rFonts w:ascii="Times New Roman" w:hAnsi="Times New Roman" w:cs="Times New Roman"/>
          <w:bCs/>
          <w:sz w:val="24"/>
          <w:szCs w:val="24"/>
        </w:rPr>
        <w:t xml:space="preserve"> </w:t>
      </w:r>
      <w:r w:rsidRPr="00F9150E">
        <w:rPr>
          <w:rFonts w:ascii="Times New Roman" w:hAnsi="Times New Roman" w:cs="Times New Roman"/>
          <w:sz w:val="24"/>
          <w:szCs w:val="24"/>
          <w:lang w:val="el-GR"/>
        </w:rPr>
        <w:t>α</w:t>
      </w:r>
      <w:r w:rsidRPr="00F9150E">
        <w:rPr>
          <w:rFonts w:ascii="Times New Roman" w:hAnsi="Times New Roman" w:cs="Times New Roman"/>
          <w:bCs/>
          <w:sz w:val="24"/>
          <w:szCs w:val="24"/>
        </w:rPr>
        <w:t>=0.05).</w:t>
      </w:r>
      <w:r w:rsidR="00AA3185" w:rsidRPr="00945A90">
        <w:rPr>
          <w:rFonts w:ascii="Times New Roman" w:hAnsi="Times New Roman" w:cs="Times New Roman"/>
          <w:sz w:val="24"/>
          <w:szCs w:val="24"/>
        </w:rPr>
        <w:br w:type="page"/>
      </w:r>
    </w:p>
    <w:p w14:paraId="26D7BA74" w14:textId="77777777" w:rsidR="00E20704" w:rsidRPr="00E20704" w:rsidRDefault="00AE77CE" w:rsidP="00E20704">
      <w:pPr>
        <w:pStyle w:val="Caption"/>
        <w:keepNext/>
        <w:jc w:val="center"/>
        <w:rPr>
          <w:rFonts w:asciiTheme="minorHAnsi" w:hAnsiTheme="minorHAnsi" w:cstheme="minorHAnsi"/>
          <w:sz w:val="22"/>
          <w:szCs w:val="22"/>
        </w:rPr>
      </w:pPr>
      <w:r w:rsidRPr="00F9150E">
        <w:rPr>
          <w:rFonts w:asciiTheme="minorHAnsi" w:hAnsiTheme="minorHAnsi" w:cstheme="minorHAnsi"/>
          <w:noProof/>
        </w:rPr>
        <w:lastRenderedPageBreak/>
        <w:drawing>
          <wp:inline distT="0" distB="0" distL="0" distR="0" wp14:anchorId="3FB436A3" wp14:editId="382D320B">
            <wp:extent cx="5569585" cy="4835661"/>
            <wp:effectExtent l="0" t="0" r="0" b="3175"/>
            <wp:docPr id="1"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pic:nvPicPr>
                  <pic:blipFill rotWithShape="1">
                    <a:blip r:embed="rId30" cstate="print">
                      <a:extLst>
                        <a:ext uri="{28A0092B-C50C-407E-A947-70E740481C1C}">
                          <a14:useLocalDpi xmlns:a14="http://schemas.microsoft.com/office/drawing/2010/main" val="0"/>
                        </a:ext>
                      </a:extLst>
                    </a:blip>
                    <a:srcRect l="1227" t="1018" r="5049" b="1484"/>
                    <a:stretch/>
                  </pic:blipFill>
                  <pic:spPr bwMode="auto">
                    <a:xfrm>
                      <a:off x="0" y="0"/>
                      <a:ext cx="5570543" cy="4836493"/>
                    </a:xfrm>
                    <a:prstGeom prst="rect">
                      <a:avLst/>
                    </a:prstGeom>
                    <a:ln>
                      <a:noFill/>
                    </a:ln>
                    <a:extLst>
                      <a:ext uri="{53640926-AAD7-44D8-BBD7-CCE9431645EC}">
                        <a14:shadowObscured xmlns:a14="http://schemas.microsoft.com/office/drawing/2010/main"/>
                      </a:ext>
                    </a:extLst>
                  </pic:spPr>
                </pic:pic>
              </a:graphicData>
            </a:graphic>
          </wp:inline>
        </w:drawing>
      </w:r>
    </w:p>
    <w:p w14:paraId="2A5AA38E" w14:textId="7F2E5B2C" w:rsidR="00E20704" w:rsidRPr="00945A90" w:rsidRDefault="00E20704" w:rsidP="00E20704">
      <w:pPr>
        <w:pStyle w:val="Caption"/>
        <w:rPr>
          <w:rFonts w:asciiTheme="minorHAnsi" w:hAnsiTheme="minorHAnsi" w:cstheme="minorHAnsi"/>
          <w:sz w:val="22"/>
          <w:szCs w:val="22"/>
        </w:rPr>
      </w:pPr>
      <w:bookmarkStart w:id="115" w:name="_Toc101271509"/>
      <w:r>
        <w:t xml:space="preserve">Figure </w:t>
      </w:r>
      <w:fldSimple w:instr=" SEQ Figure \* ARABIC ">
        <w:r w:rsidR="00A67769">
          <w:rPr>
            <w:noProof/>
          </w:rPr>
          <w:t>1</w:t>
        </w:r>
      </w:fldSimple>
      <w:r>
        <w:t xml:space="preserve">. </w:t>
      </w:r>
      <w:r w:rsidRPr="00300D17">
        <w:t>The average number of total adult thrips per ten plants for the plant density study showing (A) the main effects of seed density and insecticide seed treatment (IST) in each test (2020-2021: Jackson and Milan, TN), with an asterisk indicating an interaction (B) between seed density and insecticide seed treatment in the Jackson, TN 2020 test. Error bars represent 95% confidence intervals. Common letters above bars, within each test location, indicate treatments are not different (Tukey’s significant difference test, α=0.05).</w:t>
      </w:r>
      <w:bookmarkEnd w:id="115"/>
    </w:p>
    <w:p w14:paraId="6FF334B2" w14:textId="72414C6F" w:rsidR="00157873" w:rsidRPr="00300D17" w:rsidRDefault="00157873" w:rsidP="00E20704">
      <w:pPr>
        <w:pStyle w:val="Caption"/>
        <w:jc w:val="center"/>
        <w:rPr>
          <w:rFonts w:asciiTheme="minorHAnsi" w:hAnsiTheme="minorHAnsi" w:cstheme="minorHAnsi"/>
          <w:sz w:val="22"/>
          <w:szCs w:val="22"/>
        </w:rPr>
      </w:pPr>
    </w:p>
    <w:p w14:paraId="334FA396" w14:textId="77777777" w:rsidR="00E20704" w:rsidRDefault="00E33E4B" w:rsidP="00E20704">
      <w:pPr>
        <w:keepNext/>
        <w:jc w:val="center"/>
      </w:pPr>
      <w:r w:rsidRPr="00F9150E">
        <w:rPr>
          <w:noProof/>
        </w:rPr>
        <w:lastRenderedPageBreak/>
        <w:drawing>
          <wp:inline distT="0" distB="0" distL="0" distR="0" wp14:anchorId="0B67AC86" wp14:editId="7E9EF7DA">
            <wp:extent cx="5754241" cy="5003956"/>
            <wp:effectExtent l="0" t="0" r="0" b="6350"/>
            <wp:docPr id="3" name="Picture 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pic:nvPicPr>
                  <pic:blipFill rotWithShape="1">
                    <a:blip r:embed="rId31" cstate="print">
                      <a:extLst>
                        <a:ext uri="{28A0092B-C50C-407E-A947-70E740481C1C}">
                          <a14:useLocalDpi xmlns:a14="http://schemas.microsoft.com/office/drawing/2010/main" val="0"/>
                        </a:ext>
                      </a:extLst>
                    </a:blip>
                    <a:srcRect l="1417" t="2053" r="1721" b="1551"/>
                    <a:stretch/>
                  </pic:blipFill>
                  <pic:spPr bwMode="auto">
                    <a:xfrm>
                      <a:off x="0" y="0"/>
                      <a:ext cx="5757189" cy="5006520"/>
                    </a:xfrm>
                    <a:prstGeom prst="rect">
                      <a:avLst/>
                    </a:prstGeom>
                    <a:ln>
                      <a:noFill/>
                    </a:ln>
                    <a:extLst>
                      <a:ext uri="{53640926-AAD7-44D8-BBD7-CCE9431645EC}">
                        <a14:shadowObscured xmlns:a14="http://schemas.microsoft.com/office/drawing/2010/main"/>
                      </a:ext>
                    </a:extLst>
                  </pic:spPr>
                </pic:pic>
              </a:graphicData>
            </a:graphic>
          </wp:inline>
        </w:drawing>
      </w:r>
    </w:p>
    <w:p w14:paraId="18DCEF63" w14:textId="2B189A05" w:rsidR="00F54400" w:rsidRPr="00945A90" w:rsidRDefault="00E20704" w:rsidP="00E20704">
      <w:pPr>
        <w:pStyle w:val="Caption"/>
      </w:pPr>
      <w:bookmarkStart w:id="116" w:name="_Toc101271510"/>
      <w:r>
        <w:t xml:space="preserve">Figure </w:t>
      </w:r>
      <w:fldSimple w:instr=" SEQ Figure \* ARABIC ">
        <w:r w:rsidR="00A67769">
          <w:rPr>
            <w:noProof/>
          </w:rPr>
          <w:t>2</w:t>
        </w:r>
      </w:fldSimple>
      <w:r>
        <w:t xml:space="preserve">. </w:t>
      </w:r>
      <w:r w:rsidR="00976C39" w:rsidRPr="00976C39">
        <w:t>The average number of immature thrips per ten plants for the plant density study showing (A) the main effects of seed density and insecticide seed treatment (IST) in each test (2020-2021: Jackson and Milan, TN), with an asterisk indicating an interaction (B) between seed density and insecticide seed treatment in the Milan, TN 2020 test. Error bars represent 95% confidence intervals. Common letters above bars, within each test location, indicate treatments are not different (Tukey’s significant difference test, α=0.05).</w:t>
      </w:r>
      <w:bookmarkEnd w:id="116"/>
    </w:p>
    <w:p w14:paraId="6E85BB32" w14:textId="77777777" w:rsidR="00726E48" w:rsidRDefault="00726E48" w:rsidP="00726E48">
      <w:pPr>
        <w:keepNext/>
        <w:spacing w:line="360" w:lineRule="auto"/>
        <w:jc w:val="center"/>
      </w:pPr>
      <w:r w:rsidRPr="00F9150E">
        <w:rPr>
          <w:noProof/>
        </w:rPr>
        <w:lastRenderedPageBreak/>
        <w:drawing>
          <wp:inline distT="0" distB="0" distL="0" distR="0" wp14:anchorId="68BEFBA5" wp14:editId="4342E756">
            <wp:extent cx="5839098" cy="5093012"/>
            <wp:effectExtent l="0" t="0" r="0" b="0"/>
            <wp:docPr id="5" name="Picture 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bar chart&#10;&#10;Description automatically generated"/>
                    <pic:cNvPicPr/>
                  </pic:nvPicPr>
                  <pic:blipFill rotWithShape="1">
                    <a:blip r:embed="rId32" cstate="print">
                      <a:extLst>
                        <a:ext uri="{28A0092B-C50C-407E-A947-70E740481C1C}">
                          <a14:useLocalDpi xmlns:a14="http://schemas.microsoft.com/office/drawing/2010/main" val="0"/>
                        </a:ext>
                      </a:extLst>
                    </a:blip>
                    <a:srcRect l="848" t="972" r="895" b="953"/>
                    <a:stretch/>
                  </pic:blipFill>
                  <pic:spPr bwMode="auto">
                    <a:xfrm>
                      <a:off x="0" y="0"/>
                      <a:ext cx="5839894" cy="5093706"/>
                    </a:xfrm>
                    <a:prstGeom prst="rect">
                      <a:avLst/>
                    </a:prstGeom>
                    <a:ln>
                      <a:noFill/>
                    </a:ln>
                    <a:extLst>
                      <a:ext uri="{53640926-AAD7-44D8-BBD7-CCE9431645EC}">
                        <a14:shadowObscured xmlns:a14="http://schemas.microsoft.com/office/drawing/2010/main"/>
                      </a:ext>
                    </a:extLst>
                  </pic:spPr>
                </pic:pic>
              </a:graphicData>
            </a:graphic>
          </wp:inline>
        </w:drawing>
      </w:r>
    </w:p>
    <w:p w14:paraId="7503A21B" w14:textId="13501AC7" w:rsidR="00157873" w:rsidRDefault="00726E48" w:rsidP="009A0611">
      <w:pPr>
        <w:pStyle w:val="Caption"/>
      </w:pPr>
      <w:bookmarkStart w:id="117" w:name="_Toc101271511"/>
      <w:r>
        <w:t xml:space="preserve">Figure </w:t>
      </w:r>
      <w:fldSimple w:instr=" SEQ Figure \* ARABIC ">
        <w:r w:rsidR="00A67769">
          <w:rPr>
            <w:noProof/>
          </w:rPr>
          <w:t>3</w:t>
        </w:r>
      </w:fldSimple>
      <w:r>
        <w:t xml:space="preserve">. </w:t>
      </w:r>
      <w:r w:rsidR="009A0611" w:rsidRPr="009A0611">
        <w:t>The average thrips injury ratings (0=no injury, 5= maximum injury) on two-leaf cotton for the plant density study showing (A) the main effects of seed density and insecticide seed treatment (IST) in each test (2020-2021: Jackson and Milan, TN), with an asterisk indicating an interaction (B) between seed density and insecticide seed treatment in the Milan, TN 2021 test. Error bars represent 95% confidence intervals. Common letters above bars, within each test location, indicate treatments are not different (Tukey’s significant difference test, α=0.05).</w:t>
      </w:r>
      <w:bookmarkEnd w:id="117"/>
    </w:p>
    <w:p w14:paraId="6CB80464" w14:textId="77777777" w:rsidR="00532362" w:rsidRDefault="00532362" w:rsidP="00532362">
      <w:pPr>
        <w:keepNext/>
        <w:spacing w:line="360" w:lineRule="auto"/>
        <w:jc w:val="center"/>
      </w:pPr>
      <w:r w:rsidRPr="00F9150E">
        <w:rPr>
          <w:noProof/>
        </w:rPr>
        <w:lastRenderedPageBreak/>
        <w:drawing>
          <wp:inline distT="0" distB="0" distL="0" distR="0" wp14:anchorId="1C358C34" wp14:editId="066086AE">
            <wp:extent cx="5586242" cy="2383790"/>
            <wp:effectExtent l="0" t="0" r="0" b="0"/>
            <wp:docPr id="6" name="Picture 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Description automatically generated with medium confidence"/>
                    <pic:cNvPicPr/>
                  </pic:nvPicPr>
                  <pic:blipFill rotWithShape="1">
                    <a:blip r:embed="rId33" cstate="print">
                      <a:extLst>
                        <a:ext uri="{28A0092B-C50C-407E-A947-70E740481C1C}">
                          <a14:useLocalDpi xmlns:a14="http://schemas.microsoft.com/office/drawing/2010/main" val="0"/>
                        </a:ext>
                      </a:extLst>
                    </a:blip>
                    <a:srcRect l="944" t="789" r="5039" b="51229"/>
                    <a:stretch/>
                  </pic:blipFill>
                  <pic:spPr bwMode="auto">
                    <a:xfrm>
                      <a:off x="0" y="0"/>
                      <a:ext cx="5588000" cy="2384540"/>
                    </a:xfrm>
                    <a:prstGeom prst="rect">
                      <a:avLst/>
                    </a:prstGeom>
                    <a:ln>
                      <a:noFill/>
                    </a:ln>
                    <a:extLst>
                      <a:ext uri="{53640926-AAD7-44D8-BBD7-CCE9431645EC}">
                        <a14:shadowObscured xmlns:a14="http://schemas.microsoft.com/office/drawing/2010/main"/>
                      </a:ext>
                    </a:extLst>
                  </pic:spPr>
                </pic:pic>
              </a:graphicData>
            </a:graphic>
          </wp:inline>
        </w:drawing>
      </w:r>
    </w:p>
    <w:p w14:paraId="39689435" w14:textId="53D3489A" w:rsidR="00157873" w:rsidRDefault="00532362" w:rsidP="007D5088">
      <w:pPr>
        <w:pStyle w:val="Caption"/>
      </w:pPr>
      <w:bookmarkStart w:id="118" w:name="_Toc101271512"/>
      <w:r>
        <w:t xml:space="preserve">Figure </w:t>
      </w:r>
      <w:fldSimple w:instr=" SEQ Figure \* ARABIC ">
        <w:r w:rsidR="00A67769">
          <w:rPr>
            <w:noProof/>
          </w:rPr>
          <w:t>4</w:t>
        </w:r>
      </w:fldSimple>
      <w:r w:rsidR="007D5088">
        <w:t xml:space="preserve">. </w:t>
      </w:r>
      <w:r w:rsidR="007D5088" w:rsidRPr="007D5088">
        <w:t>Effect of seed density and insecticide seed treatment (IST) on the average thrips injury ratings (0=no injury, 5= maximum injury) on four-leaf cotton in each test of the plant density study (2020-2021: Jackson and Milan, TN). Error bars represent 95% confidence intervals. Common letters above bars, within each test location, indicate treatments are not different (Tukey’s significant difference test, α=0.05).</w:t>
      </w:r>
      <w:bookmarkEnd w:id="118"/>
    </w:p>
    <w:p w14:paraId="1E35F2DE" w14:textId="0B455AC8" w:rsidR="00315ED3" w:rsidRPr="00945A90" w:rsidRDefault="00FE4363" w:rsidP="008A56E0">
      <w:pPr>
        <w:pStyle w:val="Caption"/>
      </w:pPr>
      <w:r w:rsidRPr="00945A90">
        <w:br w:type="page"/>
      </w:r>
    </w:p>
    <w:p w14:paraId="2D9AD383" w14:textId="77777777" w:rsidR="00A9086D" w:rsidRDefault="00A9086D" w:rsidP="00A9086D">
      <w:pPr>
        <w:keepNext/>
        <w:spacing w:line="360" w:lineRule="auto"/>
        <w:jc w:val="center"/>
      </w:pPr>
      <w:r>
        <w:rPr>
          <w:noProof/>
        </w:rPr>
        <w:lastRenderedPageBreak/>
        <w:drawing>
          <wp:inline distT="0" distB="0" distL="0" distR="0" wp14:anchorId="757F164E" wp14:editId="0D710069">
            <wp:extent cx="3886835" cy="2047583"/>
            <wp:effectExtent l="0" t="0" r="0" b="0"/>
            <wp:docPr id="7" name="Picture 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ar chart&#10;&#10;Description automatically generated"/>
                    <pic:cNvPicPr/>
                  </pic:nvPicPr>
                  <pic:blipFill rotWithShape="1">
                    <a:blip r:embed="rId34" cstate="print">
                      <a:extLst>
                        <a:ext uri="{28A0092B-C50C-407E-A947-70E740481C1C}">
                          <a14:useLocalDpi xmlns:a14="http://schemas.microsoft.com/office/drawing/2010/main" val="0"/>
                        </a:ext>
                      </a:extLst>
                    </a:blip>
                    <a:srcRect l="1272" t="1329" r="794" b="1738"/>
                    <a:stretch/>
                  </pic:blipFill>
                  <pic:spPr bwMode="auto">
                    <a:xfrm>
                      <a:off x="0" y="0"/>
                      <a:ext cx="3889518" cy="2048996"/>
                    </a:xfrm>
                    <a:prstGeom prst="rect">
                      <a:avLst/>
                    </a:prstGeom>
                    <a:ln>
                      <a:noFill/>
                    </a:ln>
                    <a:extLst>
                      <a:ext uri="{53640926-AAD7-44D8-BBD7-CCE9431645EC}">
                        <a14:shadowObscured xmlns:a14="http://schemas.microsoft.com/office/drawing/2010/main"/>
                      </a:ext>
                    </a:extLst>
                  </pic:spPr>
                </pic:pic>
              </a:graphicData>
            </a:graphic>
          </wp:inline>
        </w:drawing>
      </w:r>
    </w:p>
    <w:p w14:paraId="0DA125FF" w14:textId="1C122CCE" w:rsidR="00157873" w:rsidRDefault="00A9086D" w:rsidP="00562CA9">
      <w:pPr>
        <w:pStyle w:val="Caption"/>
      </w:pPr>
      <w:bookmarkStart w:id="119" w:name="_Toc101271513"/>
      <w:r>
        <w:t xml:space="preserve">Figure </w:t>
      </w:r>
      <w:fldSimple w:instr=" SEQ Figure \* ARABIC ">
        <w:r w:rsidR="00A67769">
          <w:rPr>
            <w:noProof/>
          </w:rPr>
          <w:t>5</w:t>
        </w:r>
      </w:fldSimple>
      <w:r>
        <w:t xml:space="preserve">. </w:t>
      </w:r>
      <w:r w:rsidR="00562CA9" w:rsidRPr="00562CA9">
        <w:t>Effect of plant grouping (isolated versus clumped) and insecticide seed treatment (IST) on the average thrips injury ratings in the Milan, TN 2020 and 2021 density tests. Error bars represent 95% confidence intervals. Common letters above bars, within each test location, indicate treatments are not different (Tukey’s significant difference test, α=0.05).</w:t>
      </w:r>
      <w:bookmarkEnd w:id="119"/>
    </w:p>
    <w:p w14:paraId="357BD813" w14:textId="00A22602" w:rsidR="0026065B" w:rsidRPr="00945A90" w:rsidRDefault="00985588" w:rsidP="004A47D8">
      <w:pPr>
        <w:spacing w:before="120" w:after="120" w:line="360" w:lineRule="auto"/>
        <w:contextualSpacing/>
      </w:pPr>
      <w:r w:rsidRPr="00945A90">
        <w:br w:type="page"/>
      </w:r>
    </w:p>
    <w:p w14:paraId="24C35E40" w14:textId="77777777" w:rsidR="000F77C4" w:rsidRPr="000F77C4" w:rsidRDefault="000F77C4" w:rsidP="00AD4F0D">
      <w:pPr>
        <w:pStyle w:val="Caption"/>
        <w:keepNext/>
        <w:jc w:val="center"/>
        <w:rPr>
          <w:rFonts w:asciiTheme="minorHAnsi" w:hAnsiTheme="minorHAnsi" w:cstheme="minorHAnsi"/>
          <w:sz w:val="22"/>
          <w:szCs w:val="22"/>
        </w:rPr>
      </w:pPr>
      <w:r w:rsidRPr="00F9150E">
        <w:rPr>
          <w:noProof/>
        </w:rPr>
        <w:lastRenderedPageBreak/>
        <w:drawing>
          <wp:inline distT="0" distB="0" distL="0" distR="0" wp14:anchorId="05827F8E" wp14:editId="1CA3E8A8">
            <wp:extent cx="5457205" cy="2227097"/>
            <wp:effectExtent l="0" t="0" r="0" b="1905"/>
            <wp:docPr id="14" name="Picture 1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pic:nvPicPr>
                  <pic:blipFill rotWithShape="1">
                    <a:blip r:embed="rId35" cstate="print">
                      <a:extLst>
                        <a:ext uri="{28A0092B-C50C-407E-A947-70E740481C1C}">
                          <a14:useLocalDpi xmlns:a14="http://schemas.microsoft.com/office/drawing/2010/main" val="0"/>
                        </a:ext>
                      </a:extLst>
                    </a:blip>
                    <a:srcRect l="2455" t="7055" r="5655" b="5367"/>
                    <a:stretch/>
                  </pic:blipFill>
                  <pic:spPr bwMode="auto">
                    <a:xfrm>
                      <a:off x="0" y="0"/>
                      <a:ext cx="5461551" cy="2228871"/>
                    </a:xfrm>
                    <a:prstGeom prst="rect">
                      <a:avLst/>
                    </a:prstGeom>
                    <a:ln>
                      <a:noFill/>
                    </a:ln>
                    <a:extLst>
                      <a:ext uri="{53640926-AAD7-44D8-BBD7-CCE9431645EC}">
                        <a14:shadowObscured xmlns:a14="http://schemas.microsoft.com/office/drawing/2010/main"/>
                      </a:ext>
                    </a:extLst>
                  </pic:spPr>
                </pic:pic>
              </a:graphicData>
            </a:graphic>
          </wp:inline>
        </w:drawing>
      </w:r>
    </w:p>
    <w:p w14:paraId="50AD344A" w14:textId="43333D59" w:rsidR="00157873" w:rsidRPr="00157873" w:rsidRDefault="000F77C4" w:rsidP="000F77C4">
      <w:pPr>
        <w:pStyle w:val="Caption"/>
        <w:rPr>
          <w:rFonts w:asciiTheme="minorHAnsi" w:hAnsiTheme="minorHAnsi" w:cstheme="minorHAnsi"/>
          <w:sz w:val="16"/>
          <w:szCs w:val="16"/>
        </w:rPr>
      </w:pPr>
      <w:bookmarkStart w:id="120" w:name="_Toc101271514"/>
      <w:r>
        <w:t xml:space="preserve">Figure </w:t>
      </w:r>
      <w:fldSimple w:instr=" SEQ Figure \* ARABIC ">
        <w:r w:rsidR="00A67769">
          <w:rPr>
            <w:noProof/>
          </w:rPr>
          <w:t>6</w:t>
        </w:r>
      </w:fldSimple>
      <w:r>
        <w:t xml:space="preserve">. </w:t>
      </w:r>
      <w:r w:rsidR="001864E2" w:rsidRPr="001864E2">
        <w:t>Effect of seed density and insecticide seed treatment (IST) on the average biomass (g) on four-leaf cotton in each test of the plant density study (2020-2021: Jackson and Milan, TN). Error bars represent 95% confidence intervals Common letters above bars, within each test location, indicate treatments are not different (Tukey’s significant difference test, α=0.05).</w:t>
      </w:r>
      <w:bookmarkEnd w:id="120"/>
    </w:p>
    <w:p w14:paraId="08539493" w14:textId="7E6972FE" w:rsidR="00A94800" w:rsidRPr="00945A90" w:rsidRDefault="007D170A" w:rsidP="00695B0A">
      <w:pPr>
        <w:spacing w:before="120" w:after="120" w:line="360" w:lineRule="auto"/>
        <w:contextualSpacing/>
      </w:pPr>
      <w:r w:rsidRPr="00945A90">
        <w:br w:type="page"/>
      </w:r>
    </w:p>
    <w:p w14:paraId="7C1619B2" w14:textId="77777777" w:rsidR="00333336" w:rsidRDefault="00333336" w:rsidP="00333336">
      <w:pPr>
        <w:keepNext/>
        <w:spacing w:line="360" w:lineRule="auto"/>
        <w:jc w:val="center"/>
      </w:pPr>
      <w:r>
        <w:rPr>
          <w:noProof/>
        </w:rPr>
        <w:lastRenderedPageBreak/>
        <w:drawing>
          <wp:inline distT="0" distB="0" distL="0" distR="0" wp14:anchorId="19792C3F" wp14:editId="2CCF2A7F">
            <wp:extent cx="5249545" cy="4527121"/>
            <wp:effectExtent l="0" t="0" r="8255" b="6985"/>
            <wp:docPr id="8" name="Picture 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ar chart&#10;&#10;Description automatically generated"/>
                    <pic:cNvPicPr/>
                  </pic:nvPicPr>
                  <pic:blipFill rotWithShape="1">
                    <a:blip r:embed="rId36" cstate="print">
                      <a:extLst>
                        <a:ext uri="{28A0092B-C50C-407E-A947-70E740481C1C}">
                          <a14:useLocalDpi xmlns:a14="http://schemas.microsoft.com/office/drawing/2010/main" val="0"/>
                        </a:ext>
                      </a:extLst>
                    </a:blip>
                    <a:srcRect l="1133" t="5262" r="10524" b="2403"/>
                    <a:stretch/>
                  </pic:blipFill>
                  <pic:spPr bwMode="auto">
                    <a:xfrm>
                      <a:off x="0" y="0"/>
                      <a:ext cx="5250775" cy="4528182"/>
                    </a:xfrm>
                    <a:prstGeom prst="rect">
                      <a:avLst/>
                    </a:prstGeom>
                    <a:ln>
                      <a:noFill/>
                    </a:ln>
                    <a:extLst>
                      <a:ext uri="{53640926-AAD7-44D8-BBD7-CCE9431645EC}">
                        <a14:shadowObscured xmlns:a14="http://schemas.microsoft.com/office/drawing/2010/main"/>
                      </a:ext>
                    </a:extLst>
                  </pic:spPr>
                </pic:pic>
              </a:graphicData>
            </a:graphic>
          </wp:inline>
        </w:drawing>
      </w:r>
    </w:p>
    <w:p w14:paraId="67052A08" w14:textId="1512F849" w:rsidR="00157873" w:rsidRDefault="00333336" w:rsidP="00A37711">
      <w:pPr>
        <w:pStyle w:val="Caption"/>
      </w:pPr>
      <w:bookmarkStart w:id="121" w:name="_Toc101271515"/>
      <w:r>
        <w:t xml:space="preserve">Figure </w:t>
      </w:r>
      <w:fldSimple w:instr=" SEQ Figure \* ARABIC ">
        <w:r w:rsidR="00A67769">
          <w:rPr>
            <w:noProof/>
          </w:rPr>
          <w:t>7</w:t>
        </w:r>
      </w:fldSimple>
      <w:r>
        <w:t xml:space="preserve">. </w:t>
      </w:r>
      <w:r w:rsidR="00A37711" w:rsidRPr="00A37711">
        <w:t>The average height (cm) of four-leaf cotton for the plant density study showing (A) the main effects of seed density and insecticide seed treatment (IST) in each test (2020-2021: Jackson and Milan, TN), with an asterisk indicating an interaction (B) between seed density and insecticide seed treatment in the Milan, TN 2021 test. Error bars represent 95% confidence intervals. Common letters above bars, within each test location, indicate treatments are not different (Tukey’s significant difference test, α=0.05).</w:t>
      </w:r>
      <w:bookmarkEnd w:id="121"/>
    </w:p>
    <w:p w14:paraId="540CEAD4" w14:textId="554D3065" w:rsidR="00882F05" w:rsidRPr="00945A90" w:rsidRDefault="008C0BB4" w:rsidP="00157873">
      <w:pPr>
        <w:pStyle w:val="Caption"/>
      </w:pPr>
      <w:r w:rsidRPr="00945A90">
        <w:br w:type="page"/>
      </w:r>
    </w:p>
    <w:p w14:paraId="3CC2B52F" w14:textId="77777777" w:rsidR="00BA59F6" w:rsidRDefault="00BA59F6" w:rsidP="00BA59F6">
      <w:pPr>
        <w:keepNext/>
        <w:spacing w:line="360" w:lineRule="auto"/>
        <w:jc w:val="center"/>
      </w:pPr>
      <w:r>
        <w:rPr>
          <w:noProof/>
        </w:rPr>
        <w:lastRenderedPageBreak/>
        <w:drawing>
          <wp:inline distT="0" distB="0" distL="0" distR="0" wp14:anchorId="75BC4722" wp14:editId="127B4CC4">
            <wp:extent cx="5759730" cy="4964687"/>
            <wp:effectExtent l="0" t="0" r="0" b="7620"/>
            <wp:docPr id="9" name="Picture 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bar chart&#10;&#10;Description automatically generated"/>
                    <pic:cNvPicPr/>
                  </pic:nvPicPr>
                  <pic:blipFill rotWithShape="1">
                    <a:blip r:embed="rId37" cstate="print">
                      <a:extLst>
                        <a:ext uri="{28A0092B-C50C-407E-A947-70E740481C1C}">
                          <a14:useLocalDpi xmlns:a14="http://schemas.microsoft.com/office/drawing/2010/main" val="0"/>
                        </a:ext>
                      </a:extLst>
                    </a:blip>
                    <a:srcRect l="755" t="985" r="2308" b="2199"/>
                    <a:stretch/>
                  </pic:blipFill>
                  <pic:spPr bwMode="auto">
                    <a:xfrm>
                      <a:off x="0" y="0"/>
                      <a:ext cx="5761518" cy="4966228"/>
                    </a:xfrm>
                    <a:prstGeom prst="rect">
                      <a:avLst/>
                    </a:prstGeom>
                    <a:ln>
                      <a:noFill/>
                    </a:ln>
                    <a:extLst>
                      <a:ext uri="{53640926-AAD7-44D8-BBD7-CCE9431645EC}">
                        <a14:shadowObscured xmlns:a14="http://schemas.microsoft.com/office/drawing/2010/main"/>
                      </a:ext>
                    </a:extLst>
                  </pic:spPr>
                </pic:pic>
              </a:graphicData>
            </a:graphic>
          </wp:inline>
        </w:drawing>
      </w:r>
    </w:p>
    <w:p w14:paraId="4EAE319B" w14:textId="6E3B21FE" w:rsidR="00157873" w:rsidRDefault="00BA59F6" w:rsidP="00BF3696">
      <w:pPr>
        <w:pStyle w:val="Caption"/>
      </w:pPr>
      <w:bookmarkStart w:id="122" w:name="_Toc101271516"/>
      <w:r>
        <w:t xml:space="preserve">Figure </w:t>
      </w:r>
      <w:fldSimple w:instr=" SEQ Figure \* ARABIC ">
        <w:r w:rsidR="00A67769">
          <w:rPr>
            <w:noProof/>
          </w:rPr>
          <w:t>8</w:t>
        </w:r>
      </w:fldSimple>
      <w:r>
        <w:t xml:space="preserve">. </w:t>
      </w:r>
      <w:r w:rsidR="00BF3696" w:rsidRPr="00BF3696">
        <w:t>The average seed cotton yield (kg/ha) for the density study showing (A) the main effects of seed density and insecticide seed treatment (IST) in each test (2020-2021: Jackson and Milan, TN), with an asterisk indicating an interaction (B) between seed density and insecticide seed treatment in the Milan, TN 2021 test. Error bars represent 95% confidence intervals. Common letters above bars, within each test location, indicate treatments are not different (Tukey’s significant difference test, α=0.05).</w:t>
      </w:r>
      <w:bookmarkEnd w:id="122"/>
    </w:p>
    <w:p w14:paraId="54244183" w14:textId="3B5AB6DE" w:rsidR="001E1A45" w:rsidRPr="00945A90" w:rsidRDefault="00FE4363" w:rsidP="00FE4363">
      <w:r w:rsidRPr="00945A90">
        <w:br w:type="page"/>
      </w:r>
    </w:p>
    <w:p w14:paraId="31C2C374" w14:textId="7ACAF4AA" w:rsidR="00CF5436" w:rsidRDefault="00CF5436" w:rsidP="008B570D">
      <w:pPr>
        <w:pStyle w:val="Heading1"/>
        <w:spacing w:line="360" w:lineRule="auto"/>
      </w:pPr>
      <w:bookmarkStart w:id="123" w:name="_Toc101271230"/>
      <w:r w:rsidRPr="00617B6D">
        <w:lastRenderedPageBreak/>
        <w:t>Chapter II</w:t>
      </w:r>
      <w:r>
        <w:t>I</w:t>
      </w:r>
      <w:r w:rsidRPr="00617B6D">
        <w:t xml:space="preserve">. </w:t>
      </w:r>
      <w:r>
        <w:t xml:space="preserve">Standardized Field Trials and Bioassays to Evaluate Resistance of Tobacco Thrips, </w:t>
      </w:r>
      <w:r w:rsidRPr="0022695B">
        <w:rPr>
          <w:i/>
          <w:iCs/>
        </w:rPr>
        <w:t>Frankliniella fusca</w:t>
      </w:r>
      <w:r w:rsidRPr="0022695B">
        <w:t xml:space="preserve"> (Hinds)</w:t>
      </w:r>
      <w:r>
        <w:t>,</w:t>
      </w:r>
      <w:r w:rsidRPr="0022695B">
        <w:t xml:space="preserve"> </w:t>
      </w:r>
      <w:r>
        <w:t>to Insecticides</w:t>
      </w:r>
      <w:bookmarkEnd w:id="123"/>
    </w:p>
    <w:p w14:paraId="17D10D37" w14:textId="77777777" w:rsidR="00CF5436" w:rsidRPr="00617B6D" w:rsidRDefault="00CF5436" w:rsidP="00CF5436">
      <w:pPr>
        <w:rPr>
          <w:rFonts w:ascii="Times New Roman" w:hAnsi="Times New Roman" w:cs="Times New Roman"/>
          <w:b/>
          <w:bCs/>
          <w:sz w:val="28"/>
          <w:szCs w:val="28"/>
        </w:rPr>
      </w:pPr>
      <w:r>
        <w:rPr>
          <w:rFonts w:ascii="Times New Roman" w:hAnsi="Times New Roman" w:cs="Times New Roman"/>
          <w:b/>
          <w:bCs/>
          <w:sz w:val="28"/>
          <w:szCs w:val="28"/>
        </w:rPr>
        <w:br w:type="page"/>
      </w:r>
    </w:p>
    <w:p w14:paraId="49F4A2D0" w14:textId="77777777" w:rsidR="00CF5436" w:rsidRDefault="00CF5436" w:rsidP="008B570D">
      <w:pPr>
        <w:pStyle w:val="Heading2"/>
        <w:jc w:val="center"/>
      </w:pPr>
      <w:bookmarkStart w:id="124" w:name="_Toc101271231"/>
      <w:r w:rsidRPr="006252DB">
        <w:t>Abstract</w:t>
      </w:r>
      <w:bookmarkEnd w:id="124"/>
    </w:p>
    <w:p w14:paraId="56C925AC" w14:textId="77777777" w:rsidR="008B570D" w:rsidRPr="00CE119B" w:rsidRDefault="008B570D" w:rsidP="00026683">
      <w:pPr>
        <w:spacing w:after="0" w:line="480" w:lineRule="auto"/>
        <w:ind w:firstLine="720"/>
        <w:contextualSpacing/>
        <w:rPr>
          <w:rFonts w:ascii="Times New Roman" w:hAnsi="Times New Roman" w:cs="Times New Roman"/>
          <w:sz w:val="24"/>
          <w:szCs w:val="24"/>
        </w:rPr>
      </w:pPr>
    </w:p>
    <w:p w14:paraId="50EA1929" w14:textId="77777777" w:rsidR="005B2281" w:rsidRPr="00CE119B" w:rsidRDefault="005B2281" w:rsidP="005B2281">
      <w:pPr>
        <w:spacing w:line="480" w:lineRule="auto"/>
        <w:ind w:firstLine="720"/>
        <w:contextualSpacing/>
        <w:rPr>
          <w:rFonts w:ascii="Times New Roman" w:hAnsi="Times New Roman" w:cs="Times New Roman"/>
          <w:sz w:val="24"/>
          <w:szCs w:val="24"/>
        </w:rPr>
      </w:pPr>
      <w:r w:rsidRPr="00CE119B">
        <w:rPr>
          <w:rFonts w:ascii="Times New Roman" w:hAnsi="Times New Roman" w:cs="Times New Roman"/>
          <w:sz w:val="24"/>
          <w:szCs w:val="24"/>
        </w:rPr>
        <w:t>Foliar-applied insecticide treatments may be necessary to manage thrips in cotton (</w:t>
      </w:r>
      <w:r w:rsidRPr="00CE119B">
        <w:rPr>
          <w:rFonts w:ascii="Times New Roman" w:hAnsi="Times New Roman" w:cs="Times New Roman"/>
          <w:i/>
          <w:iCs/>
          <w:sz w:val="24"/>
          <w:szCs w:val="24"/>
        </w:rPr>
        <w:t>Gossypium hirsutum</w:t>
      </w:r>
      <w:r w:rsidRPr="00CE119B">
        <w:rPr>
          <w:rFonts w:ascii="Times New Roman" w:hAnsi="Times New Roman" w:cs="Times New Roman"/>
          <w:sz w:val="24"/>
          <w:szCs w:val="24"/>
        </w:rPr>
        <w:t xml:space="preserve"> L.) under severe infestations or when at-planting insecticide seed treatments do not provide satisfactory protection. The most common foliar-applied insecticide is acephate. Field observations in Tennessee suggest that the performance of acephate has declined. Thus, the first objective was to perform leaf-dip bioassays to assess if tobacco thrips, </w:t>
      </w:r>
      <w:bookmarkStart w:id="125" w:name="_Hlk95241186"/>
      <w:r w:rsidRPr="00CE119B">
        <w:rPr>
          <w:rFonts w:ascii="Times New Roman" w:hAnsi="Times New Roman" w:cs="Times New Roman"/>
          <w:i/>
          <w:iCs/>
          <w:sz w:val="24"/>
          <w:szCs w:val="24"/>
        </w:rPr>
        <w:t>Frankliniella fusca</w:t>
      </w:r>
      <w:r w:rsidRPr="00CE119B">
        <w:rPr>
          <w:rFonts w:ascii="Times New Roman" w:hAnsi="Times New Roman" w:cs="Times New Roman"/>
          <w:sz w:val="24"/>
          <w:szCs w:val="24"/>
        </w:rPr>
        <w:t xml:space="preserve"> (Hinds), </w:t>
      </w:r>
      <w:bookmarkEnd w:id="125"/>
      <w:r w:rsidRPr="00CE119B">
        <w:rPr>
          <w:rFonts w:ascii="Times New Roman" w:hAnsi="Times New Roman" w:cs="Times New Roman"/>
          <w:sz w:val="24"/>
          <w:szCs w:val="24"/>
        </w:rPr>
        <w:t>in cotton production regions have evolved resistance to foliar-applied insecticides. A second objective was to assess the performance of commonly applied foliar insecticides for managing thrips in standardized field trials in Arkansas, Tennessee, Mississippi, and Texas. For both objectives, several insecticides were evaluated including acephate, dicrotophos, dimethoate, lambda-cyhalothrin, imidacloprid, and spinetoram.</w:t>
      </w:r>
      <w:r w:rsidRPr="00CE119B">
        <w:rPr>
          <w:rFonts w:ascii="Times New Roman" w:eastAsia="Times New Roman" w:hAnsi="Times New Roman" w:cs="Times New Roman"/>
          <w:sz w:val="24"/>
          <w:szCs w:val="24"/>
        </w:rPr>
        <w:t xml:space="preserve"> </w:t>
      </w:r>
      <w:r w:rsidRPr="00CE119B">
        <w:rPr>
          <w:rFonts w:ascii="Times New Roman" w:hAnsi="Times New Roman" w:cs="Times New Roman"/>
          <w:sz w:val="24"/>
          <w:szCs w:val="24"/>
        </w:rPr>
        <w:t xml:space="preserve">Field trials and bioassays were completed from 2018 to 2021. Dose-response bioassays with acephate were performed on tobacco thrips field populations and a susceptible laboratory population. Bioassay results suggest that tobacco thrips have developed resistance to acephate and other organophosphate insecticides; however, this resistance seems to be most severe in Arkansas, Tennessee, and the Delta region of Mississippi. Resistance to other classes of insecticides were perhaps even more evident in these bioassays. The performance of these insecticides in field trials was variable, with tobacco thrips only showing consistent signs of resistance to lambda-cyhalothrin. However, it is evident that many populations of tobacco thrips are resistant to multiple classes of insecticides. Further research is needed to determine heritability and resistance mechanism(s). </w:t>
      </w:r>
    </w:p>
    <w:p w14:paraId="705513EF" w14:textId="7EB31D85" w:rsidR="00CF5436" w:rsidRPr="00CE119B" w:rsidRDefault="00EB23CA" w:rsidP="00C355D3">
      <w:pPr>
        <w:rPr>
          <w:rFonts w:ascii="Times New Roman" w:hAnsi="Times New Roman" w:cs="Times New Roman"/>
          <w:sz w:val="24"/>
          <w:szCs w:val="24"/>
        </w:rPr>
      </w:pPr>
      <w:r w:rsidRPr="00CE119B">
        <w:rPr>
          <w:rFonts w:ascii="Times New Roman" w:hAnsi="Times New Roman" w:cs="Times New Roman"/>
          <w:sz w:val="24"/>
          <w:szCs w:val="24"/>
        </w:rPr>
        <w:br w:type="page"/>
      </w:r>
    </w:p>
    <w:p w14:paraId="0F0392E5" w14:textId="26801C18" w:rsidR="00CF5436" w:rsidRPr="00CE119B" w:rsidRDefault="00CF5436" w:rsidP="008B570D">
      <w:pPr>
        <w:pStyle w:val="Heading2"/>
        <w:jc w:val="center"/>
      </w:pPr>
      <w:bookmarkStart w:id="126" w:name="_Toc101271232"/>
      <w:r w:rsidRPr="00CE119B">
        <w:t>Introduction</w:t>
      </w:r>
      <w:bookmarkEnd w:id="126"/>
    </w:p>
    <w:p w14:paraId="0D6E2F9D" w14:textId="77777777" w:rsidR="00492CE7" w:rsidRPr="00CE119B" w:rsidRDefault="00492CE7" w:rsidP="00492CE7">
      <w:pPr>
        <w:rPr>
          <w:rFonts w:ascii="Times New Roman" w:hAnsi="Times New Roman" w:cs="Times New Roman"/>
          <w:sz w:val="24"/>
          <w:szCs w:val="24"/>
        </w:rPr>
      </w:pPr>
    </w:p>
    <w:p w14:paraId="4551A329" w14:textId="77777777" w:rsidR="005A6336" w:rsidRPr="00CE119B" w:rsidRDefault="005A6336" w:rsidP="005A6336">
      <w:pPr>
        <w:spacing w:after="0" w:line="480" w:lineRule="auto"/>
        <w:ind w:firstLine="720"/>
        <w:contextualSpacing/>
        <w:rPr>
          <w:rStyle w:val="Hyperlink"/>
          <w:rFonts w:ascii="Times New Roman" w:hAnsi="Times New Roman" w:cs="Times New Roman"/>
          <w:noProof/>
          <w:color w:val="auto"/>
          <w:sz w:val="24"/>
          <w:szCs w:val="24"/>
          <w:u w:val="none"/>
        </w:rPr>
      </w:pPr>
      <w:r w:rsidRPr="00CE119B">
        <w:rPr>
          <w:rFonts w:ascii="Times New Roman" w:hAnsi="Times New Roman" w:cs="Times New Roman"/>
          <w:sz w:val="24"/>
          <w:szCs w:val="24"/>
        </w:rPr>
        <w:t xml:space="preserve">Upland cotton, </w:t>
      </w:r>
      <w:r w:rsidRPr="00CE119B">
        <w:rPr>
          <w:rFonts w:ascii="Times New Roman" w:hAnsi="Times New Roman" w:cs="Times New Roman"/>
          <w:i/>
          <w:iCs/>
          <w:sz w:val="24"/>
          <w:szCs w:val="24"/>
        </w:rPr>
        <w:t>Gossypium hirsutum</w:t>
      </w:r>
      <w:r w:rsidRPr="00CE119B">
        <w:rPr>
          <w:rFonts w:ascii="Times New Roman" w:hAnsi="Times New Roman" w:cs="Times New Roman"/>
          <w:sz w:val="24"/>
          <w:szCs w:val="24"/>
        </w:rPr>
        <w:t xml:space="preserve"> L., is a major commodity grown in the southern U.S.,</w:t>
      </w:r>
      <w:r w:rsidRPr="00CE119B">
        <w:rPr>
          <w:rStyle w:val="CommentReference"/>
        </w:rPr>
        <w:t xml:space="preserve"> </w:t>
      </w:r>
      <w:r w:rsidRPr="00CE119B">
        <w:rPr>
          <w:rStyle w:val="CommentReference"/>
          <w:rFonts w:ascii="Times New Roman" w:hAnsi="Times New Roman" w:cs="Times New Roman"/>
          <w:sz w:val="24"/>
          <w:szCs w:val="24"/>
        </w:rPr>
        <w:t xml:space="preserve">and thrips can be found infesting cotton throughout this region. </w:t>
      </w:r>
      <w:r w:rsidRPr="00CE119B">
        <w:rPr>
          <w:rFonts w:ascii="Times New Roman" w:hAnsi="Times New Roman" w:cs="Times New Roman"/>
          <w:sz w:val="24"/>
          <w:szCs w:val="24"/>
        </w:rPr>
        <w:t xml:space="preserve">The most common species found in cotton include </w:t>
      </w:r>
      <w:r w:rsidRPr="00CE119B">
        <w:rPr>
          <w:rStyle w:val="Hyperlink"/>
          <w:rFonts w:ascii="Times New Roman" w:hAnsi="Times New Roman" w:cs="Times New Roman"/>
          <w:color w:val="auto"/>
          <w:sz w:val="24"/>
          <w:szCs w:val="24"/>
          <w:u w:val="none"/>
        </w:rPr>
        <w:t xml:space="preserve">tobacco thrips, </w:t>
      </w:r>
      <w:r w:rsidRPr="00CE119B">
        <w:rPr>
          <w:rStyle w:val="Hyperlink"/>
          <w:rFonts w:ascii="Times New Roman" w:hAnsi="Times New Roman" w:cs="Times New Roman"/>
          <w:i/>
          <w:iCs/>
          <w:color w:val="auto"/>
          <w:sz w:val="24"/>
          <w:szCs w:val="24"/>
          <w:u w:val="none"/>
        </w:rPr>
        <w:t>Frankliniella fusca</w:t>
      </w:r>
      <w:r w:rsidRPr="00CE119B">
        <w:rPr>
          <w:rStyle w:val="Hyperlink"/>
          <w:rFonts w:ascii="Times New Roman" w:hAnsi="Times New Roman" w:cs="Times New Roman"/>
          <w:color w:val="auto"/>
          <w:sz w:val="24"/>
          <w:szCs w:val="24"/>
          <w:u w:val="none"/>
        </w:rPr>
        <w:t xml:space="preserve"> (Hinds); flower thrips, </w:t>
      </w:r>
      <w:r w:rsidRPr="00CE119B">
        <w:rPr>
          <w:rStyle w:val="Hyperlink"/>
          <w:rFonts w:ascii="Times New Roman" w:hAnsi="Times New Roman" w:cs="Times New Roman"/>
          <w:i/>
          <w:iCs/>
          <w:color w:val="auto"/>
          <w:sz w:val="24"/>
          <w:szCs w:val="24"/>
          <w:u w:val="none"/>
        </w:rPr>
        <w:t>Frankliniella tritici</w:t>
      </w:r>
      <w:r w:rsidRPr="00CE119B">
        <w:rPr>
          <w:rStyle w:val="Hyperlink"/>
          <w:rFonts w:ascii="Times New Roman" w:hAnsi="Times New Roman" w:cs="Times New Roman"/>
          <w:color w:val="auto"/>
          <w:sz w:val="24"/>
          <w:szCs w:val="24"/>
          <w:u w:val="none"/>
        </w:rPr>
        <w:t xml:space="preserve"> (Fitch); western flower thrips, </w:t>
      </w:r>
      <w:r w:rsidRPr="00CE119B">
        <w:rPr>
          <w:rStyle w:val="Hyperlink"/>
          <w:rFonts w:ascii="Times New Roman" w:hAnsi="Times New Roman" w:cs="Times New Roman"/>
          <w:i/>
          <w:iCs/>
          <w:color w:val="auto"/>
          <w:sz w:val="24"/>
          <w:szCs w:val="24"/>
          <w:u w:val="none"/>
        </w:rPr>
        <w:t>Frankliniella occidentalis</w:t>
      </w:r>
      <w:r w:rsidRPr="00CE119B">
        <w:rPr>
          <w:rStyle w:val="Hyperlink"/>
          <w:rFonts w:ascii="Times New Roman" w:hAnsi="Times New Roman" w:cs="Times New Roman"/>
          <w:color w:val="auto"/>
          <w:sz w:val="24"/>
          <w:szCs w:val="24"/>
          <w:u w:val="none"/>
        </w:rPr>
        <w:t xml:space="preserve"> (Pergande); onion thrips, </w:t>
      </w:r>
      <w:r w:rsidRPr="00CE119B">
        <w:rPr>
          <w:rStyle w:val="Hyperlink"/>
          <w:rFonts w:ascii="Times New Roman" w:hAnsi="Times New Roman" w:cs="Times New Roman"/>
          <w:i/>
          <w:iCs/>
          <w:color w:val="auto"/>
          <w:sz w:val="24"/>
          <w:szCs w:val="24"/>
          <w:u w:val="none"/>
        </w:rPr>
        <w:t>Thrips tabaci</w:t>
      </w:r>
      <w:r w:rsidRPr="00CE119B">
        <w:rPr>
          <w:rStyle w:val="Hyperlink"/>
          <w:rFonts w:ascii="Times New Roman" w:hAnsi="Times New Roman" w:cs="Times New Roman"/>
          <w:color w:val="auto"/>
          <w:sz w:val="24"/>
          <w:szCs w:val="24"/>
          <w:u w:val="none"/>
        </w:rPr>
        <w:t xml:space="preserve"> (Lindeman); and soybean thrips, </w:t>
      </w:r>
      <w:r w:rsidRPr="00CE119B">
        <w:rPr>
          <w:rStyle w:val="Hyperlink"/>
          <w:rFonts w:ascii="Times New Roman" w:hAnsi="Times New Roman" w:cs="Times New Roman"/>
          <w:i/>
          <w:iCs/>
          <w:color w:val="auto"/>
          <w:sz w:val="24"/>
          <w:szCs w:val="24"/>
          <w:u w:val="none"/>
        </w:rPr>
        <w:t xml:space="preserve">Neohydatothrips variabilis </w:t>
      </w:r>
      <w:r w:rsidRPr="00CE119B">
        <w:rPr>
          <w:rStyle w:val="Hyperlink"/>
          <w:rFonts w:ascii="Times New Roman" w:hAnsi="Times New Roman" w:cs="Times New Roman"/>
          <w:color w:val="auto"/>
          <w:sz w:val="24"/>
          <w:szCs w:val="24"/>
          <w:u w:val="none"/>
        </w:rPr>
        <w:t xml:space="preserve">(Beach) </w:t>
      </w:r>
      <w:r w:rsidRPr="00CE119B">
        <w:rPr>
          <w:rStyle w:val="Hyperlink"/>
          <w:rFonts w:ascii="Times New Roman" w:hAnsi="Times New Roman" w:cs="Times New Roman"/>
          <w:noProof/>
          <w:color w:val="auto"/>
          <w:sz w:val="24"/>
          <w:szCs w:val="24"/>
          <w:u w:val="none"/>
        </w:rPr>
        <w:t>(</w:t>
      </w:r>
      <w:r w:rsidRPr="00CE119B">
        <w:rPr>
          <w:rFonts w:ascii="Times New Roman" w:hAnsi="Times New Roman" w:cs="Times New Roman"/>
          <w:noProof/>
          <w:sz w:val="24"/>
          <w:szCs w:val="24"/>
        </w:rPr>
        <w:t>Cook et al. 2003</w:t>
      </w:r>
      <w:r w:rsidRPr="00CE119B">
        <w:rPr>
          <w:rStyle w:val="Hyperlink"/>
          <w:rFonts w:ascii="Times New Roman" w:hAnsi="Times New Roman" w:cs="Times New Roman"/>
          <w:noProof/>
          <w:color w:val="auto"/>
          <w:sz w:val="24"/>
          <w:szCs w:val="24"/>
          <w:u w:val="none"/>
        </w:rPr>
        <w:t xml:space="preserve">, </w:t>
      </w:r>
      <w:r w:rsidRPr="00CE119B">
        <w:rPr>
          <w:rFonts w:ascii="Times New Roman" w:hAnsi="Times New Roman" w:cs="Times New Roman"/>
          <w:noProof/>
          <w:sz w:val="24"/>
          <w:szCs w:val="24"/>
        </w:rPr>
        <w:t>Albeldaño et al. 2008, Stewart et al. 2013</w:t>
      </w:r>
      <w:r w:rsidRPr="00CE119B">
        <w:rPr>
          <w:rStyle w:val="Hyperlink"/>
          <w:rFonts w:ascii="Times New Roman" w:hAnsi="Times New Roman" w:cs="Times New Roman"/>
          <w:noProof/>
          <w:color w:val="auto"/>
          <w:sz w:val="24"/>
          <w:szCs w:val="24"/>
          <w:u w:val="none"/>
        </w:rPr>
        <w:t>)</w:t>
      </w:r>
      <w:r w:rsidRPr="00CE119B">
        <w:rPr>
          <w:rStyle w:val="Hyperlink"/>
          <w:rFonts w:ascii="Times New Roman" w:hAnsi="Times New Roman" w:cs="Times New Roman"/>
          <w:color w:val="auto"/>
          <w:sz w:val="24"/>
          <w:szCs w:val="24"/>
          <w:u w:val="none"/>
        </w:rPr>
        <w:t>. Of these species, tobacco thrips is the most abundant in seedling cotton in the Mid-South (Arkansas, Tennessee, Missouri, Mississippi, Louisiana) and the majority of the southeast (Virginia, North Carolina, South Carolina, Georgia, Alabama, Florida) (</w:t>
      </w:r>
      <w:r w:rsidRPr="00CE119B">
        <w:rPr>
          <w:rFonts w:ascii="Times New Roman" w:hAnsi="Times New Roman" w:cs="Times New Roman"/>
          <w:noProof/>
          <w:sz w:val="24"/>
          <w:szCs w:val="24"/>
        </w:rPr>
        <w:t>Cook et al. 2003</w:t>
      </w:r>
      <w:r w:rsidRPr="00CE119B">
        <w:rPr>
          <w:rStyle w:val="Hyperlink"/>
          <w:rFonts w:ascii="Times New Roman" w:hAnsi="Times New Roman" w:cs="Times New Roman"/>
          <w:noProof/>
          <w:color w:val="auto"/>
          <w:sz w:val="24"/>
          <w:szCs w:val="24"/>
          <w:u w:val="none"/>
        </w:rPr>
        <w:t xml:space="preserve">, </w:t>
      </w:r>
      <w:r w:rsidRPr="00CE119B">
        <w:rPr>
          <w:rFonts w:ascii="Times New Roman" w:hAnsi="Times New Roman" w:cs="Times New Roman"/>
          <w:noProof/>
          <w:sz w:val="24"/>
          <w:szCs w:val="24"/>
        </w:rPr>
        <w:t>Stewart et al. 2013</w:t>
      </w:r>
      <w:r w:rsidRPr="00CE119B">
        <w:rPr>
          <w:rStyle w:val="Hyperlink"/>
          <w:rFonts w:ascii="Times New Roman" w:hAnsi="Times New Roman" w:cs="Times New Roman"/>
          <w:noProof/>
          <w:color w:val="auto"/>
          <w:sz w:val="24"/>
          <w:szCs w:val="24"/>
          <w:u w:val="none"/>
        </w:rPr>
        <w:t xml:space="preserve">). </w:t>
      </w:r>
    </w:p>
    <w:p w14:paraId="67ED446B" w14:textId="77777777" w:rsidR="005A6336" w:rsidRPr="00CE119B" w:rsidRDefault="005A6336" w:rsidP="005A6336">
      <w:pPr>
        <w:spacing w:after="0" w:line="480" w:lineRule="auto"/>
        <w:ind w:firstLine="720"/>
        <w:contextualSpacing/>
        <w:rPr>
          <w:rStyle w:val="Hyperlink"/>
          <w:rFonts w:ascii="Times New Roman" w:hAnsi="Times New Roman" w:cs="Times New Roman"/>
          <w:color w:val="auto"/>
          <w:sz w:val="24"/>
          <w:szCs w:val="24"/>
          <w:u w:val="none"/>
        </w:rPr>
      </w:pPr>
      <w:r w:rsidRPr="00CE119B">
        <w:rPr>
          <w:rFonts w:ascii="Times New Roman" w:hAnsi="Times New Roman" w:cs="Times New Roman"/>
          <w:sz w:val="24"/>
          <w:szCs w:val="24"/>
        </w:rPr>
        <w:t xml:space="preserve">Thrips feeding injury can cause plant mortality, stunted growth, delayed maturity, and yield loss </w:t>
      </w:r>
      <w:r w:rsidRPr="00CE119B">
        <w:rPr>
          <w:rStyle w:val="Hyperlink"/>
          <w:rFonts w:ascii="Times New Roman" w:hAnsi="Times New Roman" w:cs="Times New Roman"/>
          <w:noProof/>
          <w:color w:val="auto"/>
          <w:sz w:val="24"/>
          <w:szCs w:val="24"/>
          <w:u w:val="none"/>
        </w:rPr>
        <w:t>(</w:t>
      </w:r>
      <w:r w:rsidRPr="00CE119B">
        <w:rPr>
          <w:rFonts w:ascii="Times New Roman" w:hAnsi="Times New Roman" w:cs="Times New Roman"/>
          <w:noProof/>
          <w:sz w:val="24"/>
          <w:szCs w:val="24"/>
        </w:rPr>
        <w:t>Gaines 1934</w:t>
      </w:r>
      <w:r w:rsidRPr="00CE119B">
        <w:rPr>
          <w:rStyle w:val="Hyperlink"/>
          <w:rFonts w:ascii="Times New Roman" w:hAnsi="Times New Roman" w:cs="Times New Roman"/>
          <w:noProof/>
          <w:color w:val="auto"/>
          <w:sz w:val="24"/>
          <w:szCs w:val="24"/>
          <w:u w:val="none"/>
        </w:rPr>
        <w:t xml:space="preserve">, </w:t>
      </w:r>
      <w:r w:rsidRPr="00CE119B">
        <w:rPr>
          <w:rFonts w:ascii="Times New Roman" w:hAnsi="Times New Roman" w:cs="Times New Roman"/>
          <w:noProof/>
          <w:sz w:val="24"/>
          <w:szCs w:val="24"/>
        </w:rPr>
        <w:t>Dunham and Clark 1937</w:t>
      </w:r>
      <w:r w:rsidRPr="00CE119B">
        <w:rPr>
          <w:rStyle w:val="Hyperlink"/>
          <w:rFonts w:ascii="Times New Roman" w:hAnsi="Times New Roman" w:cs="Times New Roman"/>
          <w:noProof/>
          <w:color w:val="auto"/>
          <w:sz w:val="24"/>
          <w:szCs w:val="24"/>
          <w:u w:val="none"/>
        </w:rPr>
        <w:t xml:space="preserve">, </w:t>
      </w:r>
      <w:r w:rsidRPr="00CE119B">
        <w:rPr>
          <w:rFonts w:ascii="Times New Roman" w:hAnsi="Times New Roman" w:cs="Times New Roman"/>
          <w:noProof/>
          <w:sz w:val="24"/>
          <w:szCs w:val="24"/>
        </w:rPr>
        <w:t>Watts 1937</w:t>
      </w:r>
      <w:r w:rsidRPr="00CE119B">
        <w:rPr>
          <w:rStyle w:val="Hyperlink"/>
          <w:rFonts w:ascii="Times New Roman" w:hAnsi="Times New Roman" w:cs="Times New Roman"/>
          <w:noProof/>
          <w:color w:val="auto"/>
          <w:sz w:val="24"/>
          <w:szCs w:val="24"/>
          <w:u w:val="none"/>
        </w:rPr>
        <w:t xml:space="preserve">, </w:t>
      </w:r>
      <w:r w:rsidRPr="00CE119B">
        <w:rPr>
          <w:rFonts w:ascii="Times New Roman" w:hAnsi="Times New Roman" w:cs="Times New Roman"/>
          <w:noProof/>
          <w:sz w:val="24"/>
          <w:szCs w:val="24"/>
        </w:rPr>
        <w:t xml:space="preserve">Bourland et al. 1992, </w:t>
      </w:r>
      <w:r w:rsidRPr="00CE119B">
        <w:rPr>
          <w:rStyle w:val="Hyperlink"/>
          <w:rFonts w:ascii="Times New Roman" w:hAnsi="Times New Roman" w:cs="Times New Roman"/>
          <w:color w:val="auto"/>
          <w:sz w:val="24"/>
          <w:szCs w:val="24"/>
          <w:u w:val="none"/>
        </w:rPr>
        <w:t>Faircloth et al. 1999, Cook et al. 2013</w:t>
      </w:r>
      <w:r w:rsidRPr="00CE119B">
        <w:rPr>
          <w:rStyle w:val="Hyperlink"/>
          <w:rFonts w:ascii="Times New Roman" w:hAnsi="Times New Roman" w:cs="Times New Roman"/>
          <w:noProof/>
          <w:color w:val="auto"/>
          <w:sz w:val="24"/>
          <w:szCs w:val="24"/>
          <w:u w:val="none"/>
        </w:rPr>
        <w:t xml:space="preserve">). </w:t>
      </w:r>
      <w:r w:rsidRPr="00CE119B">
        <w:rPr>
          <w:rStyle w:val="Hyperlink"/>
          <w:rFonts w:ascii="Times New Roman" w:hAnsi="Times New Roman" w:cs="Times New Roman"/>
          <w:color w:val="auto"/>
          <w:sz w:val="24"/>
          <w:szCs w:val="24"/>
          <w:u w:val="none"/>
        </w:rPr>
        <w:t xml:space="preserve">Seedlings are most susceptible to thrips injury from emergence to about the fourth true leaf stage </w:t>
      </w:r>
      <w:r w:rsidRPr="00CE119B">
        <w:rPr>
          <w:rStyle w:val="Hyperlink"/>
          <w:rFonts w:ascii="Times New Roman" w:hAnsi="Times New Roman" w:cs="Times New Roman"/>
          <w:noProof/>
          <w:color w:val="auto"/>
          <w:sz w:val="24"/>
          <w:szCs w:val="24"/>
          <w:u w:val="none"/>
        </w:rPr>
        <w:t>(</w:t>
      </w:r>
      <w:r w:rsidRPr="00CE119B">
        <w:rPr>
          <w:rFonts w:ascii="Times New Roman" w:hAnsi="Times New Roman" w:cs="Times New Roman"/>
          <w:noProof/>
          <w:sz w:val="24"/>
          <w:szCs w:val="24"/>
        </w:rPr>
        <w:t>Stewart and Lentz 2010</w:t>
      </w:r>
      <w:r w:rsidRPr="00CE119B">
        <w:rPr>
          <w:rStyle w:val="Hyperlink"/>
          <w:rFonts w:ascii="Times New Roman" w:hAnsi="Times New Roman" w:cs="Times New Roman"/>
          <w:noProof/>
          <w:color w:val="auto"/>
          <w:sz w:val="24"/>
          <w:szCs w:val="24"/>
          <w:u w:val="none"/>
        </w:rPr>
        <w:t>)</w:t>
      </w:r>
      <w:r w:rsidRPr="00CE119B">
        <w:rPr>
          <w:rStyle w:val="Hyperlink"/>
          <w:rFonts w:ascii="Times New Roman" w:hAnsi="Times New Roman" w:cs="Times New Roman"/>
          <w:color w:val="auto"/>
          <w:sz w:val="24"/>
          <w:szCs w:val="24"/>
          <w:u w:val="none"/>
        </w:rPr>
        <w:t xml:space="preserve">. Because thrips are early-season, consistent pests, most growers use a proactive approach to control them using at-planting insecticides which can be applied as a seed or in-furrow (liquid or granular) treatment </w:t>
      </w:r>
      <w:r w:rsidRPr="00CE119B">
        <w:rPr>
          <w:rStyle w:val="Hyperlink"/>
          <w:rFonts w:ascii="Times New Roman" w:hAnsi="Times New Roman" w:cs="Times New Roman"/>
          <w:noProof/>
          <w:color w:val="auto"/>
          <w:sz w:val="24"/>
          <w:szCs w:val="24"/>
          <w:u w:val="none"/>
        </w:rPr>
        <w:t>(</w:t>
      </w:r>
      <w:r w:rsidRPr="00CE119B">
        <w:rPr>
          <w:rFonts w:ascii="Times New Roman" w:hAnsi="Times New Roman" w:cs="Times New Roman"/>
          <w:noProof/>
          <w:sz w:val="24"/>
          <w:szCs w:val="24"/>
        </w:rPr>
        <w:t>Cook et al. 2011</w:t>
      </w:r>
      <w:r w:rsidRPr="00CE119B">
        <w:rPr>
          <w:rStyle w:val="Hyperlink"/>
          <w:rFonts w:ascii="Times New Roman" w:hAnsi="Times New Roman" w:cs="Times New Roman"/>
          <w:noProof/>
          <w:color w:val="auto"/>
          <w:sz w:val="24"/>
          <w:szCs w:val="24"/>
          <w:u w:val="none"/>
        </w:rPr>
        <w:t>)</w:t>
      </w:r>
      <w:r w:rsidRPr="00CE119B">
        <w:rPr>
          <w:rStyle w:val="Hyperlink"/>
          <w:rFonts w:ascii="Times New Roman" w:hAnsi="Times New Roman" w:cs="Times New Roman"/>
          <w:color w:val="auto"/>
          <w:sz w:val="24"/>
          <w:szCs w:val="24"/>
          <w:u w:val="none"/>
        </w:rPr>
        <w:t>. The insecticide seed treatments (IST) available include acephate (Orthene</w:t>
      </w:r>
      <w:r w:rsidRPr="00CE119B">
        <w:rPr>
          <w:rStyle w:val="Hyperlink"/>
          <w:rFonts w:ascii="Times New Roman" w:hAnsi="Times New Roman" w:cs="Times New Roman"/>
          <w:color w:val="auto"/>
          <w:sz w:val="24"/>
          <w:szCs w:val="24"/>
          <w:u w:val="none"/>
          <w:vertAlign w:val="superscript"/>
        </w:rPr>
        <w:t xml:space="preserve">® </w:t>
      </w:r>
      <w:r w:rsidRPr="00CE119B">
        <w:rPr>
          <w:rStyle w:val="Hyperlink"/>
          <w:rFonts w:ascii="Times New Roman" w:hAnsi="Times New Roman" w:cs="Times New Roman"/>
          <w:color w:val="auto"/>
          <w:sz w:val="24"/>
          <w:szCs w:val="24"/>
          <w:u w:val="none"/>
        </w:rPr>
        <w:t>97; AMVAC Chemical Corporation, Los Angeles, CA), imidacloprid (Gaucho</w:t>
      </w:r>
      <w:r w:rsidRPr="00CE119B">
        <w:rPr>
          <w:rStyle w:val="Hyperlink"/>
          <w:rFonts w:ascii="Times New Roman" w:hAnsi="Times New Roman" w:cs="Times New Roman"/>
          <w:color w:val="auto"/>
          <w:sz w:val="24"/>
          <w:szCs w:val="24"/>
          <w:u w:val="none"/>
          <w:vertAlign w:val="superscript"/>
        </w:rPr>
        <w:t>®</w:t>
      </w:r>
      <w:r w:rsidRPr="00CE119B">
        <w:rPr>
          <w:rStyle w:val="Hyperlink"/>
          <w:rFonts w:ascii="Times New Roman" w:hAnsi="Times New Roman" w:cs="Times New Roman"/>
          <w:color w:val="auto"/>
          <w:sz w:val="24"/>
          <w:szCs w:val="24"/>
          <w:u w:val="none"/>
        </w:rPr>
        <w:t xml:space="preserve"> 600, Bayer CropScience, Research Triangle Park, NC), thiamethoxam (Cruiser</w:t>
      </w:r>
      <w:r w:rsidRPr="00CE119B">
        <w:rPr>
          <w:rStyle w:val="Hyperlink"/>
          <w:rFonts w:ascii="Times New Roman" w:hAnsi="Times New Roman" w:cs="Times New Roman"/>
          <w:color w:val="auto"/>
          <w:sz w:val="24"/>
          <w:szCs w:val="24"/>
          <w:u w:val="none"/>
          <w:vertAlign w:val="superscript"/>
        </w:rPr>
        <w:t>®</w:t>
      </w:r>
      <w:r w:rsidRPr="00CE119B">
        <w:rPr>
          <w:rStyle w:val="Hyperlink"/>
          <w:rFonts w:ascii="Times New Roman" w:hAnsi="Times New Roman" w:cs="Times New Roman"/>
          <w:color w:val="auto"/>
          <w:sz w:val="24"/>
          <w:szCs w:val="24"/>
          <w:u w:val="none"/>
        </w:rPr>
        <w:t xml:space="preserve"> 5FS, Syngenta Crop Protection, Greensboro, NC), and a pre-pack formulation that combines imidacloprid and thiodicarb (Aeris</w:t>
      </w:r>
      <w:r w:rsidRPr="00CE119B">
        <w:rPr>
          <w:rStyle w:val="Hyperlink"/>
          <w:rFonts w:ascii="Times New Roman" w:hAnsi="Times New Roman" w:cs="Times New Roman"/>
          <w:color w:val="auto"/>
          <w:sz w:val="24"/>
          <w:szCs w:val="24"/>
          <w:u w:val="none"/>
          <w:vertAlign w:val="superscript"/>
        </w:rPr>
        <w:t>®</w:t>
      </w:r>
      <w:r w:rsidRPr="00CE119B">
        <w:rPr>
          <w:rStyle w:val="Hyperlink"/>
          <w:rFonts w:ascii="Times New Roman" w:hAnsi="Times New Roman" w:cs="Times New Roman"/>
          <w:color w:val="auto"/>
          <w:sz w:val="24"/>
          <w:szCs w:val="24"/>
          <w:u w:val="none"/>
        </w:rPr>
        <w:t xml:space="preserve">, Bayer CropScience). Liquid in-furrow applications of acephate or imidacloprid are also options. Acephate is in the organophosphate (IRAC MoA group 1B) insecticide class. Imidacloprid and thiamethoxam are neonicotinoids (IRAC MoA group 4A). </w:t>
      </w:r>
    </w:p>
    <w:p w14:paraId="1466A5A0" w14:textId="77777777" w:rsidR="005A6336" w:rsidRPr="00CE119B" w:rsidRDefault="005A6336" w:rsidP="005A6336">
      <w:pPr>
        <w:spacing w:before="240" w:after="0" w:line="480" w:lineRule="auto"/>
        <w:ind w:firstLine="720"/>
        <w:contextualSpacing/>
        <w:rPr>
          <w:rStyle w:val="Hyperlink"/>
          <w:rFonts w:ascii="Times New Roman" w:hAnsi="Times New Roman" w:cs="Times New Roman"/>
          <w:noProof/>
          <w:color w:val="auto"/>
          <w:sz w:val="24"/>
          <w:szCs w:val="24"/>
          <w:u w:val="none"/>
        </w:rPr>
      </w:pPr>
      <w:r w:rsidRPr="00CE119B">
        <w:rPr>
          <w:rStyle w:val="Hyperlink"/>
          <w:rFonts w:ascii="Times New Roman" w:hAnsi="Times New Roman" w:cs="Times New Roman"/>
          <w:color w:val="auto"/>
          <w:sz w:val="24"/>
          <w:szCs w:val="24"/>
          <w:u w:val="none"/>
        </w:rPr>
        <w:t>Growers extensively adopted neonicotinoid seed treatments in the early 2000s. The primary at planting insecticide used to manage thrips before the introduction of neonicotinoids was aldicarb (Temik</w:t>
      </w:r>
      <w:r w:rsidRPr="00CE119B">
        <w:rPr>
          <w:rStyle w:val="Hyperlink"/>
          <w:rFonts w:ascii="Times New Roman" w:hAnsi="Times New Roman" w:cs="Times New Roman"/>
          <w:color w:val="auto"/>
          <w:sz w:val="24"/>
          <w:szCs w:val="24"/>
          <w:u w:val="none"/>
          <w:vertAlign w:val="superscript"/>
        </w:rPr>
        <w:t>®</w:t>
      </w:r>
      <w:r w:rsidRPr="00CE119B">
        <w:rPr>
          <w:rStyle w:val="Hyperlink"/>
          <w:rFonts w:ascii="Times New Roman" w:hAnsi="Times New Roman" w:cs="Times New Roman"/>
          <w:color w:val="auto"/>
          <w:sz w:val="24"/>
          <w:szCs w:val="24"/>
          <w:u w:val="none"/>
        </w:rPr>
        <w:t xml:space="preserve">, Bayer CropScience), a granular in-furrow carbamate insecticide (IRAC MoA group 1A). In 2010, aldicarb was voluntarily removed from the market because of its high toxicity to wildlife and humans and concerns about contamination of groundwater, but neonicotinoid seed treatments were already the most widely used at-planting thrips treatment. The primary seed treatments used were imidacloprid (Gaucho) and thiamethoxam (Cruiser) </w:t>
      </w:r>
      <w:r w:rsidRPr="00CE119B">
        <w:rPr>
          <w:rStyle w:val="Hyperlink"/>
          <w:rFonts w:ascii="Times New Roman" w:hAnsi="Times New Roman" w:cs="Times New Roman"/>
          <w:noProof/>
          <w:color w:val="auto"/>
          <w:sz w:val="24"/>
          <w:szCs w:val="24"/>
          <w:u w:val="none"/>
        </w:rPr>
        <w:t>(</w:t>
      </w:r>
      <w:r w:rsidRPr="00CE119B">
        <w:rPr>
          <w:rFonts w:ascii="Times New Roman" w:hAnsi="Times New Roman" w:cs="Times New Roman"/>
          <w:noProof/>
          <w:sz w:val="24"/>
          <w:szCs w:val="24"/>
        </w:rPr>
        <w:t>Cook et al. 2020</w:t>
      </w:r>
      <w:r w:rsidRPr="00CE119B">
        <w:rPr>
          <w:rStyle w:val="Hyperlink"/>
          <w:rFonts w:ascii="Times New Roman" w:hAnsi="Times New Roman" w:cs="Times New Roman"/>
          <w:noProof/>
          <w:color w:val="auto"/>
          <w:sz w:val="24"/>
          <w:szCs w:val="24"/>
          <w:u w:val="none"/>
        </w:rPr>
        <w:t>)</w:t>
      </w:r>
      <w:r w:rsidRPr="00CE119B">
        <w:rPr>
          <w:rStyle w:val="Hyperlink"/>
          <w:rFonts w:ascii="Times New Roman" w:hAnsi="Times New Roman" w:cs="Times New Roman"/>
          <w:color w:val="auto"/>
          <w:sz w:val="24"/>
          <w:szCs w:val="24"/>
          <w:u w:val="none"/>
        </w:rPr>
        <w:t xml:space="preserve">. After more than a decade of neonicotinoids being the primary thrips control method, decreased performance of this class of insecticide, particularly thiamethoxam, was observed in several Tennessee cotton fields during 2011 and 2012 (S. D. Stewart, personal observation). The efficacy of neonicotinoid seed treatments in Tennessee was assessed by Vineyard et al. (2017) in 2013 and 2014. Imidacloprid and aldicarb provided the greatest level of control in this study, while thiamethoxam was not different from the untreated control in terms of effects on plant vigor, crop maturity, or yield. Due to the limited protection provided by thiamethoxam, university Extension programs stopped recommending thiamethoxam for thrips control </w:t>
      </w:r>
      <w:r w:rsidRPr="00CE119B">
        <w:rPr>
          <w:rStyle w:val="Hyperlink"/>
          <w:rFonts w:ascii="Times New Roman" w:hAnsi="Times New Roman" w:cs="Times New Roman"/>
          <w:noProof/>
          <w:color w:val="auto"/>
          <w:sz w:val="24"/>
          <w:szCs w:val="24"/>
          <w:u w:val="none"/>
        </w:rPr>
        <w:t>(</w:t>
      </w:r>
      <w:r w:rsidRPr="00CE119B">
        <w:rPr>
          <w:rFonts w:ascii="Times New Roman" w:hAnsi="Times New Roman" w:cs="Times New Roman"/>
          <w:noProof/>
          <w:sz w:val="24"/>
          <w:szCs w:val="24"/>
        </w:rPr>
        <w:t>Gore et al. 2014</w:t>
      </w:r>
      <w:r w:rsidRPr="00CE119B">
        <w:rPr>
          <w:rStyle w:val="Hyperlink"/>
          <w:rFonts w:ascii="Times New Roman" w:hAnsi="Times New Roman" w:cs="Times New Roman"/>
          <w:noProof/>
          <w:color w:val="auto"/>
          <w:sz w:val="24"/>
          <w:szCs w:val="24"/>
          <w:u w:val="none"/>
        </w:rPr>
        <w:t xml:space="preserve">, </w:t>
      </w:r>
      <w:r w:rsidRPr="00CE119B">
        <w:rPr>
          <w:rFonts w:ascii="Times New Roman" w:hAnsi="Times New Roman" w:cs="Times New Roman"/>
          <w:noProof/>
          <w:sz w:val="24"/>
          <w:szCs w:val="24"/>
        </w:rPr>
        <w:t>Stewart 2014</w:t>
      </w:r>
      <w:r w:rsidRPr="00CE119B">
        <w:rPr>
          <w:rStyle w:val="Hyperlink"/>
          <w:rFonts w:ascii="Times New Roman" w:hAnsi="Times New Roman" w:cs="Times New Roman"/>
          <w:noProof/>
          <w:color w:val="auto"/>
          <w:sz w:val="24"/>
          <w:szCs w:val="24"/>
          <w:u w:val="none"/>
        </w:rPr>
        <w:t xml:space="preserve">, </w:t>
      </w:r>
      <w:r w:rsidRPr="00CE119B">
        <w:rPr>
          <w:rFonts w:ascii="Times New Roman" w:hAnsi="Times New Roman" w:cs="Times New Roman"/>
          <w:noProof/>
          <w:sz w:val="24"/>
          <w:szCs w:val="24"/>
        </w:rPr>
        <w:t>Bogren et al. 2015</w:t>
      </w:r>
      <w:r w:rsidRPr="00CE119B">
        <w:rPr>
          <w:rStyle w:val="Hyperlink"/>
          <w:rFonts w:ascii="Times New Roman" w:hAnsi="Times New Roman" w:cs="Times New Roman"/>
          <w:noProof/>
          <w:color w:val="auto"/>
          <w:sz w:val="24"/>
          <w:szCs w:val="24"/>
          <w:u w:val="none"/>
        </w:rPr>
        <w:t xml:space="preserve">, </w:t>
      </w:r>
      <w:r w:rsidRPr="00CE119B">
        <w:rPr>
          <w:rFonts w:ascii="Times New Roman" w:hAnsi="Times New Roman" w:cs="Times New Roman"/>
          <w:noProof/>
          <w:sz w:val="24"/>
          <w:szCs w:val="24"/>
        </w:rPr>
        <w:t>Hollis 2015</w:t>
      </w:r>
      <w:r w:rsidRPr="00CE119B">
        <w:rPr>
          <w:rStyle w:val="Hyperlink"/>
          <w:rFonts w:ascii="Times New Roman" w:hAnsi="Times New Roman" w:cs="Times New Roman"/>
          <w:noProof/>
          <w:color w:val="auto"/>
          <w:sz w:val="24"/>
          <w:szCs w:val="24"/>
          <w:u w:val="none"/>
        </w:rPr>
        <w:t>)</w:t>
      </w:r>
      <w:r w:rsidRPr="00CE119B">
        <w:rPr>
          <w:rStyle w:val="Hyperlink"/>
          <w:rFonts w:ascii="Times New Roman" w:hAnsi="Times New Roman" w:cs="Times New Roman"/>
          <w:color w:val="auto"/>
          <w:sz w:val="24"/>
          <w:szCs w:val="24"/>
          <w:u w:val="none"/>
        </w:rPr>
        <w:t>. Researchers confirmed that the reduced efficacy of neonicotinoid seed treatments was due to tobacco thrips resistance to this insecticide class (</w:t>
      </w:r>
      <w:r w:rsidRPr="00CE119B">
        <w:rPr>
          <w:rFonts w:ascii="Times New Roman" w:hAnsi="Times New Roman" w:cs="Times New Roman"/>
          <w:noProof/>
          <w:sz w:val="24"/>
          <w:szCs w:val="24"/>
        </w:rPr>
        <w:t>Huseth</w:t>
      </w:r>
      <w:r w:rsidRPr="00CE119B">
        <w:rPr>
          <w:rStyle w:val="Hyperlink"/>
          <w:rFonts w:ascii="Times New Roman" w:hAnsi="Times New Roman" w:cs="Times New Roman"/>
          <w:color w:val="auto"/>
          <w:sz w:val="24"/>
          <w:szCs w:val="24"/>
          <w:u w:val="none"/>
        </w:rPr>
        <w:t xml:space="preserve"> et al. 2016 and 2018, Darnell-Crumpton et al. 2018). </w:t>
      </w:r>
    </w:p>
    <w:p w14:paraId="40EC9C0E" w14:textId="77777777" w:rsidR="005A6336" w:rsidRPr="00CE119B" w:rsidRDefault="005A6336" w:rsidP="005A6336">
      <w:pPr>
        <w:spacing w:after="0" w:line="480" w:lineRule="auto"/>
        <w:ind w:firstLine="720"/>
        <w:contextualSpacing/>
        <w:rPr>
          <w:rStyle w:val="Hyperlink"/>
          <w:rFonts w:ascii="Times New Roman" w:hAnsi="Times New Roman" w:cs="Times New Roman"/>
          <w:color w:val="auto"/>
          <w:sz w:val="24"/>
          <w:szCs w:val="24"/>
          <w:u w:val="none"/>
        </w:rPr>
      </w:pPr>
      <w:r w:rsidRPr="00CE119B">
        <w:rPr>
          <w:rFonts w:ascii="Times New Roman" w:hAnsi="Times New Roman" w:cs="Times New Roman"/>
          <w:sz w:val="24"/>
          <w:szCs w:val="24"/>
        </w:rPr>
        <w:t>Thrips resistance to neonicotinoids has caused growers to change their management strategies. A control tactic some growers have utilized is supplementing imidacloprid seed treatments with acephate as a seed treatment or liquid, in-furrow treatment (</w:t>
      </w:r>
      <w:r w:rsidRPr="00CE119B">
        <w:rPr>
          <w:rFonts w:ascii="Times New Roman" w:hAnsi="Times New Roman" w:cs="Times New Roman"/>
          <w:noProof/>
          <w:sz w:val="24"/>
          <w:szCs w:val="24"/>
        </w:rPr>
        <w:t>Cook et al. 2020</w:t>
      </w:r>
      <w:r w:rsidRPr="00CE119B">
        <w:rPr>
          <w:rStyle w:val="Hyperlink"/>
          <w:rFonts w:ascii="Times New Roman" w:hAnsi="Times New Roman" w:cs="Times New Roman"/>
          <w:noProof/>
          <w:color w:val="auto"/>
          <w:sz w:val="24"/>
          <w:szCs w:val="24"/>
          <w:u w:val="none"/>
        </w:rPr>
        <w:t>)</w:t>
      </w:r>
      <w:r w:rsidRPr="00CE119B">
        <w:rPr>
          <w:rStyle w:val="Hyperlink"/>
          <w:rFonts w:ascii="Times New Roman" w:hAnsi="Times New Roman" w:cs="Times New Roman"/>
          <w:color w:val="auto"/>
          <w:sz w:val="24"/>
          <w:szCs w:val="24"/>
          <w:u w:val="none"/>
        </w:rPr>
        <w:t>. Aldicarb (AgLogic</w:t>
      </w:r>
      <w:r w:rsidRPr="00CE119B">
        <w:rPr>
          <w:rStyle w:val="Hyperlink"/>
          <w:rFonts w:ascii="Times New Roman" w:hAnsi="Times New Roman" w:cs="Times New Roman"/>
          <w:color w:val="auto"/>
          <w:sz w:val="24"/>
          <w:szCs w:val="24"/>
          <w:u w:val="none"/>
          <w:vertAlign w:val="superscript"/>
        </w:rPr>
        <w:t>TM</w:t>
      </w:r>
      <w:r w:rsidRPr="00CE119B">
        <w:rPr>
          <w:rStyle w:val="Hyperlink"/>
          <w:rFonts w:ascii="Times New Roman" w:hAnsi="Times New Roman" w:cs="Times New Roman"/>
          <w:color w:val="auto"/>
          <w:sz w:val="24"/>
          <w:szCs w:val="24"/>
          <w:u w:val="none"/>
        </w:rPr>
        <w:t xml:space="preserve"> 15G, AgLogic Chemical LLC, Chapel Hill, NC) was recently reintroduced into the market as an alternative thrips insecticide, especially where nematodes are also an issue. </w:t>
      </w:r>
    </w:p>
    <w:p w14:paraId="502B9003" w14:textId="77777777" w:rsidR="005A6336" w:rsidRPr="00CE119B" w:rsidRDefault="005A6336" w:rsidP="005A6336">
      <w:pPr>
        <w:spacing w:after="0" w:line="480" w:lineRule="auto"/>
        <w:ind w:firstLine="720"/>
        <w:contextualSpacing/>
        <w:rPr>
          <w:rStyle w:val="Hyperlink"/>
          <w:rFonts w:ascii="Times New Roman" w:hAnsi="Times New Roman" w:cs="Times New Roman"/>
          <w:color w:val="auto"/>
          <w:sz w:val="24"/>
          <w:szCs w:val="24"/>
          <w:u w:val="none"/>
        </w:rPr>
      </w:pPr>
      <w:r w:rsidRPr="00CE119B">
        <w:rPr>
          <w:rStyle w:val="Hyperlink"/>
          <w:rFonts w:ascii="Times New Roman" w:hAnsi="Times New Roman" w:cs="Times New Roman"/>
          <w:color w:val="auto"/>
          <w:sz w:val="24"/>
          <w:szCs w:val="24"/>
          <w:u w:val="none"/>
        </w:rPr>
        <w:t xml:space="preserve">At-planting insecticide treatments may fail to provide adequate thrips control because of resistance to neonicotinoids, severe thrips pressure, or unfavorable growing conditions, so foliar-applied insecticide applications may be needed for optimal plant protection.  Foliar applications have become more common because of resistance to neonicotinoid seed treatments (Cook et al. 2020). Recommended foliar-applied insecticide options include spinosyns (IRAC MoA group 5) and organophosphates such as acephate, dicrotophos, and dimethoate (Stewart et al. 2022). Multiple studies have evaluated the efficacy of foliar-applied insecticides for thrips control </w:t>
      </w:r>
      <w:r w:rsidRPr="00CE119B">
        <w:rPr>
          <w:rStyle w:val="Hyperlink"/>
          <w:rFonts w:ascii="Times New Roman" w:hAnsi="Times New Roman" w:cs="Times New Roman"/>
          <w:noProof/>
          <w:color w:val="auto"/>
          <w:sz w:val="24"/>
          <w:szCs w:val="24"/>
          <w:u w:val="none"/>
        </w:rPr>
        <w:t>(</w:t>
      </w:r>
      <w:r w:rsidRPr="00CE119B">
        <w:rPr>
          <w:rFonts w:ascii="Times New Roman" w:hAnsi="Times New Roman" w:cs="Times New Roman"/>
          <w:noProof/>
          <w:sz w:val="24"/>
          <w:szCs w:val="24"/>
        </w:rPr>
        <w:t>Toews et al. 2012</w:t>
      </w:r>
      <w:r w:rsidRPr="00CE119B">
        <w:rPr>
          <w:rStyle w:val="Hyperlink"/>
          <w:rFonts w:ascii="Times New Roman" w:hAnsi="Times New Roman" w:cs="Times New Roman"/>
          <w:noProof/>
          <w:color w:val="auto"/>
          <w:sz w:val="24"/>
          <w:szCs w:val="24"/>
          <w:u w:val="none"/>
        </w:rPr>
        <w:t xml:space="preserve">, </w:t>
      </w:r>
      <w:r w:rsidRPr="00CE119B">
        <w:rPr>
          <w:rFonts w:ascii="Times New Roman" w:hAnsi="Times New Roman" w:cs="Times New Roman"/>
          <w:noProof/>
          <w:sz w:val="24"/>
          <w:szCs w:val="24"/>
        </w:rPr>
        <w:t>Williams et al. 2014</w:t>
      </w:r>
      <w:r w:rsidRPr="00CE119B">
        <w:rPr>
          <w:rStyle w:val="Hyperlink"/>
          <w:rFonts w:ascii="Times New Roman" w:hAnsi="Times New Roman" w:cs="Times New Roman"/>
          <w:noProof/>
          <w:color w:val="auto"/>
          <w:sz w:val="24"/>
          <w:szCs w:val="24"/>
          <w:u w:val="none"/>
        </w:rPr>
        <w:t xml:space="preserve">, </w:t>
      </w:r>
      <w:r w:rsidRPr="00CE119B">
        <w:rPr>
          <w:rFonts w:ascii="Times New Roman" w:hAnsi="Times New Roman" w:cs="Times New Roman"/>
          <w:noProof/>
          <w:sz w:val="24"/>
          <w:szCs w:val="24"/>
        </w:rPr>
        <w:t>Siebert et al. 2016</w:t>
      </w:r>
      <w:r w:rsidRPr="00CE119B">
        <w:rPr>
          <w:rStyle w:val="Hyperlink"/>
          <w:rFonts w:ascii="Times New Roman" w:hAnsi="Times New Roman" w:cs="Times New Roman"/>
          <w:noProof/>
          <w:color w:val="auto"/>
          <w:sz w:val="24"/>
          <w:szCs w:val="24"/>
          <w:u w:val="none"/>
        </w:rPr>
        <w:t xml:space="preserve">, </w:t>
      </w:r>
      <w:r w:rsidRPr="00CE119B">
        <w:rPr>
          <w:rFonts w:ascii="Times New Roman" w:hAnsi="Times New Roman" w:cs="Times New Roman"/>
          <w:noProof/>
          <w:sz w:val="24"/>
          <w:szCs w:val="24"/>
        </w:rPr>
        <w:t>Huseth et al. 2017</w:t>
      </w:r>
      <w:r w:rsidRPr="00CE119B">
        <w:rPr>
          <w:rStyle w:val="Hyperlink"/>
          <w:rFonts w:ascii="Times New Roman" w:hAnsi="Times New Roman" w:cs="Times New Roman"/>
          <w:noProof/>
          <w:color w:val="auto"/>
          <w:sz w:val="24"/>
          <w:szCs w:val="24"/>
          <w:u w:val="none"/>
        </w:rPr>
        <w:t xml:space="preserve">, </w:t>
      </w:r>
      <w:r w:rsidRPr="00CE119B">
        <w:rPr>
          <w:rFonts w:ascii="Times New Roman" w:hAnsi="Times New Roman" w:cs="Times New Roman"/>
          <w:noProof/>
          <w:sz w:val="24"/>
          <w:szCs w:val="24"/>
        </w:rPr>
        <w:t>D'Ambrosio et al. 2018</w:t>
      </w:r>
      <w:r w:rsidRPr="00CE119B">
        <w:rPr>
          <w:rStyle w:val="Hyperlink"/>
          <w:rFonts w:ascii="Times New Roman" w:hAnsi="Times New Roman" w:cs="Times New Roman"/>
          <w:noProof/>
          <w:color w:val="auto"/>
          <w:sz w:val="24"/>
          <w:szCs w:val="24"/>
          <w:u w:val="none"/>
        </w:rPr>
        <w:t xml:space="preserve">, </w:t>
      </w:r>
      <w:r w:rsidRPr="00CE119B">
        <w:rPr>
          <w:rFonts w:ascii="Times New Roman" w:hAnsi="Times New Roman" w:cs="Times New Roman"/>
          <w:noProof/>
          <w:sz w:val="24"/>
          <w:szCs w:val="24"/>
        </w:rPr>
        <w:t xml:space="preserve">Cook et al. 2020, </w:t>
      </w:r>
      <w:r w:rsidRPr="00CE119B">
        <w:rPr>
          <w:rFonts w:ascii="Times New Roman" w:hAnsi="Times New Roman" w:cs="Times New Roman"/>
          <w:sz w:val="24"/>
          <w:szCs w:val="24"/>
        </w:rPr>
        <w:t>2022</w:t>
      </w:r>
      <w:r w:rsidRPr="00CE119B">
        <w:rPr>
          <w:rStyle w:val="Hyperlink"/>
          <w:rFonts w:ascii="Times New Roman" w:hAnsi="Times New Roman" w:cs="Times New Roman"/>
          <w:noProof/>
          <w:color w:val="auto"/>
          <w:sz w:val="24"/>
          <w:szCs w:val="24"/>
          <w:u w:val="none"/>
        </w:rPr>
        <w:t>)</w:t>
      </w:r>
      <w:r w:rsidRPr="00CE119B">
        <w:rPr>
          <w:rStyle w:val="Hyperlink"/>
          <w:rFonts w:ascii="Times New Roman" w:hAnsi="Times New Roman" w:cs="Times New Roman"/>
          <w:color w:val="auto"/>
          <w:sz w:val="24"/>
          <w:szCs w:val="24"/>
          <w:u w:val="none"/>
        </w:rPr>
        <w:t xml:space="preserve">. Pyrethroids (IRAC MoA group 3A) provide poor thrips control (Toews et al. 2012, Cook et al. 2020), and university Extension programs do not recommend this class of chemistry (Catchot 2020, Greene 2020). Where resistance to neonicotinoid seed treatments has been confirmed, it is expected foliar treatments made with this same mode of action will not provide adequate control. Indeed, research to confirm resistance to neonicotinoid insecticides was done with traditional dose response bioassays using treated leaf disks (Huseth et al. 2017). </w:t>
      </w:r>
    </w:p>
    <w:p w14:paraId="3240B582" w14:textId="0C7C55CF" w:rsidR="005A6336" w:rsidRPr="00CE119B" w:rsidRDefault="005A6336" w:rsidP="005A6336">
      <w:pPr>
        <w:spacing w:after="0" w:line="480" w:lineRule="auto"/>
        <w:ind w:firstLine="720"/>
        <w:contextualSpacing/>
        <w:rPr>
          <w:rFonts w:ascii="Times New Roman" w:hAnsi="Times New Roman" w:cs="Times New Roman"/>
          <w:sz w:val="24"/>
          <w:szCs w:val="24"/>
        </w:rPr>
      </w:pPr>
      <w:r w:rsidRPr="00CE119B">
        <w:rPr>
          <w:rStyle w:val="Hyperlink"/>
          <w:rFonts w:ascii="Times New Roman" w:hAnsi="Times New Roman" w:cs="Times New Roman"/>
          <w:color w:val="auto"/>
          <w:sz w:val="24"/>
          <w:szCs w:val="24"/>
          <w:u w:val="none"/>
        </w:rPr>
        <w:t>For many years, acephate has been the primary foliar insecticide option to manage thrips due to its effectiveness and low cost (</w:t>
      </w:r>
      <w:r w:rsidRPr="00CE119B">
        <w:rPr>
          <w:rFonts w:ascii="Times New Roman" w:hAnsi="Times New Roman" w:cs="Times New Roman"/>
          <w:noProof/>
          <w:sz w:val="24"/>
          <w:szCs w:val="24"/>
        </w:rPr>
        <w:t>Stewart et al. 2020</w:t>
      </w:r>
      <w:r w:rsidRPr="00CE119B">
        <w:rPr>
          <w:rStyle w:val="Hyperlink"/>
          <w:rFonts w:ascii="Times New Roman" w:hAnsi="Times New Roman" w:cs="Times New Roman"/>
          <w:noProof/>
          <w:color w:val="auto"/>
          <w:sz w:val="24"/>
          <w:szCs w:val="24"/>
          <w:u w:val="none"/>
        </w:rPr>
        <w:t>)</w:t>
      </w:r>
      <w:r w:rsidRPr="00CE119B">
        <w:rPr>
          <w:rStyle w:val="Hyperlink"/>
          <w:rFonts w:ascii="Times New Roman" w:hAnsi="Times New Roman" w:cs="Times New Roman"/>
          <w:color w:val="auto"/>
          <w:sz w:val="24"/>
          <w:szCs w:val="24"/>
          <w:u w:val="none"/>
        </w:rPr>
        <w:t xml:space="preserve">. However, a decline in the efficacy of acephate in Tennessee has been observed. From 2005 to 2019, </w:t>
      </w:r>
      <w:r w:rsidRPr="00CE119B">
        <w:rPr>
          <w:rFonts w:ascii="Times New Roman" w:hAnsi="Times New Roman" w:cs="Times New Roman"/>
          <w:sz w:val="24"/>
          <w:szCs w:val="24"/>
        </w:rPr>
        <w:t>thrips control with acephate declined, with greater than 90% control in 2005 to less than 40% control by 2018 (Stewart et al. 2020). In contrast, the performance of spinetoram did not change, albeit over a shorter period of time. The response of thrips populations to acephate has not been uniformly studied across the Mid-South, Southeast, and Texas cotton production regions. In this study, our goal was to better understand patterns of acephate resistance throughout the southern U.S. To do this, we combined laboratory-based bioassays with field screening studies to document differences in insecticide susceptibility across a broad geography. To estimate resistance status, dose-response bioassays</w:t>
      </w:r>
      <w:r w:rsidR="002E331A">
        <w:rPr>
          <w:rFonts w:ascii="Times New Roman" w:hAnsi="Times New Roman" w:cs="Times New Roman"/>
          <w:sz w:val="24"/>
          <w:szCs w:val="24"/>
        </w:rPr>
        <w:t xml:space="preserve"> were performed</w:t>
      </w:r>
      <w:r w:rsidRPr="00CE119B">
        <w:rPr>
          <w:rFonts w:ascii="Times New Roman" w:hAnsi="Times New Roman" w:cs="Times New Roman"/>
          <w:sz w:val="24"/>
          <w:szCs w:val="24"/>
        </w:rPr>
        <w:t xml:space="preserve"> using acephate and other common insecticides on tobacco thrips populations collected from the Mid-South, Southeast, and Texas. The second objective was to evaluate the performance of foliar-applied insecticides through standardized field trials. Together, these results provide important context for changing sensitivity of tobacco thrips populations to common foliar insecticides used for early season management in cotton.</w:t>
      </w:r>
    </w:p>
    <w:p w14:paraId="06D5BA89" w14:textId="1636068D" w:rsidR="008B570D" w:rsidRPr="00CE119B" w:rsidRDefault="008B570D" w:rsidP="007F0D50">
      <w:pPr>
        <w:spacing w:after="0" w:line="480" w:lineRule="auto"/>
        <w:contextualSpacing/>
        <w:rPr>
          <w:rFonts w:ascii="Times New Roman" w:hAnsi="Times New Roman" w:cs="Times New Roman"/>
          <w:sz w:val="24"/>
          <w:szCs w:val="24"/>
        </w:rPr>
      </w:pPr>
    </w:p>
    <w:p w14:paraId="7E044F20" w14:textId="51050C62" w:rsidR="00CF5436" w:rsidRPr="00CE119B" w:rsidRDefault="00CF5436" w:rsidP="008B570D">
      <w:pPr>
        <w:pStyle w:val="Heading2"/>
        <w:jc w:val="center"/>
        <w:rPr>
          <w:bCs/>
          <w:szCs w:val="28"/>
        </w:rPr>
      </w:pPr>
      <w:bookmarkStart w:id="127" w:name="_Toc101271233"/>
      <w:r w:rsidRPr="00CE119B">
        <w:rPr>
          <w:bCs/>
          <w:szCs w:val="28"/>
        </w:rPr>
        <w:t>Materials and Methods</w:t>
      </w:r>
      <w:bookmarkEnd w:id="127"/>
    </w:p>
    <w:p w14:paraId="49B8FF4A" w14:textId="77777777" w:rsidR="008B570D" w:rsidRPr="00CE119B" w:rsidRDefault="008B570D" w:rsidP="008B570D">
      <w:pPr>
        <w:rPr>
          <w:rFonts w:ascii="Times New Roman" w:hAnsi="Times New Roman" w:cs="Times New Roman"/>
          <w:sz w:val="24"/>
          <w:szCs w:val="24"/>
        </w:rPr>
      </w:pPr>
    </w:p>
    <w:p w14:paraId="06215B4E" w14:textId="10B7F1FC" w:rsidR="000019E4" w:rsidRPr="00CE119B" w:rsidRDefault="000019E4" w:rsidP="00106A75">
      <w:pPr>
        <w:spacing w:after="0" w:line="480" w:lineRule="auto"/>
        <w:ind w:firstLine="720"/>
        <w:contextualSpacing/>
        <w:rPr>
          <w:rFonts w:ascii="Times New Roman" w:hAnsi="Times New Roman" w:cs="Times New Roman"/>
          <w:sz w:val="24"/>
          <w:szCs w:val="24"/>
        </w:rPr>
      </w:pPr>
      <w:r w:rsidRPr="00CE119B">
        <w:rPr>
          <w:rFonts w:ascii="Times New Roman" w:hAnsi="Times New Roman" w:cs="Times New Roman"/>
          <w:b/>
          <w:bCs/>
          <w:sz w:val="24"/>
          <w:szCs w:val="24"/>
        </w:rPr>
        <w:t xml:space="preserve">Thrips Collections. </w:t>
      </w:r>
      <w:r w:rsidRPr="00CE119B">
        <w:rPr>
          <w:rFonts w:ascii="Times New Roman" w:hAnsi="Times New Roman" w:cs="Times New Roman"/>
          <w:sz w:val="24"/>
          <w:szCs w:val="24"/>
        </w:rPr>
        <w:t xml:space="preserve">From 2018 through 2021, adult tobacco thrips populations were collected across a large geography in the southern U.S. to perform insecticide bioassays (Table </w:t>
      </w:r>
      <w:r w:rsidR="001A72CC">
        <w:rPr>
          <w:rFonts w:ascii="Times New Roman" w:hAnsi="Times New Roman" w:cs="Times New Roman"/>
          <w:sz w:val="24"/>
          <w:szCs w:val="24"/>
        </w:rPr>
        <w:t>2</w:t>
      </w:r>
      <w:r w:rsidRPr="00CE119B">
        <w:rPr>
          <w:rFonts w:ascii="Times New Roman" w:hAnsi="Times New Roman" w:cs="Times New Roman"/>
          <w:sz w:val="24"/>
          <w:szCs w:val="24"/>
        </w:rPr>
        <w:t>). Field collected tobacco adult thrips were gathered from wild host plants, peanut (</w:t>
      </w:r>
      <w:r w:rsidRPr="00CE119B">
        <w:rPr>
          <w:rFonts w:ascii="Times New Roman" w:hAnsi="Times New Roman" w:cs="Times New Roman"/>
          <w:i/>
          <w:iCs/>
          <w:sz w:val="24"/>
          <w:szCs w:val="24"/>
        </w:rPr>
        <w:t xml:space="preserve">Arachis hypogaea </w:t>
      </w:r>
      <w:r w:rsidRPr="00CE119B">
        <w:rPr>
          <w:rFonts w:ascii="Times New Roman" w:hAnsi="Times New Roman" w:cs="Times New Roman"/>
          <w:sz w:val="24"/>
          <w:szCs w:val="24"/>
        </w:rPr>
        <w:t>L.), wheat (</w:t>
      </w:r>
      <w:r w:rsidRPr="00CE119B">
        <w:rPr>
          <w:rFonts w:ascii="Times New Roman" w:hAnsi="Times New Roman" w:cs="Times New Roman"/>
          <w:i/>
          <w:iCs/>
          <w:sz w:val="24"/>
          <w:szCs w:val="24"/>
        </w:rPr>
        <w:t>Triticum aestivum</w:t>
      </w:r>
      <w:r w:rsidRPr="00CE119B">
        <w:rPr>
          <w:rFonts w:ascii="Times New Roman" w:hAnsi="Times New Roman" w:cs="Times New Roman"/>
          <w:sz w:val="24"/>
          <w:szCs w:val="24"/>
        </w:rPr>
        <w:t xml:space="preserve"> L.), or cotton (Table</w:t>
      </w:r>
      <w:r w:rsidR="00106A75">
        <w:rPr>
          <w:rFonts w:ascii="Times New Roman" w:hAnsi="Times New Roman" w:cs="Times New Roman"/>
          <w:sz w:val="24"/>
          <w:szCs w:val="24"/>
        </w:rPr>
        <w:t xml:space="preserve"> 2</w:t>
      </w:r>
      <w:r w:rsidRPr="00CE119B">
        <w:rPr>
          <w:rFonts w:ascii="Times New Roman" w:hAnsi="Times New Roman" w:cs="Times New Roman"/>
          <w:sz w:val="24"/>
          <w:szCs w:val="24"/>
        </w:rPr>
        <w:t xml:space="preserve">). Thrips were either collected with a sweep net or by gently beating plants into a white bucket or a white surface and aspirating them into a 1.5-ml microcentrifuge tube (No. 111558; Globe Scientific, Mahwah, NJ). The aspirators were made based on the design described by Darnell-Crumpton et al. (2018). </w:t>
      </w:r>
    </w:p>
    <w:p w14:paraId="48B883D2" w14:textId="77777777" w:rsidR="000019E4" w:rsidRPr="00CE119B" w:rsidRDefault="000019E4" w:rsidP="000019E4">
      <w:pPr>
        <w:spacing w:after="0" w:line="480" w:lineRule="auto"/>
        <w:ind w:firstLine="720"/>
        <w:contextualSpacing/>
        <w:rPr>
          <w:rFonts w:ascii="Times New Roman" w:hAnsi="Times New Roman" w:cs="Times New Roman"/>
          <w:b/>
          <w:bCs/>
          <w:sz w:val="24"/>
          <w:szCs w:val="24"/>
        </w:rPr>
      </w:pPr>
      <w:r w:rsidRPr="00CE119B">
        <w:rPr>
          <w:rFonts w:ascii="Times New Roman" w:hAnsi="Times New Roman" w:cs="Times New Roman"/>
          <w:sz w:val="24"/>
          <w:szCs w:val="24"/>
        </w:rPr>
        <w:t>For comparison purposes, a tobacco thrips population from North Carolina State University, with known susceptibility to imidacloprid, thiamethoxam, acephate, (Darnell et al. 2018, Huseth et al. 2016, 2017), and presumably other insecticides, was included in the assays. This</w:t>
      </w:r>
      <w:r w:rsidRPr="00CE119B">
        <w:rPr>
          <w:rFonts w:ascii="Times New Roman" w:hAnsi="Times New Roman" w:cs="Times New Roman"/>
          <w:b/>
          <w:bCs/>
          <w:sz w:val="24"/>
          <w:szCs w:val="24"/>
        </w:rPr>
        <w:t xml:space="preserve"> </w:t>
      </w:r>
      <w:r w:rsidRPr="00CE119B">
        <w:rPr>
          <w:rFonts w:ascii="Times New Roman" w:hAnsi="Times New Roman" w:cs="Times New Roman"/>
          <w:sz w:val="24"/>
          <w:szCs w:val="24"/>
        </w:rPr>
        <w:t>colony has been maintained on insecticide-free cabbage since 2012 at North Carolina State University. Mississippi State University also maintained a susceptible laboratory population that was originally sourced from the North Carolina State University colony. From 2018-2019, the susceptible colony maintained at Mississippi State University were tested in bioassays, and from 2020-2021, the susceptible colony maintained at North Carolina State University were tested.</w:t>
      </w:r>
    </w:p>
    <w:p w14:paraId="69A5E9E0" w14:textId="77777777" w:rsidR="000019E4" w:rsidRPr="00CE119B" w:rsidRDefault="000019E4" w:rsidP="000019E4">
      <w:pPr>
        <w:spacing w:after="0" w:line="480" w:lineRule="auto"/>
        <w:contextualSpacing/>
        <w:rPr>
          <w:rFonts w:ascii="Times New Roman" w:hAnsi="Times New Roman" w:cs="Times New Roman"/>
          <w:sz w:val="24"/>
          <w:szCs w:val="24"/>
        </w:rPr>
      </w:pPr>
      <w:r w:rsidRPr="00CE119B">
        <w:rPr>
          <w:rFonts w:ascii="Times New Roman" w:hAnsi="Times New Roman" w:cs="Times New Roman"/>
          <w:sz w:val="24"/>
          <w:szCs w:val="24"/>
        </w:rPr>
        <w:tab/>
        <w:t>Except for the Tennessee populations, thrips populations were prepared for shipping after collection by placing them in a sealable container with a fresh cabbage leaf or on the host from which the thrips were collected. A paper towel was sometimes placed in the container to reduce condensation. The thrips were shipped overnight to the West Tennessee Research and Education Center in Jackson, Tennessee in insulated coolers with ice packs within one to two days after collection. Upon arrival, tobacco thrips were transferred into sealable rearing containers (T808160B and L808 Berry Plastics, Evansville, Indiana). Holes were cut in the lids and bottom of the rearing buckets and covered with thrips-proof gauze (100-μm nylon mesh screen, Midwest Filter Corp., Highwood, IL) to allow ventilation. Populations were maintained on fresh cabbage leaves in an incubator at 27-29</w:t>
      </w:r>
      <w:r w:rsidRPr="00CE119B">
        <w:rPr>
          <w:rFonts w:ascii="Times New Roman" w:hAnsi="Times New Roman" w:cs="Times New Roman"/>
          <w:sz w:val="24"/>
          <w:szCs w:val="24"/>
          <w:vertAlign w:val="superscript"/>
        </w:rPr>
        <w:t>o</w:t>
      </w:r>
      <w:r w:rsidRPr="00CE119B">
        <w:rPr>
          <w:rFonts w:ascii="Times New Roman" w:hAnsi="Times New Roman" w:cs="Times New Roman"/>
          <w:sz w:val="24"/>
          <w:szCs w:val="24"/>
        </w:rPr>
        <w:t xml:space="preserve">C, 60-70% relative humidity, and 14:10 L:D (hours of Light:Dark). Before the cabbage leaves were placed in the bucket, they were sterilized by soaking them in a one percent sodium hypochlorite solution for one minute. Then the leaves were rinsed with water and patted dry with a paper towel. </w:t>
      </w:r>
    </w:p>
    <w:p w14:paraId="1D0A275F" w14:textId="37FE597D" w:rsidR="000019E4" w:rsidRPr="00CE119B" w:rsidRDefault="000019E4" w:rsidP="000019E4">
      <w:pPr>
        <w:spacing w:after="0" w:line="480" w:lineRule="auto"/>
        <w:ind w:firstLine="720"/>
        <w:contextualSpacing/>
        <w:rPr>
          <w:rFonts w:ascii="Times New Roman" w:hAnsi="Times New Roman" w:cs="Times New Roman"/>
          <w:b/>
          <w:bCs/>
          <w:sz w:val="24"/>
          <w:szCs w:val="24"/>
        </w:rPr>
      </w:pPr>
      <w:r w:rsidRPr="00CE119B">
        <w:rPr>
          <w:rFonts w:ascii="Times New Roman" w:hAnsi="Times New Roman" w:cs="Times New Roman"/>
          <w:b/>
          <w:bCs/>
          <w:sz w:val="24"/>
          <w:szCs w:val="24"/>
        </w:rPr>
        <w:t xml:space="preserve">Discriminating Dose Bioassays. </w:t>
      </w:r>
      <w:r w:rsidRPr="00CE119B">
        <w:rPr>
          <w:rFonts w:ascii="Times New Roman" w:hAnsi="Times New Roman" w:cs="Times New Roman"/>
          <w:sz w:val="24"/>
          <w:szCs w:val="24"/>
        </w:rPr>
        <w:t xml:space="preserve">Generally, bioassays were performed on the submitted field populations in 2018, 2019, and 2021. In 2020, field-collected tobacco thrips were reared to the F1 generation. Rearing procedures were based on methods described by Darnell-Crumpton et al. (2018). Fresh cabbage leaves were placed in the buckets twice a week as a food source and oviposition substrate. Each time a new cabbage leaf was placed in the bucket, the old leaf was removed and placed in a new bucket. All the thrips were gently shaken off the leaf before being placed in the new bucket. The old buckets were discarded when only a few adults remained. When immature thrips hatched from the leaves, the leaves were replaced with a fresh leaf and allowed to grow to adults. Bioassays were done on the thrips approximately three days after adult eclosion. For the bioassays performed on the submitted field populations, thrips were kept in the incubator for three days after arrival before assays were performed to account for potential negative effects of shipping. The collection location, host, bioassay date, percent mortality in the water-check treatment, and generation the bioassays were done on for each population can be found in Table </w:t>
      </w:r>
      <w:r w:rsidR="00106A75">
        <w:rPr>
          <w:rFonts w:ascii="Times New Roman" w:hAnsi="Times New Roman" w:cs="Times New Roman"/>
          <w:sz w:val="24"/>
          <w:szCs w:val="24"/>
        </w:rPr>
        <w:t>2</w:t>
      </w:r>
      <w:r w:rsidRPr="00CE119B">
        <w:rPr>
          <w:rFonts w:ascii="Times New Roman" w:hAnsi="Times New Roman" w:cs="Times New Roman"/>
          <w:sz w:val="24"/>
          <w:szCs w:val="24"/>
        </w:rPr>
        <w:t>.</w:t>
      </w:r>
    </w:p>
    <w:p w14:paraId="299517B1" w14:textId="5BF160F4" w:rsidR="000019E4" w:rsidRPr="00CE119B" w:rsidRDefault="000019E4" w:rsidP="000019E4">
      <w:pPr>
        <w:spacing w:after="0" w:line="480" w:lineRule="auto"/>
        <w:ind w:firstLine="720"/>
        <w:rPr>
          <w:rFonts w:ascii="Times New Roman" w:hAnsi="Times New Roman" w:cs="Times New Roman"/>
          <w:sz w:val="24"/>
          <w:szCs w:val="24"/>
        </w:rPr>
      </w:pPr>
      <w:r w:rsidRPr="00CE119B">
        <w:rPr>
          <w:rFonts w:ascii="Times New Roman" w:hAnsi="Times New Roman" w:cs="Times New Roman"/>
          <w:sz w:val="24"/>
          <w:szCs w:val="24"/>
        </w:rPr>
        <w:t>Five insecticides representing four classes were tested in the bioassays (</w:t>
      </w:r>
      <w:r w:rsidRPr="00CE119B">
        <w:rPr>
          <w:rFonts w:ascii="Times New Roman" w:hAnsi="Times New Roman" w:cs="Times New Roman"/>
          <w:bCs/>
          <w:sz w:val="24"/>
          <w:szCs w:val="24"/>
        </w:rPr>
        <w:t xml:space="preserve">Table </w:t>
      </w:r>
      <w:r w:rsidR="0000259F">
        <w:rPr>
          <w:rFonts w:ascii="Times New Roman" w:hAnsi="Times New Roman" w:cs="Times New Roman"/>
          <w:bCs/>
          <w:sz w:val="24"/>
          <w:szCs w:val="24"/>
        </w:rPr>
        <w:t>3</w:t>
      </w:r>
      <w:r w:rsidRPr="00CE119B">
        <w:rPr>
          <w:rFonts w:ascii="Times New Roman" w:hAnsi="Times New Roman" w:cs="Times New Roman"/>
          <w:bCs/>
          <w:sz w:val="24"/>
          <w:szCs w:val="24"/>
        </w:rPr>
        <w:t>)</w:t>
      </w:r>
      <w:r w:rsidRPr="00CE119B">
        <w:rPr>
          <w:rFonts w:ascii="Times New Roman" w:hAnsi="Times New Roman" w:cs="Times New Roman"/>
          <w:sz w:val="24"/>
          <w:szCs w:val="24"/>
        </w:rPr>
        <w:t xml:space="preserve">. The bioassay diet from 2018 to 2020 consisted of leaf disks made from field-collected cotton leaves that had not been treated with insecticide. The cotton leaves were rinsed with water and patted dry before leaf disks were made. In 2021, the leaf disks were made from fresh cabbage leaves and washed and dried similarly. A size five cork borer (Humboldt, Elgin, IL) was used to make the leaf disks that were the same diameter as the 1.5-ml microcentrifuge tube. The disks were treated with the appropriate insecticide by dipping them in the solution for one second and then allowed to dry. Fresh insecticide dilutions were mixed each day that bioassays were performed at a concentration to simulate a foliar application volume of 93.5 L/ha (Table </w:t>
      </w:r>
      <w:r w:rsidR="00CC3AB7">
        <w:rPr>
          <w:rFonts w:ascii="Times New Roman" w:hAnsi="Times New Roman" w:cs="Times New Roman"/>
          <w:sz w:val="24"/>
          <w:szCs w:val="24"/>
        </w:rPr>
        <w:t>3</w:t>
      </w:r>
      <w:r w:rsidRPr="00CE119B">
        <w:rPr>
          <w:rFonts w:ascii="Times New Roman" w:hAnsi="Times New Roman" w:cs="Times New Roman"/>
          <w:sz w:val="24"/>
          <w:szCs w:val="24"/>
        </w:rPr>
        <w:t>). No adjuvants were used, and a water-only check was included in each bioassay.</w:t>
      </w:r>
    </w:p>
    <w:p w14:paraId="57BAB345" w14:textId="77777777" w:rsidR="000019E4" w:rsidRPr="00CE119B" w:rsidRDefault="000019E4" w:rsidP="000019E4">
      <w:pPr>
        <w:spacing w:after="0" w:line="480" w:lineRule="auto"/>
        <w:ind w:firstLine="720"/>
        <w:rPr>
          <w:rFonts w:ascii="Times New Roman" w:hAnsi="Times New Roman" w:cs="Times New Roman"/>
          <w:sz w:val="24"/>
          <w:szCs w:val="24"/>
        </w:rPr>
      </w:pPr>
      <w:r w:rsidRPr="00CE119B">
        <w:rPr>
          <w:rFonts w:ascii="Times New Roman" w:hAnsi="Times New Roman" w:cs="Times New Roman"/>
          <w:sz w:val="24"/>
          <w:szCs w:val="24"/>
        </w:rPr>
        <w:t>Eight thrips were aspirated into a microcentrifuge tube with a treated leaf disk, although this number occasionally varied between 6-10. Ten microcentrifuge tubes were used for each treatment, giving a total of approximately 80 thrips per insecticide dose. However, the total number of thrips tested varied somewhat depending upon the number of adults available. Also, some collections had too few individuals to test all insecticides, so only selected insecticides were tested. After 24 hours, the percent mortality was evaluated using a stereomicroscope. Thrips were classified as alive, dead, or moribund. Adults were considered moribund if they did not move greater than one body length when gently prodded. Moribund insects were considered as dead in the analysis. Abbott’s formula was used to correct the mortality for each insecticide treatment relative to the untreated control (Abbott 1925).</w:t>
      </w:r>
    </w:p>
    <w:p w14:paraId="307C5355" w14:textId="77777777" w:rsidR="000019E4" w:rsidRPr="00CE119B" w:rsidRDefault="000019E4" w:rsidP="000019E4">
      <w:pPr>
        <w:spacing w:after="0" w:line="480" w:lineRule="auto"/>
        <w:ind w:firstLine="720"/>
        <w:contextualSpacing/>
        <w:rPr>
          <w:rFonts w:ascii="Times New Roman" w:hAnsi="Times New Roman" w:cs="Times New Roman"/>
          <w:sz w:val="24"/>
          <w:szCs w:val="24"/>
        </w:rPr>
      </w:pPr>
      <w:r w:rsidRPr="00CE119B">
        <w:rPr>
          <w:rFonts w:ascii="Times New Roman" w:hAnsi="Times New Roman" w:cs="Times New Roman"/>
          <w:b/>
          <w:bCs/>
          <w:sz w:val="24"/>
          <w:szCs w:val="24"/>
        </w:rPr>
        <w:t xml:space="preserve">Dose-Response Bioassays with Acephate. </w:t>
      </w:r>
      <w:r w:rsidRPr="00CE119B">
        <w:rPr>
          <w:rFonts w:ascii="Times New Roman" w:hAnsi="Times New Roman" w:cs="Times New Roman"/>
          <w:sz w:val="24"/>
          <w:szCs w:val="24"/>
        </w:rPr>
        <w:t>Dose-response bioassays were done with acephate (Orthene 97) for three unselected Tennessee field populations (TN4, TN7U, and TN9), another Tennessee field population that was selected with acephate (TN6S), and the NC laboratory colony (NCLab3). The selected (TN6S) and unselected (TN7U) thrips were from the same original collection. The selected Tennessee population was adults exposed for 24 h to a cabbage leaf that was dipped into an acephate solution having 1.5 g of active ingredient/L of water. After the exposure period, the surviving thrips were given a fresh untreated cabbage leaf and reared to the next generation so that a dose-response bioassay could be performed on the selected generation. This pre-selection was done to eliminate susceptible individuals from the field population to compare the estimated resistance level of a selected population to an unselected population.</w:t>
      </w:r>
    </w:p>
    <w:p w14:paraId="2C95A19F" w14:textId="482D9D8F" w:rsidR="000019E4" w:rsidRPr="00CE119B" w:rsidRDefault="000019E4" w:rsidP="000019E4">
      <w:pPr>
        <w:spacing w:after="0" w:line="480" w:lineRule="auto"/>
        <w:ind w:firstLine="720"/>
        <w:contextualSpacing/>
        <w:rPr>
          <w:rFonts w:ascii="Times New Roman" w:hAnsi="Times New Roman" w:cs="Times New Roman"/>
          <w:sz w:val="24"/>
          <w:szCs w:val="24"/>
        </w:rPr>
      </w:pPr>
      <w:r w:rsidRPr="00CE119B">
        <w:rPr>
          <w:rFonts w:ascii="Times New Roman" w:hAnsi="Times New Roman" w:cs="Times New Roman"/>
          <w:sz w:val="24"/>
          <w:szCs w:val="24"/>
        </w:rPr>
        <w:t xml:space="preserve">For each bioassay, a stock solution was made with acephate (Orthene 97) and diluted to obtain the desired concentration. Three to five concentrations between 0.7 and 23.4 grams of active ingredient/L were tested on each field-collected population, and six concentrations ranging from 0.05 to 5.8 grams/L were tested on the North Carolina laboratory population (NCLab3) (Fig. </w:t>
      </w:r>
      <w:r w:rsidR="00AF3322">
        <w:rPr>
          <w:rFonts w:ascii="Times New Roman" w:hAnsi="Times New Roman" w:cs="Times New Roman"/>
          <w:sz w:val="24"/>
          <w:szCs w:val="24"/>
        </w:rPr>
        <w:t>9</w:t>
      </w:r>
      <w:r w:rsidRPr="00CE119B">
        <w:rPr>
          <w:rFonts w:ascii="Times New Roman" w:hAnsi="Times New Roman" w:cs="Times New Roman"/>
          <w:sz w:val="24"/>
          <w:szCs w:val="24"/>
        </w:rPr>
        <w:t>). No adjuvants were used, and a water-only check was included in each bioassay. The procedures for making and treating the leaf disks, aspirating thrips into microcentrifuge tubes, and evaluating the percent mortality were the same as described for the discriminating dose bioassays. Abbott’s formula was also used to correct each rate based on the check mortality (Abbott 1925).</w:t>
      </w:r>
    </w:p>
    <w:p w14:paraId="03661E04" w14:textId="5BDE3EB4" w:rsidR="000019E4" w:rsidRPr="00CE119B" w:rsidRDefault="000019E4" w:rsidP="000019E4">
      <w:pPr>
        <w:spacing w:after="0" w:line="480" w:lineRule="auto"/>
        <w:ind w:firstLine="720"/>
        <w:rPr>
          <w:rFonts w:ascii="Times New Roman" w:hAnsi="Times New Roman" w:cs="Times New Roman"/>
          <w:sz w:val="24"/>
          <w:szCs w:val="24"/>
        </w:rPr>
      </w:pPr>
      <w:r w:rsidRPr="00CE119B">
        <w:rPr>
          <w:rFonts w:ascii="Times New Roman" w:hAnsi="Times New Roman" w:cs="Times New Roman"/>
          <w:b/>
          <w:bCs/>
          <w:sz w:val="24"/>
          <w:szCs w:val="24"/>
        </w:rPr>
        <w:t xml:space="preserve">Standardized Foliar-Applied Insecticide Field Trials. </w:t>
      </w:r>
      <w:r w:rsidRPr="00CE119B">
        <w:rPr>
          <w:rFonts w:ascii="Times New Roman" w:hAnsi="Times New Roman" w:cs="Times New Roman"/>
          <w:sz w:val="24"/>
          <w:szCs w:val="24"/>
        </w:rPr>
        <w:t>From 2018 to 2021, standardized, replicated field trials were done to evaluate the efficacy of multiple insecticides on thrips and plant injury. The locations for the tests included Tillar and Marianna, AR; Stoneville (Delta Region) and Starkville (Hill Region), MS; Jackson and Milan, TN; and Snook, TX. All tests were arranged in a randomized complete block design with four-row plots (0.97-1.02 m row centers, 9.4-12.2 m long) and four replicates. Fungicide only treated seed was used. Foliar insecticide applications were made at the first true leaf stage. In a few tests, thrips pressure was so severe that a second application was made, allowing treatment effects to be more evident. Ratings of thrips injury and thrips density were made by cooperating researchers, and data</w:t>
      </w:r>
      <w:r w:rsidR="0084238E">
        <w:rPr>
          <w:rFonts w:ascii="Times New Roman" w:hAnsi="Times New Roman" w:cs="Times New Roman"/>
          <w:sz w:val="24"/>
          <w:szCs w:val="24"/>
        </w:rPr>
        <w:t xml:space="preserve"> were selected</w:t>
      </w:r>
      <w:r w:rsidRPr="00CE119B">
        <w:rPr>
          <w:rFonts w:ascii="Times New Roman" w:hAnsi="Times New Roman" w:cs="Times New Roman"/>
          <w:sz w:val="24"/>
          <w:szCs w:val="24"/>
        </w:rPr>
        <w:t xml:space="preserve"> from the last ratings date to evaluate treatment effects because this was generally when treatment differences were most evident. Treatments consisted of several classes of insecticides (Table </w:t>
      </w:r>
      <w:r w:rsidR="00CC3AB7">
        <w:rPr>
          <w:rFonts w:ascii="Times New Roman" w:hAnsi="Times New Roman" w:cs="Times New Roman"/>
          <w:sz w:val="24"/>
          <w:szCs w:val="24"/>
        </w:rPr>
        <w:t>4</w:t>
      </w:r>
      <w:r w:rsidRPr="00CE119B">
        <w:rPr>
          <w:rFonts w:ascii="Times New Roman" w:hAnsi="Times New Roman" w:cs="Times New Roman"/>
          <w:sz w:val="24"/>
          <w:szCs w:val="24"/>
        </w:rPr>
        <w:t xml:space="preserve">). Application parameters, such as nozzle type and spacing, varied somewhat across test locations, but all applications were applied at a volume of 75-94 L/ha. The percent reduction in thrips injury from insecticide treatment was calculated relative to the injury observed in untreated plots, which was rated on a 0–5 scale, with 0 representing no injury and 5 representing extreme injury where almost all plants are dead (Kerns et al. 2019). </w:t>
      </w:r>
    </w:p>
    <w:p w14:paraId="7F9A3D57" w14:textId="77777777" w:rsidR="000019E4" w:rsidRPr="00CE119B" w:rsidRDefault="000019E4" w:rsidP="000019E4">
      <w:pPr>
        <w:spacing w:after="0" w:line="480" w:lineRule="auto"/>
        <w:ind w:firstLine="720"/>
        <w:rPr>
          <w:rFonts w:ascii="Times New Roman" w:hAnsi="Times New Roman" w:cs="Times New Roman"/>
          <w:sz w:val="24"/>
          <w:szCs w:val="24"/>
        </w:rPr>
      </w:pPr>
      <w:r w:rsidRPr="00CE119B">
        <w:rPr>
          <w:rFonts w:ascii="Times New Roman" w:hAnsi="Times New Roman" w:cs="Times New Roman"/>
          <w:sz w:val="24"/>
          <w:szCs w:val="24"/>
        </w:rPr>
        <w:t>Five plants per plot were sampled, and an alcohol wash technique was used to estimate thrips numbers in these tests (</w:t>
      </w:r>
      <w:r w:rsidRPr="00CE119B">
        <w:rPr>
          <w:rStyle w:val="Hyperlink"/>
          <w:rFonts w:ascii="Times New Roman" w:hAnsi="Times New Roman" w:cs="Times New Roman"/>
          <w:color w:val="auto"/>
          <w:sz w:val="24"/>
          <w:szCs w:val="24"/>
          <w:u w:val="none"/>
        </w:rPr>
        <w:t>Burris et al. 1989, Graham and Stewart 2018)</w:t>
      </w:r>
      <w:r w:rsidRPr="00CE119B">
        <w:rPr>
          <w:rFonts w:ascii="Times New Roman" w:hAnsi="Times New Roman" w:cs="Times New Roman"/>
          <w:sz w:val="24"/>
          <w:szCs w:val="24"/>
        </w:rPr>
        <w:t xml:space="preserve">. The plants were cut below the cotyledons and placed in a container to be taken back to the laboratory. An alcohol wash solution was used to dislodge thrips from the plant, and a sieve (150 μm) was used to separate thrips from plant material. The sample was then placed under a stereomicroscope so thrips could be counted. The thrips were identified as either adults or immatures. </w:t>
      </w:r>
    </w:p>
    <w:p w14:paraId="5B303428" w14:textId="77777777" w:rsidR="000019E4" w:rsidRPr="00CE119B" w:rsidRDefault="000019E4" w:rsidP="000019E4">
      <w:pPr>
        <w:spacing w:after="0" w:line="480" w:lineRule="auto"/>
        <w:ind w:firstLine="720"/>
        <w:rPr>
          <w:rFonts w:ascii="Times New Roman" w:hAnsi="Times New Roman" w:cs="Times New Roman"/>
          <w:sz w:val="24"/>
          <w:szCs w:val="24"/>
        </w:rPr>
      </w:pPr>
      <w:r w:rsidRPr="00CE119B">
        <w:rPr>
          <w:rFonts w:ascii="Times New Roman" w:hAnsi="Times New Roman" w:cs="Times New Roman"/>
          <w:b/>
          <w:bCs/>
          <w:sz w:val="24"/>
          <w:szCs w:val="24"/>
        </w:rPr>
        <w:t xml:space="preserve">Statistical Analysis. </w:t>
      </w:r>
      <w:r w:rsidRPr="00CE119B">
        <w:rPr>
          <w:rFonts w:ascii="Times New Roman" w:hAnsi="Times New Roman" w:cs="Times New Roman"/>
          <w:sz w:val="24"/>
          <w:szCs w:val="24"/>
        </w:rPr>
        <w:t xml:space="preserve">Data for the discriminating dose bioassays were analyzed using GLIMMIX procedures in SAS version 9.4 (SAS Institute 2021), to perform a generalized linear mixed model analysis of variance. Each insecticide was analyzed separately across locations. Thrips population was treated as the fixed effect and year was random. Degrees of freedom were estimated using the containment method (SAS/STAT USER’s Guide 2019). Means were estimated using LSMEANS and separated using Tukey’s </w:t>
      </w:r>
      <w:bookmarkStart w:id="128" w:name="_Hlk92810491"/>
      <w:r w:rsidRPr="00CE119B">
        <w:rPr>
          <w:rFonts w:ascii="Times New Roman" w:hAnsi="Times New Roman" w:cs="Times New Roman"/>
          <w:sz w:val="24"/>
          <w:szCs w:val="24"/>
        </w:rPr>
        <w:t xml:space="preserve">significant difference test </w:t>
      </w:r>
      <w:bookmarkEnd w:id="128"/>
      <w:r w:rsidRPr="00CE119B">
        <w:rPr>
          <w:rFonts w:ascii="Times New Roman" w:hAnsi="Times New Roman" w:cs="Times New Roman"/>
          <w:sz w:val="24"/>
          <w:szCs w:val="24"/>
        </w:rPr>
        <w:t>(</w:t>
      </w:r>
      <w:r w:rsidRPr="00CE119B">
        <w:rPr>
          <w:rFonts w:ascii="Times New Roman" w:hAnsi="Times New Roman" w:cs="Times New Roman"/>
          <w:sz w:val="24"/>
          <w:szCs w:val="24"/>
          <w:lang w:val="el-GR"/>
        </w:rPr>
        <w:t>α</w:t>
      </w:r>
      <w:r w:rsidRPr="00CE119B">
        <w:rPr>
          <w:rFonts w:ascii="Times New Roman" w:hAnsi="Times New Roman" w:cs="Times New Roman"/>
          <w:sz w:val="24"/>
          <w:szCs w:val="24"/>
        </w:rPr>
        <w:t>=0.05).</w:t>
      </w:r>
      <w:r w:rsidRPr="00CE119B">
        <w:rPr>
          <w:rFonts w:ascii="Times New Roman" w:hAnsi="Times New Roman" w:cs="Times New Roman"/>
          <w:b/>
          <w:bCs/>
          <w:sz w:val="24"/>
          <w:szCs w:val="24"/>
        </w:rPr>
        <w:t xml:space="preserve"> </w:t>
      </w:r>
      <w:r w:rsidRPr="00CE119B">
        <w:rPr>
          <w:rFonts w:ascii="Times New Roman" w:hAnsi="Times New Roman" w:cs="Times New Roman"/>
          <w:sz w:val="24"/>
          <w:szCs w:val="24"/>
        </w:rPr>
        <w:t>Thrips populations with a water-check mortality greater than 20% were excluded from the analysis. Dose-response bioassay data were analyzed in SAS using PROC PROBIT procedures with a log10 transformation to obtain LC</w:t>
      </w:r>
      <w:r w:rsidRPr="00CE119B">
        <w:rPr>
          <w:rFonts w:ascii="Times New Roman" w:hAnsi="Times New Roman" w:cs="Times New Roman"/>
          <w:sz w:val="24"/>
          <w:szCs w:val="24"/>
          <w:vertAlign w:val="subscript"/>
        </w:rPr>
        <w:t>50</w:t>
      </w:r>
      <w:r w:rsidRPr="00CE119B">
        <w:rPr>
          <w:rFonts w:ascii="Times New Roman" w:hAnsi="Times New Roman" w:cs="Times New Roman"/>
          <w:sz w:val="24"/>
          <w:szCs w:val="24"/>
        </w:rPr>
        <w:t xml:space="preserve"> values and 95% fiducial limits. Resistance ratios were calculated by dividing the LC</w:t>
      </w:r>
      <w:r w:rsidRPr="00CE119B">
        <w:rPr>
          <w:rFonts w:ascii="Times New Roman" w:hAnsi="Times New Roman" w:cs="Times New Roman"/>
          <w:sz w:val="24"/>
          <w:szCs w:val="24"/>
          <w:vertAlign w:val="subscript"/>
        </w:rPr>
        <w:t>50</w:t>
      </w:r>
      <w:r w:rsidRPr="00CE119B">
        <w:rPr>
          <w:rFonts w:ascii="Times New Roman" w:hAnsi="Times New Roman" w:cs="Times New Roman"/>
          <w:sz w:val="24"/>
          <w:szCs w:val="24"/>
        </w:rPr>
        <w:t xml:space="preserve"> of the field population by the laboratory susceptible colony from North Carolina. For the standardized field trials, the percent reduction in total thrips numbers, which was based on alcohol wash techniques, and injury was calculated for insecticide treatments relative to sample values in control plots that were not treated with insecticide. These data were analyzed using GLIMMIX procedures in SAS version 9.4 (SAS Institute 2021), to perform a generalized linear mixed model analysis of variance. The fixed effect was insecticide treatment, and the location was random. Degrees of freedom were estimated using the </w:t>
      </w:r>
      <w:r w:rsidRPr="00CE119B">
        <w:rPr>
          <w:rFonts w:ascii="Times New Roman" w:hAnsi="Times New Roman" w:cs="Times New Roman"/>
          <w:bCs/>
          <w:sz w:val="24"/>
          <w:szCs w:val="24"/>
        </w:rPr>
        <w:t>Satterthwaite’s formula (Satterthwaite 1946)</w:t>
      </w:r>
      <w:r w:rsidRPr="00CE119B">
        <w:rPr>
          <w:rFonts w:ascii="Times New Roman" w:hAnsi="Times New Roman" w:cs="Times New Roman"/>
          <w:sz w:val="24"/>
          <w:szCs w:val="24"/>
        </w:rPr>
        <w:t>. Means were estimated using LSMEANS and separated using Tukey’s significant difference test (</w:t>
      </w:r>
      <w:r w:rsidRPr="00CE119B">
        <w:rPr>
          <w:rFonts w:ascii="Times New Roman" w:hAnsi="Times New Roman" w:cs="Times New Roman"/>
          <w:sz w:val="24"/>
          <w:szCs w:val="24"/>
          <w:lang w:val="el-GR"/>
        </w:rPr>
        <w:t>α</w:t>
      </w:r>
      <w:r w:rsidRPr="00CE119B">
        <w:rPr>
          <w:rFonts w:ascii="Times New Roman" w:hAnsi="Times New Roman" w:cs="Times New Roman"/>
          <w:sz w:val="24"/>
          <w:szCs w:val="24"/>
        </w:rPr>
        <w:t>=0.05).</w:t>
      </w:r>
    </w:p>
    <w:p w14:paraId="7EA3C6AB" w14:textId="77777777" w:rsidR="00BC43B0" w:rsidRPr="00CE119B" w:rsidRDefault="00BC43B0" w:rsidP="00BC43B0">
      <w:pPr>
        <w:spacing w:after="0" w:line="480" w:lineRule="auto"/>
        <w:ind w:firstLine="720"/>
        <w:contextualSpacing/>
        <w:rPr>
          <w:rFonts w:ascii="Times New Roman" w:hAnsi="Times New Roman" w:cs="Times New Roman"/>
          <w:sz w:val="24"/>
          <w:szCs w:val="24"/>
        </w:rPr>
      </w:pPr>
    </w:p>
    <w:p w14:paraId="397EAA7A" w14:textId="27E8B86B" w:rsidR="008B570D" w:rsidRPr="00CE119B" w:rsidRDefault="00110E64" w:rsidP="008B570D">
      <w:pPr>
        <w:pStyle w:val="Heading2"/>
        <w:jc w:val="center"/>
      </w:pPr>
      <w:bookmarkStart w:id="129" w:name="_Toc101271234"/>
      <w:r w:rsidRPr="00CE119B">
        <w:t>Results</w:t>
      </w:r>
      <w:bookmarkEnd w:id="129"/>
    </w:p>
    <w:p w14:paraId="25F79CAA" w14:textId="77777777" w:rsidR="008B570D" w:rsidRPr="00CE119B" w:rsidRDefault="008B570D" w:rsidP="008B570D">
      <w:pPr>
        <w:rPr>
          <w:rFonts w:ascii="Times New Roman" w:hAnsi="Times New Roman" w:cs="Times New Roman"/>
          <w:sz w:val="24"/>
          <w:szCs w:val="24"/>
        </w:rPr>
      </w:pPr>
    </w:p>
    <w:p w14:paraId="4DFF886B" w14:textId="24A1CF76" w:rsidR="008D2886" w:rsidRPr="00CE119B" w:rsidRDefault="008D2886" w:rsidP="008D2886">
      <w:pPr>
        <w:spacing w:after="0" w:line="480" w:lineRule="auto"/>
        <w:ind w:firstLine="720"/>
        <w:rPr>
          <w:rFonts w:ascii="Times New Roman" w:hAnsi="Times New Roman" w:cs="Times New Roman"/>
          <w:sz w:val="24"/>
          <w:szCs w:val="24"/>
        </w:rPr>
      </w:pPr>
      <w:r w:rsidRPr="00CE119B">
        <w:rPr>
          <w:rFonts w:ascii="Times New Roman" w:hAnsi="Times New Roman" w:cs="Times New Roman"/>
          <w:b/>
          <w:bCs/>
          <w:sz w:val="24"/>
          <w:szCs w:val="24"/>
        </w:rPr>
        <w:t xml:space="preserve">Discriminating Dose Bioassays. </w:t>
      </w:r>
      <w:r w:rsidRPr="00CE119B">
        <w:rPr>
          <w:rFonts w:ascii="Times New Roman" w:hAnsi="Times New Roman" w:cs="Times New Roman"/>
          <w:sz w:val="24"/>
          <w:szCs w:val="24"/>
        </w:rPr>
        <w:t>The percent mortality of tobacco thrips for acephate differed significantly by population (</w:t>
      </w:r>
      <w:r w:rsidRPr="00CE119B">
        <w:rPr>
          <w:rFonts w:ascii="Times New Roman" w:hAnsi="Times New Roman" w:cs="Times New Roman"/>
          <w:i/>
          <w:iCs/>
          <w:sz w:val="24"/>
          <w:szCs w:val="24"/>
        </w:rPr>
        <w:t>F</w:t>
      </w:r>
      <w:r w:rsidRPr="00CE119B">
        <w:rPr>
          <w:rFonts w:ascii="Times New Roman" w:hAnsi="Times New Roman" w:cs="Times New Roman"/>
          <w:sz w:val="24"/>
          <w:szCs w:val="24"/>
        </w:rPr>
        <w:t xml:space="preserve">=9.56; df=27, 237; </w:t>
      </w:r>
      <w:r w:rsidRPr="00CE119B">
        <w:rPr>
          <w:rFonts w:ascii="Times New Roman" w:hAnsi="Times New Roman" w:cs="Times New Roman"/>
          <w:i/>
          <w:iCs/>
          <w:sz w:val="24"/>
          <w:szCs w:val="24"/>
        </w:rPr>
        <w:t>P</w:t>
      </w:r>
      <w:r w:rsidRPr="00CE119B">
        <w:rPr>
          <w:rFonts w:ascii="Times New Roman" w:hAnsi="Times New Roman" w:cs="Times New Roman"/>
          <w:sz w:val="24"/>
          <w:szCs w:val="24"/>
        </w:rPr>
        <w:t xml:space="preserve">&lt;0.001; Table </w:t>
      </w:r>
      <w:r w:rsidR="0045063F">
        <w:rPr>
          <w:rFonts w:ascii="Times New Roman" w:hAnsi="Times New Roman" w:cs="Times New Roman"/>
          <w:sz w:val="24"/>
          <w:szCs w:val="24"/>
        </w:rPr>
        <w:t>5</w:t>
      </w:r>
      <w:r w:rsidRPr="00CE119B">
        <w:rPr>
          <w:rFonts w:ascii="Times New Roman" w:hAnsi="Times New Roman" w:cs="Times New Roman"/>
          <w:sz w:val="24"/>
          <w:szCs w:val="24"/>
        </w:rPr>
        <w:t xml:space="preserve">). Assays done on tobacco thrips from the susceptible lab colony, two Texas, one Virginia, and four North Carolina populations had mortalities over 90%. One Virginia, Louisiana, Alabama, Mississippi-Hill, and two North Carolina populations had mortalities that ranged from 82-89%. One Mississippi-Hill population had a lower mortality at 76%. Populations from Arkansas, Tennessee, and one Mississippi-Delta population had mortalities that ranged from 46-68%, with one Tennessee population having a higher mortality of 76%.    </w:t>
      </w:r>
    </w:p>
    <w:p w14:paraId="5F214012" w14:textId="0646CADC" w:rsidR="008D2886" w:rsidRPr="00CE119B" w:rsidRDefault="008D2886" w:rsidP="008D2886">
      <w:pPr>
        <w:spacing w:after="0" w:line="480" w:lineRule="auto"/>
        <w:ind w:firstLine="720"/>
        <w:rPr>
          <w:rFonts w:ascii="Times New Roman" w:hAnsi="Times New Roman" w:cs="Times New Roman"/>
          <w:strike/>
          <w:sz w:val="24"/>
          <w:szCs w:val="24"/>
        </w:rPr>
      </w:pPr>
      <w:r w:rsidRPr="00CE119B">
        <w:rPr>
          <w:rFonts w:ascii="Times New Roman" w:hAnsi="Times New Roman" w:cs="Times New Roman"/>
          <w:sz w:val="24"/>
          <w:szCs w:val="24"/>
        </w:rPr>
        <w:t xml:space="preserve"> The mortalities differed for bioassays done with dicrotophos on four Tennessee populations (48-74%), one Virginia population (83%), and the susceptible lab colony (92%) (</w:t>
      </w:r>
      <w:r w:rsidRPr="00CE119B">
        <w:rPr>
          <w:rFonts w:ascii="Times New Roman" w:hAnsi="Times New Roman" w:cs="Times New Roman"/>
          <w:i/>
          <w:iCs/>
          <w:sz w:val="24"/>
          <w:szCs w:val="24"/>
        </w:rPr>
        <w:t>F</w:t>
      </w:r>
      <w:r w:rsidRPr="00CE119B">
        <w:rPr>
          <w:rFonts w:ascii="Times New Roman" w:hAnsi="Times New Roman" w:cs="Times New Roman"/>
          <w:sz w:val="24"/>
          <w:szCs w:val="24"/>
        </w:rPr>
        <w:t xml:space="preserve">=5.13; df=5, 54; </w:t>
      </w:r>
      <w:r w:rsidRPr="00CE119B">
        <w:rPr>
          <w:rFonts w:ascii="Times New Roman" w:hAnsi="Times New Roman" w:cs="Times New Roman"/>
          <w:i/>
          <w:iCs/>
          <w:sz w:val="24"/>
          <w:szCs w:val="24"/>
        </w:rPr>
        <w:t>P</w:t>
      </w:r>
      <w:r w:rsidRPr="00CE119B">
        <w:rPr>
          <w:rFonts w:ascii="Times New Roman" w:hAnsi="Times New Roman" w:cs="Times New Roman"/>
          <w:sz w:val="24"/>
          <w:szCs w:val="24"/>
        </w:rPr>
        <w:t xml:space="preserve">&lt;0.001; Table </w:t>
      </w:r>
      <w:r w:rsidR="0045063F">
        <w:rPr>
          <w:rFonts w:ascii="Times New Roman" w:hAnsi="Times New Roman" w:cs="Times New Roman"/>
          <w:sz w:val="24"/>
          <w:szCs w:val="24"/>
        </w:rPr>
        <w:t>5</w:t>
      </w:r>
      <w:r w:rsidRPr="00CE119B">
        <w:rPr>
          <w:rFonts w:ascii="Times New Roman" w:hAnsi="Times New Roman" w:cs="Times New Roman"/>
          <w:sz w:val="24"/>
          <w:szCs w:val="24"/>
        </w:rPr>
        <w:t>). Significant differences across locations were also found in assays with imidacloprid (</w:t>
      </w:r>
      <w:r w:rsidRPr="00CE119B">
        <w:rPr>
          <w:rFonts w:ascii="Times New Roman" w:hAnsi="Times New Roman" w:cs="Times New Roman"/>
          <w:i/>
          <w:iCs/>
          <w:sz w:val="24"/>
          <w:szCs w:val="24"/>
        </w:rPr>
        <w:t>F</w:t>
      </w:r>
      <w:r w:rsidRPr="00CE119B">
        <w:rPr>
          <w:rFonts w:ascii="Times New Roman" w:hAnsi="Times New Roman" w:cs="Times New Roman"/>
          <w:sz w:val="24"/>
          <w:szCs w:val="24"/>
        </w:rPr>
        <w:t xml:space="preserve">=22.67; df=6, 61; </w:t>
      </w:r>
      <w:r w:rsidRPr="00CE119B">
        <w:rPr>
          <w:rFonts w:ascii="Times New Roman" w:hAnsi="Times New Roman" w:cs="Times New Roman"/>
          <w:i/>
          <w:iCs/>
          <w:sz w:val="24"/>
          <w:szCs w:val="24"/>
        </w:rPr>
        <w:t>P</w:t>
      </w:r>
      <w:r w:rsidRPr="00CE119B">
        <w:rPr>
          <w:rFonts w:ascii="Times New Roman" w:hAnsi="Times New Roman" w:cs="Times New Roman"/>
          <w:sz w:val="24"/>
          <w:szCs w:val="24"/>
        </w:rPr>
        <w:t xml:space="preserve">&lt;0.001; Table </w:t>
      </w:r>
      <w:r w:rsidR="0045063F">
        <w:rPr>
          <w:rFonts w:ascii="Times New Roman" w:hAnsi="Times New Roman" w:cs="Times New Roman"/>
          <w:sz w:val="24"/>
          <w:szCs w:val="24"/>
        </w:rPr>
        <w:t>5</w:t>
      </w:r>
      <w:r w:rsidRPr="00CE119B">
        <w:rPr>
          <w:rFonts w:ascii="Times New Roman" w:hAnsi="Times New Roman" w:cs="Times New Roman"/>
          <w:sz w:val="24"/>
          <w:szCs w:val="24"/>
        </w:rPr>
        <w:t xml:space="preserve">). The Tennessee populations had the lowest mortalities ranging from 27-43%. One bioassay was done on a Virginia population with a mortality of 57%, and the susceptible laboratory colony thrips had mortalities of 94% and greater. </w:t>
      </w:r>
    </w:p>
    <w:p w14:paraId="19A3CC28" w14:textId="607D860A" w:rsidR="008D2886" w:rsidRPr="00CE119B" w:rsidRDefault="008D2886" w:rsidP="008D2886">
      <w:pPr>
        <w:spacing w:after="0" w:line="480" w:lineRule="auto"/>
        <w:rPr>
          <w:rFonts w:ascii="Times New Roman" w:hAnsi="Times New Roman" w:cs="Times New Roman"/>
          <w:sz w:val="24"/>
          <w:szCs w:val="24"/>
        </w:rPr>
      </w:pPr>
      <w:r w:rsidRPr="00CE119B">
        <w:rPr>
          <w:rFonts w:ascii="Times New Roman" w:hAnsi="Times New Roman" w:cs="Times New Roman"/>
          <w:sz w:val="24"/>
          <w:szCs w:val="24"/>
        </w:rPr>
        <w:tab/>
        <w:t>Percent mortality also varied among populations for bioassays with lambda-cyhalothrin (</w:t>
      </w:r>
      <w:r w:rsidRPr="00CE119B">
        <w:rPr>
          <w:rFonts w:ascii="Times New Roman" w:hAnsi="Times New Roman" w:cs="Times New Roman"/>
          <w:i/>
          <w:iCs/>
          <w:sz w:val="24"/>
          <w:szCs w:val="24"/>
        </w:rPr>
        <w:t>F</w:t>
      </w:r>
      <w:r w:rsidRPr="00CE119B">
        <w:rPr>
          <w:rFonts w:ascii="Times New Roman" w:hAnsi="Times New Roman" w:cs="Times New Roman"/>
          <w:sz w:val="24"/>
          <w:szCs w:val="24"/>
        </w:rPr>
        <w:t xml:space="preserve">=217.09; df=8, 77; </w:t>
      </w:r>
      <w:r w:rsidRPr="00CE119B">
        <w:rPr>
          <w:rFonts w:ascii="Times New Roman" w:hAnsi="Times New Roman" w:cs="Times New Roman"/>
          <w:i/>
          <w:iCs/>
          <w:sz w:val="24"/>
          <w:szCs w:val="24"/>
        </w:rPr>
        <w:t>P</w:t>
      </w:r>
      <w:r w:rsidRPr="00CE119B">
        <w:rPr>
          <w:rFonts w:ascii="Times New Roman" w:hAnsi="Times New Roman" w:cs="Times New Roman"/>
          <w:sz w:val="24"/>
          <w:szCs w:val="24"/>
        </w:rPr>
        <w:t xml:space="preserve">&lt;0.001; Table </w:t>
      </w:r>
      <w:r w:rsidR="0045063F">
        <w:rPr>
          <w:rFonts w:ascii="Times New Roman" w:hAnsi="Times New Roman" w:cs="Times New Roman"/>
          <w:sz w:val="24"/>
          <w:szCs w:val="24"/>
        </w:rPr>
        <w:t>5</w:t>
      </w:r>
      <w:r w:rsidRPr="00CE119B">
        <w:rPr>
          <w:rFonts w:ascii="Times New Roman" w:hAnsi="Times New Roman" w:cs="Times New Roman"/>
          <w:sz w:val="24"/>
          <w:szCs w:val="24"/>
        </w:rPr>
        <w:t>). All the field populations had less than 5% mortality, except the Texas population (50%). The susceptible laboratory colony had mortalities of 78% and greater. Although there were differences across locations in the bioassays with spinetoram (</w:t>
      </w:r>
      <w:r w:rsidRPr="00CE119B">
        <w:rPr>
          <w:rFonts w:ascii="Times New Roman" w:hAnsi="Times New Roman" w:cs="Times New Roman"/>
          <w:i/>
          <w:iCs/>
          <w:sz w:val="24"/>
          <w:szCs w:val="24"/>
        </w:rPr>
        <w:t>F</w:t>
      </w:r>
      <w:r w:rsidRPr="00CE119B">
        <w:rPr>
          <w:rFonts w:ascii="Times New Roman" w:hAnsi="Times New Roman" w:cs="Times New Roman"/>
          <w:sz w:val="24"/>
          <w:szCs w:val="24"/>
        </w:rPr>
        <w:t xml:space="preserve">=2.08; df=16, 140; </w:t>
      </w:r>
      <w:r w:rsidRPr="00CE119B">
        <w:rPr>
          <w:rFonts w:ascii="Times New Roman" w:hAnsi="Times New Roman" w:cs="Times New Roman"/>
          <w:i/>
          <w:iCs/>
          <w:sz w:val="24"/>
          <w:szCs w:val="24"/>
        </w:rPr>
        <w:t>P</w:t>
      </w:r>
      <w:r w:rsidRPr="00CE119B">
        <w:rPr>
          <w:rFonts w:ascii="Times New Roman" w:hAnsi="Times New Roman" w:cs="Times New Roman"/>
          <w:sz w:val="24"/>
          <w:szCs w:val="24"/>
        </w:rPr>
        <w:t xml:space="preserve">=0.013; Table </w:t>
      </w:r>
      <w:r w:rsidR="0045063F">
        <w:rPr>
          <w:rFonts w:ascii="Times New Roman" w:hAnsi="Times New Roman" w:cs="Times New Roman"/>
          <w:sz w:val="24"/>
          <w:szCs w:val="24"/>
        </w:rPr>
        <w:t>5</w:t>
      </w:r>
      <w:r w:rsidRPr="00CE119B">
        <w:rPr>
          <w:rFonts w:ascii="Times New Roman" w:hAnsi="Times New Roman" w:cs="Times New Roman"/>
          <w:sz w:val="24"/>
          <w:szCs w:val="24"/>
        </w:rPr>
        <w:t>) mortality for all populations was greater than 96%.</w:t>
      </w:r>
    </w:p>
    <w:p w14:paraId="3BDBD74C" w14:textId="46F07F0E" w:rsidR="008D2886" w:rsidRPr="00CE119B" w:rsidRDefault="008D2886" w:rsidP="008D2886">
      <w:pPr>
        <w:spacing w:after="0" w:line="480" w:lineRule="auto"/>
        <w:rPr>
          <w:rFonts w:ascii="Times New Roman" w:hAnsi="Times New Roman" w:cs="Times New Roman"/>
          <w:sz w:val="24"/>
          <w:szCs w:val="24"/>
        </w:rPr>
      </w:pPr>
      <w:r w:rsidRPr="00CE119B">
        <w:rPr>
          <w:rFonts w:ascii="Times New Roman" w:hAnsi="Times New Roman" w:cs="Times New Roman"/>
          <w:sz w:val="24"/>
          <w:szCs w:val="24"/>
        </w:rPr>
        <w:tab/>
      </w:r>
      <w:r w:rsidRPr="00CE119B">
        <w:rPr>
          <w:rFonts w:ascii="Times New Roman" w:hAnsi="Times New Roman" w:cs="Times New Roman"/>
          <w:b/>
          <w:bCs/>
          <w:sz w:val="24"/>
          <w:szCs w:val="24"/>
        </w:rPr>
        <w:t xml:space="preserve">Dose-Response Bioassays with Acephate. </w:t>
      </w:r>
      <w:r w:rsidRPr="00CE119B">
        <w:rPr>
          <w:rFonts w:ascii="Times New Roman" w:hAnsi="Times New Roman" w:cs="Times New Roman"/>
          <w:sz w:val="24"/>
          <w:szCs w:val="24"/>
        </w:rPr>
        <w:t>LC</w:t>
      </w:r>
      <w:r w:rsidRPr="00CE119B">
        <w:rPr>
          <w:rFonts w:ascii="Times New Roman" w:hAnsi="Times New Roman" w:cs="Times New Roman"/>
          <w:sz w:val="24"/>
          <w:szCs w:val="24"/>
          <w:vertAlign w:val="subscript"/>
        </w:rPr>
        <w:t xml:space="preserve">50 </w:t>
      </w:r>
      <w:r w:rsidRPr="00CE119B">
        <w:rPr>
          <w:rFonts w:ascii="Times New Roman" w:hAnsi="Times New Roman" w:cs="Times New Roman"/>
          <w:sz w:val="24"/>
          <w:szCs w:val="24"/>
        </w:rPr>
        <w:t xml:space="preserve">values, 95% fiducial limits, statistical parameters from the Probit analyses, and resistance ratios for acephate were determined for three Tennessee field populations and the North Carolina laboratory colony (Table </w:t>
      </w:r>
      <w:r w:rsidR="00C96D8E">
        <w:rPr>
          <w:rFonts w:ascii="Times New Roman" w:hAnsi="Times New Roman" w:cs="Times New Roman"/>
          <w:sz w:val="24"/>
          <w:szCs w:val="24"/>
        </w:rPr>
        <w:t>6</w:t>
      </w:r>
      <w:r w:rsidRPr="00CE119B">
        <w:rPr>
          <w:rFonts w:ascii="Times New Roman" w:hAnsi="Times New Roman" w:cs="Times New Roman"/>
          <w:sz w:val="24"/>
          <w:szCs w:val="24"/>
        </w:rPr>
        <w:t xml:space="preserve">). Dose-response curves and the raw means to create the curves are shown in Figure </w:t>
      </w:r>
      <w:r w:rsidR="008A6460">
        <w:rPr>
          <w:rFonts w:ascii="Times New Roman" w:hAnsi="Times New Roman" w:cs="Times New Roman"/>
          <w:sz w:val="24"/>
          <w:szCs w:val="24"/>
        </w:rPr>
        <w:t>9</w:t>
      </w:r>
      <w:r w:rsidRPr="00CE119B">
        <w:rPr>
          <w:rFonts w:ascii="Times New Roman" w:hAnsi="Times New Roman" w:cs="Times New Roman"/>
          <w:sz w:val="24"/>
          <w:szCs w:val="24"/>
        </w:rPr>
        <w:t>. The North Carolina laboratory colony had the lowest LC</w:t>
      </w:r>
      <w:r w:rsidRPr="00CE119B">
        <w:rPr>
          <w:rFonts w:ascii="Times New Roman" w:hAnsi="Times New Roman" w:cs="Times New Roman"/>
          <w:sz w:val="24"/>
          <w:szCs w:val="24"/>
          <w:vertAlign w:val="subscript"/>
        </w:rPr>
        <w:t>50</w:t>
      </w:r>
      <w:r w:rsidRPr="00CE119B">
        <w:rPr>
          <w:rFonts w:ascii="Times New Roman" w:hAnsi="Times New Roman" w:cs="Times New Roman"/>
          <w:sz w:val="24"/>
          <w:szCs w:val="24"/>
        </w:rPr>
        <w:t xml:space="preserve"> (</w:t>
      </w:r>
      <w:r w:rsidRPr="00CE119B">
        <w:rPr>
          <w:rFonts w:ascii="Times New Roman" w:eastAsia="Times New Roman" w:hAnsi="Times New Roman" w:cs="Times New Roman"/>
          <w:sz w:val="24"/>
          <w:szCs w:val="24"/>
        </w:rPr>
        <w:t>0.29 g of active ingredient/L). The Pearson goodness-of-fit statistic was poor for this analysis (</w:t>
      </w:r>
      <w:r w:rsidRPr="00CE119B">
        <w:rPr>
          <w:rFonts w:ascii="Times New Roman" w:eastAsia="Times New Roman" w:hAnsi="Times New Roman" w:cs="Times New Roman"/>
          <w:i/>
          <w:iCs/>
          <w:sz w:val="24"/>
          <w:szCs w:val="24"/>
        </w:rPr>
        <w:t>P</w:t>
      </w:r>
      <w:r w:rsidRPr="00CE119B">
        <w:rPr>
          <w:rFonts w:ascii="Times New Roman" w:eastAsia="Times New Roman" w:hAnsi="Times New Roman" w:cs="Times New Roman"/>
          <w:sz w:val="24"/>
          <w:szCs w:val="24"/>
        </w:rPr>
        <w:t xml:space="preserve">&lt;0.001); however, the raw data points show close agreement with the dose-response regression curve (Fig. </w:t>
      </w:r>
      <w:r w:rsidR="008A6460">
        <w:rPr>
          <w:rFonts w:ascii="Times New Roman" w:eastAsia="Times New Roman" w:hAnsi="Times New Roman" w:cs="Times New Roman"/>
          <w:sz w:val="24"/>
          <w:szCs w:val="24"/>
        </w:rPr>
        <w:t>9</w:t>
      </w:r>
      <w:r w:rsidRPr="00CE119B">
        <w:rPr>
          <w:rFonts w:ascii="Times New Roman" w:eastAsia="Times New Roman" w:hAnsi="Times New Roman" w:cs="Times New Roman"/>
          <w:sz w:val="24"/>
          <w:szCs w:val="24"/>
        </w:rPr>
        <w:t xml:space="preserve">). For the adults of the Tennessee population (TN6S) which were selected with acephate </w:t>
      </w:r>
      <w:r w:rsidRPr="00CE119B">
        <w:rPr>
          <w:rFonts w:ascii="Times New Roman" w:hAnsi="Times New Roman" w:cs="Times New Roman"/>
          <w:sz w:val="24"/>
          <w:szCs w:val="24"/>
        </w:rPr>
        <w:t>the generation before testing, the percent mortality observed at the highest dose tested (53% at 23.4 g of active ingredient/L) was 80.7-fold greater than the North Carolina laboratory colony. The 2019 Jackson (TN4), 2019 Milan (TN7U), and 2021 Milan (TN9) populations had LC</w:t>
      </w:r>
      <w:r w:rsidRPr="00CE119B">
        <w:rPr>
          <w:rFonts w:ascii="Times New Roman" w:hAnsi="Times New Roman" w:cs="Times New Roman"/>
          <w:sz w:val="24"/>
          <w:szCs w:val="24"/>
          <w:vertAlign w:val="subscript"/>
        </w:rPr>
        <w:t>50</w:t>
      </w:r>
      <w:r w:rsidRPr="00CE119B">
        <w:rPr>
          <w:rFonts w:ascii="Times New Roman" w:hAnsi="Times New Roman" w:cs="Times New Roman"/>
          <w:sz w:val="24"/>
          <w:szCs w:val="24"/>
        </w:rPr>
        <w:t>’s that were 4.7, 16.7, and 22.3-fold greater than the LC</w:t>
      </w:r>
      <w:r w:rsidRPr="00CE119B">
        <w:rPr>
          <w:rFonts w:ascii="Times New Roman" w:hAnsi="Times New Roman" w:cs="Times New Roman"/>
          <w:sz w:val="24"/>
          <w:szCs w:val="24"/>
          <w:vertAlign w:val="subscript"/>
        </w:rPr>
        <w:t xml:space="preserve">50 </w:t>
      </w:r>
      <w:r w:rsidRPr="00CE119B">
        <w:rPr>
          <w:rFonts w:ascii="Times New Roman" w:hAnsi="Times New Roman" w:cs="Times New Roman"/>
          <w:sz w:val="24"/>
          <w:szCs w:val="24"/>
        </w:rPr>
        <w:t>of the</w:t>
      </w:r>
      <w:r w:rsidRPr="00CE119B">
        <w:rPr>
          <w:rFonts w:ascii="Times New Roman" w:hAnsi="Times New Roman" w:cs="Times New Roman"/>
          <w:sz w:val="24"/>
          <w:szCs w:val="24"/>
          <w:vertAlign w:val="subscript"/>
        </w:rPr>
        <w:t xml:space="preserve"> </w:t>
      </w:r>
      <w:r w:rsidRPr="00CE119B">
        <w:rPr>
          <w:rFonts w:ascii="Times New Roman" w:hAnsi="Times New Roman" w:cs="Times New Roman"/>
          <w:sz w:val="24"/>
          <w:szCs w:val="24"/>
        </w:rPr>
        <w:t xml:space="preserve">North Carolina laboratory colony, respectively. </w:t>
      </w:r>
    </w:p>
    <w:p w14:paraId="2FC585E5" w14:textId="63F2B274" w:rsidR="0068052E" w:rsidRPr="00CE119B" w:rsidRDefault="008D2886" w:rsidP="007B5D16">
      <w:pPr>
        <w:spacing w:after="0" w:line="480" w:lineRule="auto"/>
        <w:rPr>
          <w:rFonts w:ascii="Times New Roman" w:hAnsi="Times New Roman" w:cs="Times New Roman"/>
          <w:sz w:val="24"/>
          <w:szCs w:val="24"/>
        </w:rPr>
      </w:pPr>
      <w:r w:rsidRPr="00CE119B">
        <w:rPr>
          <w:rFonts w:ascii="Times New Roman" w:hAnsi="Times New Roman" w:cs="Times New Roman"/>
          <w:sz w:val="24"/>
          <w:szCs w:val="24"/>
        </w:rPr>
        <w:tab/>
      </w:r>
      <w:r w:rsidRPr="00CE119B">
        <w:rPr>
          <w:rFonts w:ascii="Times New Roman" w:hAnsi="Times New Roman" w:cs="Times New Roman"/>
          <w:b/>
          <w:bCs/>
          <w:sz w:val="24"/>
          <w:szCs w:val="24"/>
        </w:rPr>
        <w:t xml:space="preserve">Standardized Foliar-Applied Insecticide Field Trials. </w:t>
      </w:r>
      <w:r w:rsidRPr="00CE119B">
        <w:rPr>
          <w:rFonts w:ascii="Times New Roman" w:hAnsi="Times New Roman" w:cs="Times New Roman"/>
          <w:sz w:val="24"/>
          <w:szCs w:val="24"/>
        </w:rPr>
        <w:t xml:space="preserve">The percent reduction in thrips injury and thrips numbers were calculated for insecticide treatments relative to sample values in plots that did not receive an insecticide treatment. The percent reduction in thrips injury and thrips numbers provided by foliar insecticides, averaged across years, is shown for individual test locations, and the distribution of these averages across all locations are shown as box-and-whisker plots in Figure </w:t>
      </w:r>
      <w:r w:rsidR="00F664F4">
        <w:rPr>
          <w:rFonts w:ascii="Times New Roman" w:hAnsi="Times New Roman" w:cs="Times New Roman"/>
          <w:sz w:val="24"/>
          <w:szCs w:val="24"/>
        </w:rPr>
        <w:t>10</w:t>
      </w:r>
      <w:r w:rsidRPr="00CE119B">
        <w:rPr>
          <w:rFonts w:ascii="Times New Roman" w:hAnsi="Times New Roman" w:cs="Times New Roman"/>
          <w:sz w:val="24"/>
          <w:szCs w:val="24"/>
        </w:rPr>
        <w:t>. There were significant differences between treatments for thrips injury (</w:t>
      </w:r>
      <w:r w:rsidRPr="00CE119B">
        <w:rPr>
          <w:rFonts w:ascii="Times New Roman" w:hAnsi="Times New Roman" w:cs="Times New Roman"/>
          <w:i/>
          <w:iCs/>
          <w:sz w:val="24"/>
          <w:szCs w:val="24"/>
        </w:rPr>
        <w:t>P</w:t>
      </w:r>
      <w:r w:rsidRPr="00CE119B">
        <w:rPr>
          <w:rFonts w:ascii="Times New Roman" w:hAnsi="Times New Roman" w:cs="Times New Roman"/>
          <w:sz w:val="24"/>
          <w:szCs w:val="24"/>
        </w:rPr>
        <w:t xml:space="preserve">&lt;0.004). The average percent decrease in thrips injury across all locations provided by foliar applications of acephate, dicrotophos, dimethoate, and spinetoram ranged from 26 to 35% (Fig. </w:t>
      </w:r>
      <w:r w:rsidR="00F664F4">
        <w:rPr>
          <w:rFonts w:ascii="Times New Roman" w:hAnsi="Times New Roman" w:cs="Times New Roman"/>
          <w:sz w:val="24"/>
          <w:szCs w:val="24"/>
        </w:rPr>
        <w:t>10</w:t>
      </w:r>
      <w:r w:rsidRPr="00CE119B">
        <w:rPr>
          <w:rFonts w:ascii="Times New Roman" w:hAnsi="Times New Roman" w:cs="Times New Roman"/>
          <w:sz w:val="24"/>
          <w:szCs w:val="24"/>
        </w:rPr>
        <w:t xml:space="preserve">). There was a greater suppression of thrips injury with acephate in one Starkville, MS test (61%). Lambda-cyhalothrin reduced thrips injury on average by less than 13%, but a greater suppression of thrips injury was observed in three Texas tests (42, 43 and 61%). The average reduction in thrips numbers from acephate, dicrotophos, dimethoate, and spinetoram ranged from 47 to 66% (Fig. </w:t>
      </w:r>
      <w:r w:rsidR="00F664F4">
        <w:rPr>
          <w:rFonts w:ascii="Times New Roman" w:hAnsi="Times New Roman" w:cs="Times New Roman"/>
          <w:sz w:val="24"/>
          <w:szCs w:val="24"/>
        </w:rPr>
        <w:t>10</w:t>
      </w:r>
      <w:r w:rsidRPr="00CE119B">
        <w:rPr>
          <w:rFonts w:ascii="Times New Roman" w:hAnsi="Times New Roman" w:cs="Times New Roman"/>
          <w:sz w:val="24"/>
          <w:szCs w:val="24"/>
        </w:rPr>
        <w:t xml:space="preserve">). </w:t>
      </w:r>
      <w:bookmarkStart w:id="130" w:name="_Hlk96409155"/>
      <w:r w:rsidRPr="00CE119B">
        <w:rPr>
          <w:rFonts w:ascii="Times New Roman" w:hAnsi="Times New Roman" w:cs="Times New Roman"/>
          <w:sz w:val="24"/>
          <w:szCs w:val="24"/>
        </w:rPr>
        <w:t xml:space="preserve">On average, plots with lambda-cyhalothrin </w:t>
      </w:r>
      <w:bookmarkEnd w:id="130"/>
      <w:r w:rsidRPr="00CE119B">
        <w:rPr>
          <w:rFonts w:ascii="Times New Roman" w:hAnsi="Times New Roman" w:cs="Times New Roman"/>
          <w:sz w:val="24"/>
          <w:szCs w:val="24"/>
        </w:rPr>
        <w:t>had significantly more thrips (11%) compared to the plots that did not receive an insecticide treatment (</w:t>
      </w:r>
      <w:r w:rsidRPr="00CE119B">
        <w:rPr>
          <w:rFonts w:ascii="Times New Roman" w:hAnsi="Times New Roman" w:cs="Times New Roman"/>
          <w:i/>
          <w:iCs/>
          <w:sz w:val="24"/>
          <w:szCs w:val="24"/>
        </w:rPr>
        <w:t>P</w:t>
      </w:r>
      <w:r w:rsidRPr="00CE119B">
        <w:rPr>
          <w:rFonts w:ascii="Times New Roman" w:hAnsi="Times New Roman" w:cs="Times New Roman"/>
          <w:sz w:val="24"/>
          <w:szCs w:val="24"/>
        </w:rPr>
        <w:t>&lt;0.001). Spinetoram provided an average of 15-18% more control than the organophosphate treatments; however, differences among these treatments were not different.</w:t>
      </w:r>
    </w:p>
    <w:p w14:paraId="5E354CAD" w14:textId="77777777" w:rsidR="008D2886" w:rsidRPr="00CE119B" w:rsidRDefault="008D2886" w:rsidP="007B5D16">
      <w:pPr>
        <w:spacing w:after="0" w:line="480" w:lineRule="auto"/>
        <w:rPr>
          <w:rFonts w:ascii="Times New Roman" w:hAnsi="Times New Roman" w:cs="Times New Roman"/>
          <w:sz w:val="24"/>
          <w:szCs w:val="24"/>
        </w:rPr>
      </w:pPr>
    </w:p>
    <w:p w14:paraId="458C8AAE" w14:textId="31A1922B" w:rsidR="00110E64" w:rsidRPr="00CE119B" w:rsidRDefault="00110E64" w:rsidP="008B570D">
      <w:pPr>
        <w:pStyle w:val="Heading2"/>
        <w:jc w:val="center"/>
      </w:pPr>
      <w:bookmarkStart w:id="131" w:name="_Toc101271235"/>
      <w:r w:rsidRPr="00CE119B">
        <w:t>Discussion</w:t>
      </w:r>
      <w:bookmarkEnd w:id="131"/>
    </w:p>
    <w:p w14:paraId="1E7157A3" w14:textId="77777777" w:rsidR="008B570D" w:rsidRPr="00CE119B" w:rsidRDefault="008B570D" w:rsidP="008B570D">
      <w:pPr>
        <w:rPr>
          <w:rFonts w:ascii="Times New Roman" w:hAnsi="Times New Roman" w:cs="Times New Roman"/>
          <w:sz w:val="24"/>
          <w:szCs w:val="24"/>
        </w:rPr>
      </w:pPr>
    </w:p>
    <w:p w14:paraId="7225897C" w14:textId="77777777" w:rsidR="003E2313" w:rsidRPr="003E2313" w:rsidRDefault="003E2313" w:rsidP="003E2313">
      <w:pPr>
        <w:spacing w:after="0" w:line="480" w:lineRule="auto"/>
        <w:ind w:firstLine="720"/>
        <w:rPr>
          <w:rFonts w:ascii="Times New Roman" w:hAnsi="Times New Roman" w:cs="Times New Roman"/>
          <w:sz w:val="24"/>
          <w:szCs w:val="24"/>
        </w:rPr>
      </w:pPr>
      <w:r w:rsidRPr="003E2313">
        <w:rPr>
          <w:rFonts w:ascii="Times New Roman" w:hAnsi="Times New Roman" w:cs="Times New Roman"/>
          <w:sz w:val="24"/>
          <w:szCs w:val="24"/>
        </w:rPr>
        <w:t>Overall, the objective of this research was to use laboratory-based insecticide bioassays in conjunction with field trials to evaluate the efficacy of currently available foliar insecticides across different cotton production regions and assess insecticide resistance in populations of tobacco thrips. There was considerable interest in assessing the efficacy of acephate because it is the most common foliar insecticide for managing thrips, and the performance of acephate has declined in Tennessee (Stewart et al. 2020). Limitations in time and with the number and size of submitted tobacco thrips populations did not allow screening of populations against all insecticides. Most bioassays were done on field-collected populations of tobacco thrips, so it can be presumed that populations were potentially heterogeneous mixtures of susceptible and resistant thrips. Also, the “health” of populations was potentially affected by the age of adults tested, the hosts from which they were collected, and handling, and this almost certainly introduced additional variability into the results for the assays done on the submitted field populations that were not kept in colony. However, there was clear evidence that insecticide resistance has developed in some populations of tobacco thrips, particularly in the upper Mid-South.</w:t>
      </w:r>
    </w:p>
    <w:p w14:paraId="2518451F" w14:textId="3B98CD3E" w:rsidR="003E2313" w:rsidRPr="003E2313" w:rsidRDefault="003E2313" w:rsidP="003E2313">
      <w:pPr>
        <w:spacing w:after="0" w:line="480" w:lineRule="auto"/>
        <w:ind w:firstLine="720"/>
        <w:rPr>
          <w:rFonts w:ascii="Times New Roman" w:hAnsi="Times New Roman" w:cs="Times New Roman"/>
          <w:sz w:val="24"/>
          <w:szCs w:val="24"/>
        </w:rPr>
      </w:pPr>
      <w:r w:rsidRPr="003E2313">
        <w:rPr>
          <w:rFonts w:ascii="Times New Roman" w:hAnsi="Times New Roman" w:cs="Times New Roman"/>
          <w:sz w:val="24"/>
          <w:szCs w:val="24"/>
        </w:rPr>
        <w:t xml:space="preserve">When averaging mortality from the discriminating dose bioassays for locations across years, there was reduced efficacy for acephate in field populations collected from Arkansas, Tennessee, and Mississippi (Stoneville) (≤76% mortality), and in some populations, less than 50% mortality was observed (Table 4). In comparison, field populations from Alabama, Louisiana, Virginia, and North Carolina were more susceptible (&gt;82% mortality). Resistance ratios for acephate for three representative populations from Tennessee, relative to a known susceptible population, ranged from 4.7 to 22.3 (Table </w:t>
      </w:r>
      <w:r w:rsidR="00C96D8E">
        <w:rPr>
          <w:rFonts w:ascii="Times New Roman" w:hAnsi="Times New Roman" w:cs="Times New Roman"/>
          <w:sz w:val="24"/>
          <w:szCs w:val="24"/>
        </w:rPr>
        <w:t>6</w:t>
      </w:r>
      <w:r w:rsidRPr="003E2313">
        <w:rPr>
          <w:rFonts w:ascii="Times New Roman" w:hAnsi="Times New Roman" w:cs="Times New Roman"/>
          <w:sz w:val="24"/>
          <w:szCs w:val="24"/>
        </w:rPr>
        <w:t>). A higher resistance ratio (≈ 80) was indicated for the Tennessee population that had been selected with acephate, indicating that this resistance is heritable.</w:t>
      </w:r>
    </w:p>
    <w:p w14:paraId="2F207F78" w14:textId="7BAFCD7A" w:rsidR="003E2313" w:rsidRPr="003E2313" w:rsidRDefault="003E2313" w:rsidP="003E2313">
      <w:pPr>
        <w:spacing w:after="0" w:line="480" w:lineRule="auto"/>
        <w:ind w:firstLine="720"/>
        <w:rPr>
          <w:rFonts w:ascii="Times New Roman" w:hAnsi="Times New Roman" w:cs="Times New Roman"/>
          <w:sz w:val="24"/>
          <w:szCs w:val="24"/>
        </w:rPr>
      </w:pPr>
      <w:r w:rsidRPr="003E2313">
        <w:rPr>
          <w:rFonts w:ascii="Times New Roman" w:hAnsi="Times New Roman" w:cs="Times New Roman"/>
          <w:sz w:val="24"/>
          <w:szCs w:val="24"/>
        </w:rPr>
        <w:t xml:space="preserve">In bioassays, there was a trend of lower mortality with dicrotophos when acephate also caused low mortality. Across locations, the reduction in thrips injury and thrips density caused by dimethoate in field trials were the same to those cause by acephate and dicrotophos. These observations suggest that tobacco thrips have developed cross resistance among organophosphate insecticides (Fig. </w:t>
      </w:r>
      <w:r w:rsidR="00175285">
        <w:rPr>
          <w:rFonts w:ascii="Times New Roman" w:hAnsi="Times New Roman" w:cs="Times New Roman"/>
          <w:sz w:val="24"/>
          <w:szCs w:val="24"/>
        </w:rPr>
        <w:t>10</w:t>
      </w:r>
      <w:r w:rsidRPr="003E2313">
        <w:rPr>
          <w:rFonts w:ascii="Times New Roman" w:hAnsi="Times New Roman" w:cs="Times New Roman"/>
          <w:sz w:val="24"/>
          <w:szCs w:val="24"/>
        </w:rPr>
        <w:t>). However, linear regression of mortality for the five populations that were tested with both acephate and dicrotophos did not show a significant correlation (</w:t>
      </w:r>
      <w:r w:rsidRPr="003E2313">
        <w:rPr>
          <w:rFonts w:ascii="Times New Roman" w:hAnsi="Times New Roman" w:cs="Times New Roman"/>
          <w:i/>
          <w:sz w:val="24"/>
          <w:szCs w:val="24"/>
        </w:rPr>
        <w:t>F</w:t>
      </w:r>
      <w:r w:rsidRPr="003E2313">
        <w:rPr>
          <w:rFonts w:ascii="Times New Roman" w:hAnsi="Times New Roman" w:cs="Times New Roman"/>
          <w:sz w:val="24"/>
          <w:szCs w:val="24"/>
        </w:rPr>
        <w:t xml:space="preserve">=4.05; df = 1,4; </w:t>
      </w:r>
      <w:r w:rsidRPr="003E2313">
        <w:rPr>
          <w:rFonts w:ascii="Times New Roman" w:hAnsi="Times New Roman" w:cs="Times New Roman"/>
          <w:i/>
          <w:sz w:val="24"/>
          <w:szCs w:val="24"/>
        </w:rPr>
        <w:t>P</w:t>
      </w:r>
      <w:r w:rsidRPr="003E2313">
        <w:rPr>
          <w:rFonts w:ascii="Times New Roman" w:hAnsi="Times New Roman" w:cs="Times New Roman"/>
          <w:sz w:val="24"/>
          <w:szCs w:val="24"/>
        </w:rPr>
        <w:t xml:space="preserve">=0.138; </w:t>
      </w:r>
      <w:r w:rsidRPr="003E2313">
        <w:rPr>
          <w:rFonts w:ascii="Times New Roman" w:hAnsi="Times New Roman" w:cs="Times New Roman"/>
          <w:i/>
          <w:sz w:val="24"/>
          <w:szCs w:val="24"/>
        </w:rPr>
        <w:t>R</w:t>
      </w:r>
      <w:r w:rsidRPr="003E2313">
        <w:rPr>
          <w:rFonts w:ascii="Times New Roman" w:hAnsi="Times New Roman" w:cs="Times New Roman"/>
          <w:sz w:val="24"/>
          <w:szCs w:val="24"/>
          <w:vertAlign w:val="superscript"/>
        </w:rPr>
        <w:t>2</w:t>
      </w:r>
      <w:r w:rsidRPr="003E2313">
        <w:rPr>
          <w:rFonts w:ascii="Times New Roman" w:hAnsi="Times New Roman" w:cs="Times New Roman"/>
          <w:sz w:val="24"/>
          <w:szCs w:val="24"/>
        </w:rPr>
        <w:t xml:space="preserve">=0.575). Further testing is needed to validate the heritability of acephate or organophosphate resistance. Additionally, research is necessary to identify the mechanism of resistance. </w:t>
      </w:r>
      <w:r w:rsidR="006828B7">
        <w:rPr>
          <w:rFonts w:ascii="Times New Roman" w:hAnsi="Times New Roman" w:cs="Times New Roman"/>
          <w:sz w:val="24"/>
          <w:szCs w:val="24"/>
        </w:rPr>
        <w:t>This</w:t>
      </w:r>
      <w:r w:rsidRPr="003E2313">
        <w:rPr>
          <w:rFonts w:ascii="Times New Roman" w:hAnsi="Times New Roman" w:cs="Times New Roman"/>
          <w:sz w:val="24"/>
          <w:szCs w:val="24"/>
        </w:rPr>
        <w:t xml:space="preserve"> resistance is likely metabolic in nature, partly because this resistance appears to be moderate and also because resistance to diazinon, an organophosphate, has been documented in western flower thrips (Zhoa 1994, Zhao 1995), and the mechanism of this resistance was either by metabolic detoxification or by a combination of metabolic detoxification and alteration of the acetylcholinesterase target site. </w:t>
      </w:r>
    </w:p>
    <w:p w14:paraId="0CC6E3D5" w14:textId="7665BFF5" w:rsidR="003E2313" w:rsidRPr="003E2313" w:rsidRDefault="003E2313" w:rsidP="003E2313">
      <w:pPr>
        <w:spacing w:after="0" w:line="480" w:lineRule="auto"/>
        <w:ind w:firstLine="720"/>
        <w:rPr>
          <w:rFonts w:ascii="Times New Roman" w:hAnsi="Times New Roman" w:cs="Times New Roman"/>
          <w:sz w:val="24"/>
          <w:szCs w:val="24"/>
        </w:rPr>
      </w:pPr>
      <w:r w:rsidRPr="003E2313">
        <w:rPr>
          <w:rFonts w:ascii="Times New Roman" w:hAnsi="Times New Roman" w:cs="Times New Roman"/>
          <w:sz w:val="24"/>
          <w:szCs w:val="24"/>
        </w:rPr>
        <w:t xml:space="preserve">Our discriminating dose assay results showed reduced efficacy to imidacloprid in tobacco thrips populations relative to the susceptible population from North Carolina (Table </w:t>
      </w:r>
      <w:r w:rsidR="00442A10">
        <w:rPr>
          <w:rFonts w:ascii="Times New Roman" w:hAnsi="Times New Roman" w:cs="Times New Roman"/>
          <w:sz w:val="24"/>
          <w:szCs w:val="24"/>
        </w:rPr>
        <w:t>5</w:t>
      </w:r>
      <w:r w:rsidRPr="003E2313">
        <w:rPr>
          <w:rFonts w:ascii="Times New Roman" w:hAnsi="Times New Roman" w:cs="Times New Roman"/>
          <w:sz w:val="24"/>
          <w:szCs w:val="24"/>
        </w:rPr>
        <w:t xml:space="preserve">). These results are congruent with findings by </w:t>
      </w:r>
      <w:r w:rsidRPr="003E2313">
        <w:rPr>
          <w:rFonts w:ascii="Times New Roman" w:hAnsi="Times New Roman" w:cs="Times New Roman"/>
          <w:noProof/>
          <w:sz w:val="24"/>
          <w:szCs w:val="24"/>
        </w:rPr>
        <w:t>Huseth</w:t>
      </w:r>
      <w:r w:rsidRPr="003E2313">
        <w:rPr>
          <w:rStyle w:val="Hyperlink"/>
          <w:rFonts w:ascii="Times New Roman" w:hAnsi="Times New Roman" w:cs="Times New Roman"/>
          <w:color w:val="auto"/>
          <w:sz w:val="24"/>
          <w:szCs w:val="24"/>
          <w:u w:val="none"/>
        </w:rPr>
        <w:t xml:space="preserve"> et al. (2016 and 2018) and Darnell-Crumpton et al. (2018), which document the widespread occurrence of tobacco thrips resistance to neonicotinoids. The agreement of imidacloprid resistance between these studies validates the assay method, which supports the above conclusion that resistance to acephate has also developed. </w:t>
      </w:r>
    </w:p>
    <w:p w14:paraId="451F0F90" w14:textId="1942552C" w:rsidR="003E2313" w:rsidRPr="003E2313" w:rsidRDefault="003E2313" w:rsidP="003E2313">
      <w:pPr>
        <w:spacing w:after="0" w:line="480" w:lineRule="auto"/>
        <w:ind w:firstLine="720"/>
        <w:rPr>
          <w:rFonts w:ascii="Times New Roman" w:hAnsi="Times New Roman" w:cs="Times New Roman"/>
          <w:sz w:val="24"/>
          <w:szCs w:val="24"/>
        </w:rPr>
      </w:pPr>
      <w:r w:rsidRPr="003E2313">
        <w:rPr>
          <w:rFonts w:ascii="Times New Roman" w:hAnsi="Times New Roman" w:cs="Times New Roman"/>
          <w:sz w:val="24"/>
          <w:szCs w:val="24"/>
        </w:rPr>
        <w:t xml:space="preserve">Lambda-cyhalothrin provides poor thrips control </w:t>
      </w:r>
      <w:r w:rsidRPr="003E2313">
        <w:rPr>
          <w:rStyle w:val="Hyperlink"/>
          <w:rFonts w:ascii="Times New Roman" w:hAnsi="Times New Roman" w:cs="Times New Roman"/>
          <w:color w:val="auto"/>
          <w:sz w:val="24"/>
          <w:szCs w:val="24"/>
          <w:u w:val="none"/>
        </w:rPr>
        <w:t>(Toews et al. 2012, Cook et al. 2020),</w:t>
      </w:r>
      <w:r w:rsidRPr="003E2313">
        <w:rPr>
          <w:rFonts w:ascii="Times New Roman" w:hAnsi="Times New Roman" w:cs="Times New Roman"/>
          <w:sz w:val="24"/>
          <w:szCs w:val="24"/>
        </w:rPr>
        <w:t xml:space="preserve"> and pyrethroid insecticides are not recommended to manage tobacco thrips in cotton </w:t>
      </w:r>
      <w:r w:rsidRPr="003E2313">
        <w:rPr>
          <w:rStyle w:val="Hyperlink"/>
          <w:rFonts w:ascii="Times New Roman" w:hAnsi="Times New Roman" w:cs="Times New Roman"/>
          <w:color w:val="auto"/>
          <w:sz w:val="24"/>
          <w:szCs w:val="24"/>
          <w:u w:val="none"/>
        </w:rPr>
        <w:t>(Catchot 2020, Greene 2020)</w:t>
      </w:r>
      <w:r w:rsidRPr="003E2313">
        <w:rPr>
          <w:rFonts w:ascii="Times New Roman" w:hAnsi="Times New Roman" w:cs="Times New Roman"/>
          <w:sz w:val="24"/>
          <w:szCs w:val="24"/>
        </w:rPr>
        <w:t xml:space="preserve">. Therefore, the low mortalities in bioassays of field populations from Tennessee, Mississippi (Stoneville), and Virginia were expected. The Texas population was more susceptible to lambda-cyhalothrin (Table </w:t>
      </w:r>
      <w:r w:rsidR="00442A10">
        <w:rPr>
          <w:rFonts w:ascii="Times New Roman" w:hAnsi="Times New Roman" w:cs="Times New Roman"/>
          <w:sz w:val="24"/>
          <w:szCs w:val="24"/>
        </w:rPr>
        <w:t>5</w:t>
      </w:r>
      <w:r w:rsidRPr="003E2313">
        <w:rPr>
          <w:rFonts w:ascii="Times New Roman" w:hAnsi="Times New Roman" w:cs="Times New Roman"/>
          <w:sz w:val="24"/>
          <w:szCs w:val="24"/>
        </w:rPr>
        <w:t xml:space="preserve">), and this is consistent with the better control provided lambda-cyhalothrin in the field study (Fig. </w:t>
      </w:r>
      <w:r w:rsidR="00175285">
        <w:rPr>
          <w:rFonts w:ascii="Times New Roman" w:hAnsi="Times New Roman" w:cs="Times New Roman"/>
          <w:sz w:val="24"/>
          <w:szCs w:val="24"/>
        </w:rPr>
        <w:t>10</w:t>
      </w:r>
      <w:r w:rsidRPr="003E2313">
        <w:rPr>
          <w:rFonts w:ascii="Times New Roman" w:hAnsi="Times New Roman" w:cs="Times New Roman"/>
          <w:sz w:val="24"/>
          <w:szCs w:val="24"/>
        </w:rPr>
        <w:t xml:space="preserve">) and also consistent with previous observations in that geography (D. Kerns, personal observation). The mortality for the North Carolina laboratory colony was substantially higher than the field-collected populations. This suggests that tobacco thrips have evolved resistance to pyrethroid insecticides over a wide geography in the South, and presumably may be the first insecticide class to which tobacco thrips developed resistance. In fact, past field trials in the south in cotton showed that pyrethroids significantly reduced thrips numbers compared to untreated plots (Micinski 1984, Fitt and Teetes 1986, Ratchford et al. 1987, Reed and Grant 1987). </w:t>
      </w:r>
    </w:p>
    <w:p w14:paraId="53A4CF18" w14:textId="50812604" w:rsidR="003E2313" w:rsidRPr="003E2313" w:rsidRDefault="003E2313" w:rsidP="003E2313">
      <w:pPr>
        <w:spacing w:after="0" w:line="480" w:lineRule="auto"/>
        <w:ind w:firstLine="720"/>
        <w:rPr>
          <w:rFonts w:ascii="Times New Roman" w:hAnsi="Times New Roman" w:cs="Times New Roman"/>
          <w:sz w:val="24"/>
          <w:szCs w:val="24"/>
        </w:rPr>
      </w:pPr>
      <w:r w:rsidRPr="003E2313">
        <w:rPr>
          <w:rFonts w:ascii="Times New Roman" w:hAnsi="Times New Roman" w:cs="Times New Roman"/>
          <w:sz w:val="24"/>
          <w:szCs w:val="24"/>
        </w:rPr>
        <w:t xml:space="preserve">All thrips populations experienced high mortality in the bioassays with spinetoram (Table </w:t>
      </w:r>
      <w:r w:rsidR="00442A10">
        <w:rPr>
          <w:rFonts w:ascii="Times New Roman" w:hAnsi="Times New Roman" w:cs="Times New Roman"/>
          <w:sz w:val="24"/>
          <w:szCs w:val="24"/>
        </w:rPr>
        <w:t xml:space="preserve"> 5</w:t>
      </w:r>
      <w:r w:rsidRPr="003E2313">
        <w:rPr>
          <w:rFonts w:ascii="Times New Roman" w:hAnsi="Times New Roman" w:cs="Times New Roman"/>
          <w:sz w:val="24"/>
          <w:szCs w:val="24"/>
        </w:rPr>
        <w:t xml:space="preserve">). Indeed, spinetoram was considered a positive control that was included, in part, to validate the quality of our assays. Tobacco thrips resistance to this class of insecticides was not expected because this class of insecticides, and spinetoram in particular, is relatively new and historically has not been used widely in field crops or for thrips control. Bioassay results would have predicted that field control with spinetoram would be markedly better than the other insecticides. Although spinetoram numerically reduced thrips numbers and injury more than other insecticide treatments, differences among insecticides were not statistically significant with the exception of lambda-cyhalothrin (Fig. </w:t>
      </w:r>
      <w:r w:rsidR="00175285">
        <w:rPr>
          <w:rFonts w:ascii="Times New Roman" w:hAnsi="Times New Roman" w:cs="Times New Roman"/>
          <w:sz w:val="24"/>
          <w:szCs w:val="24"/>
        </w:rPr>
        <w:t>10</w:t>
      </w:r>
      <w:r w:rsidRPr="003E2313">
        <w:rPr>
          <w:rFonts w:ascii="Times New Roman" w:hAnsi="Times New Roman" w:cs="Times New Roman"/>
          <w:sz w:val="24"/>
          <w:szCs w:val="24"/>
        </w:rPr>
        <w:t xml:space="preserve">). In general, when compared to bioassay results, there was less variation in the performance of foliar insecticide in the field trials performed from 2018 to 2021. The notable exception, as referenced above, was the better performance of lambda-cyhalothrin at the Texas location. Also, for all insecticide applications, the reduction of thrips injury, in particular, but also thrips density was not dramatic following the insecticide applications (Fig. </w:t>
      </w:r>
      <w:r w:rsidR="00175285">
        <w:rPr>
          <w:rFonts w:ascii="Times New Roman" w:hAnsi="Times New Roman" w:cs="Times New Roman"/>
          <w:sz w:val="24"/>
          <w:szCs w:val="24"/>
        </w:rPr>
        <w:t>10</w:t>
      </w:r>
      <w:r w:rsidRPr="003E2313">
        <w:rPr>
          <w:rFonts w:ascii="Times New Roman" w:hAnsi="Times New Roman" w:cs="Times New Roman"/>
          <w:sz w:val="24"/>
          <w:szCs w:val="24"/>
        </w:rPr>
        <w:t xml:space="preserve">). This is partly due to the migratory nature of tobacco thrips where re-infestation often occurs quickly (Layton and Reed 2014). Under continuous pest pressure, even more efficacious insecticides may not perform obviously better unless they provide longer residual control. Secondly, because preventative insecticide treatments were not used, the injury observed after foliar applications was almost certainly affected by thrips feeding that occurred before the applications. </w:t>
      </w:r>
    </w:p>
    <w:p w14:paraId="74A9A601" w14:textId="77777777" w:rsidR="003E2313" w:rsidRPr="003E2313" w:rsidRDefault="003E2313" w:rsidP="003E2313">
      <w:pPr>
        <w:spacing w:after="0" w:line="480" w:lineRule="auto"/>
        <w:ind w:firstLine="720"/>
        <w:rPr>
          <w:rStyle w:val="Hyperlink"/>
          <w:rFonts w:ascii="Times New Roman" w:hAnsi="Times New Roman" w:cs="Times New Roman"/>
          <w:color w:val="auto"/>
          <w:sz w:val="24"/>
          <w:szCs w:val="24"/>
          <w:u w:val="none"/>
        </w:rPr>
      </w:pPr>
      <w:r w:rsidRPr="003E2313">
        <w:rPr>
          <w:rFonts w:ascii="Times New Roman" w:hAnsi="Times New Roman" w:cs="Times New Roman"/>
          <w:sz w:val="24"/>
          <w:szCs w:val="24"/>
        </w:rPr>
        <w:t xml:space="preserve">Even when foliar insecticides were applied, substantial levels of thrips injury were still observed in some tests. While plants often compensate for early-season thrips injury, </w:t>
      </w:r>
      <w:r w:rsidRPr="003E2313">
        <w:rPr>
          <w:rStyle w:val="Hyperlink"/>
          <w:rFonts w:ascii="Times New Roman" w:hAnsi="Times New Roman" w:cs="Times New Roman"/>
          <w:color w:val="auto"/>
          <w:sz w:val="24"/>
          <w:szCs w:val="24"/>
          <w:u w:val="none"/>
        </w:rPr>
        <w:t xml:space="preserve">crop maturity can be delayed when growing conditions are not optimal and/or thrips densities are high, and yield may be negatively impacted (Cook et al. 2011). Delayed crop maturity can lead to the need for additional inputs such as insecticides and harvest aids, which increases production costs </w:t>
      </w:r>
      <w:r w:rsidRPr="003E2313">
        <w:rPr>
          <w:rFonts w:ascii="Times New Roman" w:hAnsi="Times New Roman" w:cs="Times New Roman"/>
          <w:noProof/>
          <w:sz w:val="24"/>
          <w:szCs w:val="24"/>
        </w:rPr>
        <w:t>(Freeland et al. 2004</w:t>
      </w:r>
      <w:r w:rsidRPr="003E2313">
        <w:rPr>
          <w:rStyle w:val="Hyperlink"/>
          <w:rFonts w:ascii="Times New Roman" w:hAnsi="Times New Roman" w:cs="Times New Roman"/>
          <w:noProof/>
          <w:color w:val="auto"/>
          <w:sz w:val="24"/>
          <w:szCs w:val="24"/>
          <w:u w:val="none"/>
        </w:rPr>
        <w:t xml:space="preserve">, </w:t>
      </w:r>
      <w:r w:rsidRPr="003E2313">
        <w:rPr>
          <w:rFonts w:ascii="Times New Roman" w:hAnsi="Times New Roman" w:cs="Times New Roman"/>
          <w:noProof/>
          <w:sz w:val="24"/>
          <w:szCs w:val="24"/>
        </w:rPr>
        <w:t>Parvin et al. 2005, Cook et al. 2011)</w:t>
      </w:r>
      <w:r w:rsidRPr="003E2313">
        <w:rPr>
          <w:rStyle w:val="Hyperlink"/>
          <w:rFonts w:ascii="Times New Roman" w:hAnsi="Times New Roman" w:cs="Times New Roman"/>
          <w:color w:val="auto"/>
          <w:sz w:val="24"/>
          <w:szCs w:val="24"/>
          <w:u w:val="none"/>
        </w:rPr>
        <w:t xml:space="preserve">. Thus, an at-planting insecticide treatment for thrips is typically recommended in most regions of the southern U.S., with recommendations for making supplemental foliar applications in some circumstances. Reduced insecticide efficacy affects these recommendations. </w:t>
      </w:r>
    </w:p>
    <w:p w14:paraId="2B526FD9" w14:textId="0E9192C5" w:rsidR="003E2313" w:rsidRPr="003E2313" w:rsidRDefault="003E2313" w:rsidP="003E2313">
      <w:pPr>
        <w:spacing w:after="0" w:line="480" w:lineRule="auto"/>
        <w:ind w:firstLine="720"/>
        <w:rPr>
          <w:rFonts w:ascii="Times New Roman" w:hAnsi="Times New Roman" w:cs="Times New Roman"/>
          <w:sz w:val="24"/>
          <w:szCs w:val="24"/>
        </w:rPr>
      </w:pPr>
      <w:r w:rsidRPr="003E2313">
        <w:rPr>
          <w:rStyle w:val="Hyperlink"/>
          <w:rFonts w:ascii="Times New Roman" w:hAnsi="Times New Roman" w:cs="Times New Roman"/>
          <w:color w:val="auto"/>
          <w:sz w:val="24"/>
          <w:szCs w:val="24"/>
          <w:u w:val="none"/>
        </w:rPr>
        <w:t xml:space="preserve">Collectively, this study documented that resistance to acephate, and likely other organophosphate insecticides, has developed in tobacco thrips. This resistance appears primarily localized to the upper Mid-South, including West Tennessee and parts of the Delta cotton- growing areas of northern Mississippi and Arkansas (Table </w:t>
      </w:r>
      <w:r w:rsidR="00442A10">
        <w:rPr>
          <w:rStyle w:val="Hyperlink"/>
          <w:rFonts w:ascii="Times New Roman" w:hAnsi="Times New Roman" w:cs="Times New Roman"/>
          <w:color w:val="auto"/>
          <w:sz w:val="24"/>
          <w:szCs w:val="24"/>
          <w:u w:val="none"/>
        </w:rPr>
        <w:t>5</w:t>
      </w:r>
      <w:r w:rsidRPr="003E2313">
        <w:rPr>
          <w:rStyle w:val="Hyperlink"/>
          <w:rFonts w:ascii="Times New Roman" w:hAnsi="Times New Roman" w:cs="Times New Roman"/>
          <w:color w:val="auto"/>
          <w:sz w:val="24"/>
          <w:szCs w:val="24"/>
          <w:u w:val="none"/>
        </w:rPr>
        <w:t>). Where resistance occurs, rotation to alternative chemistries such as spinetoram may be justified. However, more monitoring is needed to better define the geographic variability of resistance. The need for foliar-applied insecticide applications for thrips management is expected to be minimal with the introduction of ThryvOn</w:t>
      </w:r>
      <w:bookmarkStart w:id="132" w:name="_Hlk96518608"/>
      <w:r w:rsidRPr="003E2313">
        <w:rPr>
          <w:rFonts w:ascii="Times New Roman" w:hAnsi="Times New Roman" w:cs="Times New Roman"/>
          <w:sz w:val="24"/>
          <w:szCs w:val="24"/>
          <w:vertAlign w:val="superscript"/>
        </w:rPr>
        <w:t>™</w:t>
      </w:r>
      <w:bookmarkEnd w:id="132"/>
      <w:r w:rsidRPr="003E2313">
        <w:rPr>
          <w:rStyle w:val="Hyperlink"/>
          <w:rFonts w:ascii="Times New Roman" w:hAnsi="Times New Roman" w:cs="Times New Roman"/>
          <w:color w:val="auto"/>
          <w:sz w:val="24"/>
          <w:szCs w:val="24"/>
          <w:u w:val="none"/>
        </w:rPr>
        <w:t xml:space="preserve"> (Bayer CropScience, Research Triangle Park, NC) because this new Bt trait provides substantial protection against thrips (Bachman et al. 2017, Graham and Stewart 2018, Akbar et al. 2019)</w:t>
      </w:r>
      <w:r w:rsidRPr="003E2313">
        <w:rPr>
          <w:rFonts w:ascii="Times New Roman" w:hAnsi="Times New Roman" w:cs="Times New Roman"/>
          <w:sz w:val="24"/>
          <w:szCs w:val="24"/>
        </w:rPr>
        <w:t>. However, it will be several years before cotton varieties with ThryvOn</w:t>
      </w:r>
      <w:r w:rsidRPr="003E2313">
        <w:rPr>
          <w:rFonts w:ascii="Times New Roman" w:hAnsi="Times New Roman" w:cs="Times New Roman"/>
          <w:sz w:val="24"/>
          <w:szCs w:val="24"/>
          <w:vertAlign w:val="superscript"/>
        </w:rPr>
        <w:t>™</w:t>
      </w:r>
      <w:r w:rsidRPr="003E2313">
        <w:rPr>
          <w:rFonts w:ascii="Times New Roman" w:hAnsi="Times New Roman" w:cs="Times New Roman"/>
          <w:sz w:val="24"/>
          <w:szCs w:val="24"/>
        </w:rPr>
        <w:t xml:space="preserve"> become widely planted, and the rate of adoption will be influenced by the cost of the technology. Thus, continued awareness and management of insecticide resistance in tobacco thrips is important.</w:t>
      </w:r>
    </w:p>
    <w:p w14:paraId="0DD8DA7F" w14:textId="222C7353" w:rsidR="00A63BB3" w:rsidRDefault="00A63BB3" w:rsidP="003F5214">
      <w:pPr>
        <w:spacing w:after="0" w:line="480" w:lineRule="auto"/>
        <w:rPr>
          <w:rFonts w:ascii="Times New Roman" w:hAnsi="Times New Roman" w:cs="Times New Roman"/>
          <w:sz w:val="24"/>
          <w:szCs w:val="24"/>
        </w:rPr>
      </w:pPr>
    </w:p>
    <w:p w14:paraId="7C3764D5" w14:textId="2F3B0C4C" w:rsidR="00CF5436" w:rsidRDefault="00CF5436" w:rsidP="008B570D">
      <w:pPr>
        <w:pStyle w:val="Heading2"/>
        <w:jc w:val="center"/>
      </w:pPr>
      <w:bookmarkStart w:id="133" w:name="_Toc101271236"/>
      <w:r w:rsidRPr="00D209C3">
        <w:t>Acknowledgements</w:t>
      </w:r>
      <w:bookmarkEnd w:id="133"/>
    </w:p>
    <w:p w14:paraId="0753896B" w14:textId="77777777" w:rsidR="008B570D" w:rsidRPr="00615CF7" w:rsidRDefault="008B570D" w:rsidP="008B570D">
      <w:pPr>
        <w:rPr>
          <w:rFonts w:ascii="Times New Roman" w:hAnsi="Times New Roman" w:cs="Times New Roman"/>
          <w:sz w:val="24"/>
          <w:szCs w:val="24"/>
        </w:rPr>
      </w:pPr>
    </w:p>
    <w:p w14:paraId="74244CD7" w14:textId="01104B79" w:rsidR="00CF5436" w:rsidRPr="00D209C3" w:rsidRDefault="00CF5436" w:rsidP="00CF5436">
      <w:pPr>
        <w:spacing w:after="0" w:line="480" w:lineRule="auto"/>
        <w:contextualSpacing/>
        <w:rPr>
          <w:rFonts w:ascii="Times New Roman" w:hAnsi="Times New Roman" w:cs="Times New Roman"/>
          <w:sz w:val="24"/>
          <w:szCs w:val="24"/>
        </w:rPr>
      </w:pPr>
      <w:r w:rsidRPr="006308BB">
        <w:rPr>
          <w:rFonts w:ascii="Times New Roman" w:hAnsi="Times New Roman" w:cs="Times New Roman"/>
          <w:sz w:val="24"/>
          <w:szCs w:val="24"/>
        </w:rPr>
        <w:tab/>
      </w:r>
      <w:r w:rsidR="00615CF7" w:rsidRPr="006308BB">
        <w:rPr>
          <w:rFonts w:ascii="Times New Roman" w:hAnsi="Times New Roman" w:cs="Times New Roman"/>
          <w:sz w:val="24"/>
          <w:szCs w:val="24"/>
        </w:rPr>
        <w:t xml:space="preserve">Dr. Kennedy suggested the bioassay </w:t>
      </w:r>
      <w:r w:rsidR="00615CF7">
        <w:rPr>
          <w:rFonts w:ascii="Times New Roman" w:hAnsi="Times New Roman" w:cs="Times New Roman"/>
          <w:sz w:val="24"/>
          <w:szCs w:val="24"/>
        </w:rPr>
        <w:t>methods</w:t>
      </w:r>
      <w:r w:rsidR="00615CF7" w:rsidRPr="006308BB">
        <w:rPr>
          <w:rFonts w:ascii="Times New Roman" w:hAnsi="Times New Roman" w:cs="Times New Roman"/>
          <w:sz w:val="24"/>
          <w:szCs w:val="24"/>
        </w:rPr>
        <w:t xml:space="preserve"> used in this study. </w:t>
      </w:r>
      <w:r w:rsidRPr="00615CF7">
        <w:rPr>
          <w:rFonts w:ascii="Times New Roman" w:hAnsi="Times New Roman" w:cs="Times New Roman"/>
          <w:sz w:val="24"/>
          <w:szCs w:val="24"/>
        </w:rPr>
        <w:t>I thank Drs. Anders Huseth, George Kennedy, Dominic Reisig, Sally Taylor, Sebe Brown,</w:t>
      </w:r>
      <w:r w:rsidR="00F417A2">
        <w:rPr>
          <w:rFonts w:ascii="Times New Roman" w:hAnsi="Times New Roman" w:cs="Times New Roman"/>
          <w:sz w:val="24"/>
          <w:szCs w:val="24"/>
        </w:rPr>
        <w:t xml:space="preserve"> Tyler </w:t>
      </w:r>
      <w:r w:rsidR="000F3B84">
        <w:rPr>
          <w:rFonts w:ascii="Times New Roman" w:hAnsi="Times New Roman" w:cs="Times New Roman"/>
          <w:sz w:val="24"/>
          <w:szCs w:val="24"/>
        </w:rPr>
        <w:t>Towles</w:t>
      </w:r>
      <w:r w:rsidR="00D25BCD">
        <w:rPr>
          <w:rFonts w:ascii="Times New Roman" w:hAnsi="Times New Roman" w:cs="Times New Roman"/>
          <w:sz w:val="24"/>
          <w:szCs w:val="24"/>
        </w:rPr>
        <w:t>,</w:t>
      </w:r>
      <w:r w:rsidRPr="00615CF7">
        <w:rPr>
          <w:rFonts w:ascii="Times New Roman" w:hAnsi="Times New Roman" w:cs="Times New Roman"/>
          <w:sz w:val="24"/>
          <w:szCs w:val="24"/>
        </w:rPr>
        <w:t xml:space="preserve"> David Kerns, Gus Lorenz, Ben Thrash, Scott Graham, Whitney Crow, Jeff Gore, Angus Catchot, Don Cook</w:t>
      </w:r>
      <w:r w:rsidR="00371A09">
        <w:rPr>
          <w:rFonts w:ascii="Times New Roman" w:hAnsi="Times New Roman" w:cs="Times New Roman"/>
          <w:sz w:val="24"/>
          <w:szCs w:val="24"/>
        </w:rPr>
        <w:t>,</w:t>
      </w:r>
      <w:r w:rsidRPr="00615CF7">
        <w:rPr>
          <w:rFonts w:ascii="Times New Roman" w:hAnsi="Times New Roman" w:cs="Times New Roman"/>
          <w:sz w:val="24"/>
          <w:szCs w:val="24"/>
        </w:rPr>
        <w:t xml:space="preserve"> and Fred Musser and Mrs. Beverly Catchot for providing tobacco thrips</w:t>
      </w:r>
      <w:r w:rsidRPr="00D209C3">
        <w:rPr>
          <w:rFonts w:ascii="Times New Roman" w:hAnsi="Times New Roman" w:cs="Times New Roman"/>
          <w:sz w:val="24"/>
          <w:szCs w:val="24"/>
        </w:rPr>
        <w:t xml:space="preserve"> populations. I also thank Dawson Kerns and Drs. Scott Graham and Clay Perkins for performing bioassays</w:t>
      </w:r>
      <w:r w:rsidR="005309FF">
        <w:rPr>
          <w:rFonts w:ascii="Times New Roman" w:hAnsi="Times New Roman" w:cs="Times New Roman"/>
          <w:sz w:val="24"/>
          <w:szCs w:val="24"/>
        </w:rPr>
        <w:t xml:space="preserve"> </w:t>
      </w:r>
      <w:r w:rsidR="007A1956">
        <w:rPr>
          <w:rFonts w:ascii="Times New Roman" w:hAnsi="Times New Roman" w:cs="Times New Roman"/>
          <w:sz w:val="24"/>
          <w:szCs w:val="24"/>
        </w:rPr>
        <w:t>prior</w:t>
      </w:r>
      <w:r w:rsidR="005309FF">
        <w:rPr>
          <w:rFonts w:ascii="Times New Roman" w:hAnsi="Times New Roman" w:cs="Times New Roman"/>
          <w:sz w:val="24"/>
          <w:szCs w:val="24"/>
        </w:rPr>
        <w:t xml:space="preserve"> to </w:t>
      </w:r>
      <w:r w:rsidR="007A1956">
        <w:rPr>
          <w:rFonts w:ascii="Times New Roman" w:hAnsi="Times New Roman" w:cs="Times New Roman"/>
          <w:sz w:val="24"/>
          <w:szCs w:val="24"/>
        </w:rPr>
        <w:t>2020</w:t>
      </w:r>
      <w:r w:rsidRPr="00D209C3">
        <w:rPr>
          <w:rFonts w:ascii="Times New Roman" w:hAnsi="Times New Roman" w:cs="Times New Roman"/>
          <w:sz w:val="24"/>
          <w:szCs w:val="24"/>
        </w:rPr>
        <w:t xml:space="preserve">. </w:t>
      </w:r>
      <w:r w:rsidR="00371A09">
        <w:rPr>
          <w:rFonts w:ascii="Times New Roman" w:hAnsi="Times New Roman" w:cs="Times New Roman"/>
          <w:sz w:val="24"/>
          <w:szCs w:val="24"/>
        </w:rPr>
        <w:t>This effort was partially support by Cotton Incorporated.</w:t>
      </w:r>
      <w:r w:rsidRPr="00D209C3">
        <w:rPr>
          <w:rFonts w:ascii="Times New Roman" w:hAnsi="Times New Roman" w:cs="Times New Roman"/>
          <w:sz w:val="28"/>
          <w:szCs w:val="28"/>
        </w:rPr>
        <w:br w:type="page"/>
      </w:r>
    </w:p>
    <w:p w14:paraId="2FA4D1E9" w14:textId="51458FFE" w:rsidR="00CF5436" w:rsidRDefault="00CF5436" w:rsidP="008B570D">
      <w:pPr>
        <w:pStyle w:val="Heading2"/>
        <w:jc w:val="center"/>
      </w:pPr>
      <w:bookmarkStart w:id="134" w:name="_Toc101271237"/>
      <w:r w:rsidRPr="00454D61">
        <w:t>References</w:t>
      </w:r>
      <w:bookmarkEnd w:id="134"/>
    </w:p>
    <w:p w14:paraId="2C1FB4F3" w14:textId="77777777" w:rsidR="00EF58C7" w:rsidRDefault="00EF58C7" w:rsidP="007B7130">
      <w:pPr>
        <w:pStyle w:val="EndNoteBibliography"/>
        <w:spacing w:after="0"/>
        <w:jc w:val="left"/>
        <w:rPr>
          <w:b/>
          <w:szCs w:val="24"/>
        </w:rPr>
      </w:pPr>
    </w:p>
    <w:p w14:paraId="12BD97E7" w14:textId="77777777" w:rsidR="008701E3" w:rsidRPr="001E3CBF" w:rsidRDefault="008701E3" w:rsidP="008701E3">
      <w:pPr>
        <w:spacing w:after="0" w:line="480" w:lineRule="auto"/>
        <w:ind w:left="720" w:hanging="720"/>
        <w:contextualSpacing/>
        <w:rPr>
          <w:rFonts w:ascii="Times New Roman" w:hAnsi="Times New Roman" w:cs="Times New Roman"/>
          <w:sz w:val="24"/>
          <w:szCs w:val="24"/>
        </w:rPr>
      </w:pPr>
      <w:r w:rsidRPr="001E3CBF">
        <w:rPr>
          <w:rFonts w:ascii="Times New Roman" w:hAnsi="Times New Roman" w:cs="Times New Roman"/>
          <w:b/>
          <w:bCs/>
          <w:sz w:val="24"/>
          <w:szCs w:val="24"/>
        </w:rPr>
        <w:t xml:space="preserve">Abbott, W. S. 1925. </w:t>
      </w:r>
      <w:r w:rsidRPr="001E3CBF">
        <w:rPr>
          <w:rFonts w:ascii="Times New Roman" w:hAnsi="Times New Roman" w:cs="Times New Roman"/>
          <w:sz w:val="24"/>
          <w:szCs w:val="24"/>
        </w:rPr>
        <w:t xml:space="preserve">A method of computing the effectiveness of an insecticide. J. Econ. Entomol. 18: 265-267. </w:t>
      </w:r>
    </w:p>
    <w:p w14:paraId="0E793FF4" w14:textId="77777777" w:rsidR="008701E3" w:rsidRPr="0048634B" w:rsidRDefault="008701E3" w:rsidP="008701E3">
      <w:pPr>
        <w:pStyle w:val="EndNoteBibliography"/>
        <w:spacing w:after="0"/>
        <w:ind w:left="720" w:hanging="720"/>
        <w:contextualSpacing/>
        <w:jc w:val="left"/>
        <w:rPr>
          <w:szCs w:val="24"/>
        </w:rPr>
      </w:pPr>
      <w:r w:rsidRPr="001E3CBF">
        <w:rPr>
          <w:b/>
          <w:szCs w:val="24"/>
        </w:rPr>
        <w:t>Akbar, W., A. Gowda, J. E. Ahrens, J. W. Stelzer, R. S. Brown, S. L. Bollman, J. T. Greenplate, J. Gore, A. L. Catchot, G. Lorenz, S. D. Stewart, D. L. Kerns, J. K. Greene, M. D. Toews, D. A. Herbert, D. D. Reisig, G. A. Sword, P. C. Ellsworth, L. D. Godfrey, and T. L. Clark. 2019.</w:t>
      </w:r>
      <w:r w:rsidRPr="001E3CBF">
        <w:rPr>
          <w:szCs w:val="24"/>
        </w:rPr>
        <w:t xml:space="preserve"> First transgenic trait for control of plant bugs and thrips in cotton. Pest Manag. Sci. 75: 867-877. </w:t>
      </w:r>
    </w:p>
    <w:p w14:paraId="5C972E9C" w14:textId="77777777" w:rsidR="008701E3" w:rsidRPr="001E3CBF" w:rsidRDefault="008701E3" w:rsidP="008701E3">
      <w:pPr>
        <w:pStyle w:val="EndNoteBibliography"/>
        <w:spacing w:after="0"/>
        <w:ind w:left="720" w:hanging="720"/>
        <w:contextualSpacing/>
        <w:jc w:val="left"/>
        <w:rPr>
          <w:szCs w:val="24"/>
        </w:rPr>
      </w:pPr>
      <w:r w:rsidRPr="001E3CBF">
        <w:rPr>
          <w:b/>
          <w:szCs w:val="24"/>
        </w:rPr>
        <w:t>Albeldaño, W. A., J. E. Slosser, and M. N. Parajulee. 2008.</w:t>
      </w:r>
      <w:r w:rsidRPr="001E3CBF">
        <w:rPr>
          <w:szCs w:val="24"/>
        </w:rPr>
        <w:t xml:space="preserve"> Identification of thrips species on cotton on the Texas Rolling Plains. Southwestern Entomol. 33: 43-51. </w:t>
      </w:r>
    </w:p>
    <w:p w14:paraId="2EE3EEA4" w14:textId="77777777" w:rsidR="008701E3" w:rsidRPr="001E3CBF" w:rsidRDefault="008701E3" w:rsidP="008701E3">
      <w:pPr>
        <w:spacing w:after="0" w:line="480" w:lineRule="auto"/>
        <w:ind w:left="720" w:hanging="720"/>
        <w:rPr>
          <w:rFonts w:ascii="Times New Roman" w:hAnsi="Times New Roman" w:cs="Times New Roman"/>
          <w:sz w:val="24"/>
          <w:szCs w:val="24"/>
        </w:rPr>
      </w:pPr>
      <w:r w:rsidRPr="001E3CBF">
        <w:rPr>
          <w:rFonts w:ascii="Times New Roman" w:hAnsi="Times New Roman" w:cs="Times New Roman"/>
          <w:b/>
          <w:bCs/>
          <w:sz w:val="24"/>
          <w:szCs w:val="24"/>
        </w:rPr>
        <w:t>Bachman, P. M., A. Ahmad, J. E. Ahrens, W. Akbar, J. A. Baum, S. Brown, T. L. Clark, J. M. Fridley, A. Gowda, J. T. Greenplate, P. D. Jensen, G. M. Mueller, M. L. Odegaard, J. Tan, J. P. Uffman, and S. L. Levine. 2017.</w:t>
      </w:r>
      <w:r w:rsidRPr="001E3CBF">
        <w:rPr>
          <w:rFonts w:ascii="Times New Roman" w:hAnsi="Times New Roman" w:cs="Times New Roman"/>
          <w:sz w:val="24"/>
          <w:szCs w:val="24"/>
        </w:rPr>
        <w:t xml:space="preserve"> Characterization of the activity spectrum of MON 88702 and the plant-incorporated protectant Cry51Aa2.834_16. PLOS ONE 12: e0169409.</w:t>
      </w:r>
    </w:p>
    <w:p w14:paraId="7946C67E" w14:textId="77777777" w:rsidR="008701E3" w:rsidRPr="00A950E0" w:rsidRDefault="008701E3" w:rsidP="008701E3">
      <w:pPr>
        <w:pStyle w:val="EndNoteBibliography"/>
        <w:spacing w:after="0"/>
        <w:ind w:left="720" w:hanging="720"/>
        <w:contextualSpacing/>
        <w:jc w:val="left"/>
        <w:rPr>
          <w:rStyle w:val="Hyperlink"/>
          <w:szCs w:val="24"/>
        </w:rPr>
      </w:pPr>
      <w:r w:rsidRPr="001E3CBF">
        <w:rPr>
          <w:b/>
          <w:szCs w:val="24"/>
        </w:rPr>
        <w:t>Bogren, R., K. M. Guidry, D. O. Stephenson, J. C. Stevens, Jr., S. Brown, and P. P. Price, III. 2015.</w:t>
      </w:r>
      <w:r w:rsidRPr="001E3CBF">
        <w:rPr>
          <w:szCs w:val="24"/>
        </w:rPr>
        <w:t xml:space="preserve"> Control costs, AgCenter experts tell farmers. LSU AgCenter News Archive 2015, Baton Rouge, LA. </w:t>
      </w:r>
      <w:r>
        <w:rPr>
          <w:szCs w:val="24"/>
        </w:rPr>
        <w:fldChar w:fldCharType="begin"/>
      </w:r>
      <w:r>
        <w:rPr>
          <w:szCs w:val="24"/>
        </w:rPr>
        <w:instrText xml:space="preserve"> HYPERLINK "https://www.lsuagcenter.com/%20portals/communications/news/news_archive/2015/february/headline_news/control-costs-agcenter-experts-tell-farmers" </w:instrText>
      </w:r>
      <w:r>
        <w:rPr>
          <w:szCs w:val="24"/>
        </w:rPr>
        <w:fldChar w:fldCharType="separate"/>
      </w:r>
      <w:r w:rsidRPr="00194068">
        <w:rPr>
          <w:rStyle w:val="Hyperlink"/>
          <w:szCs w:val="24"/>
        </w:rPr>
        <w:t>https://www.lsuagcenter.com/%20portals/communications/news news_archive/2015/february/headline_news/control-costs-agcenter-experts-tell-farmers</w:t>
      </w:r>
      <w:r w:rsidRPr="00A950E0">
        <w:rPr>
          <w:rStyle w:val="Hyperlink"/>
          <w:szCs w:val="24"/>
        </w:rPr>
        <w:t>.</w:t>
      </w:r>
    </w:p>
    <w:p w14:paraId="2B39C377" w14:textId="77777777" w:rsidR="008701E3" w:rsidRDefault="008701E3" w:rsidP="008701E3">
      <w:pPr>
        <w:pStyle w:val="EndNoteBibliography"/>
        <w:spacing w:after="0"/>
        <w:ind w:left="720" w:hanging="720"/>
        <w:jc w:val="left"/>
        <w:rPr>
          <w:szCs w:val="24"/>
        </w:rPr>
      </w:pPr>
      <w:r>
        <w:rPr>
          <w:szCs w:val="24"/>
        </w:rPr>
        <w:fldChar w:fldCharType="end"/>
      </w:r>
      <w:r w:rsidRPr="001E3CBF">
        <w:rPr>
          <w:b/>
          <w:szCs w:val="24"/>
        </w:rPr>
        <w:t>Bourland, F. M., D. M. Oosterhuis, and N. P. Tugwell. 1992.</w:t>
      </w:r>
      <w:r w:rsidRPr="001E3CBF">
        <w:rPr>
          <w:szCs w:val="24"/>
        </w:rPr>
        <w:t xml:space="preserve"> Concept for monitoring the growth and development of cotton plants using main-stem node counts. J. Production Agricul. 5: 532-538. </w:t>
      </w:r>
    </w:p>
    <w:p w14:paraId="620C7116" w14:textId="77777777" w:rsidR="008701E3" w:rsidRPr="004450DF" w:rsidRDefault="008701E3" w:rsidP="008701E3">
      <w:pPr>
        <w:pStyle w:val="EndNoteBibliography"/>
        <w:spacing w:after="0"/>
        <w:ind w:left="720" w:hanging="720"/>
        <w:contextualSpacing/>
        <w:jc w:val="left"/>
        <w:rPr>
          <w:rStyle w:val="Hyperlink"/>
          <w:szCs w:val="24"/>
        </w:rPr>
      </w:pPr>
      <w:r w:rsidRPr="00BA6CFB">
        <w:rPr>
          <w:b/>
          <w:szCs w:val="24"/>
        </w:rPr>
        <w:t>Burris, E., K. J. Ratchford, A. M. Pavloff, D. J. Boquet, B. R. Williams, and R. L. Rogers. 1989.</w:t>
      </w:r>
      <w:r w:rsidRPr="00BA6CFB">
        <w:rPr>
          <w:szCs w:val="24"/>
        </w:rPr>
        <w:t xml:space="preserve"> Thrips on seedling cotton: related problems and control. Louisiana Agricul. Exper. Stn. Bull. 911, LSU AgCenter, Baton Rouge, LA.</w:t>
      </w:r>
    </w:p>
    <w:p w14:paraId="125B566D" w14:textId="77777777" w:rsidR="008701E3" w:rsidRPr="001E3CBF" w:rsidRDefault="008701E3" w:rsidP="008701E3">
      <w:pPr>
        <w:pStyle w:val="EndNoteBibliography"/>
        <w:spacing w:after="0"/>
        <w:ind w:left="720" w:hanging="720"/>
        <w:contextualSpacing/>
        <w:jc w:val="left"/>
        <w:rPr>
          <w:szCs w:val="24"/>
        </w:rPr>
      </w:pPr>
      <w:r w:rsidRPr="001E3CBF">
        <w:rPr>
          <w:b/>
          <w:szCs w:val="24"/>
        </w:rPr>
        <w:t>Catchot, A. 2020.</w:t>
      </w:r>
      <w:r w:rsidRPr="001E3CBF">
        <w:rPr>
          <w:szCs w:val="24"/>
        </w:rPr>
        <w:t xml:space="preserve"> 2020 Insect control guide for agronomic crops, p</w:t>
      </w:r>
      <w:r>
        <w:rPr>
          <w:szCs w:val="24"/>
        </w:rPr>
        <w:t>p</w:t>
      </w:r>
      <w:r w:rsidRPr="001E3CBF">
        <w:rPr>
          <w:szCs w:val="24"/>
        </w:rPr>
        <w:t xml:space="preserve">. 2-125, Mississippi State University Ext. Pub. P2471. Missisipppi State University, </w:t>
      </w:r>
      <w:r>
        <w:rPr>
          <w:szCs w:val="24"/>
        </w:rPr>
        <w:t>Missisippi State</w:t>
      </w:r>
      <w:r w:rsidRPr="001E3CBF">
        <w:rPr>
          <w:szCs w:val="24"/>
        </w:rPr>
        <w:t>, MS.</w:t>
      </w:r>
    </w:p>
    <w:p w14:paraId="550F499F" w14:textId="77777777" w:rsidR="008701E3" w:rsidRPr="001E3CBF" w:rsidRDefault="008701E3" w:rsidP="008701E3">
      <w:pPr>
        <w:pStyle w:val="EndNoteBibliography"/>
        <w:spacing w:after="0"/>
        <w:ind w:left="720" w:hanging="720"/>
        <w:contextualSpacing/>
        <w:jc w:val="left"/>
        <w:rPr>
          <w:szCs w:val="24"/>
        </w:rPr>
      </w:pPr>
      <w:r w:rsidRPr="001E3CBF">
        <w:rPr>
          <w:b/>
          <w:szCs w:val="24"/>
        </w:rPr>
        <w:t>Cook, D., A. Herbert, D. S. Akin, and J. Reed. 2011.</w:t>
      </w:r>
      <w:r w:rsidRPr="001E3CBF">
        <w:rPr>
          <w:szCs w:val="24"/>
        </w:rPr>
        <w:t xml:space="preserve"> Biology, crop injury, and management of thrips (Thysanoptera: Thripidae) infesting cotton seedlings in the United States. J. Integr</w:t>
      </w:r>
      <w:r>
        <w:rPr>
          <w:szCs w:val="24"/>
        </w:rPr>
        <w:t>.</w:t>
      </w:r>
      <w:r w:rsidRPr="001E3CBF">
        <w:rPr>
          <w:szCs w:val="24"/>
        </w:rPr>
        <w:t xml:space="preserve"> Pest Manag. 2: 1-9. </w:t>
      </w:r>
    </w:p>
    <w:p w14:paraId="4688312D" w14:textId="77777777" w:rsidR="008701E3" w:rsidRPr="00CB5B25" w:rsidRDefault="008701E3" w:rsidP="008701E3">
      <w:pPr>
        <w:pStyle w:val="EndNoteBibliography"/>
        <w:spacing w:after="0"/>
        <w:ind w:left="720" w:hanging="720"/>
        <w:contextualSpacing/>
        <w:jc w:val="left"/>
        <w:rPr>
          <w:szCs w:val="24"/>
        </w:rPr>
      </w:pPr>
      <w:r w:rsidRPr="001E3CBF">
        <w:rPr>
          <w:b/>
          <w:szCs w:val="24"/>
        </w:rPr>
        <w:t>Cook, D., B. Leonard, E. Burris, and J. Gore. 2013.</w:t>
      </w:r>
      <w:r w:rsidRPr="001E3CBF">
        <w:rPr>
          <w:szCs w:val="24"/>
        </w:rPr>
        <w:t xml:space="preserve"> Impact of thrips infesting cotton seedlings on cotton yield distribution and maturity. J. Cotton Sci. 17: 23-33. </w:t>
      </w:r>
    </w:p>
    <w:p w14:paraId="71D37212" w14:textId="77777777" w:rsidR="008701E3" w:rsidRPr="001E3CBF" w:rsidRDefault="008701E3" w:rsidP="008701E3">
      <w:pPr>
        <w:pStyle w:val="EndNoteBibliography"/>
        <w:spacing w:after="0"/>
        <w:ind w:left="720" w:hanging="720"/>
        <w:contextualSpacing/>
        <w:jc w:val="left"/>
        <w:rPr>
          <w:szCs w:val="24"/>
        </w:rPr>
      </w:pPr>
      <w:r w:rsidRPr="001E3CBF">
        <w:rPr>
          <w:b/>
          <w:szCs w:val="24"/>
        </w:rPr>
        <w:t>Cook, D. R., C. T. Allen, E. Burris, B. L. Freeman, G. A. Herzog, G. L. Lentz, B. R. Lenoard, and J. T. Reed. 2003.</w:t>
      </w:r>
      <w:r w:rsidRPr="001E3CBF">
        <w:rPr>
          <w:szCs w:val="24"/>
        </w:rPr>
        <w:t xml:space="preserve"> A survey of thrips (Thysanoptera) species infesting cotton seedlings in Alabama, Arkansas, Georgia, Louisiana, Mississippi, and Tennessee. J. Entomol. Sci. 38: 669-681. </w:t>
      </w:r>
    </w:p>
    <w:p w14:paraId="57CC1DDD" w14:textId="77777777" w:rsidR="008701E3" w:rsidRDefault="008701E3" w:rsidP="008701E3">
      <w:pPr>
        <w:pStyle w:val="EndNoteBibliography"/>
        <w:spacing w:after="0"/>
        <w:ind w:left="720" w:hanging="720"/>
        <w:contextualSpacing/>
        <w:jc w:val="left"/>
        <w:rPr>
          <w:szCs w:val="24"/>
        </w:rPr>
      </w:pPr>
      <w:r w:rsidRPr="00012BCA">
        <w:rPr>
          <w:b/>
          <w:szCs w:val="24"/>
        </w:rPr>
        <w:t>Cook, D. R., S. D. Stewart, J. Gore, G. M. Lorenz, A. L. Catchot, D. L. Kerns, S. Brown, G. Studebaker, N. Bateman, W. Crow, B. Thrash, and K. C. Allen. 2020.</w:t>
      </w:r>
      <w:r w:rsidRPr="00012BCA">
        <w:rPr>
          <w:szCs w:val="24"/>
        </w:rPr>
        <w:t xml:space="preserve"> Managing thrips in Mid-South cotton, pp. 666-674. </w:t>
      </w:r>
      <w:r w:rsidRPr="00012BCA">
        <w:rPr>
          <w:i/>
          <w:szCs w:val="24"/>
        </w:rPr>
        <w:t>In</w:t>
      </w:r>
      <w:r w:rsidRPr="00012BCA">
        <w:rPr>
          <w:szCs w:val="24"/>
        </w:rPr>
        <w:t xml:space="preserve"> Proc. Beltwide Cotton Conf., 8-10 Jan. 2020, New Orleans, LA. Nat. Cotton Counc., Memphis, TN.</w:t>
      </w:r>
    </w:p>
    <w:p w14:paraId="4CA294E8" w14:textId="77777777" w:rsidR="008701E3" w:rsidRPr="009E5159" w:rsidRDefault="008701E3" w:rsidP="008701E3">
      <w:pPr>
        <w:pStyle w:val="EndNoteBibliography"/>
        <w:spacing w:after="0"/>
        <w:ind w:left="720" w:hanging="720"/>
        <w:contextualSpacing/>
        <w:jc w:val="left"/>
        <w:rPr>
          <w:i/>
          <w:iCs/>
          <w:szCs w:val="24"/>
        </w:rPr>
      </w:pPr>
      <w:r w:rsidRPr="00C66E06">
        <w:rPr>
          <w:b/>
          <w:szCs w:val="24"/>
        </w:rPr>
        <w:t>Cook, D. R., S. D. Stewart, W. Crow, J. Gore, B. Thrash, G. M. Lorenz, A. L. Catchot, D. L. Kerns, S. Brown, G. Studebaker, T. Towles, N.S. Little, and N. Bateman. 2022.</w:t>
      </w:r>
      <w:r w:rsidRPr="00C66E06">
        <w:rPr>
          <w:szCs w:val="24"/>
        </w:rPr>
        <w:t xml:space="preserve"> Thri</w:t>
      </w:r>
      <w:r>
        <w:rPr>
          <w:szCs w:val="24"/>
        </w:rPr>
        <w:t>p</w:t>
      </w:r>
      <w:r w:rsidRPr="00C66E06">
        <w:rPr>
          <w:szCs w:val="24"/>
        </w:rPr>
        <w:t xml:space="preserve">s management in Mid-South cotton. </w:t>
      </w:r>
      <w:r w:rsidRPr="00C66E06">
        <w:rPr>
          <w:i/>
          <w:szCs w:val="24"/>
        </w:rPr>
        <w:t>In press</w:t>
      </w:r>
      <w:r w:rsidRPr="00C66E06">
        <w:rPr>
          <w:szCs w:val="24"/>
        </w:rPr>
        <w:t xml:space="preserve"> Proc. Beltwide Cotton Conf., 4-6 Jan. 2022, San Antonio, TX. Nat. Cotton Counc., Memphis, TN.</w:t>
      </w:r>
    </w:p>
    <w:p w14:paraId="14375828" w14:textId="77777777" w:rsidR="008701E3" w:rsidRPr="001E3CBF" w:rsidRDefault="008701E3" w:rsidP="008701E3">
      <w:pPr>
        <w:pStyle w:val="EndNoteBibliography"/>
        <w:spacing w:after="0"/>
        <w:ind w:left="720" w:hanging="720"/>
        <w:contextualSpacing/>
        <w:jc w:val="left"/>
        <w:rPr>
          <w:szCs w:val="24"/>
        </w:rPr>
      </w:pPr>
      <w:r w:rsidRPr="001E3CBF">
        <w:rPr>
          <w:b/>
          <w:szCs w:val="24"/>
        </w:rPr>
        <w:t>D'Ambrosio, D. A., A. S. Huseth, and G. G. Kennedy. 2018.</w:t>
      </w:r>
      <w:r w:rsidRPr="001E3CBF">
        <w:rPr>
          <w:szCs w:val="24"/>
        </w:rPr>
        <w:t xml:space="preserve"> Evaluation of alternative mode of action insecticides in managing neonicotinoid-resistant </w:t>
      </w:r>
      <w:r w:rsidRPr="001E3CBF">
        <w:rPr>
          <w:i/>
          <w:szCs w:val="24"/>
        </w:rPr>
        <w:t>Frankliniella fusca</w:t>
      </w:r>
      <w:r w:rsidRPr="001E3CBF">
        <w:rPr>
          <w:szCs w:val="24"/>
        </w:rPr>
        <w:t xml:space="preserve"> in cotton.</w:t>
      </w:r>
      <w:r>
        <w:rPr>
          <w:szCs w:val="24"/>
        </w:rPr>
        <w:t xml:space="preserve"> </w:t>
      </w:r>
      <w:r w:rsidRPr="001E3CBF">
        <w:rPr>
          <w:szCs w:val="24"/>
        </w:rPr>
        <w:t xml:space="preserve">Crop Prot. 113: 56-63. </w:t>
      </w:r>
    </w:p>
    <w:p w14:paraId="2A3DC223" w14:textId="77777777" w:rsidR="008701E3" w:rsidRPr="001E3CBF" w:rsidRDefault="008701E3" w:rsidP="008701E3">
      <w:pPr>
        <w:pStyle w:val="EndNoteBibliography"/>
        <w:spacing w:after="0"/>
        <w:ind w:left="720" w:hanging="720"/>
        <w:contextualSpacing/>
        <w:jc w:val="left"/>
        <w:rPr>
          <w:rStyle w:val="Hyperlink"/>
          <w:szCs w:val="24"/>
        </w:rPr>
      </w:pPr>
      <w:r w:rsidRPr="001E3CBF">
        <w:rPr>
          <w:b/>
          <w:szCs w:val="24"/>
        </w:rPr>
        <w:t>Darnell-Crumpton, C., A. L. Catchot, D. R. Cook, J. Gore, D. M. Dodds, S. C. Morsello, and F. R. Musser. 2018.</w:t>
      </w:r>
      <w:r w:rsidRPr="001E3CBF">
        <w:rPr>
          <w:szCs w:val="24"/>
        </w:rPr>
        <w:t xml:space="preserve"> Neonicotinoid insecticide resistance in tobacco thrips (Thysanoptera: Thripidae) of Mississippi. J. Econ. Entomol. 111: 2824-2830. </w:t>
      </w:r>
    </w:p>
    <w:p w14:paraId="1E4D76C2" w14:textId="77777777" w:rsidR="008701E3" w:rsidRPr="00472C14" w:rsidRDefault="008701E3" w:rsidP="008701E3">
      <w:pPr>
        <w:pStyle w:val="EndNoteBibliography"/>
        <w:spacing w:after="0"/>
        <w:ind w:left="720" w:hanging="720"/>
        <w:contextualSpacing/>
        <w:jc w:val="left"/>
        <w:rPr>
          <w:szCs w:val="24"/>
        </w:rPr>
      </w:pPr>
      <w:r w:rsidRPr="001E3CBF">
        <w:rPr>
          <w:b/>
          <w:szCs w:val="24"/>
        </w:rPr>
        <w:t>Dunham, E. W., and J. C. Clark. 1937.</w:t>
      </w:r>
      <w:r w:rsidRPr="001E3CBF">
        <w:rPr>
          <w:szCs w:val="24"/>
        </w:rPr>
        <w:t xml:space="preserve"> Thrips damage to cotton. J. Econ. Entomol. 30: 855-857. </w:t>
      </w:r>
    </w:p>
    <w:p w14:paraId="1CD1B33D" w14:textId="77777777" w:rsidR="008701E3" w:rsidRPr="001E3CBF" w:rsidRDefault="008701E3" w:rsidP="008701E3">
      <w:pPr>
        <w:pStyle w:val="EndNoteBibliography"/>
        <w:spacing w:after="0"/>
        <w:ind w:left="720" w:hanging="720"/>
        <w:contextualSpacing/>
        <w:jc w:val="left"/>
        <w:rPr>
          <w:szCs w:val="24"/>
        </w:rPr>
      </w:pPr>
      <w:r w:rsidRPr="0057637C">
        <w:rPr>
          <w:b/>
          <w:szCs w:val="24"/>
        </w:rPr>
        <w:t>Faircloth, J., J. R. Bradley, and J. Van Duyn. 1999.</w:t>
      </w:r>
      <w:r w:rsidRPr="0057637C">
        <w:rPr>
          <w:szCs w:val="24"/>
        </w:rPr>
        <w:t xml:space="preserve"> The impacts of thrips on cotton productivity: what a difference a year makes, pp. 600-608. </w:t>
      </w:r>
      <w:r w:rsidRPr="0057637C">
        <w:rPr>
          <w:i/>
          <w:szCs w:val="24"/>
        </w:rPr>
        <w:t>In</w:t>
      </w:r>
      <w:r w:rsidRPr="0057637C">
        <w:rPr>
          <w:szCs w:val="24"/>
        </w:rPr>
        <w:t xml:space="preserve"> Proc. Beltwide Cotton Conf., 3-7 Jan. 1999, Orlando, FL. Nat. Cotton Counc. Am., Memphis, TN.</w:t>
      </w:r>
    </w:p>
    <w:p w14:paraId="33D5FEEE" w14:textId="77777777" w:rsidR="008701E3" w:rsidRPr="001E3CBF" w:rsidRDefault="008701E3" w:rsidP="008701E3">
      <w:pPr>
        <w:pStyle w:val="EndNoteBibliography"/>
        <w:spacing w:after="0"/>
        <w:ind w:left="720" w:hanging="720"/>
        <w:contextualSpacing/>
        <w:jc w:val="left"/>
        <w:rPr>
          <w:szCs w:val="24"/>
        </w:rPr>
      </w:pPr>
      <w:r w:rsidRPr="001E3CBF">
        <w:rPr>
          <w:b/>
          <w:bCs/>
          <w:szCs w:val="24"/>
        </w:rPr>
        <w:t>Fitt, J. R., Jr., and G. L. Teetes. 1986.</w:t>
      </w:r>
      <w:r w:rsidRPr="001E3CBF">
        <w:rPr>
          <w:szCs w:val="24"/>
        </w:rPr>
        <w:t xml:space="preserve"> Chemical control of thrips and aphids on cotton, 1985. Insecticide and Acaricide Tests 11: 268-269.</w:t>
      </w:r>
      <w:r w:rsidRPr="00DE53FD">
        <w:rPr>
          <w:rFonts w:asciiTheme="minorHAnsi" w:hAnsiTheme="minorHAnsi" w:cstheme="minorBidi"/>
          <w:noProof w:val="0"/>
          <w:sz w:val="22"/>
        </w:rPr>
        <w:t xml:space="preserve"> </w:t>
      </w:r>
    </w:p>
    <w:p w14:paraId="33A1CD26" w14:textId="77777777" w:rsidR="008701E3" w:rsidRPr="001E3CBF" w:rsidRDefault="008701E3" w:rsidP="008701E3">
      <w:pPr>
        <w:pStyle w:val="EndNoteBibliography"/>
        <w:spacing w:after="0"/>
        <w:ind w:left="720" w:hanging="720"/>
        <w:contextualSpacing/>
        <w:jc w:val="left"/>
        <w:rPr>
          <w:szCs w:val="24"/>
        </w:rPr>
      </w:pPr>
      <w:r w:rsidRPr="0057637C">
        <w:rPr>
          <w:b/>
          <w:szCs w:val="24"/>
        </w:rPr>
        <w:t>Freeland, B. B., Jr., S. W. Martin, M. W. Ebelhar, and W. R. Meredith, Jr. 2004.</w:t>
      </w:r>
      <w:r w:rsidRPr="0057637C">
        <w:rPr>
          <w:szCs w:val="24"/>
        </w:rPr>
        <w:t xml:space="preserve"> Yield, quality, and economic impacts of 2002 harvest season rainfall in the Mississippi Delta, pp. 600-607. </w:t>
      </w:r>
      <w:r w:rsidRPr="0057637C">
        <w:rPr>
          <w:i/>
          <w:szCs w:val="24"/>
        </w:rPr>
        <w:t>In</w:t>
      </w:r>
      <w:r w:rsidRPr="0057637C">
        <w:rPr>
          <w:szCs w:val="24"/>
        </w:rPr>
        <w:t xml:space="preserve"> Proc. Beltwide Cotton Conf., 5-9 Jan. 2004, San Antonio, TX. Nat. Cotton Counc. Am., Memphis, TN.</w:t>
      </w:r>
    </w:p>
    <w:p w14:paraId="6147F8BA" w14:textId="77777777" w:rsidR="008701E3" w:rsidRPr="001E3CBF" w:rsidRDefault="008701E3" w:rsidP="008701E3">
      <w:pPr>
        <w:pStyle w:val="EndNoteBibliography"/>
        <w:spacing w:after="0"/>
        <w:ind w:left="720" w:hanging="720"/>
        <w:contextualSpacing/>
        <w:jc w:val="left"/>
        <w:rPr>
          <w:szCs w:val="24"/>
        </w:rPr>
      </w:pPr>
      <w:r w:rsidRPr="001E3CBF">
        <w:rPr>
          <w:b/>
          <w:szCs w:val="24"/>
        </w:rPr>
        <w:t>Gaines, J. C. 1934.</w:t>
      </w:r>
      <w:r w:rsidRPr="001E3CBF">
        <w:rPr>
          <w:szCs w:val="24"/>
        </w:rPr>
        <w:t xml:space="preserve"> A preliminary study of thrips on seedling cotton with special reference to the population, migration, and injury. J. Econ. Entomol. 27: 740-743. </w:t>
      </w:r>
    </w:p>
    <w:p w14:paraId="211DF42E" w14:textId="77777777" w:rsidR="008701E3" w:rsidRPr="001E3CBF" w:rsidRDefault="008701E3" w:rsidP="008701E3">
      <w:pPr>
        <w:pStyle w:val="EndNoteBibliography"/>
        <w:spacing w:after="0"/>
        <w:ind w:left="720" w:hanging="720"/>
        <w:contextualSpacing/>
        <w:jc w:val="left"/>
        <w:rPr>
          <w:szCs w:val="24"/>
        </w:rPr>
      </w:pPr>
      <w:r w:rsidRPr="001E3CBF">
        <w:rPr>
          <w:b/>
          <w:szCs w:val="24"/>
        </w:rPr>
        <w:t>Gore, J., A. L. Catchot, and D. Cook. 2014.</w:t>
      </w:r>
      <w:r w:rsidRPr="001E3CBF">
        <w:rPr>
          <w:szCs w:val="24"/>
        </w:rPr>
        <w:t xml:space="preserve"> Thrips management in cotton. Mississippi Crops. Mississippi State University Ext.,</w:t>
      </w:r>
      <w:r>
        <w:rPr>
          <w:szCs w:val="24"/>
        </w:rPr>
        <w:t xml:space="preserve"> </w:t>
      </w:r>
      <w:r w:rsidRPr="001E3CBF">
        <w:rPr>
          <w:szCs w:val="24"/>
        </w:rPr>
        <w:t xml:space="preserve">Missisipppi State University, </w:t>
      </w:r>
      <w:r>
        <w:rPr>
          <w:szCs w:val="24"/>
        </w:rPr>
        <w:t>Missisippi State</w:t>
      </w:r>
      <w:r w:rsidRPr="001E3CBF">
        <w:rPr>
          <w:szCs w:val="24"/>
        </w:rPr>
        <w:t>, MS.</w:t>
      </w:r>
      <w:r>
        <w:rPr>
          <w:szCs w:val="24"/>
        </w:rPr>
        <w:t xml:space="preserve"> </w:t>
      </w:r>
      <w:hyperlink r:id="rId38" w:history="1">
        <w:r w:rsidRPr="00E82337">
          <w:rPr>
            <w:rStyle w:val="Hyperlink"/>
            <w:szCs w:val="24"/>
          </w:rPr>
          <w:t>https://www.mississippi-crops.com/2014/05/16/thrips-management-in-cotton/</w:t>
        </w:r>
      </w:hyperlink>
      <w:r w:rsidRPr="00EB24BD">
        <w:rPr>
          <w:rStyle w:val="Hyperlink"/>
          <w:szCs w:val="24"/>
        </w:rPr>
        <w:t>.</w:t>
      </w:r>
    </w:p>
    <w:p w14:paraId="152D3ED0" w14:textId="77777777" w:rsidR="008701E3" w:rsidRPr="001E3CBF" w:rsidRDefault="008701E3" w:rsidP="008701E3">
      <w:pPr>
        <w:pStyle w:val="EndNoteBibliography"/>
        <w:spacing w:after="0"/>
        <w:ind w:left="720" w:hanging="720"/>
        <w:contextualSpacing/>
        <w:jc w:val="left"/>
        <w:rPr>
          <w:szCs w:val="24"/>
        </w:rPr>
      </w:pPr>
      <w:r w:rsidRPr="001E3CBF">
        <w:rPr>
          <w:b/>
          <w:szCs w:val="24"/>
        </w:rPr>
        <w:t>Graham, S. H., and S. D. Stewart. 2018.</w:t>
      </w:r>
      <w:r w:rsidRPr="001E3CBF">
        <w:rPr>
          <w:szCs w:val="24"/>
        </w:rPr>
        <w:t xml:space="preserve"> Field study investigating Cry51Aa2.834_16 in cotton for control of thrips (Thysanoptera: Thripidae) and tarnished plant bugs (Hemiptera: Miridae). J. Econ. Entomol. 111: 2717-2726. </w:t>
      </w:r>
    </w:p>
    <w:p w14:paraId="03CF6A96" w14:textId="77777777" w:rsidR="008701E3" w:rsidRPr="001E3CBF" w:rsidRDefault="008701E3" w:rsidP="008701E3">
      <w:pPr>
        <w:pStyle w:val="EndNoteBibliography"/>
        <w:spacing w:after="0"/>
        <w:ind w:left="720" w:hanging="720"/>
        <w:contextualSpacing/>
        <w:jc w:val="left"/>
        <w:rPr>
          <w:szCs w:val="24"/>
        </w:rPr>
      </w:pPr>
      <w:r w:rsidRPr="001E3CBF">
        <w:rPr>
          <w:b/>
          <w:bCs/>
          <w:szCs w:val="24"/>
        </w:rPr>
        <w:t>Greene, J. 2020.</w:t>
      </w:r>
      <w:r w:rsidRPr="001E3CBF">
        <w:rPr>
          <w:szCs w:val="24"/>
        </w:rPr>
        <w:t xml:space="preserve"> South Carolina cotton: thrips gain a head start in mid-April plantings. Clemson University.</w:t>
      </w:r>
      <w:r>
        <w:rPr>
          <w:szCs w:val="24"/>
        </w:rPr>
        <w:t xml:space="preserve"> Blackville, SC. </w:t>
      </w:r>
      <w:hyperlink r:id="rId39" w:history="1">
        <w:r w:rsidRPr="00E82337">
          <w:rPr>
            <w:rStyle w:val="Hyperlink"/>
            <w:szCs w:val="24"/>
          </w:rPr>
          <w:t>https://agfax.com/2020/05/08/south-carolina-cotton-thrips-gain-a-head-start-in-mid-april-plantings</w:t>
        </w:r>
      </w:hyperlink>
      <w:r w:rsidRPr="001E3CBF">
        <w:rPr>
          <w:szCs w:val="24"/>
        </w:rPr>
        <w:t>.</w:t>
      </w:r>
    </w:p>
    <w:p w14:paraId="4738B8BC" w14:textId="77777777" w:rsidR="008701E3" w:rsidRPr="001E3CBF" w:rsidRDefault="008701E3" w:rsidP="008701E3">
      <w:pPr>
        <w:pStyle w:val="EndNoteBibliography"/>
        <w:spacing w:after="0"/>
        <w:ind w:left="720" w:hanging="720"/>
        <w:contextualSpacing/>
        <w:jc w:val="left"/>
        <w:rPr>
          <w:szCs w:val="24"/>
        </w:rPr>
      </w:pPr>
      <w:r w:rsidRPr="001E3CBF">
        <w:rPr>
          <w:b/>
          <w:szCs w:val="24"/>
        </w:rPr>
        <w:t>Hollis, P. 2015.</w:t>
      </w:r>
      <w:r w:rsidRPr="001E3CBF">
        <w:rPr>
          <w:szCs w:val="24"/>
        </w:rPr>
        <w:t xml:space="preserve"> Cotton growers saw thrips resistance in 2014. Southeast FarmPress. </w:t>
      </w:r>
      <w:hyperlink r:id="rId40" w:history="1">
        <w:r w:rsidRPr="001E3CBF">
          <w:rPr>
            <w:rStyle w:val="Hyperlink"/>
            <w:szCs w:val="24"/>
          </w:rPr>
          <w:t>https://www.farmprogress.com/management/cotton-growers-saw-thrips-resistance-2014</w:t>
        </w:r>
      </w:hyperlink>
      <w:r w:rsidRPr="001E3CBF">
        <w:rPr>
          <w:szCs w:val="24"/>
        </w:rPr>
        <w:t xml:space="preserve">. </w:t>
      </w:r>
    </w:p>
    <w:p w14:paraId="6613DFA2" w14:textId="77777777" w:rsidR="008701E3" w:rsidRDefault="008701E3" w:rsidP="008701E3">
      <w:pPr>
        <w:pStyle w:val="EndNoteBibliography"/>
        <w:spacing w:after="0"/>
        <w:ind w:left="720" w:hanging="720"/>
        <w:contextualSpacing/>
        <w:jc w:val="left"/>
        <w:rPr>
          <w:szCs w:val="24"/>
        </w:rPr>
      </w:pPr>
      <w:r w:rsidRPr="001E3CBF">
        <w:rPr>
          <w:b/>
          <w:szCs w:val="24"/>
        </w:rPr>
        <w:t>Huseth, A. S., D. A. D'Ambrosio, and G. G. Kennedy. 2017.</w:t>
      </w:r>
      <w:r w:rsidRPr="001E3CBF">
        <w:rPr>
          <w:szCs w:val="24"/>
        </w:rPr>
        <w:t xml:space="preserve"> Responses of neonicotinoid resistant and susceptible </w:t>
      </w:r>
      <w:r w:rsidRPr="001E3CBF">
        <w:rPr>
          <w:i/>
          <w:szCs w:val="24"/>
        </w:rPr>
        <w:t>Frankliniella fusca</w:t>
      </w:r>
      <w:r w:rsidRPr="001E3CBF">
        <w:rPr>
          <w:szCs w:val="24"/>
        </w:rPr>
        <w:t xml:space="preserve"> life stages to multiple insecticide groups in cotton. Pest Manag. Sci. 73: 2118-2130. </w:t>
      </w:r>
    </w:p>
    <w:p w14:paraId="237733CD" w14:textId="77777777" w:rsidR="008701E3" w:rsidRPr="008701E3" w:rsidRDefault="008701E3" w:rsidP="008701E3">
      <w:pPr>
        <w:pStyle w:val="EndNoteBibliography"/>
        <w:spacing w:after="0"/>
        <w:ind w:left="720" w:hanging="720"/>
        <w:contextualSpacing/>
        <w:jc w:val="left"/>
        <w:rPr>
          <w:rStyle w:val="Hyperlink"/>
          <w:color w:val="auto"/>
          <w:szCs w:val="24"/>
          <w:u w:val="none"/>
        </w:rPr>
      </w:pPr>
      <w:r w:rsidRPr="008701E3">
        <w:rPr>
          <w:rStyle w:val="Hyperlink"/>
          <w:b/>
          <w:bCs/>
          <w:color w:val="auto"/>
          <w:szCs w:val="24"/>
          <w:u w:val="none"/>
        </w:rPr>
        <w:t>Huseth, A. S., T. M. Chappell, A. Chitturi, A. L. Jacobson, and G. G. Kennedy. 2018.</w:t>
      </w:r>
      <w:r w:rsidRPr="008701E3">
        <w:rPr>
          <w:rStyle w:val="Hyperlink"/>
          <w:color w:val="auto"/>
          <w:szCs w:val="24"/>
          <w:u w:val="none"/>
        </w:rPr>
        <w:t xml:space="preserve"> Insecticide resistance signals negative consequences of widespread neonicotinoid use on multiple field crops in the US cotton belt. Environ. Sci. Technol. 52: 2314-2322.</w:t>
      </w:r>
    </w:p>
    <w:p w14:paraId="2F0B132B" w14:textId="77777777" w:rsidR="008701E3" w:rsidRDefault="008701E3" w:rsidP="008701E3">
      <w:pPr>
        <w:pStyle w:val="EndNoteBibliography"/>
        <w:spacing w:after="0"/>
        <w:ind w:left="720" w:hanging="720"/>
        <w:contextualSpacing/>
        <w:jc w:val="left"/>
        <w:rPr>
          <w:rStyle w:val="Hyperlink"/>
          <w:szCs w:val="24"/>
        </w:rPr>
      </w:pPr>
      <w:r w:rsidRPr="001E3CBF">
        <w:rPr>
          <w:b/>
          <w:szCs w:val="24"/>
        </w:rPr>
        <w:t>Huseth, A. S., T. M. Chappell, K. Langdon, S. C. Morsello, S. Martin, J. K. Greene, A. Herbert, A. L. Jacobson, F. P. Reay-Jones, T. Reed, D. D. Reisig, P. M. Roberts, R. Smith, and G. G. Kennedy. 2016.</w:t>
      </w:r>
      <w:r w:rsidRPr="001E3CBF">
        <w:rPr>
          <w:szCs w:val="24"/>
        </w:rPr>
        <w:t xml:space="preserve"> </w:t>
      </w:r>
      <w:r w:rsidRPr="001E3CBF">
        <w:rPr>
          <w:i/>
          <w:szCs w:val="24"/>
        </w:rPr>
        <w:t>Frankliniella fusca</w:t>
      </w:r>
      <w:r w:rsidRPr="001E3CBF">
        <w:rPr>
          <w:szCs w:val="24"/>
        </w:rPr>
        <w:t xml:space="preserve"> resistance to neonicotinoid insecticides: an emerging challenge for cotton pest management in the eastern United States. Pest Manag. Sci. 72: 1934-1945. </w:t>
      </w:r>
    </w:p>
    <w:p w14:paraId="56EB2E57" w14:textId="77777777" w:rsidR="008701E3" w:rsidRDefault="008701E3" w:rsidP="008701E3">
      <w:pPr>
        <w:pStyle w:val="EndNoteBibliography"/>
        <w:spacing w:after="0"/>
        <w:ind w:left="720" w:hanging="720"/>
        <w:contextualSpacing/>
        <w:jc w:val="left"/>
        <w:rPr>
          <w:szCs w:val="24"/>
        </w:rPr>
      </w:pPr>
      <w:r w:rsidRPr="0054728A">
        <w:rPr>
          <w:b/>
          <w:bCs/>
          <w:szCs w:val="24"/>
        </w:rPr>
        <w:t xml:space="preserve">Kerns, C. D., J. K. Greene, F. P. Reay-Jones, </w:t>
      </w:r>
      <w:r>
        <w:rPr>
          <w:b/>
          <w:bCs/>
          <w:szCs w:val="24"/>
        </w:rPr>
        <w:t>and</w:t>
      </w:r>
      <w:r w:rsidRPr="0054728A">
        <w:rPr>
          <w:b/>
          <w:bCs/>
          <w:szCs w:val="24"/>
        </w:rPr>
        <w:t xml:space="preserve"> W. C. Bridges Jr. 2019.</w:t>
      </w:r>
      <w:r w:rsidRPr="009A1270">
        <w:rPr>
          <w:szCs w:val="24"/>
        </w:rPr>
        <w:t xml:space="preserve"> Effects of planting date on thrips (Thysanoptera: Thripidae) in cotton. J. Econ. Entomol.112, 699-707.</w:t>
      </w:r>
    </w:p>
    <w:p w14:paraId="175D91A8" w14:textId="77777777" w:rsidR="008701E3" w:rsidRPr="001E3CBF" w:rsidRDefault="008701E3" w:rsidP="008701E3">
      <w:pPr>
        <w:pStyle w:val="EndNoteBibliography"/>
        <w:spacing w:after="0"/>
        <w:ind w:left="720" w:hanging="720"/>
        <w:contextualSpacing/>
        <w:jc w:val="left"/>
        <w:rPr>
          <w:szCs w:val="24"/>
        </w:rPr>
      </w:pPr>
      <w:r w:rsidRPr="00BA6CFB">
        <w:rPr>
          <w:b/>
          <w:szCs w:val="24"/>
        </w:rPr>
        <w:t>Layton, B., and J. T. Reed. 2014.</w:t>
      </w:r>
      <w:r w:rsidRPr="00BA6CFB">
        <w:rPr>
          <w:szCs w:val="24"/>
        </w:rPr>
        <w:t xml:space="preserve"> Biology and control of thrips on seedling cotton, Mississippi State University Ext. Serv. Pub. P2302. Missisipppi State University, </w:t>
      </w:r>
      <w:r>
        <w:rPr>
          <w:szCs w:val="24"/>
        </w:rPr>
        <w:t>Mississippi State</w:t>
      </w:r>
      <w:r w:rsidRPr="00BA6CFB">
        <w:rPr>
          <w:szCs w:val="24"/>
        </w:rPr>
        <w:t>, MS.</w:t>
      </w:r>
    </w:p>
    <w:p w14:paraId="7BA98988" w14:textId="77777777" w:rsidR="008701E3" w:rsidRPr="001E3CBF" w:rsidRDefault="008701E3" w:rsidP="008701E3">
      <w:pPr>
        <w:pStyle w:val="EndNoteBibliography"/>
        <w:spacing w:after="0"/>
        <w:ind w:left="720" w:hanging="720"/>
        <w:jc w:val="left"/>
        <w:rPr>
          <w:bCs/>
          <w:szCs w:val="24"/>
        </w:rPr>
      </w:pPr>
      <w:r w:rsidRPr="001E3CBF">
        <w:rPr>
          <w:b/>
          <w:szCs w:val="24"/>
        </w:rPr>
        <w:t xml:space="preserve">Micinski, S. 1984. </w:t>
      </w:r>
      <w:r w:rsidRPr="001E3CBF">
        <w:rPr>
          <w:bCs/>
          <w:szCs w:val="24"/>
        </w:rPr>
        <w:t xml:space="preserve">Foliar applications for thrips control on cotton, 1983. Insecticide and Acaricide Tests 9: 272-273. </w:t>
      </w:r>
    </w:p>
    <w:p w14:paraId="320E2CC1" w14:textId="77777777" w:rsidR="008701E3" w:rsidRPr="001E3CBF" w:rsidRDefault="008701E3" w:rsidP="008701E3">
      <w:pPr>
        <w:pStyle w:val="EndNoteBibliography"/>
        <w:spacing w:after="0"/>
        <w:ind w:left="720" w:hanging="720"/>
        <w:contextualSpacing/>
        <w:jc w:val="left"/>
        <w:rPr>
          <w:szCs w:val="24"/>
        </w:rPr>
      </w:pPr>
      <w:r w:rsidRPr="001E3CBF">
        <w:rPr>
          <w:b/>
          <w:szCs w:val="24"/>
        </w:rPr>
        <w:t>Parvin, D. W., S. W. Martin, F. J. Cooke, and B. B. Freeland, Jr. 2005.</w:t>
      </w:r>
      <w:r w:rsidRPr="001E3CBF">
        <w:rPr>
          <w:szCs w:val="24"/>
        </w:rPr>
        <w:t xml:space="preserve"> Economics and marketing, effect of harvest season rainfall on cotton. J. Cotton Sci. 9: 115-120. </w:t>
      </w:r>
    </w:p>
    <w:p w14:paraId="64D7B5D0" w14:textId="77777777" w:rsidR="008701E3" w:rsidRPr="001E3CBF" w:rsidRDefault="008701E3" w:rsidP="008701E3">
      <w:pPr>
        <w:pStyle w:val="EndNoteBibliography"/>
        <w:spacing w:after="0"/>
        <w:ind w:left="720" w:hanging="720"/>
        <w:jc w:val="left"/>
        <w:rPr>
          <w:bCs/>
          <w:szCs w:val="24"/>
        </w:rPr>
      </w:pPr>
      <w:r w:rsidRPr="001E3CBF">
        <w:rPr>
          <w:b/>
          <w:szCs w:val="24"/>
        </w:rPr>
        <w:t xml:space="preserve">Ratchford, K., J. B. Graves, A. M. Pavloff, and G. Burris. 1987. </w:t>
      </w:r>
      <w:r w:rsidRPr="001E3CBF">
        <w:rPr>
          <w:bCs/>
          <w:szCs w:val="24"/>
        </w:rPr>
        <w:t xml:space="preserve">Efficacy of foliar insecticides on early season thrips and aphids and mid-season aphids in cotton, 1986. Insecticide and Acaricide Tests 12: 237-238. </w:t>
      </w:r>
    </w:p>
    <w:p w14:paraId="4266D443" w14:textId="77777777" w:rsidR="008701E3" w:rsidRDefault="008701E3" w:rsidP="008701E3">
      <w:pPr>
        <w:pStyle w:val="EndNoteBibliography"/>
        <w:spacing w:after="0"/>
        <w:ind w:left="720" w:hanging="720"/>
        <w:contextualSpacing/>
        <w:jc w:val="left"/>
        <w:rPr>
          <w:szCs w:val="24"/>
        </w:rPr>
      </w:pPr>
      <w:r w:rsidRPr="001E3CBF">
        <w:rPr>
          <w:b/>
          <w:bCs/>
          <w:szCs w:val="24"/>
        </w:rPr>
        <w:t>Reed, J. T., and R. R. Grant. 1987.</w:t>
      </w:r>
      <w:r w:rsidRPr="001E3CBF">
        <w:rPr>
          <w:szCs w:val="24"/>
        </w:rPr>
        <w:t xml:space="preserve"> Evaluation of insecticides for early season thrips control in Mississippi, 1986. Insecticide and Acaricide Tests 12: 244-244. </w:t>
      </w:r>
    </w:p>
    <w:p w14:paraId="7DE9F729" w14:textId="77777777" w:rsidR="008701E3" w:rsidRPr="001E3CBF" w:rsidRDefault="008701E3" w:rsidP="008701E3">
      <w:pPr>
        <w:pStyle w:val="EndNoteBibliography"/>
        <w:spacing w:after="0"/>
        <w:ind w:left="720" w:hanging="720"/>
        <w:contextualSpacing/>
        <w:jc w:val="left"/>
        <w:rPr>
          <w:szCs w:val="24"/>
        </w:rPr>
      </w:pPr>
      <w:r w:rsidRPr="00AD6883">
        <w:rPr>
          <w:b/>
          <w:bCs/>
          <w:szCs w:val="24"/>
        </w:rPr>
        <w:t>SAS Institute. 2021.</w:t>
      </w:r>
      <w:r>
        <w:rPr>
          <w:szCs w:val="24"/>
        </w:rPr>
        <w:t xml:space="preserve"> Programming Documentation for SAS</w:t>
      </w:r>
      <w:r w:rsidRPr="00EC5701">
        <w:rPr>
          <w:szCs w:val="24"/>
        </w:rPr>
        <w:t>® 9.4 and SAS® Viya® 3.5</w:t>
      </w:r>
      <w:r>
        <w:rPr>
          <w:szCs w:val="24"/>
        </w:rPr>
        <w:t>. SAS Institute, Cary, NC.</w:t>
      </w:r>
      <w:r w:rsidRPr="00432429">
        <w:t xml:space="preserve"> </w:t>
      </w:r>
      <w:hyperlink r:id="rId41" w:history="1">
        <w:r w:rsidRPr="00432429">
          <w:rPr>
            <w:rStyle w:val="Hyperlink"/>
            <w:szCs w:val="24"/>
          </w:rPr>
          <w:t>https://documentation.sas.com/doc/en/pgmsascdc/9.4_3.5 /pgmsaswlcm/home.htm</w:t>
        </w:r>
      </w:hyperlink>
      <w:r>
        <w:rPr>
          <w:szCs w:val="24"/>
        </w:rPr>
        <w:t>.</w:t>
      </w:r>
    </w:p>
    <w:p w14:paraId="13BBE485" w14:textId="77777777" w:rsidR="008701E3" w:rsidRDefault="008701E3" w:rsidP="008701E3">
      <w:pPr>
        <w:spacing w:after="0" w:line="480" w:lineRule="auto"/>
        <w:ind w:left="720" w:hanging="720"/>
        <w:contextualSpacing/>
        <w:rPr>
          <w:rFonts w:ascii="Times New Roman" w:hAnsi="Times New Roman" w:cs="Times New Roman"/>
          <w:sz w:val="24"/>
          <w:szCs w:val="24"/>
        </w:rPr>
      </w:pPr>
      <w:r w:rsidRPr="001E3CBF">
        <w:rPr>
          <w:rFonts w:ascii="Times New Roman" w:hAnsi="Times New Roman" w:cs="Times New Roman"/>
          <w:b/>
          <w:bCs/>
          <w:sz w:val="24"/>
          <w:szCs w:val="24"/>
        </w:rPr>
        <w:t xml:space="preserve">SAS/STAT USER’s Guide. 2019. </w:t>
      </w:r>
      <w:r w:rsidRPr="001E3CBF">
        <w:rPr>
          <w:rFonts w:ascii="Times New Roman" w:hAnsi="Times New Roman" w:cs="Times New Roman"/>
          <w:sz w:val="24"/>
          <w:szCs w:val="24"/>
        </w:rPr>
        <w:t>The GLIMMIX Procedure. Containment Degrees of Freedom Approximation</w:t>
      </w:r>
      <w:bookmarkStart w:id="135" w:name="_Hlk93564573"/>
      <w:r>
        <w:rPr>
          <w:rFonts w:ascii="Times New Roman" w:hAnsi="Times New Roman" w:cs="Times New Roman"/>
          <w:sz w:val="24"/>
          <w:szCs w:val="24"/>
        </w:rPr>
        <w:t xml:space="preserve">. </w:t>
      </w:r>
      <w:hyperlink r:id="rId42" w:history="1">
        <w:r w:rsidRPr="0089065F">
          <w:rPr>
            <w:rStyle w:val="Hyperlink"/>
            <w:rFonts w:ascii="Times New Roman" w:hAnsi="Times New Roman" w:cs="Times New Roman"/>
            <w:sz w:val="24"/>
            <w:szCs w:val="24"/>
          </w:rPr>
          <w:t>https://documentation.sas.com/doc/en/pgmsascd c/9.4_3.3/statug/statug_glimmix_details38.htm</w:t>
        </w:r>
      </w:hyperlink>
      <w:r w:rsidRPr="001E3CBF">
        <w:rPr>
          <w:rFonts w:ascii="Times New Roman" w:hAnsi="Times New Roman" w:cs="Times New Roman"/>
          <w:sz w:val="24"/>
          <w:szCs w:val="24"/>
        </w:rPr>
        <w:t>.</w:t>
      </w:r>
      <w:bookmarkEnd w:id="135"/>
    </w:p>
    <w:p w14:paraId="2A3A8946" w14:textId="77777777" w:rsidR="008701E3" w:rsidRDefault="008701E3" w:rsidP="008701E3">
      <w:pPr>
        <w:spacing w:after="0" w:line="480" w:lineRule="auto"/>
        <w:ind w:left="720" w:hanging="720"/>
        <w:contextualSpacing/>
        <w:rPr>
          <w:rFonts w:ascii="Times New Roman" w:hAnsi="Times New Roman" w:cs="Times New Roman"/>
          <w:sz w:val="24"/>
          <w:szCs w:val="24"/>
        </w:rPr>
      </w:pPr>
      <w:r w:rsidRPr="00DB5EB1">
        <w:rPr>
          <w:rFonts w:ascii="Times New Roman" w:hAnsi="Times New Roman" w:cs="Times New Roman"/>
          <w:b/>
          <w:bCs/>
          <w:sz w:val="24"/>
          <w:szCs w:val="24"/>
        </w:rPr>
        <w:t>Satterthwaite, F. E. 1946</w:t>
      </w:r>
      <w:r w:rsidRPr="00DB5EB1">
        <w:rPr>
          <w:rFonts w:ascii="Times New Roman" w:hAnsi="Times New Roman" w:cs="Times New Roman"/>
          <w:sz w:val="24"/>
          <w:szCs w:val="24"/>
        </w:rPr>
        <w:t xml:space="preserve">. An approximate distribution of estimates of variance components. Biometr. Bull., Vol. 2 No. 6: 110-114. </w:t>
      </w:r>
    </w:p>
    <w:p w14:paraId="22B11CCC" w14:textId="77777777" w:rsidR="008701E3" w:rsidRPr="001E3CBF" w:rsidRDefault="008701E3" w:rsidP="008701E3">
      <w:pPr>
        <w:pStyle w:val="EndNoteBibliography"/>
        <w:spacing w:after="0"/>
        <w:ind w:left="720" w:hanging="720"/>
        <w:contextualSpacing/>
        <w:jc w:val="left"/>
        <w:rPr>
          <w:szCs w:val="24"/>
        </w:rPr>
      </w:pPr>
      <w:r w:rsidRPr="001E3CBF">
        <w:rPr>
          <w:b/>
          <w:szCs w:val="24"/>
        </w:rPr>
        <w:t>Siebert, M. W., S. Nolting, J. E. Dripps, L. C. Walton, D. R. Cook, S. Stewart, J. Gore, A. L. Catchot, G. Lorenz, B. R. Leonard, and A. Herbert. 2016.</w:t>
      </w:r>
      <w:r w:rsidRPr="001E3CBF">
        <w:rPr>
          <w:szCs w:val="24"/>
        </w:rPr>
        <w:t xml:space="preserve"> Efficacy of spinetoram against thrips (Thysanoptera: Thripidae) in seedling cotton, </w:t>
      </w:r>
      <w:r w:rsidRPr="001E3CBF">
        <w:rPr>
          <w:i/>
          <w:szCs w:val="24"/>
        </w:rPr>
        <w:t>Gyssypium hirsutum</w:t>
      </w:r>
      <w:r w:rsidRPr="001E3CBF">
        <w:rPr>
          <w:szCs w:val="24"/>
        </w:rPr>
        <w:t xml:space="preserve"> L. J. Cotton Sci. 20: 309-319. </w:t>
      </w:r>
    </w:p>
    <w:p w14:paraId="7FAA73D4" w14:textId="77777777" w:rsidR="008701E3" w:rsidRDefault="008701E3" w:rsidP="008701E3">
      <w:pPr>
        <w:pStyle w:val="EndNoteBibliography"/>
        <w:spacing w:after="0"/>
        <w:ind w:left="720" w:hanging="720"/>
        <w:contextualSpacing/>
        <w:jc w:val="left"/>
        <w:rPr>
          <w:szCs w:val="24"/>
        </w:rPr>
      </w:pPr>
      <w:r w:rsidRPr="001E3CBF">
        <w:rPr>
          <w:b/>
          <w:szCs w:val="24"/>
        </w:rPr>
        <w:t>Stewart, S. D. 2014.</w:t>
      </w:r>
      <w:r w:rsidRPr="001E3CBF">
        <w:rPr>
          <w:szCs w:val="24"/>
        </w:rPr>
        <w:t xml:space="preserve"> Thinking ahead - thrips management in cotton. UTcrops News Blog, University of Tennessee Institute of Agricul.</w:t>
      </w:r>
      <w:r>
        <w:rPr>
          <w:szCs w:val="24"/>
        </w:rPr>
        <w:t xml:space="preserve"> The University of Tennesse, Knoxville, TN. </w:t>
      </w:r>
      <w:r w:rsidRPr="001E3CBF">
        <w:rPr>
          <w:szCs w:val="24"/>
        </w:rPr>
        <w:t xml:space="preserve"> </w:t>
      </w:r>
      <w:hyperlink r:id="rId43" w:history="1">
        <w:r w:rsidRPr="001E3CBF">
          <w:rPr>
            <w:rStyle w:val="Hyperlink"/>
            <w:szCs w:val="24"/>
          </w:rPr>
          <w:t>https://news.utcrops.com/2014/03/thinking-ahead-thrips-management-in-cotton/</w:t>
        </w:r>
      </w:hyperlink>
      <w:r w:rsidRPr="001E3CBF">
        <w:rPr>
          <w:szCs w:val="24"/>
        </w:rPr>
        <w:t xml:space="preserve">. </w:t>
      </w:r>
    </w:p>
    <w:p w14:paraId="492A9549" w14:textId="77777777" w:rsidR="008701E3" w:rsidRPr="001E3CBF" w:rsidRDefault="008701E3" w:rsidP="008701E3">
      <w:pPr>
        <w:pStyle w:val="EndNoteBibliography"/>
        <w:spacing w:after="0"/>
        <w:ind w:left="720" w:hanging="720"/>
        <w:contextualSpacing/>
        <w:jc w:val="left"/>
        <w:rPr>
          <w:szCs w:val="24"/>
        </w:rPr>
      </w:pPr>
      <w:r w:rsidRPr="001E3CBF">
        <w:rPr>
          <w:b/>
          <w:szCs w:val="24"/>
        </w:rPr>
        <w:t>Stewart, S. D., and G. L. Lentz. 2010.</w:t>
      </w:r>
      <w:r w:rsidRPr="001E3CBF">
        <w:rPr>
          <w:szCs w:val="24"/>
        </w:rPr>
        <w:t xml:space="preserve"> Cotton insects: thrips, Pub. W026. University of Tennessee Ext. The University of Tennessee, Knoxville, TN.</w:t>
      </w:r>
    </w:p>
    <w:p w14:paraId="01ADE25F" w14:textId="77777777" w:rsidR="008701E3" w:rsidRDefault="008701E3" w:rsidP="008701E3">
      <w:pPr>
        <w:pStyle w:val="EndNoteBibliography"/>
        <w:spacing w:after="0"/>
        <w:ind w:left="720" w:hanging="720"/>
        <w:contextualSpacing/>
        <w:jc w:val="left"/>
        <w:rPr>
          <w:rStyle w:val="Hyperlink"/>
          <w:szCs w:val="24"/>
        </w:rPr>
      </w:pPr>
      <w:r w:rsidRPr="001E3CBF">
        <w:rPr>
          <w:b/>
          <w:szCs w:val="24"/>
        </w:rPr>
        <w:t>Stewart, S. D., D. S. Akin, J. Reed, J. Bacheler, A. Catchot, D. Cook, J. Gore, J. Greene, A. Herbert, R. E. Jackson, D. L. Kerns, B. R. Leonard, G. M. Lorenz, S. Micinski, D. Reisig, P. Roberts, G. Studebaker, K. Tindall, and M. Toews. 2013.</w:t>
      </w:r>
      <w:r w:rsidRPr="001E3CBF">
        <w:rPr>
          <w:szCs w:val="24"/>
        </w:rPr>
        <w:t xml:space="preserve"> Survey of thrips species infesting cotton across the southern U.S. Cotton Belt. J. Cotton Sci. 17: 263-269. </w:t>
      </w:r>
    </w:p>
    <w:p w14:paraId="06D2099E" w14:textId="77777777" w:rsidR="008701E3" w:rsidRPr="001E3CBF" w:rsidRDefault="008701E3" w:rsidP="008701E3">
      <w:pPr>
        <w:pStyle w:val="EndNoteBibliography"/>
        <w:spacing w:after="0"/>
        <w:ind w:left="720" w:hanging="720"/>
        <w:contextualSpacing/>
        <w:jc w:val="left"/>
        <w:rPr>
          <w:szCs w:val="24"/>
        </w:rPr>
      </w:pPr>
      <w:r w:rsidRPr="004F7850">
        <w:rPr>
          <w:b/>
          <w:szCs w:val="24"/>
        </w:rPr>
        <w:t>Stewart, S.D., S. Brown, S. Steckel, M. Williams, A. McClure. 2022.</w:t>
      </w:r>
      <w:r>
        <w:rPr>
          <w:szCs w:val="24"/>
        </w:rPr>
        <w:t xml:space="preserve"> Insect control recommendations for field crops cotton, soybean, field corn, sorghum, wheat and pasture, Pub. 1768.</w:t>
      </w:r>
      <w:r w:rsidRPr="004F7850">
        <w:rPr>
          <w:szCs w:val="24"/>
        </w:rPr>
        <w:t xml:space="preserve"> </w:t>
      </w:r>
      <w:r w:rsidRPr="001E3CBF">
        <w:rPr>
          <w:szCs w:val="24"/>
        </w:rPr>
        <w:t>University of Tennessee Ext. The University of Tennessee, Knoxville, TN.</w:t>
      </w:r>
    </w:p>
    <w:p w14:paraId="42C7A13B" w14:textId="77777777" w:rsidR="008701E3" w:rsidRPr="001E3CBF" w:rsidRDefault="008701E3" w:rsidP="008701E3">
      <w:pPr>
        <w:pStyle w:val="EndNoteBibliography"/>
        <w:spacing w:after="0"/>
        <w:ind w:left="720" w:hanging="720"/>
        <w:contextualSpacing/>
        <w:jc w:val="left"/>
        <w:rPr>
          <w:szCs w:val="24"/>
        </w:rPr>
      </w:pPr>
      <w:r w:rsidRPr="00885069">
        <w:rPr>
          <w:b/>
          <w:szCs w:val="24"/>
        </w:rPr>
        <w:t>Stewart, S. D., S. Steckel, M. Williams, D. Kerns, C. Perkins, S. Graham, B. Catchot, A. Catchot, F. Musser, J. Gore, G. Lorenz, S. Brown, D. Kerns, G. Kennedy, A. Huseth, D. Reisig, and S. Taylor.</w:t>
      </w:r>
      <w:r w:rsidRPr="00885069">
        <w:rPr>
          <w:szCs w:val="24"/>
        </w:rPr>
        <w:t xml:space="preserve"> </w:t>
      </w:r>
      <w:r w:rsidRPr="00885069">
        <w:rPr>
          <w:b/>
          <w:bCs/>
          <w:szCs w:val="24"/>
        </w:rPr>
        <w:t>2020.</w:t>
      </w:r>
      <w:r w:rsidRPr="00885069">
        <w:rPr>
          <w:szCs w:val="24"/>
        </w:rPr>
        <w:t xml:space="preserve"> Preformance of acephate against to</w:t>
      </w:r>
      <w:r>
        <w:rPr>
          <w:szCs w:val="24"/>
        </w:rPr>
        <w:t>b</w:t>
      </w:r>
      <w:r w:rsidRPr="00885069">
        <w:rPr>
          <w:szCs w:val="24"/>
        </w:rPr>
        <w:t xml:space="preserve">acco thrips and evidence of possible resistance, pp. 543-547. </w:t>
      </w:r>
      <w:r w:rsidRPr="00885069">
        <w:rPr>
          <w:i/>
          <w:iCs/>
          <w:szCs w:val="24"/>
        </w:rPr>
        <w:t>In</w:t>
      </w:r>
      <w:r w:rsidRPr="00885069">
        <w:rPr>
          <w:szCs w:val="24"/>
        </w:rPr>
        <w:t xml:space="preserve"> Proc. Beltwide Cotton Conf., 8-10 Jan. 2020, Austin, TX. Natl. Cotton Counc. Am., Memphis TN.</w:t>
      </w:r>
    </w:p>
    <w:p w14:paraId="7F81330E" w14:textId="77777777" w:rsidR="008701E3" w:rsidRPr="001E3CBF" w:rsidRDefault="008701E3" w:rsidP="008701E3">
      <w:pPr>
        <w:pStyle w:val="EndNoteBibliography"/>
        <w:spacing w:after="0"/>
        <w:ind w:left="720" w:hanging="720"/>
        <w:contextualSpacing/>
        <w:jc w:val="left"/>
        <w:rPr>
          <w:b/>
          <w:szCs w:val="24"/>
        </w:rPr>
      </w:pPr>
      <w:r w:rsidRPr="00B73079">
        <w:rPr>
          <w:b/>
          <w:szCs w:val="24"/>
        </w:rPr>
        <w:t>Toews, M., P. Roberts, A. Herbert, S. Tubbs, G. Harris, R. Srinivasan, R. Smith, J. Greene, J. Bacheler, D. Reisig, and A. Herbert. 2012.</w:t>
      </w:r>
      <w:r w:rsidRPr="00B73079">
        <w:rPr>
          <w:szCs w:val="24"/>
        </w:rPr>
        <w:t xml:space="preserve"> Thrips management in seedling cotton with starter fertilizer and a single foliar application, pp. 1149-1152. </w:t>
      </w:r>
      <w:r w:rsidRPr="00B73079">
        <w:rPr>
          <w:i/>
          <w:szCs w:val="24"/>
        </w:rPr>
        <w:t>In</w:t>
      </w:r>
      <w:r w:rsidRPr="00B73079">
        <w:rPr>
          <w:szCs w:val="24"/>
        </w:rPr>
        <w:t xml:space="preserve"> Proc. Beltwide Cotton Conf., 3-6 Jan. 2012, Orlando, FL. Natl. Cotton Counc. Am., Memphis, TN.</w:t>
      </w:r>
    </w:p>
    <w:p w14:paraId="1A90A0D1" w14:textId="77777777" w:rsidR="008701E3" w:rsidRPr="001E3CBF" w:rsidRDefault="008701E3" w:rsidP="008701E3">
      <w:pPr>
        <w:pStyle w:val="EndNoteBibliography"/>
        <w:spacing w:after="0"/>
        <w:ind w:left="720" w:hanging="720"/>
        <w:contextualSpacing/>
        <w:jc w:val="left"/>
        <w:rPr>
          <w:szCs w:val="24"/>
        </w:rPr>
      </w:pPr>
      <w:r w:rsidRPr="001E3CBF">
        <w:rPr>
          <w:b/>
          <w:bCs/>
          <w:szCs w:val="24"/>
        </w:rPr>
        <w:t>Vineyard, C. J., H. Kelly, L. Steckel, and S. Stewart. 2017.</w:t>
      </w:r>
      <w:r w:rsidRPr="001E3CBF">
        <w:rPr>
          <w:szCs w:val="24"/>
        </w:rPr>
        <w:t xml:space="preserve"> Potential interaction between pre-emergence herbicides and the efficacy of insecticide and fungicide seed treatments in cotton. J. Cotton Sci. 21:284–295. </w:t>
      </w:r>
    </w:p>
    <w:p w14:paraId="397627CD" w14:textId="77777777" w:rsidR="008701E3" w:rsidRPr="001E3CBF" w:rsidRDefault="008701E3" w:rsidP="008701E3">
      <w:pPr>
        <w:pStyle w:val="EndNoteBibliography"/>
        <w:spacing w:after="0"/>
        <w:ind w:left="720" w:hanging="720"/>
        <w:contextualSpacing/>
        <w:jc w:val="left"/>
        <w:rPr>
          <w:szCs w:val="24"/>
        </w:rPr>
      </w:pPr>
      <w:r w:rsidRPr="001E3CBF">
        <w:rPr>
          <w:b/>
          <w:szCs w:val="24"/>
        </w:rPr>
        <w:t>Watts, J. G. 1937.</w:t>
      </w:r>
      <w:r w:rsidRPr="001E3CBF">
        <w:rPr>
          <w:szCs w:val="24"/>
        </w:rPr>
        <w:t xml:space="preserve"> Reduction of cotton yield by thrips. J. Econ. Entomol. 30: 860-863. </w:t>
      </w:r>
    </w:p>
    <w:p w14:paraId="04E1ADF5" w14:textId="77777777" w:rsidR="008701E3" w:rsidRDefault="008701E3" w:rsidP="008701E3">
      <w:pPr>
        <w:pStyle w:val="EndNoteBibliography"/>
        <w:ind w:left="720" w:hanging="720"/>
        <w:contextualSpacing/>
        <w:jc w:val="left"/>
        <w:rPr>
          <w:szCs w:val="24"/>
        </w:rPr>
      </w:pPr>
      <w:r w:rsidRPr="001E3CBF">
        <w:rPr>
          <w:b/>
          <w:szCs w:val="24"/>
        </w:rPr>
        <w:t>Williams, T. S., N. Jones, K. Emfinger, and D. Kerns. 2014.</w:t>
      </w:r>
      <w:r w:rsidRPr="001E3CBF">
        <w:rPr>
          <w:szCs w:val="24"/>
        </w:rPr>
        <w:t xml:space="preserve"> Efficacy of foliar insecticides towards thrips in cotton, 2013. Arthropod Manag. Tests 39</w:t>
      </w:r>
      <w:r>
        <w:rPr>
          <w:szCs w:val="24"/>
        </w:rPr>
        <w:t>: F52</w:t>
      </w:r>
      <w:r w:rsidRPr="001E3CBF">
        <w:rPr>
          <w:szCs w:val="24"/>
        </w:rPr>
        <w:t xml:space="preserve">. </w:t>
      </w:r>
    </w:p>
    <w:p w14:paraId="60DB323F" w14:textId="77777777" w:rsidR="008701E3" w:rsidRPr="008701E3" w:rsidRDefault="008701E3" w:rsidP="008701E3">
      <w:pPr>
        <w:pStyle w:val="EndNoteBibliography"/>
        <w:ind w:left="720" w:hanging="720"/>
        <w:contextualSpacing/>
        <w:jc w:val="left"/>
        <w:rPr>
          <w:rStyle w:val="Hyperlink"/>
          <w:color w:val="auto"/>
          <w:szCs w:val="24"/>
          <w:u w:val="none"/>
        </w:rPr>
      </w:pPr>
      <w:r w:rsidRPr="008701E3">
        <w:rPr>
          <w:rStyle w:val="Hyperlink"/>
          <w:b/>
          <w:bCs/>
          <w:color w:val="auto"/>
          <w:szCs w:val="24"/>
          <w:u w:val="none"/>
        </w:rPr>
        <w:t>Zhao, G., W. Liu, J. M. Brown, and C. O. Knowles. 1995.</w:t>
      </w:r>
      <w:r w:rsidRPr="008701E3">
        <w:rPr>
          <w:rStyle w:val="Hyperlink"/>
          <w:color w:val="auto"/>
          <w:szCs w:val="24"/>
          <w:u w:val="none"/>
        </w:rPr>
        <w:t xml:space="preserve"> Insecticide resistance in field and laboratory strains of western flower thrips (Thysanoptera: Thripidae). J. of Econ. Entomol. 88: 1164-1170.</w:t>
      </w:r>
    </w:p>
    <w:p w14:paraId="54237519" w14:textId="77777777" w:rsidR="008701E3" w:rsidRPr="008701E3" w:rsidRDefault="008701E3" w:rsidP="008701E3">
      <w:pPr>
        <w:pStyle w:val="EndNoteBibliography"/>
        <w:ind w:left="720" w:hanging="720"/>
        <w:contextualSpacing/>
        <w:jc w:val="left"/>
        <w:rPr>
          <w:rStyle w:val="Hyperlink"/>
          <w:color w:val="auto"/>
          <w:szCs w:val="24"/>
          <w:u w:val="none"/>
        </w:rPr>
      </w:pPr>
      <w:r w:rsidRPr="008701E3">
        <w:rPr>
          <w:rStyle w:val="Hyperlink"/>
          <w:b/>
          <w:bCs/>
          <w:color w:val="auto"/>
          <w:szCs w:val="24"/>
          <w:u w:val="none"/>
        </w:rPr>
        <w:t>Zhao, G. Y., W. Liu, and C. O. Knowles. 1994.</w:t>
      </w:r>
      <w:r w:rsidRPr="008701E3">
        <w:rPr>
          <w:rStyle w:val="Hyperlink"/>
          <w:color w:val="auto"/>
          <w:szCs w:val="24"/>
          <w:u w:val="none"/>
        </w:rPr>
        <w:t xml:space="preserve"> Mechanisms associated with diazinon resistance in western flower thrips. Pesticide Biochemistry and Physiology 49: 13-23.</w:t>
      </w:r>
    </w:p>
    <w:p w14:paraId="12EA2062" w14:textId="77777777" w:rsidR="00CF5436" w:rsidRPr="00EE5212" w:rsidRDefault="00CF5436" w:rsidP="00CF5436">
      <w:pPr>
        <w:rPr>
          <w:rFonts w:ascii="Times New Roman" w:hAnsi="Times New Roman" w:cs="Times New Roman"/>
          <w:noProof/>
          <w:color w:val="0563C1"/>
          <w:sz w:val="24"/>
          <w:szCs w:val="24"/>
          <w:u w:val="single"/>
        </w:rPr>
      </w:pPr>
      <w:r>
        <w:rPr>
          <w:rStyle w:val="Hyperlink"/>
          <w:szCs w:val="24"/>
        </w:rPr>
        <w:br w:type="page"/>
      </w:r>
    </w:p>
    <w:p w14:paraId="7D87D94B" w14:textId="1E6097DF" w:rsidR="008B570D" w:rsidRDefault="00CF5436" w:rsidP="00BE1F1C">
      <w:pPr>
        <w:pStyle w:val="Heading2"/>
        <w:jc w:val="center"/>
      </w:pPr>
      <w:bookmarkStart w:id="136" w:name="_Toc101271238"/>
      <w:r w:rsidRPr="0004525D">
        <w:t>Appendix</w:t>
      </w:r>
      <w:bookmarkEnd w:id="136"/>
    </w:p>
    <w:p w14:paraId="7AAF0399" w14:textId="77777777" w:rsidR="00BE1F1C" w:rsidRPr="00BE1F1C" w:rsidRDefault="00BE1F1C" w:rsidP="00BE1F1C"/>
    <w:p w14:paraId="7B912910" w14:textId="0A12E85A" w:rsidR="00660025" w:rsidRDefault="00660025" w:rsidP="00660025">
      <w:pPr>
        <w:pStyle w:val="Caption"/>
        <w:keepNext/>
        <w:spacing w:before="0" w:after="160"/>
        <w:contextualSpacing/>
        <w:jc w:val="both"/>
      </w:pPr>
      <w:bookmarkStart w:id="137" w:name="_Toc101271762"/>
      <w:r>
        <w:t xml:space="preserve">Table </w:t>
      </w:r>
      <w:fldSimple w:instr=" SEQ Table \* ARABIC ">
        <w:r w:rsidR="00A67769">
          <w:rPr>
            <w:noProof/>
          </w:rPr>
          <w:t>2</w:t>
        </w:r>
      </w:fldSimple>
      <w:r>
        <w:t xml:space="preserve">. </w:t>
      </w:r>
      <w:r w:rsidRPr="000B4DBB">
        <w:t>The collection location, host, generation tested, bioassay date, and percent water-check mortality for tobacco thrips populations tested in discriminating dose and dose response curve bioassays.</w:t>
      </w:r>
      <w:bookmarkEnd w:id="137"/>
    </w:p>
    <w:tbl>
      <w:tblPr>
        <w:tblW w:w="5000" w:type="pct"/>
        <w:tblLayout w:type="fixed"/>
        <w:tblLook w:val="04A0" w:firstRow="1" w:lastRow="0" w:firstColumn="1" w:lastColumn="0" w:noHBand="0" w:noVBand="1"/>
      </w:tblPr>
      <w:tblGrid>
        <w:gridCol w:w="1440"/>
        <w:gridCol w:w="2070"/>
        <w:gridCol w:w="1531"/>
        <w:gridCol w:w="1529"/>
        <w:gridCol w:w="1481"/>
        <w:gridCol w:w="1309"/>
      </w:tblGrid>
      <w:tr w:rsidR="00DB0CFE" w:rsidRPr="00111D9B" w14:paraId="1E4514D6" w14:textId="77777777" w:rsidTr="00BA0FDA">
        <w:trPr>
          <w:trHeight w:val="360"/>
        </w:trPr>
        <w:tc>
          <w:tcPr>
            <w:tcW w:w="769" w:type="pct"/>
            <w:vMerge w:val="restart"/>
            <w:tcBorders>
              <w:top w:val="single" w:sz="4" w:space="0" w:color="auto"/>
              <w:bottom w:val="single" w:sz="4" w:space="0" w:color="auto"/>
            </w:tcBorders>
            <w:shd w:val="clear" w:color="auto" w:fill="auto"/>
            <w:noWrap/>
            <w:vAlign w:val="center"/>
            <w:hideMark/>
          </w:tcPr>
          <w:p w14:paraId="69FCCC21" w14:textId="77777777" w:rsidR="00DB0CFE" w:rsidRPr="00111D9B" w:rsidRDefault="00DB0CFE" w:rsidP="00BA0FDA">
            <w:pPr>
              <w:spacing w:after="0" w:line="240" w:lineRule="auto"/>
              <w:jc w:val="center"/>
              <w:rPr>
                <w:rFonts w:ascii="Times New Roman" w:eastAsia="Times New Roman" w:hAnsi="Times New Roman" w:cs="Times New Roman"/>
                <w:b/>
                <w:bCs/>
                <w:color w:val="000000"/>
                <w:sz w:val="24"/>
                <w:szCs w:val="24"/>
              </w:rPr>
            </w:pPr>
            <w:bookmarkStart w:id="138" w:name="_Hlk94682375"/>
            <w:r w:rsidRPr="00111D9B">
              <w:rPr>
                <w:rFonts w:ascii="Times New Roman" w:eastAsia="Times New Roman" w:hAnsi="Times New Roman" w:cs="Times New Roman"/>
                <w:b/>
                <w:bCs/>
                <w:color w:val="000000"/>
                <w:sz w:val="24"/>
                <w:szCs w:val="24"/>
              </w:rPr>
              <w:t>Population</w:t>
            </w:r>
          </w:p>
        </w:tc>
        <w:tc>
          <w:tcPr>
            <w:tcW w:w="1106" w:type="pct"/>
            <w:vMerge w:val="restart"/>
            <w:tcBorders>
              <w:top w:val="single" w:sz="4" w:space="0" w:color="auto"/>
              <w:bottom w:val="single" w:sz="4" w:space="0" w:color="auto"/>
            </w:tcBorders>
            <w:shd w:val="clear" w:color="auto" w:fill="auto"/>
            <w:noWrap/>
            <w:vAlign w:val="center"/>
            <w:hideMark/>
          </w:tcPr>
          <w:p w14:paraId="22300101" w14:textId="77777777" w:rsidR="00DB0CFE" w:rsidRPr="00111D9B" w:rsidRDefault="00DB0CFE" w:rsidP="00BA0FDA">
            <w:pPr>
              <w:spacing w:after="0" w:line="240" w:lineRule="auto"/>
              <w:jc w:val="center"/>
              <w:rPr>
                <w:rFonts w:ascii="Times New Roman" w:eastAsia="Times New Roman" w:hAnsi="Times New Roman" w:cs="Times New Roman"/>
                <w:b/>
                <w:bCs/>
                <w:color w:val="000000"/>
                <w:sz w:val="24"/>
                <w:szCs w:val="24"/>
              </w:rPr>
            </w:pPr>
            <w:r w:rsidRPr="00111D9B">
              <w:rPr>
                <w:rFonts w:ascii="Times New Roman" w:eastAsia="Times New Roman" w:hAnsi="Times New Roman" w:cs="Times New Roman"/>
                <w:b/>
                <w:bCs/>
                <w:color w:val="000000"/>
                <w:sz w:val="24"/>
                <w:szCs w:val="24"/>
              </w:rPr>
              <w:t>Location</w:t>
            </w:r>
          </w:p>
        </w:tc>
        <w:tc>
          <w:tcPr>
            <w:tcW w:w="818" w:type="pct"/>
            <w:vMerge w:val="restart"/>
            <w:tcBorders>
              <w:top w:val="single" w:sz="4" w:space="0" w:color="auto"/>
            </w:tcBorders>
            <w:shd w:val="clear" w:color="auto" w:fill="auto"/>
            <w:noWrap/>
            <w:vAlign w:val="center"/>
            <w:hideMark/>
          </w:tcPr>
          <w:p w14:paraId="26A3563C" w14:textId="77777777" w:rsidR="00DB0CFE" w:rsidRPr="00111D9B" w:rsidRDefault="00DB0CFE" w:rsidP="00BA0FDA">
            <w:pPr>
              <w:spacing w:after="0" w:line="240" w:lineRule="auto"/>
              <w:jc w:val="center"/>
              <w:rPr>
                <w:rFonts w:ascii="Times New Roman" w:eastAsia="Times New Roman" w:hAnsi="Times New Roman" w:cs="Times New Roman"/>
                <w:b/>
                <w:bCs/>
                <w:color w:val="000000"/>
                <w:sz w:val="24"/>
                <w:szCs w:val="24"/>
              </w:rPr>
            </w:pPr>
            <w:r w:rsidRPr="00111D9B">
              <w:rPr>
                <w:rFonts w:ascii="Times New Roman" w:eastAsia="Times New Roman" w:hAnsi="Times New Roman" w:cs="Times New Roman"/>
                <w:b/>
                <w:bCs/>
                <w:color w:val="000000"/>
                <w:sz w:val="24"/>
                <w:szCs w:val="24"/>
              </w:rPr>
              <w:t>Host</w:t>
            </w:r>
          </w:p>
        </w:tc>
        <w:tc>
          <w:tcPr>
            <w:tcW w:w="817" w:type="pct"/>
            <w:vMerge w:val="restart"/>
            <w:tcBorders>
              <w:top w:val="single" w:sz="4" w:space="0" w:color="auto"/>
            </w:tcBorders>
            <w:shd w:val="clear" w:color="auto" w:fill="auto"/>
            <w:noWrap/>
            <w:vAlign w:val="center"/>
            <w:hideMark/>
          </w:tcPr>
          <w:p w14:paraId="63301197" w14:textId="77777777" w:rsidR="00DB0CFE" w:rsidRPr="00111D9B" w:rsidRDefault="00DB0CFE" w:rsidP="00BA0FDA">
            <w:pPr>
              <w:spacing w:after="0" w:line="240" w:lineRule="auto"/>
              <w:jc w:val="center"/>
              <w:rPr>
                <w:rFonts w:ascii="Times New Roman" w:eastAsia="Times New Roman" w:hAnsi="Times New Roman" w:cs="Times New Roman"/>
                <w:b/>
                <w:bCs/>
                <w:color w:val="000000"/>
                <w:sz w:val="24"/>
                <w:szCs w:val="24"/>
              </w:rPr>
            </w:pPr>
            <w:r w:rsidRPr="00111D9B">
              <w:rPr>
                <w:rFonts w:ascii="Times New Roman" w:eastAsia="Times New Roman" w:hAnsi="Times New Roman" w:cs="Times New Roman"/>
                <w:b/>
                <w:bCs/>
                <w:color w:val="000000"/>
                <w:sz w:val="24"/>
                <w:szCs w:val="24"/>
              </w:rPr>
              <w:t>Genera</w:t>
            </w:r>
            <w:r>
              <w:rPr>
                <w:rFonts w:ascii="Times New Roman" w:eastAsia="Times New Roman" w:hAnsi="Times New Roman" w:cs="Times New Roman"/>
                <w:b/>
                <w:bCs/>
                <w:color w:val="000000"/>
                <w:sz w:val="24"/>
                <w:szCs w:val="24"/>
              </w:rPr>
              <w:t>tion</w:t>
            </w:r>
            <w:r w:rsidRPr="004F6370">
              <w:rPr>
                <w:rFonts w:ascii="Times New Roman" w:eastAsia="Times New Roman" w:hAnsi="Times New Roman" w:cs="Times New Roman"/>
                <w:color w:val="000000"/>
                <w:sz w:val="24"/>
                <w:szCs w:val="24"/>
                <w:vertAlign w:val="superscript"/>
              </w:rPr>
              <w:t>1</w:t>
            </w:r>
          </w:p>
        </w:tc>
        <w:tc>
          <w:tcPr>
            <w:tcW w:w="791" w:type="pct"/>
            <w:tcBorders>
              <w:top w:val="single" w:sz="4" w:space="0" w:color="auto"/>
            </w:tcBorders>
            <w:shd w:val="clear" w:color="auto" w:fill="auto"/>
            <w:noWrap/>
            <w:vAlign w:val="center"/>
            <w:hideMark/>
          </w:tcPr>
          <w:p w14:paraId="461FA6DF" w14:textId="77777777" w:rsidR="00DB0CFE" w:rsidRPr="00111D9B" w:rsidRDefault="00DB0CFE" w:rsidP="00BA0FDA">
            <w:pPr>
              <w:spacing w:after="0" w:line="240" w:lineRule="auto"/>
              <w:jc w:val="center"/>
              <w:rPr>
                <w:rFonts w:ascii="Times New Roman" w:eastAsia="Times New Roman" w:hAnsi="Times New Roman" w:cs="Times New Roman"/>
                <w:b/>
                <w:bCs/>
                <w:color w:val="000000"/>
                <w:sz w:val="24"/>
                <w:szCs w:val="24"/>
              </w:rPr>
            </w:pPr>
            <w:r w:rsidRPr="00111D9B">
              <w:rPr>
                <w:rFonts w:ascii="Times New Roman" w:eastAsia="Times New Roman" w:hAnsi="Times New Roman" w:cs="Times New Roman"/>
                <w:b/>
                <w:bCs/>
                <w:color w:val="000000"/>
                <w:sz w:val="24"/>
                <w:szCs w:val="24"/>
              </w:rPr>
              <w:t xml:space="preserve">Bioassay </w:t>
            </w:r>
          </w:p>
        </w:tc>
        <w:tc>
          <w:tcPr>
            <w:tcW w:w="699" w:type="pct"/>
            <w:tcBorders>
              <w:top w:val="single" w:sz="4" w:space="0" w:color="auto"/>
            </w:tcBorders>
            <w:shd w:val="clear" w:color="auto" w:fill="auto"/>
            <w:noWrap/>
            <w:vAlign w:val="center"/>
            <w:hideMark/>
          </w:tcPr>
          <w:p w14:paraId="47518AC2" w14:textId="77777777" w:rsidR="00DB0CFE" w:rsidRPr="00111D9B" w:rsidRDefault="00DB0CFE" w:rsidP="00BA0FDA">
            <w:pPr>
              <w:spacing w:after="0" w:line="240" w:lineRule="auto"/>
              <w:jc w:val="center"/>
              <w:rPr>
                <w:rFonts w:ascii="Times New Roman" w:eastAsia="Times New Roman" w:hAnsi="Times New Roman" w:cs="Times New Roman"/>
                <w:b/>
                <w:bCs/>
                <w:color w:val="000000"/>
                <w:sz w:val="24"/>
                <w:szCs w:val="24"/>
              </w:rPr>
            </w:pPr>
            <w:r w:rsidRPr="00111D9B">
              <w:rPr>
                <w:rFonts w:ascii="Times New Roman" w:eastAsia="Times New Roman" w:hAnsi="Times New Roman" w:cs="Times New Roman"/>
                <w:b/>
                <w:bCs/>
                <w:color w:val="000000"/>
                <w:sz w:val="24"/>
                <w:szCs w:val="24"/>
              </w:rPr>
              <w:t xml:space="preserve">%Check </w:t>
            </w:r>
          </w:p>
        </w:tc>
      </w:tr>
      <w:tr w:rsidR="00DB0CFE" w:rsidRPr="00111D9B" w14:paraId="48D91D5C" w14:textId="77777777" w:rsidTr="00BA0FDA">
        <w:trPr>
          <w:trHeight w:val="360"/>
        </w:trPr>
        <w:tc>
          <w:tcPr>
            <w:tcW w:w="769" w:type="pct"/>
            <w:vMerge/>
            <w:tcBorders>
              <w:bottom w:val="single" w:sz="4" w:space="0" w:color="auto"/>
            </w:tcBorders>
            <w:vAlign w:val="center"/>
            <w:hideMark/>
          </w:tcPr>
          <w:p w14:paraId="5B3D1FD8" w14:textId="77777777" w:rsidR="00DB0CFE" w:rsidRPr="00111D9B" w:rsidRDefault="00DB0CFE" w:rsidP="00BA0FDA">
            <w:pPr>
              <w:spacing w:after="0" w:line="240" w:lineRule="auto"/>
              <w:rPr>
                <w:rFonts w:ascii="Times New Roman" w:eastAsia="Times New Roman" w:hAnsi="Times New Roman" w:cs="Times New Roman"/>
                <w:b/>
                <w:bCs/>
                <w:color w:val="000000"/>
                <w:sz w:val="24"/>
                <w:szCs w:val="24"/>
              </w:rPr>
            </w:pPr>
          </w:p>
        </w:tc>
        <w:tc>
          <w:tcPr>
            <w:tcW w:w="1106" w:type="pct"/>
            <w:vMerge/>
            <w:tcBorders>
              <w:bottom w:val="single" w:sz="4" w:space="0" w:color="auto"/>
            </w:tcBorders>
            <w:vAlign w:val="center"/>
            <w:hideMark/>
          </w:tcPr>
          <w:p w14:paraId="52FB93F5" w14:textId="77777777" w:rsidR="00DB0CFE" w:rsidRPr="00111D9B" w:rsidRDefault="00DB0CFE" w:rsidP="00BA0FDA">
            <w:pPr>
              <w:spacing w:after="0" w:line="240" w:lineRule="auto"/>
              <w:rPr>
                <w:rFonts w:ascii="Times New Roman" w:eastAsia="Times New Roman" w:hAnsi="Times New Roman" w:cs="Times New Roman"/>
                <w:b/>
                <w:bCs/>
                <w:color w:val="000000"/>
                <w:sz w:val="24"/>
                <w:szCs w:val="24"/>
              </w:rPr>
            </w:pPr>
          </w:p>
        </w:tc>
        <w:tc>
          <w:tcPr>
            <w:tcW w:w="818" w:type="pct"/>
            <w:vMerge/>
            <w:tcBorders>
              <w:bottom w:val="single" w:sz="4" w:space="0" w:color="auto"/>
            </w:tcBorders>
            <w:vAlign w:val="center"/>
            <w:hideMark/>
          </w:tcPr>
          <w:p w14:paraId="18680CD3" w14:textId="77777777" w:rsidR="00DB0CFE" w:rsidRPr="00111D9B" w:rsidRDefault="00DB0CFE" w:rsidP="00BA0FDA">
            <w:pPr>
              <w:spacing w:after="0" w:line="240" w:lineRule="auto"/>
              <w:rPr>
                <w:rFonts w:ascii="Times New Roman" w:eastAsia="Times New Roman" w:hAnsi="Times New Roman" w:cs="Times New Roman"/>
                <w:b/>
                <w:bCs/>
                <w:color w:val="000000"/>
                <w:sz w:val="24"/>
                <w:szCs w:val="24"/>
              </w:rPr>
            </w:pPr>
          </w:p>
        </w:tc>
        <w:tc>
          <w:tcPr>
            <w:tcW w:w="817" w:type="pct"/>
            <w:vMerge/>
            <w:tcBorders>
              <w:bottom w:val="single" w:sz="4" w:space="0" w:color="auto"/>
            </w:tcBorders>
            <w:shd w:val="clear" w:color="auto" w:fill="auto"/>
            <w:noWrap/>
            <w:vAlign w:val="center"/>
            <w:hideMark/>
          </w:tcPr>
          <w:p w14:paraId="6AC0C6ED" w14:textId="77777777" w:rsidR="00DB0CFE" w:rsidRPr="00897464" w:rsidRDefault="00DB0CFE" w:rsidP="00BA0FDA">
            <w:pPr>
              <w:spacing w:after="0" w:line="240" w:lineRule="auto"/>
              <w:jc w:val="center"/>
              <w:rPr>
                <w:rFonts w:ascii="Times New Roman" w:eastAsia="Times New Roman" w:hAnsi="Times New Roman" w:cs="Times New Roman"/>
                <w:b/>
                <w:bCs/>
                <w:color w:val="000000"/>
                <w:sz w:val="24"/>
                <w:szCs w:val="24"/>
                <w:vertAlign w:val="superscript"/>
              </w:rPr>
            </w:pPr>
          </w:p>
        </w:tc>
        <w:tc>
          <w:tcPr>
            <w:tcW w:w="791" w:type="pct"/>
            <w:tcBorders>
              <w:bottom w:val="single" w:sz="4" w:space="0" w:color="auto"/>
            </w:tcBorders>
            <w:shd w:val="clear" w:color="auto" w:fill="auto"/>
            <w:noWrap/>
            <w:vAlign w:val="center"/>
            <w:hideMark/>
          </w:tcPr>
          <w:p w14:paraId="009C6EDC" w14:textId="77777777" w:rsidR="00DB0CFE" w:rsidRPr="00111D9B" w:rsidRDefault="00DB0CFE" w:rsidP="00BA0FDA">
            <w:pPr>
              <w:spacing w:after="0" w:line="240" w:lineRule="auto"/>
              <w:jc w:val="center"/>
              <w:rPr>
                <w:rFonts w:ascii="Times New Roman" w:eastAsia="Times New Roman" w:hAnsi="Times New Roman" w:cs="Times New Roman"/>
                <w:b/>
                <w:bCs/>
                <w:color w:val="000000"/>
                <w:sz w:val="24"/>
                <w:szCs w:val="24"/>
              </w:rPr>
            </w:pPr>
            <w:r w:rsidRPr="00111D9B">
              <w:rPr>
                <w:rFonts w:ascii="Times New Roman" w:eastAsia="Times New Roman" w:hAnsi="Times New Roman" w:cs="Times New Roman"/>
                <w:b/>
                <w:bCs/>
                <w:color w:val="000000"/>
                <w:sz w:val="24"/>
                <w:szCs w:val="24"/>
              </w:rPr>
              <w:t>Date</w:t>
            </w:r>
          </w:p>
        </w:tc>
        <w:tc>
          <w:tcPr>
            <w:tcW w:w="699" w:type="pct"/>
            <w:tcBorders>
              <w:bottom w:val="single" w:sz="4" w:space="0" w:color="auto"/>
            </w:tcBorders>
            <w:shd w:val="clear" w:color="auto" w:fill="auto"/>
            <w:noWrap/>
            <w:vAlign w:val="center"/>
            <w:hideMark/>
          </w:tcPr>
          <w:p w14:paraId="0C558B99" w14:textId="77777777" w:rsidR="00DB0CFE" w:rsidRPr="00111D9B" w:rsidRDefault="00DB0CFE" w:rsidP="00BA0FDA">
            <w:pPr>
              <w:spacing w:after="0" w:line="240" w:lineRule="auto"/>
              <w:jc w:val="center"/>
              <w:rPr>
                <w:rFonts w:ascii="Times New Roman" w:eastAsia="Times New Roman" w:hAnsi="Times New Roman" w:cs="Times New Roman"/>
                <w:b/>
                <w:bCs/>
                <w:color w:val="000000"/>
                <w:sz w:val="24"/>
                <w:szCs w:val="24"/>
              </w:rPr>
            </w:pPr>
            <w:r w:rsidRPr="00111D9B">
              <w:rPr>
                <w:rFonts w:ascii="Times New Roman" w:eastAsia="Times New Roman" w:hAnsi="Times New Roman" w:cs="Times New Roman"/>
                <w:b/>
                <w:bCs/>
                <w:color w:val="000000"/>
                <w:sz w:val="24"/>
                <w:szCs w:val="24"/>
              </w:rPr>
              <w:t>Mortality</w:t>
            </w:r>
          </w:p>
        </w:tc>
      </w:tr>
      <w:bookmarkEnd w:id="138"/>
      <w:tr w:rsidR="00DB0CFE" w:rsidRPr="00111D9B" w14:paraId="5DB11488" w14:textId="77777777" w:rsidTr="00BA0FDA">
        <w:trPr>
          <w:trHeight w:val="360"/>
        </w:trPr>
        <w:tc>
          <w:tcPr>
            <w:tcW w:w="769" w:type="pct"/>
            <w:tcBorders>
              <w:top w:val="single" w:sz="4" w:space="0" w:color="auto"/>
              <w:bottom w:val="nil"/>
            </w:tcBorders>
            <w:shd w:val="clear" w:color="auto" w:fill="auto"/>
            <w:noWrap/>
            <w:vAlign w:val="center"/>
            <w:hideMark/>
          </w:tcPr>
          <w:p w14:paraId="4C484147"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AL1</w:t>
            </w:r>
          </w:p>
        </w:tc>
        <w:tc>
          <w:tcPr>
            <w:tcW w:w="1106" w:type="pct"/>
            <w:tcBorders>
              <w:top w:val="single" w:sz="4" w:space="0" w:color="auto"/>
              <w:left w:val="nil"/>
              <w:bottom w:val="nil"/>
              <w:right w:val="nil"/>
            </w:tcBorders>
            <w:shd w:val="clear" w:color="auto" w:fill="auto"/>
            <w:noWrap/>
            <w:vAlign w:val="center"/>
            <w:hideMark/>
          </w:tcPr>
          <w:p w14:paraId="0AFD23B4"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Tallassee, AL</w:t>
            </w:r>
          </w:p>
        </w:tc>
        <w:tc>
          <w:tcPr>
            <w:tcW w:w="818" w:type="pct"/>
            <w:tcBorders>
              <w:top w:val="single" w:sz="4" w:space="0" w:color="auto"/>
              <w:left w:val="nil"/>
              <w:bottom w:val="nil"/>
            </w:tcBorders>
            <w:shd w:val="clear" w:color="auto" w:fill="auto"/>
            <w:noWrap/>
            <w:vAlign w:val="center"/>
            <w:hideMark/>
          </w:tcPr>
          <w:p w14:paraId="2C4F5AE0"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Cotton</w:t>
            </w:r>
          </w:p>
        </w:tc>
        <w:tc>
          <w:tcPr>
            <w:tcW w:w="817" w:type="pct"/>
            <w:tcBorders>
              <w:top w:val="single" w:sz="4" w:space="0" w:color="auto"/>
              <w:left w:val="nil"/>
              <w:bottom w:val="nil"/>
            </w:tcBorders>
            <w:shd w:val="clear" w:color="auto" w:fill="auto"/>
            <w:noWrap/>
            <w:vAlign w:val="center"/>
            <w:hideMark/>
          </w:tcPr>
          <w:p w14:paraId="7B5E1CD6"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F1</w:t>
            </w:r>
          </w:p>
        </w:tc>
        <w:tc>
          <w:tcPr>
            <w:tcW w:w="791" w:type="pct"/>
            <w:tcBorders>
              <w:top w:val="single" w:sz="4" w:space="0" w:color="auto"/>
              <w:left w:val="nil"/>
              <w:bottom w:val="nil"/>
            </w:tcBorders>
            <w:shd w:val="clear" w:color="auto" w:fill="auto"/>
            <w:noWrap/>
            <w:vAlign w:val="center"/>
            <w:hideMark/>
          </w:tcPr>
          <w:p w14:paraId="6485394C"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30-Jun-20</w:t>
            </w:r>
          </w:p>
        </w:tc>
        <w:tc>
          <w:tcPr>
            <w:tcW w:w="699" w:type="pct"/>
            <w:tcBorders>
              <w:top w:val="single" w:sz="4" w:space="0" w:color="auto"/>
              <w:left w:val="nil"/>
              <w:bottom w:val="nil"/>
            </w:tcBorders>
            <w:shd w:val="clear" w:color="auto" w:fill="auto"/>
            <w:noWrap/>
            <w:vAlign w:val="center"/>
            <w:hideMark/>
          </w:tcPr>
          <w:p w14:paraId="65F406AD"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9</w:t>
            </w:r>
          </w:p>
        </w:tc>
      </w:tr>
      <w:tr w:rsidR="00DB0CFE" w:rsidRPr="00111D9B" w14:paraId="573E52E6" w14:textId="77777777" w:rsidTr="00BA0FDA">
        <w:trPr>
          <w:trHeight w:val="360"/>
        </w:trPr>
        <w:tc>
          <w:tcPr>
            <w:tcW w:w="769" w:type="pct"/>
            <w:tcBorders>
              <w:top w:val="nil"/>
              <w:bottom w:val="nil"/>
            </w:tcBorders>
            <w:shd w:val="clear" w:color="auto" w:fill="auto"/>
            <w:noWrap/>
            <w:vAlign w:val="center"/>
            <w:hideMark/>
          </w:tcPr>
          <w:p w14:paraId="6D6D7EA5"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LA1</w:t>
            </w:r>
          </w:p>
        </w:tc>
        <w:tc>
          <w:tcPr>
            <w:tcW w:w="1106" w:type="pct"/>
            <w:tcBorders>
              <w:top w:val="nil"/>
              <w:left w:val="nil"/>
              <w:bottom w:val="nil"/>
              <w:right w:val="nil"/>
            </w:tcBorders>
            <w:shd w:val="clear" w:color="auto" w:fill="auto"/>
            <w:noWrap/>
            <w:vAlign w:val="center"/>
            <w:hideMark/>
          </w:tcPr>
          <w:p w14:paraId="1CA06698"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St. Joseph, LA</w:t>
            </w:r>
          </w:p>
        </w:tc>
        <w:tc>
          <w:tcPr>
            <w:tcW w:w="818" w:type="pct"/>
            <w:tcBorders>
              <w:top w:val="nil"/>
              <w:left w:val="nil"/>
              <w:bottom w:val="nil"/>
            </w:tcBorders>
            <w:shd w:val="clear" w:color="auto" w:fill="auto"/>
            <w:noWrap/>
            <w:vAlign w:val="center"/>
            <w:hideMark/>
          </w:tcPr>
          <w:p w14:paraId="508CA95D"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Cotton</w:t>
            </w:r>
          </w:p>
        </w:tc>
        <w:tc>
          <w:tcPr>
            <w:tcW w:w="817" w:type="pct"/>
            <w:tcBorders>
              <w:top w:val="nil"/>
              <w:left w:val="nil"/>
              <w:bottom w:val="nil"/>
            </w:tcBorders>
            <w:shd w:val="clear" w:color="auto" w:fill="auto"/>
            <w:noWrap/>
            <w:vAlign w:val="center"/>
            <w:hideMark/>
          </w:tcPr>
          <w:p w14:paraId="3F4A2DF3"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F1</w:t>
            </w:r>
          </w:p>
        </w:tc>
        <w:tc>
          <w:tcPr>
            <w:tcW w:w="791" w:type="pct"/>
            <w:tcBorders>
              <w:top w:val="nil"/>
              <w:left w:val="nil"/>
              <w:bottom w:val="nil"/>
            </w:tcBorders>
            <w:shd w:val="clear" w:color="auto" w:fill="auto"/>
            <w:noWrap/>
            <w:vAlign w:val="center"/>
            <w:hideMark/>
          </w:tcPr>
          <w:p w14:paraId="1BD1A2F7"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23-Jun-20</w:t>
            </w:r>
          </w:p>
        </w:tc>
        <w:tc>
          <w:tcPr>
            <w:tcW w:w="699" w:type="pct"/>
            <w:tcBorders>
              <w:top w:val="nil"/>
              <w:left w:val="nil"/>
              <w:bottom w:val="nil"/>
            </w:tcBorders>
            <w:shd w:val="clear" w:color="auto" w:fill="auto"/>
            <w:noWrap/>
            <w:vAlign w:val="center"/>
            <w:hideMark/>
          </w:tcPr>
          <w:p w14:paraId="54658F7B"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17.</w:t>
            </w:r>
            <w:r>
              <w:rPr>
                <w:rFonts w:ascii="Times New Roman" w:eastAsia="Times New Roman" w:hAnsi="Times New Roman" w:cs="Times New Roman"/>
                <w:color w:val="000000"/>
                <w:sz w:val="24"/>
                <w:szCs w:val="24"/>
              </w:rPr>
              <w:t>9</w:t>
            </w:r>
          </w:p>
        </w:tc>
      </w:tr>
      <w:tr w:rsidR="00DB0CFE" w:rsidRPr="00111D9B" w14:paraId="6A842967" w14:textId="77777777" w:rsidTr="00BA0FDA">
        <w:trPr>
          <w:trHeight w:val="360"/>
        </w:trPr>
        <w:tc>
          <w:tcPr>
            <w:tcW w:w="769" w:type="pct"/>
            <w:tcBorders>
              <w:top w:val="nil"/>
              <w:bottom w:val="nil"/>
            </w:tcBorders>
            <w:shd w:val="clear" w:color="auto" w:fill="auto"/>
            <w:noWrap/>
            <w:vAlign w:val="center"/>
            <w:hideMark/>
          </w:tcPr>
          <w:p w14:paraId="0CFF2D01"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AR1</w:t>
            </w:r>
          </w:p>
        </w:tc>
        <w:tc>
          <w:tcPr>
            <w:tcW w:w="1106" w:type="pct"/>
            <w:tcBorders>
              <w:top w:val="nil"/>
              <w:left w:val="nil"/>
              <w:bottom w:val="nil"/>
              <w:right w:val="nil"/>
            </w:tcBorders>
            <w:shd w:val="clear" w:color="auto" w:fill="auto"/>
            <w:noWrap/>
            <w:vAlign w:val="center"/>
            <w:hideMark/>
          </w:tcPr>
          <w:p w14:paraId="346E44F9"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Marianna, AR</w:t>
            </w:r>
          </w:p>
        </w:tc>
        <w:tc>
          <w:tcPr>
            <w:tcW w:w="818" w:type="pct"/>
            <w:tcBorders>
              <w:top w:val="nil"/>
              <w:left w:val="nil"/>
              <w:bottom w:val="nil"/>
            </w:tcBorders>
            <w:shd w:val="clear" w:color="auto" w:fill="auto"/>
            <w:noWrap/>
            <w:vAlign w:val="center"/>
            <w:hideMark/>
          </w:tcPr>
          <w:p w14:paraId="0558D47C"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Cotton</w:t>
            </w:r>
          </w:p>
        </w:tc>
        <w:tc>
          <w:tcPr>
            <w:tcW w:w="817" w:type="pct"/>
            <w:tcBorders>
              <w:top w:val="nil"/>
              <w:left w:val="nil"/>
              <w:bottom w:val="nil"/>
            </w:tcBorders>
            <w:shd w:val="clear" w:color="auto" w:fill="auto"/>
            <w:noWrap/>
            <w:vAlign w:val="center"/>
            <w:hideMark/>
          </w:tcPr>
          <w:p w14:paraId="3BDC4C39"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w:t>
            </w:r>
            <w:r w:rsidRPr="00111D9B">
              <w:rPr>
                <w:rFonts w:ascii="Times New Roman" w:eastAsia="Times New Roman" w:hAnsi="Times New Roman" w:cs="Times New Roman"/>
                <w:color w:val="000000"/>
                <w:sz w:val="24"/>
                <w:szCs w:val="24"/>
              </w:rPr>
              <w:t>0</w:t>
            </w:r>
          </w:p>
        </w:tc>
        <w:tc>
          <w:tcPr>
            <w:tcW w:w="791" w:type="pct"/>
            <w:tcBorders>
              <w:top w:val="nil"/>
              <w:left w:val="nil"/>
              <w:bottom w:val="nil"/>
            </w:tcBorders>
            <w:shd w:val="clear" w:color="auto" w:fill="auto"/>
            <w:noWrap/>
            <w:vAlign w:val="center"/>
            <w:hideMark/>
          </w:tcPr>
          <w:p w14:paraId="0D6502DF"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16-Jun-18</w:t>
            </w:r>
          </w:p>
        </w:tc>
        <w:tc>
          <w:tcPr>
            <w:tcW w:w="699" w:type="pct"/>
            <w:tcBorders>
              <w:top w:val="nil"/>
              <w:left w:val="nil"/>
              <w:bottom w:val="nil"/>
            </w:tcBorders>
            <w:shd w:val="clear" w:color="auto" w:fill="auto"/>
            <w:noWrap/>
            <w:vAlign w:val="center"/>
            <w:hideMark/>
          </w:tcPr>
          <w:p w14:paraId="772BE885"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4.0</w:t>
            </w:r>
          </w:p>
        </w:tc>
      </w:tr>
      <w:tr w:rsidR="00DB0CFE" w:rsidRPr="00111D9B" w14:paraId="33F27AB7" w14:textId="77777777" w:rsidTr="00BA0FDA">
        <w:trPr>
          <w:trHeight w:val="360"/>
        </w:trPr>
        <w:tc>
          <w:tcPr>
            <w:tcW w:w="769" w:type="pct"/>
            <w:tcBorders>
              <w:top w:val="nil"/>
              <w:bottom w:val="nil"/>
            </w:tcBorders>
            <w:shd w:val="clear" w:color="auto" w:fill="auto"/>
            <w:noWrap/>
            <w:vAlign w:val="center"/>
          </w:tcPr>
          <w:p w14:paraId="6B35549E"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AR2</w:t>
            </w:r>
          </w:p>
        </w:tc>
        <w:tc>
          <w:tcPr>
            <w:tcW w:w="1106" w:type="pct"/>
            <w:tcBorders>
              <w:top w:val="nil"/>
              <w:left w:val="nil"/>
              <w:bottom w:val="nil"/>
              <w:right w:val="nil"/>
            </w:tcBorders>
            <w:shd w:val="clear" w:color="auto" w:fill="auto"/>
            <w:noWrap/>
            <w:vAlign w:val="center"/>
          </w:tcPr>
          <w:p w14:paraId="77FC296E"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Marianna, AR</w:t>
            </w:r>
          </w:p>
        </w:tc>
        <w:tc>
          <w:tcPr>
            <w:tcW w:w="818" w:type="pct"/>
            <w:tcBorders>
              <w:top w:val="nil"/>
              <w:left w:val="nil"/>
              <w:bottom w:val="nil"/>
            </w:tcBorders>
            <w:shd w:val="clear" w:color="auto" w:fill="auto"/>
            <w:noWrap/>
            <w:vAlign w:val="center"/>
          </w:tcPr>
          <w:p w14:paraId="1FCE60DE"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Cotton</w:t>
            </w:r>
          </w:p>
        </w:tc>
        <w:tc>
          <w:tcPr>
            <w:tcW w:w="817" w:type="pct"/>
            <w:tcBorders>
              <w:top w:val="nil"/>
              <w:left w:val="nil"/>
              <w:bottom w:val="nil"/>
            </w:tcBorders>
            <w:shd w:val="clear" w:color="auto" w:fill="auto"/>
            <w:noWrap/>
            <w:vAlign w:val="center"/>
          </w:tcPr>
          <w:p w14:paraId="4B66DA86"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F1</w:t>
            </w:r>
          </w:p>
        </w:tc>
        <w:tc>
          <w:tcPr>
            <w:tcW w:w="791" w:type="pct"/>
            <w:tcBorders>
              <w:top w:val="nil"/>
              <w:left w:val="nil"/>
              <w:bottom w:val="nil"/>
            </w:tcBorders>
            <w:shd w:val="clear" w:color="auto" w:fill="auto"/>
            <w:noWrap/>
            <w:vAlign w:val="center"/>
          </w:tcPr>
          <w:p w14:paraId="43DA1129"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23-Jun-20</w:t>
            </w:r>
          </w:p>
        </w:tc>
        <w:tc>
          <w:tcPr>
            <w:tcW w:w="699" w:type="pct"/>
            <w:tcBorders>
              <w:top w:val="nil"/>
              <w:left w:val="nil"/>
              <w:bottom w:val="nil"/>
            </w:tcBorders>
            <w:shd w:val="clear" w:color="auto" w:fill="auto"/>
            <w:noWrap/>
            <w:vAlign w:val="center"/>
          </w:tcPr>
          <w:p w14:paraId="1FD11A81"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w:t>
            </w:r>
          </w:p>
        </w:tc>
      </w:tr>
      <w:tr w:rsidR="00DB0CFE" w:rsidRPr="00111D9B" w14:paraId="0FA51EE6" w14:textId="77777777" w:rsidTr="00BA0FDA">
        <w:trPr>
          <w:trHeight w:val="360"/>
        </w:trPr>
        <w:tc>
          <w:tcPr>
            <w:tcW w:w="769" w:type="pct"/>
            <w:tcBorders>
              <w:top w:val="nil"/>
              <w:bottom w:val="nil"/>
            </w:tcBorders>
            <w:shd w:val="clear" w:color="auto" w:fill="auto"/>
            <w:noWrap/>
            <w:vAlign w:val="center"/>
            <w:hideMark/>
          </w:tcPr>
          <w:p w14:paraId="785A8CA1"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AR3</w:t>
            </w:r>
          </w:p>
        </w:tc>
        <w:tc>
          <w:tcPr>
            <w:tcW w:w="1106" w:type="pct"/>
            <w:tcBorders>
              <w:top w:val="nil"/>
              <w:left w:val="nil"/>
              <w:bottom w:val="nil"/>
              <w:right w:val="nil"/>
            </w:tcBorders>
            <w:shd w:val="clear" w:color="auto" w:fill="auto"/>
            <w:noWrap/>
            <w:vAlign w:val="center"/>
            <w:hideMark/>
          </w:tcPr>
          <w:p w14:paraId="44D1E7A3"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Tillar, AR</w:t>
            </w:r>
          </w:p>
        </w:tc>
        <w:tc>
          <w:tcPr>
            <w:tcW w:w="818" w:type="pct"/>
            <w:tcBorders>
              <w:top w:val="nil"/>
              <w:left w:val="nil"/>
              <w:bottom w:val="nil"/>
            </w:tcBorders>
            <w:shd w:val="clear" w:color="auto" w:fill="auto"/>
            <w:noWrap/>
            <w:vAlign w:val="center"/>
            <w:hideMark/>
          </w:tcPr>
          <w:p w14:paraId="43B02877"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Cotton</w:t>
            </w:r>
          </w:p>
        </w:tc>
        <w:tc>
          <w:tcPr>
            <w:tcW w:w="817" w:type="pct"/>
            <w:tcBorders>
              <w:top w:val="nil"/>
              <w:left w:val="nil"/>
              <w:bottom w:val="nil"/>
            </w:tcBorders>
            <w:shd w:val="clear" w:color="auto" w:fill="auto"/>
            <w:noWrap/>
            <w:vAlign w:val="center"/>
            <w:hideMark/>
          </w:tcPr>
          <w:p w14:paraId="580D254F"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F1</w:t>
            </w:r>
          </w:p>
        </w:tc>
        <w:tc>
          <w:tcPr>
            <w:tcW w:w="791" w:type="pct"/>
            <w:tcBorders>
              <w:top w:val="nil"/>
              <w:left w:val="nil"/>
              <w:bottom w:val="nil"/>
            </w:tcBorders>
            <w:shd w:val="clear" w:color="auto" w:fill="auto"/>
            <w:noWrap/>
            <w:vAlign w:val="center"/>
            <w:hideMark/>
          </w:tcPr>
          <w:p w14:paraId="0B5D3DDD"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30-Jun-20</w:t>
            </w:r>
          </w:p>
        </w:tc>
        <w:tc>
          <w:tcPr>
            <w:tcW w:w="699" w:type="pct"/>
            <w:tcBorders>
              <w:top w:val="nil"/>
              <w:left w:val="nil"/>
              <w:bottom w:val="nil"/>
            </w:tcBorders>
            <w:shd w:val="clear" w:color="auto" w:fill="auto"/>
            <w:noWrap/>
            <w:vAlign w:val="center"/>
            <w:hideMark/>
          </w:tcPr>
          <w:p w14:paraId="131B0BEC"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0.0</w:t>
            </w:r>
          </w:p>
        </w:tc>
      </w:tr>
      <w:tr w:rsidR="00DB0CFE" w:rsidRPr="00111D9B" w14:paraId="4B7B90C3" w14:textId="77777777" w:rsidTr="00BA0FDA">
        <w:trPr>
          <w:trHeight w:val="360"/>
        </w:trPr>
        <w:tc>
          <w:tcPr>
            <w:tcW w:w="769" w:type="pct"/>
            <w:tcBorders>
              <w:top w:val="nil"/>
              <w:bottom w:val="nil"/>
            </w:tcBorders>
            <w:shd w:val="clear" w:color="auto" w:fill="auto"/>
            <w:noWrap/>
            <w:vAlign w:val="center"/>
          </w:tcPr>
          <w:p w14:paraId="4C9F1FF1"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AR4</w:t>
            </w:r>
          </w:p>
        </w:tc>
        <w:tc>
          <w:tcPr>
            <w:tcW w:w="1106" w:type="pct"/>
            <w:tcBorders>
              <w:top w:val="nil"/>
              <w:left w:val="nil"/>
              <w:bottom w:val="nil"/>
              <w:right w:val="nil"/>
            </w:tcBorders>
            <w:shd w:val="clear" w:color="auto" w:fill="auto"/>
            <w:noWrap/>
            <w:vAlign w:val="center"/>
          </w:tcPr>
          <w:p w14:paraId="0F9937D8"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Marianna, AR</w:t>
            </w:r>
          </w:p>
        </w:tc>
        <w:tc>
          <w:tcPr>
            <w:tcW w:w="818" w:type="pct"/>
            <w:tcBorders>
              <w:top w:val="nil"/>
              <w:left w:val="nil"/>
              <w:bottom w:val="nil"/>
            </w:tcBorders>
            <w:shd w:val="clear" w:color="auto" w:fill="auto"/>
            <w:noWrap/>
            <w:vAlign w:val="center"/>
          </w:tcPr>
          <w:p w14:paraId="04002467"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Cotton</w:t>
            </w:r>
          </w:p>
        </w:tc>
        <w:tc>
          <w:tcPr>
            <w:tcW w:w="817" w:type="pct"/>
            <w:tcBorders>
              <w:top w:val="nil"/>
              <w:left w:val="nil"/>
              <w:bottom w:val="nil"/>
            </w:tcBorders>
            <w:shd w:val="clear" w:color="auto" w:fill="auto"/>
            <w:noWrap/>
            <w:vAlign w:val="center"/>
          </w:tcPr>
          <w:p w14:paraId="1481291C"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F1</w:t>
            </w:r>
          </w:p>
        </w:tc>
        <w:tc>
          <w:tcPr>
            <w:tcW w:w="791" w:type="pct"/>
            <w:tcBorders>
              <w:top w:val="nil"/>
              <w:left w:val="nil"/>
              <w:bottom w:val="nil"/>
            </w:tcBorders>
            <w:shd w:val="clear" w:color="auto" w:fill="auto"/>
            <w:noWrap/>
            <w:vAlign w:val="center"/>
          </w:tcPr>
          <w:p w14:paraId="3A12D8A9"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21-Jun-21</w:t>
            </w:r>
          </w:p>
        </w:tc>
        <w:tc>
          <w:tcPr>
            <w:tcW w:w="699" w:type="pct"/>
            <w:tcBorders>
              <w:top w:val="nil"/>
              <w:left w:val="nil"/>
              <w:bottom w:val="nil"/>
            </w:tcBorders>
            <w:shd w:val="clear" w:color="auto" w:fill="auto"/>
            <w:noWrap/>
            <w:vAlign w:val="center"/>
          </w:tcPr>
          <w:p w14:paraId="000E9BCC"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31.5</w:t>
            </w:r>
          </w:p>
        </w:tc>
      </w:tr>
      <w:tr w:rsidR="00DB0CFE" w:rsidRPr="00111D9B" w14:paraId="0384A58E" w14:textId="77777777" w:rsidTr="00BA0FDA">
        <w:trPr>
          <w:trHeight w:val="360"/>
        </w:trPr>
        <w:tc>
          <w:tcPr>
            <w:tcW w:w="769" w:type="pct"/>
            <w:tcBorders>
              <w:top w:val="nil"/>
              <w:bottom w:val="nil"/>
            </w:tcBorders>
            <w:shd w:val="clear" w:color="auto" w:fill="auto"/>
            <w:noWrap/>
            <w:vAlign w:val="center"/>
            <w:hideMark/>
          </w:tcPr>
          <w:p w14:paraId="5E6D76C2"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MS1</w:t>
            </w:r>
          </w:p>
        </w:tc>
        <w:tc>
          <w:tcPr>
            <w:tcW w:w="1106" w:type="pct"/>
            <w:tcBorders>
              <w:top w:val="nil"/>
              <w:left w:val="nil"/>
              <w:bottom w:val="nil"/>
              <w:right w:val="nil"/>
            </w:tcBorders>
            <w:shd w:val="clear" w:color="auto" w:fill="auto"/>
            <w:noWrap/>
            <w:vAlign w:val="center"/>
            <w:hideMark/>
          </w:tcPr>
          <w:p w14:paraId="2871E9DD"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Starkville, MS</w:t>
            </w:r>
          </w:p>
        </w:tc>
        <w:tc>
          <w:tcPr>
            <w:tcW w:w="818" w:type="pct"/>
            <w:tcBorders>
              <w:top w:val="nil"/>
              <w:left w:val="nil"/>
              <w:bottom w:val="nil"/>
            </w:tcBorders>
            <w:shd w:val="clear" w:color="auto" w:fill="auto"/>
            <w:noWrap/>
            <w:vAlign w:val="center"/>
            <w:hideMark/>
          </w:tcPr>
          <w:p w14:paraId="352580A7"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Cotton</w:t>
            </w:r>
          </w:p>
        </w:tc>
        <w:tc>
          <w:tcPr>
            <w:tcW w:w="817" w:type="pct"/>
            <w:tcBorders>
              <w:top w:val="nil"/>
              <w:left w:val="nil"/>
              <w:bottom w:val="nil"/>
            </w:tcBorders>
            <w:shd w:val="clear" w:color="auto" w:fill="auto"/>
            <w:noWrap/>
            <w:vAlign w:val="center"/>
            <w:hideMark/>
          </w:tcPr>
          <w:p w14:paraId="7AC55770"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F0</w:t>
            </w:r>
          </w:p>
        </w:tc>
        <w:tc>
          <w:tcPr>
            <w:tcW w:w="791" w:type="pct"/>
            <w:tcBorders>
              <w:top w:val="nil"/>
              <w:left w:val="nil"/>
              <w:bottom w:val="nil"/>
            </w:tcBorders>
            <w:shd w:val="clear" w:color="auto" w:fill="auto"/>
            <w:noWrap/>
            <w:vAlign w:val="center"/>
            <w:hideMark/>
          </w:tcPr>
          <w:p w14:paraId="7FB85C8B"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6-Jun-19</w:t>
            </w:r>
          </w:p>
        </w:tc>
        <w:tc>
          <w:tcPr>
            <w:tcW w:w="699" w:type="pct"/>
            <w:tcBorders>
              <w:top w:val="nil"/>
              <w:left w:val="nil"/>
              <w:bottom w:val="nil"/>
            </w:tcBorders>
            <w:shd w:val="clear" w:color="auto" w:fill="auto"/>
            <w:noWrap/>
            <w:vAlign w:val="center"/>
            <w:hideMark/>
          </w:tcPr>
          <w:p w14:paraId="5EC3403F"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5.3</w:t>
            </w:r>
          </w:p>
        </w:tc>
      </w:tr>
      <w:tr w:rsidR="00DB0CFE" w:rsidRPr="00111D9B" w14:paraId="298AC723" w14:textId="77777777" w:rsidTr="00BA0FDA">
        <w:trPr>
          <w:trHeight w:val="360"/>
        </w:trPr>
        <w:tc>
          <w:tcPr>
            <w:tcW w:w="769" w:type="pct"/>
            <w:tcBorders>
              <w:top w:val="nil"/>
              <w:bottom w:val="nil"/>
            </w:tcBorders>
            <w:shd w:val="clear" w:color="auto" w:fill="auto"/>
            <w:noWrap/>
            <w:vAlign w:val="center"/>
            <w:hideMark/>
          </w:tcPr>
          <w:p w14:paraId="12CFE4F2"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MS2</w:t>
            </w:r>
          </w:p>
        </w:tc>
        <w:tc>
          <w:tcPr>
            <w:tcW w:w="1106" w:type="pct"/>
            <w:tcBorders>
              <w:top w:val="nil"/>
              <w:left w:val="nil"/>
              <w:right w:val="nil"/>
            </w:tcBorders>
            <w:shd w:val="clear" w:color="auto" w:fill="auto"/>
            <w:noWrap/>
            <w:vAlign w:val="center"/>
            <w:hideMark/>
          </w:tcPr>
          <w:p w14:paraId="4C8EDFC5"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Stoneville, MS</w:t>
            </w:r>
          </w:p>
        </w:tc>
        <w:tc>
          <w:tcPr>
            <w:tcW w:w="818" w:type="pct"/>
            <w:tcBorders>
              <w:top w:val="nil"/>
              <w:left w:val="nil"/>
              <w:bottom w:val="nil"/>
            </w:tcBorders>
            <w:shd w:val="clear" w:color="auto" w:fill="auto"/>
            <w:noWrap/>
            <w:vAlign w:val="center"/>
            <w:hideMark/>
          </w:tcPr>
          <w:p w14:paraId="202B69D3"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Cotton</w:t>
            </w:r>
          </w:p>
        </w:tc>
        <w:tc>
          <w:tcPr>
            <w:tcW w:w="817" w:type="pct"/>
            <w:tcBorders>
              <w:top w:val="nil"/>
              <w:left w:val="nil"/>
              <w:bottom w:val="nil"/>
            </w:tcBorders>
            <w:shd w:val="clear" w:color="auto" w:fill="auto"/>
            <w:noWrap/>
            <w:vAlign w:val="center"/>
            <w:hideMark/>
          </w:tcPr>
          <w:p w14:paraId="3C8794A6"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F0</w:t>
            </w:r>
          </w:p>
        </w:tc>
        <w:tc>
          <w:tcPr>
            <w:tcW w:w="791" w:type="pct"/>
            <w:tcBorders>
              <w:top w:val="nil"/>
              <w:left w:val="nil"/>
              <w:bottom w:val="nil"/>
            </w:tcBorders>
            <w:shd w:val="clear" w:color="auto" w:fill="auto"/>
            <w:noWrap/>
            <w:vAlign w:val="center"/>
            <w:hideMark/>
          </w:tcPr>
          <w:p w14:paraId="385E8BB5"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19-May-19</w:t>
            </w:r>
          </w:p>
        </w:tc>
        <w:tc>
          <w:tcPr>
            <w:tcW w:w="699" w:type="pct"/>
            <w:tcBorders>
              <w:top w:val="nil"/>
              <w:left w:val="nil"/>
              <w:bottom w:val="nil"/>
            </w:tcBorders>
            <w:shd w:val="clear" w:color="auto" w:fill="auto"/>
            <w:noWrap/>
            <w:vAlign w:val="center"/>
            <w:hideMark/>
          </w:tcPr>
          <w:p w14:paraId="1E226BB5"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0.0</w:t>
            </w:r>
          </w:p>
        </w:tc>
      </w:tr>
      <w:tr w:rsidR="00DB0CFE" w:rsidRPr="00111D9B" w14:paraId="6DE956A9" w14:textId="77777777" w:rsidTr="00BA0FDA">
        <w:trPr>
          <w:trHeight w:val="360"/>
        </w:trPr>
        <w:tc>
          <w:tcPr>
            <w:tcW w:w="769" w:type="pct"/>
            <w:tcBorders>
              <w:top w:val="nil"/>
              <w:bottom w:val="nil"/>
            </w:tcBorders>
            <w:shd w:val="clear" w:color="auto" w:fill="auto"/>
            <w:noWrap/>
            <w:vAlign w:val="center"/>
          </w:tcPr>
          <w:p w14:paraId="4C064F06"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MS3</w:t>
            </w:r>
          </w:p>
        </w:tc>
        <w:tc>
          <w:tcPr>
            <w:tcW w:w="1106" w:type="pct"/>
            <w:tcBorders>
              <w:top w:val="nil"/>
              <w:left w:val="nil"/>
              <w:bottom w:val="nil"/>
              <w:right w:val="nil"/>
            </w:tcBorders>
            <w:shd w:val="clear" w:color="auto" w:fill="auto"/>
            <w:noWrap/>
            <w:vAlign w:val="center"/>
          </w:tcPr>
          <w:p w14:paraId="291273B2"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Stoneville, MS</w:t>
            </w:r>
          </w:p>
        </w:tc>
        <w:tc>
          <w:tcPr>
            <w:tcW w:w="818" w:type="pct"/>
            <w:tcBorders>
              <w:top w:val="nil"/>
              <w:left w:val="nil"/>
              <w:bottom w:val="nil"/>
            </w:tcBorders>
            <w:shd w:val="clear" w:color="auto" w:fill="auto"/>
            <w:noWrap/>
            <w:vAlign w:val="center"/>
          </w:tcPr>
          <w:p w14:paraId="43ED3753"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Cotton</w:t>
            </w:r>
          </w:p>
        </w:tc>
        <w:tc>
          <w:tcPr>
            <w:tcW w:w="817" w:type="pct"/>
            <w:tcBorders>
              <w:top w:val="nil"/>
              <w:left w:val="nil"/>
              <w:bottom w:val="nil"/>
            </w:tcBorders>
            <w:shd w:val="clear" w:color="auto" w:fill="auto"/>
            <w:noWrap/>
            <w:vAlign w:val="center"/>
          </w:tcPr>
          <w:p w14:paraId="7E7045D0"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F1</w:t>
            </w:r>
          </w:p>
        </w:tc>
        <w:tc>
          <w:tcPr>
            <w:tcW w:w="791" w:type="pct"/>
            <w:tcBorders>
              <w:top w:val="nil"/>
              <w:left w:val="nil"/>
              <w:bottom w:val="nil"/>
            </w:tcBorders>
            <w:shd w:val="clear" w:color="auto" w:fill="auto"/>
            <w:noWrap/>
            <w:vAlign w:val="center"/>
          </w:tcPr>
          <w:p w14:paraId="34333486"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23-Jun-20</w:t>
            </w:r>
          </w:p>
        </w:tc>
        <w:tc>
          <w:tcPr>
            <w:tcW w:w="699" w:type="pct"/>
            <w:tcBorders>
              <w:top w:val="nil"/>
              <w:left w:val="nil"/>
              <w:bottom w:val="nil"/>
            </w:tcBorders>
            <w:shd w:val="clear" w:color="auto" w:fill="auto"/>
            <w:noWrap/>
            <w:vAlign w:val="center"/>
          </w:tcPr>
          <w:p w14:paraId="2B72CB2D"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21.9</w:t>
            </w:r>
          </w:p>
        </w:tc>
      </w:tr>
      <w:tr w:rsidR="00DB0CFE" w:rsidRPr="00111D9B" w14:paraId="62F4ACDC" w14:textId="77777777" w:rsidTr="00BA0FDA">
        <w:trPr>
          <w:trHeight w:val="360"/>
        </w:trPr>
        <w:tc>
          <w:tcPr>
            <w:tcW w:w="769" w:type="pct"/>
            <w:tcBorders>
              <w:top w:val="nil"/>
              <w:bottom w:val="nil"/>
            </w:tcBorders>
            <w:shd w:val="clear" w:color="auto" w:fill="auto"/>
            <w:noWrap/>
            <w:vAlign w:val="center"/>
            <w:hideMark/>
          </w:tcPr>
          <w:p w14:paraId="2BAE7F04"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MS4</w:t>
            </w:r>
          </w:p>
        </w:tc>
        <w:tc>
          <w:tcPr>
            <w:tcW w:w="1106" w:type="pct"/>
            <w:tcBorders>
              <w:top w:val="nil"/>
              <w:left w:val="nil"/>
              <w:bottom w:val="nil"/>
              <w:right w:val="nil"/>
            </w:tcBorders>
            <w:shd w:val="clear" w:color="auto" w:fill="auto"/>
            <w:noWrap/>
            <w:vAlign w:val="center"/>
            <w:hideMark/>
          </w:tcPr>
          <w:p w14:paraId="604B8C66"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Starkville, MS</w:t>
            </w:r>
          </w:p>
        </w:tc>
        <w:tc>
          <w:tcPr>
            <w:tcW w:w="818" w:type="pct"/>
            <w:tcBorders>
              <w:top w:val="nil"/>
              <w:left w:val="nil"/>
              <w:bottom w:val="nil"/>
            </w:tcBorders>
            <w:shd w:val="clear" w:color="auto" w:fill="auto"/>
            <w:noWrap/>
            <w:vAlign w:val="center"/>
            <w:hideMark/>
          </w:tcPr>
          <w:p w14:paraId="4D561DFD"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Cotton</w:t>
            </w:r>
          </w:p>
        </w:tc>
        <w:tc>
          <w:tcPr>
            <w:tcW w:w="817" w:type="pct"/>
            <w:tcBorders>
              <w:top w:val="nil"/>
              <w:left w:val="nil"/>
              <w:bottom w:val="nil"/>
            </w:tcBorders>
            <w:shd w:val="clear" w:color="auto" w:fill="auto"/>
            <w:noWrap/>
            <w:vAlign w:val="center"/>
            <w:hideMark/>
          </w:tcPr>
          <w:p w14:paraId="7BC95331"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F1</w:t>
            </w:r>
          </w:p>
        </w:tc>
        <w:tc>
          <w:tcPr>
            <w:tcW w:w="791" w:type="pct"/>
            <w:tcBorders>
              <w:top w:val="nil"/>
              <w:left w:val="nil"/>
              <w:bottom w:val="nil"/>
            </w:tcBorders>
            <w:shd w:val="clear" w:color="auto" w:fill="auto"/>
            <w:noWrap/>
            <w:vAlign w:val="center"/>
            <w:hideMark/>
          </w:tcPr>
          <w:p w14:paraId="7589684C"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8-Jul-20</w:t>
            </w:r>
          </w:p>
        </w:tc>
        <w:tc>
          <w:tcPr>
            <w:tcW w:w="699" w:type="pct"/>
            <w:tcBorders>
              <w:top w:val="nil"/>
              <w:left w:val="nil"/>
              <w:bottom w:val="nil"/>
            </w:tcBorders>
            <w:shd w:val="clear" w:color="auto" w:fill="auto"/>
            <w:noWrap/>
            <w:vAlign w:val="center"/>
            <w:hideMark/>
          </w:tcPr>
          <w:p w14:paraId="33732239"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6.3</w:t>
            </w:r>
          </w:p>
        </w:tc>
      </w:tr>
      <w:tr w:rsidR="00DB0CFE" w:rsidRPr="00111D9B" w14:paraId="7E6358C7" w14:textId="77777777" w:rsidTr="00BA0FDA">
        <w:trPr>
          <w:trHeight w:val="360"/>
        </w:trPr>
        <w:tc>
          <w:tcPr>
            <w:tcW w:w="769" w:type="pct"/>
            <w:tcBorders>
              <w:top w:val="nil"/>
              <w:bottom w:val="nil"/>
            </w:tcBorders>
            <w:shd w:val="clear" w:color="auto" w:fill="auto"/>
            <w:noWrap/>
            <w:vAlign w:val="center"/>
          </w:tcPr>
          <w:p w14:paraId="5F98710D"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MS5</w:t>
            </w:r>
          </w:p>
        </w:tc>
        <w:tc>
          <w:tcPr>
            <w:tcW w:w="1106" w:type="pct"/>
            <w:tcBorders>
              <w:top w:val="nil"/>
              <w:left w:val="nil"/>
              <w:bottom w:val="nil"/>
              <w:right w:val="nil"/>
            </w:tcBorders>
            <w:shd w:val="clear" w:color="auto" w:fill="auto"/>
            <w:noWrap/>
            <w:vAlign w:val="center"/>
          </w:tcPr>
          <w:p w14:paraId="7635E699"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Stoneville, MS</w:t>
            </w:r>
          </w:p>
        </w:tc>
        <w:tc>
          <w:tcPr>
            <w:tcW w:w="818" w:type="pct"/>
            <w:tcBorders>
              <w:top w:val="nil"/>
              <w:left w:val="nil"/>
              <w:bottom w:val="nil"/>
            </w:tcBorders>
            <w:shd w:val="clear" w:color="auto" w:fill="auto"/>
            <w:noWrap/>
            <w:vAlign w:val="center"/>
          </w:tcPr>
          <w:p w14:paraId="0CDC647C"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Cotton</w:t>
            </w:r>
          </w:p>
        </w:tc>
        <w:tc>
          <w:tcPr>
            <w:tcW w:w="817" w:type="pct"/>
            <w:tcBorders>
              <w:top w:val="nil"/>
              <w:left w:val="nil"/>
              <w:bottom w:val="nil"/>
            </w:tcBorders>
            <w:shd w:val="clear" w:color="auto" w:fill="auto"/>
            <w:noWrap/>
            <w:vAlign w:val="center"/>
          </w:tcPr>
          <w:p w14:paraId="7E07A7E9"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F0</w:t>
            </w:r>
          </w:p>
        </w:tc>
        <w:tc>
          <w:tcPr>
            <w:tcW w:w="791" w:type="pct"/>
            <w:tcBorders>
              <w:top w:val="nil"/>
              <w:left w:val="nil"/>
              <w:bottom w:val="nil"/>
            </w:tcBorders>
            <w:shd w:val="clear" w:color="auto" w:fill="auto"/>
            <w:noWrap/>
            <w:vAlign w:val="center"/>
          </w:tcPr>
          <w:p w14:paraId="06C17EB3"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21-Jun-21</w:t>
            </w:r>
          </w:p>
        </w:tc>
        <w:tc>
          <w:tcPr>
            <w:tcW w:w="699" w:type="pct"/>
            <w:tcBorders>
              <w:top w:val="nil"/>
              <w:left w:val="nil"/>
              <w:bottom w:val="nil"/>
            </w:tcBorders>
            <w:shd w:val="clear" w:color="auto" w:fill="auto"/>
            <w:noWrap/>
            <w:vAlign w:val="center"/>
          </w:tcPr>
          <w:p w14:paraId="48263F9E"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32.3</w:t>
            </w:r>
          </w:p>
        </w:tc>
      </w:tr>
      <w:tr w:rsidR="00DB0CFE" w:rsidRPr="00111D9B" w14:paraId="4082973C" w14:textId="77777777" w:rsidTr="00BA0FDA">
        <w:trPr>
          <w:trHeight w:val="360"/>
        </w:trPr>
        <w:tc>
          <w:tcPr>
            <w:tcW w:w="769" w:type="pct"/>
            <w:tcBorders>
              <w:top w:val="nil"/>
              <w:bottom w:val="nil"/>
            </w:tcBorders>
            <w:shd w:val="clear" w:color="auto" w:fill="auto"/>
            <w:noWrap/>
            <w:vAlign w:val="center"/>
            <w:hideMark/>
          </w:tcPr>
          <w:p w14:paraId="4451B5F7"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MSLab1</w:t>
            </w:r>
          </w:p>
        </w:tc>
        <w:tc>
          <w:tcPr>
            <w:tcW w:w="1106" w:type="pct"/>
            <w:tcBorders>
              <w:top w:val="nil"/>
              <w:left w:val="nil"/>
              <w:bottom w:val="nil"/>
              <w:right w:val="nil"/>
            </w:tcBorders>
            <w:shd w:val="clear" w:color="auto" w:fill="auto"/>
            <w:noWrap/>
            <w:vAlign w:val="center"/>
            <w:hideMark/>
          </w:tcPr>
          <w:p w14:paraId="0DBE9F52"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Lab Colony, MSU</w:t>
            </w:r>
          </w:p>
        </w:tc>
        <w:tc>
          <w:tcPr>
            <w:tcW w:w="818" w:type="pct"/>
            <w:tcBorders>
              <w:top w:val="nil"/>
              <w:left w:val="nil"/>
              <w:bottom w:val="nil"/>
            </w:tcBorders>
            <w:shd w:val="clear" w:color="auto" w:fill="auto"/>
            <w:noWrap/>
            <w:vAlign w:val="center"/>
            <w:hideMark/>
          </w:tcPr>
          <w:p w14:paraId="64F2D76A"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Cabbage</w:t>
            </w:r>
          </w:p>
        </w:tc>
        <w:tc>
          <w:tcPr>
            <w:tcW w:w="817" w:type="pct"/>
            <w:tcBorders>
              <w:top w:val="nil"/>
              <w:left w:val="nil"/>
              <w:bottom w:val="nil"/>
            </w:tcBorders>
            <w:shd w:val="clear" w:color="auto" w:fill="auto"/>
            <w:noWrap/>
            <w:vAlign w:val="center"/>
            <w:hideMark/>
          </w:tcPr>
          <w:p w14:paraId="533EFA6A"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&gt;F10</w:t>
            </w:r>
          </w:p>
        </w:tc>
        <w:tc>
          <w:tcPr>
            <w:tcW w:w="791" w:type="pct"/>
            <w:tcBorders>
              <w:top w:val="nil"/>
              <w:left w:val="nil"/>
              <w:bottom w:val="nil"/>
            </w:tcBorders>
            <w:shd w:val="clear" w:color="auto" w:fill="auto"/>
            <w:noWrap/>
            <w:vAlign w:val="center"/>
            <w:hideMark/>
          </w:tcPr>
          <w:p w14:paraId="3219867B"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23-Jun-18</w:t>
            </w:r>
          </w:p>
        </w:tc>
        <w:tc>
          <w:tcPr>
            <w:tcW w:w="699" w:type="pct"/>
            <w:tcBorders>
              <w:top w:val="nil"/>
              <w:left w:val="nil"/>
              <w:bottom w:val="nil"/>
            </w:tcBorders>
            <w:shd w:val="clear" w:color="auto" w:fill="auto"/>
            <w:noWrap/>
            <w:vAlign w:val="center"/>
            <w:hideMark/>
          </w:tcPr>
          <w:p w14:paraId="1848EB96"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1.4</w:t>
            </w:r>
          </w:p>
        </w:tc>
      </w:tr>
      <w:tr w:rsidR="00DB0CFE" w:rsidRPr="00111D9B" w14:paraId="5ACB7EF4" w14:textId="77777777" w:rsidTr="00BA0FDA">
        <w:trPr>
          <w:trHeight w:val="360"/>
        </w:trPr>
        <w:tc>
          <w:tcPr>
            <w:tcW w:w="769" w:type="pct"/>
            <w:tcBorders>
              <w:top w:val="nil"/>
              <w:bottom w:val="nil"/>
            </w:tcBorders>
            <w:shd w:val="clear" w:color="auto" w:fill="auto"/>
            <w:noWrap/>
            <w:vAlign w:val="center"/>
            <w:hideMark/>
          </w:tcPr>
          <w:p w14:paraId="6CF0A60C"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MSLab2</w:t>
            </w:r>
          </w:p>
        </w:tc>
        <w:tc>
          <w:tcPr>
            <w:tcW w:w="1106" w:type="pct"/>
            <w:tcBorders>
              <w:top w:val="nil"/>
              <w:left w:val="nil"/>
              <w:bottom w:val="nil"/>
              <w:right w:val="nil"/>
            </w:tcBorders>
            <w:shd w:val="clear" w:color="auto" w:fill="auto"/>
            <w:noWrap/>
            <w:vAlign w:val="center"/>
            <w:hideMark/>
          </w:tcPr>
          <w:p w14:paraId="671EFE9D"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Lab Colony, MSU</w:t>
            </w:r>
          </w:p>
        </w:tc>
        <w:tc>
          <w:tcPr>
            <w:tcW w:w="818" w:type="pct"/>
            <w:tcBorders>
              <w:top w:val="nil"/>
              <w:left w:val="nil"/>
              <w:bottom w:val="nil"/>
            </w:tcBorders>
            <w:shd w:val="clear" w:color="auto" w:fill="auto"/>
            <w:noWrap/>
            <w:vAlign w:val="center"/>
            <w:hideMark/>
          </w:tcPr>
          <w:p w14:paraId="2B1AA860"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Cabbage</w:t>
            </w:r>
          </w:p>
        </w:tc>
        <w:tc>
          <w:tcPr>
            <w:tcW w:w="817" w:type="pct"/>
            <w:tcBorders>
              <w:top w:val="nil"/>
              <w:left w:val="nil"/>
              <w:bottom w:val="nil"/>
            </w:tcBorders>
            <w:shd w:val="clear" w:color="auto" w:fill="auto"/>
            <w:noWrap/>
            <w:vAlign w:val="center"/>
            <w:hideMark/>
          </w:tcPr>
          <w:p w14:paraId="38BA2E76"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&gt;F10</w:t>
            </w:r>
          </w:p>
        </w:tc>
        <w:tc>
          <w:tcPr>
            <w:tcW w:w="791" w:type="pct"/>
            <w:tcBorders>
              <w:top w:val="nil"/>
              <w:left w:val="nil"/>
              <w:bottom w:val="nil"/>
            </w:tcBorders>
            <w:shd w:val="clear" w:color="auto" w:fill="auto"/>
            <w:noWrap/>
            <w:vAlign w:val="center"/>
            <w:hideMark/>
          </w:tcPr>
          <w:p w14:paraId="59953890"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10-Jun-19</w:t>
            </w:r>
          </w:p>
        </w:tc>
        <w:tc>
          <w:tcPr>
            <w:tcW w:w="699" w:type="pct"/>
            <w:tcBorders>
              <w:top w:val="nil"/>
              <w:left w:val="nil"/>
              <w:bottom w:val="nil"/>
            </w:tcBorders>
            <w:shd w:val="clear" w:color="auto" w:fill="auto"/>
            <w:noWrap/>
            <w:vAlign w:val="center"/>
            <w:hideMark/>
          </w:tcPr>
          <w:p w14:paraId="4CA7C208"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2.2</w:t>
            </w:r>
          </w:p>
        </w:tc>
      </w:tr>
      <w:tr w:rsidR="00DB0CFE" w:rsidRPr="00111D9B" w14:paraId="1358EC13" w14:textId="77777777" w:rsidTr="00BA0FDA">
        <w:trPr>
          <w:trHeight w:val="360"/>
        </w:trPr>
        <w:tc>
          <w:tcPr>
            <w:tcW w:w="769" w:type="pct"/>
            <w:vMerge w:val="restart"/>
            <w:tcBorders>
              <w:top w:val="nil"/>
              <w:bottom w:val="nil"/>
            </w:tcBorders>
            <w:shd w:val="clear" w:color="auto" w:fill="auto"/>
            <w:noWrap/>
            <w:vAlign w:val="center"/>
            <w:hideMark/>
          </w:tcPr>
          <w:p w14:paraId="4BD22C82"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NC1</w:t>
            </w:r>
          </w:p>
        </w:tc>
        <w:tc>
          <w:tcPr>
            <w:tcW w:w="1106" w:type="pct"/>
            <w:tcBorders>
              <w:top w:val="nil"/>
              <w:left w:val="nil"/>
              <w:bottom w:val="nil"/>
            </w:tcBorders>
            <w:shd w:val="clear" w:color="auto" w:fill="auto"/>
            <w:noWrap/>
            <w:vAlign w:val="center"/>
            <w:hideMark/>
          </w:tcPr>
          <w:p w14:paraId="59025735"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Lees Mill</w:t>
            </w:r>
          </w:p>
        </w:tc>
        <w:tc>
          <w:tcPr>
            <w:tcW w:w="818" w:type="pct"/>
            <w:vMerge w:val="restart"/>
            <w:tcBorders>
              <w:top w:val="nil"/>
              <w:left w:val="nil"/>
              <w:bottom w:val="nil"/>
            </w:tcBorders>
            <w:shd w:val="clear" w:color="auto" w:fill="auto"/>
            <w:noWrap/>
            <w:vAlign w:val="center"/>
            <w:hideMark/>
          </w:tcPr>
          <w:p w14:paraId="49D8803E"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Wheat</w:t>
            </w:r>
          </w:p>
        </w:tc>
        <w:tc>
          <w:tcPr>
            <w:tcW w:w="817" w:type="pct"/>
            <w:vMerge w:val="restart"/>
            <w:tcBorders>
              <w:top w:val="nil"/>
              <w:left w:val="nil"/>
              <w:bottom w:val="nil"/>
            </w:tcBorders>
            <w:shd w:val="clear" w:color="auto" w:fill="auto"/>
            <w:noWrap/>
            <w:vAlign w:val="center"/>
            <w:hideMark/>
          </w:tcPr>
          <w:p w14:paraId="11BCAB42"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F0</w:t>
            </w:r>
          </w:p>
        </w:tc>
        <w:tc>
          <w:tcPr>
            <w:tcW w:w="791" w:type="pct"/>
            <w:vMerge w:val="restart"/>
            <w:tcBorders>
              <w:top w:val="nil"/>
              <w:left w:val="nil"/>
              <w:bottom w:val="nil"/>
            </w:tcBorders>
            <w:shd w:val="clear" w:color="auto" w:fill="auto"/>
            <w:noWrap/>
            <w:vAlign w:val="center"/>
            <w:hideMark/>
          </w:tcPr>
          <w:p w14:paraId="0E02C990"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22-May-19</w:t>
            </w:r>
          </w:p>
        </w:tc>
        <w:tc>
          <w:tcPr>
            <w:tcW w:w="699" w:type="pct"/>
            <w:vMerge w:val="restart"/>
            <w:tcBorders>
              <w:top w:val="nil"/>
              <w:left w:val="nil"/>
              <w:bottom w:val="nil"/>
            </w:tcBorders>
            <w:shd w:val="clear" w:color="auto" w:fill="auto"/>
            <w:noWrap/>
            <w:vAlign w:val="center"/>
            <w:hideMark/>
          </w:tcPr>
          <w:p w14:paraId="1BFB50D6"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9.6</w:t>
            </w:r>
          </w:p>
        </w:tc>
      </w:tr>
      <w:tr w:rsidR="00DB0CFE" w:rsidRPr="00111D9B" w14:paraId="5BB2F88B" w14:textId="77777777" w:rsidTr="00BA0FDA">
        <w:trPr>
          <w:trHeight w:val="360"/>
        </w:trPr>
        <w:tc>
          <w:tcPr>
            <w:tcW w:w="769" w:type="pct"/>
            <w:vMerge/>
            <w:tcBorders>
              <w:top w:val="nil"/>
              <w:bottom w:val="nil"/>
            </w:tcBorders>
            <w:vAlign w:val="center"/>
            <w:hideMark/>
          </w:tcPr>
          <w:p w14:paraId="55654F92" w14:textId="77777777" w:rsidR="00DB0CFE" w:rsidRPr="00AF737C" w:rsidRDefault="00DB0CFE" w:rsidP="00BA0FDA">
            <w:pPr>
              <w:spacing w:after="0" w:line="240" w:lineRule="auto"/>
              <w:rPr>
                <w:rFonts w:ascii="Times New Roman" w:eastAsia="Times New Roman" w:hAnsi="Times New Roman" w:cs="Times New Roman"/>
                <w:color w:val="000000"/>
                <w:sz w:val="24"/>
                <w:szCs w:val="24"/>
              </w:rPr>
            </w:pPr>
          </w:p>
        </w:tc>
        <w:tc>
          <w:tcPr>
            <w:tcW w:w="1106" w:type="pct"/>
            <w:tcBorders>
              <w:top w:val="nil"/>
              <w:left w:val="nil"/>
              <w:bottom w:val="nil"/>
            </w:tcBorders>
            <w:shd w:val="clear" w:color="auto" w:fill="auto"/>
            <w:noWrap/>
            <w:vAlign w:val="center"/>
            <w:hideMark/>
          </w:tcPr>
          <w:p w14:paraId="2AAA767F"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Township, NC</w:t>
            </w:r>
          </w:p>
        </w:tc>
        <w:tc>
          <w:tcPr>
            <w:tcW w:w="818" w:type="pct"/>
            <w:vMerge/>
            <w:tcBorders>
              <w:top w:val="nil"/>
              <w:left w:val="nil"/>
              <w:bottom w:val="nil"/>
            </w:tcBorders>
            <w:vAlign w:val="center"/>
            <w:hideMark/>
          </w:tcPr>
          <w:p w14:paraId="6890B389" w14:textId="77777777" w:rsidR="00DB0CFE" w:rsidRPr="00AF737C" w:rsidRDefault="00DB0CFE" w:rsidP="00BA0FDA">
            <w:pPr>
              <w:spacing w:after="0" w:line="240" w:lineRule="auto"/>
              <w:rPr>
                <w:rFonts w:ascii="Times New Roman" w:eastAsia="Times New Roman" w:hAnsi="Times New Roman" w:cs="Times New Roman"/>
                <w:color w:val="000000"/>
                <w:sz w:val="24"/>
                <w:szCs w:val="24"/>
              </w:rPr>
            </w:pPr>
          </w:p>
        </w:tc>
        <w:tc>
          <w:tcPr>
            <w:tcW w:w="817" w:type="pct"/>
            <w:vMerge/>
            <w:tcBorders>
              <w:top w:val="nil"/>
              <w:left w:val="nil"/>
              <w:bottom w:val="nil"/>
            </w:tcBorders>
            <w:vAlign w:val="center"/>
            <w:hideMark/>
          </w:tcPr>
          <w:p w14:paraId="124480F7" w14:textId="77777777" w:rsidR="00DB0CFE" w:rsidRPr="00AF737C" w:rsidRDefault="00DB0CFE" w:rsidP="00BA0FDA">
            <w:pPr>
              <w:spacing w:after="0" w:line="240" w:lineRule="auto"/>
              <w:rPr>
                <w:rFonts w:ascii="Times New Roman" w:eastAsia="Times New Roman" w:hAnsi="Times New Roman" w:cs="Times New Roman"/>
                <w:color w:val="000000"/>
                <w:sz w:val="24"/>
                <w:szCs w:val="24"/>
              </w:rPr>
            </w:pPr>
          </w:p>
        </w:tc>
        <w:tc>
          <w:tcPr>
            <w:tcW w:w="791" w:type="pct"/>
            <w:vMerge/>
            <w:tcBorders>
              <w:top w:val="nil"/>
              <w:left w:val="nil"/>
              <w:bottom w:val="nil"/>
            </w:tcBorders>
            <w:vAlign w:val="center"/>
            <w:hideMark/>
          </w:tcPr>
          <w:p w14:paraId="69143050" w14:textId="77777777" w:rsidR="00DB0CFE" w:rsidRPr="00AF737C" w:rsidRDefault="00DB0CFE" w:rsidP="00BA0FDA">
            <w:pPr>
              <w:spacing w:after="0" w:line="240" w:lineRule="auto"/>
              <w:rPr>
                <w:rFonts w:ascii="Times New Roman" w:eastAsia="Times New Roman" w:hAnsi="Times New Roman" w:cs="Times New Roman"/>
                <w:color w:val="000000"/>
                <w:sz w:val="24"/>
                <w:szCs w:val="24"/>
              </w:rPr>
            </w:pPr>
          </w:p>
        </w:tc>
        <w:tc>
          <w:tcPr>
            <w:tcW w:w="699" w:type="pct"/>
            <w:vMerge/>
            <w:tcBorders>
              <w:top w:val="nil"/>
              <w:left w:val="nil"/>
              <w:bottom w:val="nil"/>
            </w:tcBorders>
            <w:vAlign w:val="center"/>
            <w:hideMark/>
          </w:tcPr>
          <w:p w14:paraId="468E49D3" w14:textId="77777777" w:rsidR="00DB0CFE" w:rsidRPr="00AF737C" w:rsidRDefault="00DB0CFE" w:rsidP="00BA0FDA">
            <w:pPr>
              <w:spacing w:after="0" w:line="240" w:lineRule="auto"/>
              <w:rPr>
                <w:rFonts w:ascii="Times New Roman" w:eastAsia="Times New Roman" w:hAnsi="Times New Roman" w:cs="Times New Roman"/>
                <w:color w:val="000000"/>
                <w:sz w:val="24"/>
                <w:szCs w:val="24"/>
              </w:rPr>
            </w:pPr>
          </w:p>
        </w:tc>
      </w:tr>
      <w:tr w:rsidR="00DB0CFE" w:rsidRPr="00111D9B" w14:paraId="11FBF0F8" w14:textId="77777777" w:rsidTr="00BA0FDA">
        <w:trPr>
          <w:trHeight w:val="360"/>
        </w:trPr>
        <w:tc>
          <w:tcPr>
            <w:tcW w:w="769" w:type="pct"/>
            <w:vMerge w:val="restart"/>
            <w:tcBorders>
              <w:top w:val="nil"/>
              <w:bottom w:val="nil"/>
            </w:tcBorders>
            <w:shd w:val="clear" w:color="auto" w:fill="auto"/>
            <w:noWrap/>
            <w:vAlign w:val="center"/>
            <w:hideMark/>
          </w:tcPr>
          <w:p w14:paraId="7BF5E4FA"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NC2</w:t>
            </w:r>
          </w:p>
        </w:tc>
        <w:tc>
          <w:tcPr>
            <w:tcW w:w="1106" w:type="pct"/>
            <w:tcBorders>
              <w:top w:val="nil"/>
              <w:left w:val="nil"/>
              <w:bottom w:val="nil"/>
            </w:tcBorders>
            <w:shd w:val="clear" w:color="auto" w:fill="auto"/>
            <w:noWrap/>
            <w:vAlign w:val="center"/>
            <w:hideMark/>
          </w:tcPr>
          <w:p w14:paraId="235E4E06"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Oconeechee</w:t>
            </w:r>
          </w:p>
        </w:tc>
        <w:tc>
          <w:tcPr>
            <w:tcW w:w="818" w:type="pct"/>
            <w:vMerge w:val="restart"/>
            <w:tcBorders>
              <w:top w:val="nil"/>
              <w:left w:val="nil"/>
              <w:bottom w:val="nil"/>
            </w:tcBorders>
            <w:shd w:val="clear" w:color="auto" w:fill="auto"/>
            <w:noWrap/>
            <w:vAlign w:val="center"/>
            <w:hideMark/>
          </w:tcPr>
          <w:p w14:paraId="73E3F1C0"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Wheat</w:t>
            </w:r>
          </w:p>
        </w:tc>
        <w:tc>
          <w:tcPr>
            <w:tcW w:w="817" w:type="pct"/>
            <w:vMerge w:val="restart"/>
            <w:tcBorders>
              <w:top w:val="nil"/>
              <w:left w:val="nil"/>
              <w:bottom w:val="nil"/>
            </w:tcBorders>
            <w:shd w:val="clear" w:color="auto" w:fill="auto"/>
            <w:noWrap/>
            <w:vAlign w:val="center"/>
            <w:hideMark/>
          </w:tcPr>
          <w:p w14:paraId="0ABE4E16"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F0</w:t>
            </w:r>
          </w:p>
        </w:tc>
        <w:tc>
          <w:tcPr>
            <w:tcW w:w="791" w:type="pct"/>
            <w:vMerge w:val="restart"/>
            <w:tcBorders>
              <w:top w:val="nil"/>
              <w:left w:val="nil"/>
              <w:bottom w:val="nil"/>
            </w:tcBorders>
            <w:shd w:val="clear" w:color="auto" w:fill="auto"/>
            <w:noWrap/>
            <w:vAlign w:val="center"/>
            <w:hideMark/>
          </w:tcPr>
          <w:p w14:paraId="41C654DE"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22-May-19</w:t>
            </w:r>
          </w:p>
        </w:tc>
        <w:tc>
          <w:tcPr>
            <w:tcW w:w="699" w:type="pct"/>
            <w:vMerge w:val="restart"/>
            <w:tcBorders>
              <w:top w:val="nil"/>
              <w:left w:val="nil"/>
              <w:bottom w:val="nil"/>
            </w:tcBorders>
            <w:shd w:val="clear" w:color="auto" w:fill="auto"/>
            <w:noWrap/>
            <w:vAlign w:val="center"/>
            <w:hideMark/>
          </w:tcPr>
          <w:p w14:paraId="70B2AF4C"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10.7</w:t>
            </w:r>
          </w:p>
        </w:tc>
      </w:tr>
      <w:tr w:rsidR="00DB0CFE" w:rsidRPr="00111D9B" w14:paraId="69168C7D" w14:textId="77777777" w:rsidTr="00BA0FDA">
        <w:trPr>
          <w:trHeight w:val="360"/>
        </w:trPr>
        <w:tc>
          <w:tcPr>
            <w:tcW w:w="769" w:type="pct"/>
            <w:vMerge/>
            <w:tcBorders>
              <w:top w:val="nil"/>
              <w:bottom w:val="nil"/>
            </w:tcBorders>
            <w:vAlign w:val="center"/>
            <w:hideMark/>
          </w:tcPr>
          <w:p w14:paraId="09582566" w14:textId="77777777" w:rsidR="00DB0CFE" w:rsidRPr="00AF737C" w:rsidRDefault="00DB0CFE" w:rsidP="00BA0FDA">
            <w:pPr>
              <w:spacing w:after="0" w:line="240" w:lineRule="auto"/>
              <w:rPr>
                <w:rFonts w:ascii="Times New Roman" w:eastAsia="Times New Roman" w:hAnsi="Times New Roman" w:cs="Times New Roman"/>
                <w:color w:val="000000"/>
                <w:sz w:val="24"/>
                <w:szCs w:val="24"/>
              </w:rPr>
            </w:pPr>
          </w:p>
        </w:tc>
        <w:tc>
          <w:tcPr>
            <w:tcW w:w="1106" w:type="pct"/>
            <w:tcBorders>
              <w:top w:val="nil"/>
              <w:left w:val="nil"/>
              <w:bottom w:val="nil"/>
            </w:tcBorders>
            <w:shd w:val="clear" w:color="auto" w:fill="auto"/>
            <w:noWrap/>
            <w:vAlign w:val="center"/>
            <w:hideMark/>
          </w:tcPr>
          <w:p w14:paraId="159F8297"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Township, NC</w:t>
            </w:r>
          </w:p>
        </w:tc>
        <w:tc>
          <w:tcPr>
            <w:tcW w:w="818" w:type="pct"/>
            <w:vMerge/>
            <w:tcBorders>
              <w:top w:val="nil"/>
              <w:left w:val="nil"/>
              <w:bottom w:val="nil"/>
            </w:tcBorders>
            <w:vAlign w:val="center"/>
            <w:hideMark/>
          </w:tcPr>
          <w:p w14:paraId="236187BD" w14:textId="77777777" w:rsidR="00DB0CFE" w:rsidRPr="00AF737C" w:rsidRDefault="00DB0CFE" w:rsidP="00BA0FDA">
            <w:pPr>
              <w:spacing w:after="0" w:line="240" w:lineRule="auto"/>
              <w:rPr>
                <w:rFonts w:ascii="Times New Roman" w:eastAsia="Times New Roman" w:hAnsi="Times New Roman" w:cs="Times New Roman"/>
                <w:color w:val="000000"/>
                <w:sz w:val="24"/>
                <w:szCs w:val="24"/>
              </w:rPr>
            </w:pPr>
          </w:p>
        </w:tc>
        <w:tc>
          <w:tcPr>
            <w:tcW w:w="817" w:type="pct"/>
            <w:vMerge/>
            <w:tcBorders>
              <w:top w:val="nil"/>
              <w:left w:val="nil"/>
              <w:bottom w:val="nil"/>
            </w:tcBorders>
            <w:vAlign w:val="center"/>
            <w:hideMark/>
          </w:tcPr>
          <w:p w14:paraId="6FA12FEE" w14:textId="77777777" w:rsidR="00DB0CFE" w:rsidRPr="00AF737C" w:rsidRDefault="00DB0CFE" w:rsidP="00BA0FDA">
            <w:pPr>
              <w:spacing w:after="0" w:line="240" w:lineRule="auto"/>
              <w:rPr>
                <w:rFonts w:ascii="Times New Roman" w:eastAsia="Times New Roman" w:hAnsi="Times New Roman" w:cs="Times New Roman"/>
                <w:color w:val="000000"/>
                <w:sz w:val="24"/>
                <w:szCs w:val="24"/>
              </w:rPr>
            </w:pPr>
          </w:p>
        </w:tc>
        <w:tc>
          <w:tcPr>
            <w:tcW w:w="791" w:type="pct"/>
            <w:vMerge/>
            <w:tcBorders>
              <w:top w:val="nil"/>
              <w:left w:val="nil"/>
              <w:bottom w:val="nil"/>
            </w:tcBorders>
            <w:vAlign w:val="center"/>
            <w:hideMark/>
          </w:tcPr>
          <w:p w14:paraId="15B8A83D" w14:textId="77777777" w:rsidR="00DB0CFE" w:rsidRPr="00AF737C" w:rsidRDefault="00DB0CFE" w:rsidP="00BA0FDA">
            <w:pPr>
              <w:spacing w:after="0" w:line="240" w:lineRule="auto"/>
              <w:rPr>
                <w:rFonts w:ascii="Times New Roman" w:eastAsia="Times New Roman" w:hAnsi="Times New Roman" w:cs="Times New Roman"/>
                <w:color w:val="000000"/>
                <w:sz w:val="24"/>
                <w:szCs w:val="24"/>
              </w:rPr>
            </w:pPr>
          </w:p>
        </w:tc>
        <w:tc>
          <w:tcPr>
            <w:tcW w:w="699" w:type="pct"/>
            <w:vMerge/>
            <w:tcBorders>
              <w:top w:val="nil"/>
              <w:left w:val="nil"/>
              <w:bottom w:val="nil"/>
            </w:tcBorders>
            <w:vAlign w:val="center"/>
            <w:hideMark/>
          </w:tcPr>
          <w:p w14:paraId="681AD97D" w14:textId="77777777" w:rsidR="00DB0CFE" w:rsidRPr="00AF737C" w:rsidRDefault="00DB0CFE" w:rsidP="00BA0FDA">
            <w:pPr>
              <w:spacing w:after="0" w:line="240" w:lineRule="auto"/>
              <w:rPr>
                <w:rFonts w:ascii="Times New Roman" w:eastAsia="Times New Roman" w:hAnsi="Times New Roman" w:cs="Times New Roman"/>
                <w:color w:val="000000"/>
                <w:sz w:val="24"/>
                <w:szCs w:val="24"/>
              </w:rPr>
            </w:pPr>
          </w:p>
        </w:tc>
      </w:tr>
      <w:tr w:rsidR="00DB0CFE" w:rsidRPr="00111D9B" w14:paraId="428C5684" w14:textId="77777777" w:rsidTr="00BA0FDA">
        <w:trPr>
          <w:trHeight w:val="360"/>
        </w:trPr>
        <w:tc>
          <w:tcPr>
            <w:tcW w:w="769" w:type="pct"/>
            <w:tcBorders>
              <w:top w:val="nil"/>
              <w:bottom w:val="nil"/>
            </w:tcBorders>
            <w:shd w:val="clear" w:color="auto" w:fill="auto"/>
            <w:noWrap/>
            <w:vAlign w:val="center"/>
          </w:tcPr>
          <w:p w14:paraId="21188FD2"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NC3</w:t>
            </w:r>
          </w:p>
        </w:tc>
        <w:tc>
          <w:tcPr>
            <w:tcW w:w="1106" w:type="pct"/>
            <w:tcBorders>
              <w:top w:val="nil"/>
              <w:left w:val="nil"/>
              <w:bottom w:val="nil"/>
              <w:right w:val="nil"/>
            </w:tcBorders>
            <w:shd w:val="clear" w:color="auto" w:fill="auto"/>
            <w:noWrap/>
            <w:vAlign w:val="center"/>
          </w:tcPr>
          <w:p w14:paraId="46524128"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LaGrange, NC</w:t>
            </w:r>
          </w:p>
        </w:tc>
        <w:tc>
          <w:tcPr>
            <w:tcW w:w="818" w:type="pct"/>
            <w:tcBorders>
              <w:top w:val="nil"/>
              <w:left w:val="nil"/>
              <w:bottom w:val="nil"/>
            </w:tcBorders>
            <w:shd w:val="clear" w:color="auto" w:fill="auto"/>
            <w:noWrap/>
            <w:vAlign w:val="center"/>
          </w:tcPr>
          <w:p w14:paraId="5C9A7B83"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Wild hosts</w:t>
            </w:r>
          </w:p>
        </w:tc>
        <w:tc>
          <w:tcPr>
            <w:tcW w:w="817" w:type="pct"/>
            <w:tcBorders>
              <w:top w:val="nil"/>
              <w:left w:val="nil"/>
              <w:bottom w:val="nil"/>
            </w:tcBorders>
            <w:shd w:val="clear" w:color="auto" w:fill="auto"/>
            <w:noWrap/>
            <w:vAlign w:val="center"/>
          </w:tcPr>
          <w:p w14:paraId="2D814495"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F1</w:t>
            </w:r>
          </w:p>
        </w:tc>
        <w:tc>
          <w:tcPr>
            <w:tcW w:w="791" w:type="pct"/>
            <w:tcBorders>
              <w:top w:val="nil"/>
              <w:left w:val="nil"/>
              <w:bottom w:val="nil"/>
            </w:tcBorders>
            <w:shd w:val="clear" w:color="auto" w:fill="auto"/>
            <w:noWrap/>
            <w:vAlign w:val="center"/>
          </w:tcPr>
          <w:p w14:paraId="5330C27F"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16-Jun-20</w:t>
            </w:r>
          </w:p>
        </w:tc>
        <w:tc>
          <w:tcPr>
            <w:tcW w:w="699" w:type="pct"/>
            <w:tcBorders>
              <w:top w:val="nil"/>
              <w:left w:val="nil"/>
              <w:bottom w:val="nil"/>
            </w:tcBorders>
            <w:shd w:val="clear" w:color="auto" w:fill="auto"/>
            <w:noWrap/>
            <w:vAlign w:val="center"/>
          </w:tcPr>
          <w:p w14:paraId="10A26F16"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21.3</w:t>
            </w:r>
          </w:p>
        </w:tc>
      </w:tr>
      <w:tr w:rsidR="00DB0CFE" w:rsidRPr="00111D9B" w14:paraId="66347318" w14:textId="77777777" w:rsidTr="00BA0FDA">
        <w:trPr>
          <w:trHeight w:val="360"/>
        </w:trPr>
        <w:tc>
          <w:tcPr>
            <w:tcW w:w="769" w:type="pct"/>
            <w:tcBorders>
              <w:top w:val="nil"/>
              <w:bottom w:val="nil"/>
            </w:tcBorders>
            <w:shd w:val="clear" w:color="auto" w:fill="auto"/>
            <w:noWrap/>
            <w:vAlign w:val="center"/>
            <w:hideMark/>
          </w:tcPr>
          <w:p w14:paraId="1CDFD049"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NC4</w:t>
            </w:r>
          </w:p>
        </w:tc>
        <w:tc>
          <w:tcPr>
            <w:tcW w:w="1106" w:type="pct"/>
            <w:tcBorders>
              <w:top w:val="nil"/>
              <w:left w:val="nil"/>
              <w:right w:val="nil"/>
            </w:tcBorders>
            <w:shd w:val="clear" w:color="auto" w:fill="auto"/>
            <w:noWrap/>
            <w:vAlign w:val="center"/>
            <w:hideMark/>
          </w:tcPr>
          <w:p w14:paraId="51463B30"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Fountain, NC</w:t>
            </w:r>
          </w:p>
        </w:tc>
        <w:tc>
          <w:tcPr>
            <w:tcW w:w="818" w:type="pct"/>
            <w:tcBorders>
              <w:top w:val="nil"/>
              <w:left w:val="nil"/>
              <w:bottom w:val="nil"/>
            </w:tcBorders>
            <w:shd w:val="clear" w:color="auto" w:fill="auto"/>
            <w:noWrap/>
            <w:vAlign w:val="center"/>
            <w:hideMark/>
          </w:tcPr>
          <w:p w14:paraId="0E5982E6"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Wild hosts</w:t>
            </w:r>
          </w:p>
        </w:tc>
        <w:tc>
          <w:tcPr>
            <w:tcW w:w="817" w:type="pct"/>
            <w:tcBorders>
              <w:top w:val="nil"/>
              <w:left w:val="nil"/>
              <w:bottom w:val="nil"/>
            </w:tcBorders>
            <w:shd w:val="clear" w:color="auto" w:fill="auto"/>
            <w:noWrap/>
            <w:vAlign w:val="center"/>
            <w:hideMark/>
          </w:tcPr>
          <w:p w14:paraId="1AFF5898"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F1</w:t>
            </w:r>
          </w:p>
        </w:tc>
        <w:tc>
          <w:tcPr>
            <w:tcW w:w="791" w:type="pct"/>
            <w:tcBorders>
              <w:top w:val="nil"/>
              <w:left w:val="nil"/>
              <w:bottom w:val="nil"/>
            </w:tcBorders>
            <w:shd w:val="clear" w:color="auto" w:fill="auto"/>
            <w:noWrap/>
            <w:vAlign w:val="center"/>
            <w:hideMark/>
          </w:tcPr>
          <w:p w14:paraId="50F68B0C"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16-Jun-20</w:t>
            </w:r>
          </w:p>
        </w:tc>
        <w:tc>
          <w:tcPr>
            <w:tcW w:w="699" w:type="pct"/>
            <w:tcBorders>
              <w:top w:val="nil"/>
              <w:left w:val="nil"/>
              <w:bottom w:val="nil"/>
            </w:tcBorders>
            <w:shd w:val="clear" w:color="auto" w:fill="auto"/>
            <w:noWrap/>
            <w:vAlign w:val="center"/>
            <w:hideMark/>
          </w:tcPr>
          <w:p w14:paraId="1D411E4F"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17.8</w:t>
            </w:r>
          </w:p>
        </w:tc>
      </w:tr>
      <w:tr w:rsidR="00DB0CFE" w:rsidRPr="00111D9B" w14:paraId="25BEA79A" w14:textId="77777777" w:rsidTr="00BA0FDA">
        <w:trPr>
          <w:trHeight w:val="360"/>
        </w:trPr>
        <w:tc>
          <w:tcPr>
            <w:tcW w:w="769" w:type="pct"/>
            <w:tcBorders>
              <w:top w:val="nil"/>
              <w:bottom w:val="nil"/>
            </w:tcBorders>
            <w:shd w:val="clear" w:color="auto" w:fill="auto"/>
            <w:noWrap/>
            <w:vAlign w:val="center"/>
          </w:tcPr>
          <w:p w14:paraId="05305AFB"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NC5</w:t>
            </w:r>
          </w:p>
        </w:tc>
        <w:tc>
          <w:tcPr>
            <w:tcW w:w="1106" w:type="pct"/>
            <w:tcBorders>
              <w:left w:val="nil"/>
              <w:bottom w:val="nil"/>
              <w:right w:val="nil"/>
            </w:tcBorders>
            <w:shd w:val="clear" w:color="auto" w:fill="auto"/>
            <w:noWrap/>
            <w:vAlign w:val="center"/>
          </w:tcPr>
          <w:p w14:paraId="2B1EFAF1"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Seaboard, NC</w:t>
            </w:r>
          </w:p>
        </w:tc>
        <w:tc>
          <w:tcPr>
            <w:tcW w:w="818" w:type="pct"/>
            <w:tcBorders>
              <w:top w:val="nil"/>
              <w:left w:val="nil"/>
              <w:bottom w:val="nil"/>
            </w:tcBorders>
            <w:shd w:val="clear" w:color="auto" w:fill="auto"/>
            <w:noWrap/>
            <w:vAlign w:val="center"/>
          </w:tcPr>
          <w:p w14:paraId="5E8DCC63"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Wild hosts</w:t>
            </w:r>
          </w:p>
        </w:tc>
        <w:tc>
          <w:tcPr>
            <w:tcW w:w="817" w:type="pct"/>
            <w:tcBorders>
              <w:top w:val="nil"/>
              <w:left w:val="nil"/>
              <w:bottom w:val="nil"/>
            </w:tcBorders>
            <w:shd w:val="clear" w:color="auto" w:fill="auto"/>
            <w:noWrap/>
            <w:vAlign w:val="center"/>
          </w:tcPr>
          <w:p w14:paraId="00E6CDD5"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F1</w:t>
            </w:r>
          </w:p>
        </w:tc>
        <w:tc>
          <w:tcPr>
            <w:tcW w:w="791" w:type="pct"/>
            <w:tcBorders>
              <w:top w:val="nil"/>
              <w:left w:val="nil"/>
              <w:bottom w:val="nil"/>
            </w:tcBorders>
            <w:shd w:val="clear" w:color="auto" w:fill="auto"/>
            <w:noWrap/>
            <w:vAlign w:val="center"/>
          </w:tcPr>
          <w:p w14:paraId="31730C04"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16-Jun-20</w:t>
            </w:r>
          </w:p>
        </w:tc>
        <w:tc>
          <w:tcPr>
            <w:tcW w:w="699" w:type="pct"/>
            <w:tcBorders>
              <w:top w:val="nil"/>
              <w:left w:val="nil"/>
              <w:bottom w:val="nil"/>
            </w:tcBorders>
            <w:shd w:val="clear" w:color="auto" w:fill="auto"/>
            <w:noWrap/>
            <w:vAlign w:val="center"/>
          </w:tcPr>
          <w:p w14:paraId="25A0D2AB" w14:textId="77777777" w:rsidR="00DB0CFE" w:rsidRPr="00AF737C" w:rsidRDefault="00DB0CFE" w:rsidP="00BA0FDA">
            <w:pPr>
              <w:spacing w:after="0" w:line="240" w:lineRule="auto"/>
              <w:jc w:val="center"/>
              <w:rPr>
                <w:rFonts w:ascii="Times New Roman" w:eastAsia="Times New Roman" w:hAnsi="Times New Roman" w:cs="Times New Roman"/>
                <w:color w:val="000000"/>
                <w:sz w:val="24"/>
                <w:szCs w:val="24"/>
              </w:rPr>
            </w:pPr>
            <w:r w:rsidRPr="00AF737C">
              <w:rPr>
                <w:rFonts w:ascii="Times New Roman" w:eastAsia="Times New Roman" w:hAnsi="Times New Roman" w:cs="Times New Roman"/>
                <w:color w:val="000000"/>
                <w:sz w:val="24"/>
                <w:szCs w:val="24"/>
              </w:rPr>
              <w:t>19.4</w:t>
            </w:r>
          </w:p>
        </w:tc>
      </w:tr>
      <w:tr w:rsidR="00DB0CFE" w:rsidRPr="00111D9B" w14:paraId="35BEB6F7" w14:textId="77777777" w:rsidTr="00BA0FDA">
        <w:trPr>
          <w:trHeight w:val="360"/>
        </w:trPr>
        <w:tc>
          <w:tcPr>
            <w:tcW w:w="769" w:type="pct"/>
            <w:vMerge w:val="restart"/>
            <w:tcBorders>
              <w:top w:val="nil"/>
              <w:bottom w:val="nil"/>
            </w:tcBorders>
            <w:shd w:val="clear" w:color="auto" w:fill="auto"/>
            <w:noWrap/>
            <w:vAlign w:val="center"/>
            <w:hideMark/>
          </w:tcPr>
          <w:p w14:paraId="1E3086FE"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NC6</w:t>
            </w:r>
          </w:p>
        </w:tc>
        <w:tc>
          <w:tcPr>
            <w:tcW w:w="1106" w:type="pct"/>
            <w:tcBorders>
              <w:top w:val="nil"/>
              <w:left w:val="nil"/>
              <w:bottom w:val="nil"/>
            </w:tcBorders>
            <w:shd w:val="clear" w:color="auto" w:fill="auto"/>
            <w:noWrap/>
            <w:vAlign w:val="center"/>
            <w:hideMark/>
          </w:tcPr>
          <w:p w14:paraId="46B77768"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 xml:space="preserve">Township 6-Upper </w:t>
            </w:r>
          </w:p>
        </w:tc>
        <w:tc>
          <w:tcPr>
            <w:tcW w:w="818" w:type="pct"/>
            <w:vMerge w:val="restart"/>
            <w:tcBorders>
              <w:top w:val="nil"/>
              <w:bottom w:val="nil"/>
            </w:tcBorders>
            <w:shd w:val="clear" w:color="auto" w:fill="auto"/>
            <w:noWrap/>
            <w:vAlign w:val="center"/>
            <w:hideMark/>
          </w:tcPr>
          <w:p w14:paraId="076CAAA9"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Wheat</w:t>
            </w:r>
          </w:p>
        </w:tc>
        <w:tc>
          <w:tcPr>
            <w:tcW w:w="817" w:type="pct"/>
            <w:vMerge w:val="restart"/>
            <w:tcBorders>
              <w:top w:val="nil"/>
              <w:left w:val="nil"/>
              <w:bottom w:val="nil"/>
            </w:tcBorders>
            <w:shd w:val="clear" w:color="auto" w:fill="auto"/>
            <w:noWrap/>
            <w:vAlign w:val="center"/>
            <w:hideMark/>
          </w:tcPr>
          <w:p w14:paraId="6EDBD754"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w:t>
            </w:r>
            <w:r w:rsidRPr="00111D9B">
              <w:rPr>
                <w:rFonts w:ascii="Times New Roman" w:eastAsia="Times New Roman" w:hAnsi="Times New Roman" w:cs="Times New Roman"/>
                <w:color w:val="000000"/>
                <w:sz w:val="24"/>
                <w:szCs w:val="24"/>
              </w:rPr>
              <w:t>0</w:t>
            </w:r>
          </w:p>
        </w:tc>
        <w:tc>
          <w:tcPr>
            <w:tcW w:w="791" w:type="pct"/>
            <w:vMerge w:val="restart"/>
            <w:tcBorders>
              <w:top w:val="nil"/>
              <w:left w:val="nil"/>
              <w:bottom w:val="nil"/>
            </w:tcBorders>
            <w:shd w:val="clear" w:color="auto" w:fill="auto"/>
            <w:noWrap/>
            <w:vAlign w:val="center"/>
            <w:hideMark/>
          </w:tcPr>
          <w:p w14:paraId="02E0ABBA"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25-May-21</w:t>
            </w:r>
          </w:p>
        </w:tc>
        <w:tc>
          <w:tcPr>
            <w:tcW w:w="699" w:type="pct"/>
            <w:vMerge w:val="restart"/>
            <w:tcBorders>
              <w:top w:val="nil"/>
              <w:left w:val="nil"/>
              <w:bottom w:val="nil"/>
            </w:tcBorders>
            <w:shd w:val="clear" w:color="auto" w:fill="auto"/>
            <w:noWrap/>
            <w:vAlign w:val="center"/>
            <w:hideMark/>
          </w:tcPr>
          <w:p w14:paraId="0028BBF1"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0.0</w:t>
            </w:r>
          </w:p>
        </w:tc>
      </w:tr>
      <w:tr w:rsidR="00DB0CFE" w:rsidRPr="00111D9B" w14:paraId="43DEF2A5" w14:textId="77777777" w:rsidTr="00BA0FDA">
        <w:trPr>
          <w:trHeight w:val="360"/>
        </w:trPr>
        <w:tc>
          <w:tcPr>
            <w:tcW w:w="769" w:type="pct"/>
            <w:vMerge/>
            <w:tcBorders>
              <w:top w:val="nil"/>
              <w:bottom w:val="nil"/>
            </w:tcBorders>
            <w:vAlign w:val="center"/>
            <w:hideMark/>
          </w:tcPr>
          <w:p w14:paraId="707DE4DC" w14:textId="77777777" w:rsidR="00DB0CFE" w:rsidRPr="00111D9B" w:rsidRDefault="00DB0CFE" w:rsidP="00BA0FDA">
            <w:pPr>
              <w:spacing w:after="0" w:line="240" w:lineRule="auto"/>
              <w:rPr>
                <w:rFonts w:ascii="Times New Roman" w:eastAsia="Times New Roman" w:hAnsi="Times New Roman" w:cs="Times New Roman"/>
                <w:color w:val="000000"/>
                <w:sz w:val="24"/>
                <w:szCs w:val="24"/>
              </w:rPr>
            </w:pPr>
          </w:p>
        </w:tc>
        <w:tc>
          <w:tcPr>
            <w:tcW w:w="1106" w:type="pct"/>
            <w:tcBorders>
              <w:top w:val="nil"/>
              <w:left w:val="nil"/>
              <w:bottom w:val="nil"/>
            </w:tcBorders>
            <w:shd w:val="clear" w:color="auto" w:fill="auto"/>
            <w:noWrap/>
            <w:vAlign w:val="center"/>
            <w:hideMark/>
          </w:tcPr>
          <w:p w14:paraId="28C1B247"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 xml:space="preserve"> Fishing Creek, NC</w:t>
            </w:r>
          </w:p>
        </w:tc>
        <w:tc>
          <w:tcPr>
            <w:tcW w:w="818" w:type="pct"/>
            <w:vMerge/>
            <w:tcBorders>
              <w:top w:val="nil"/>
              <w:bottom w:val="nil"/>
            </w:tcBorders>
            <w:vAlign w:val="center"/>
            <w:hideMark/>
          </w:tcPr>
          <w:p w14:paraId="29E10611" w14:textId="77777777" w:rsidR="00DB0CFE" w:rsidRPr="00111D9B" w:rsidRDefault="00DB0CFE" w:rsidP="00BA0FDA">
            <w:pPr>
              <w:spacing w:after="0" w:line="240" w:lineRule="auto"/>
              <w:rPr>
                <w:rFonts w:ascii="Times New Roman" w:eastAsia="Times New Roman" w:hAnsi="Times New Roman" w:cs="Times New Roman"/>
                <w:color w:val="000000"/>
                <w:sz w:val="24"/>
                <w:szCs w:val="24"/>
              </w:rPr>
            </w:pPr>
          </w:p>
        </w:tc>
        <w:tc>
          <w:tcPr>
            <w:tcW w:w="817" w:type="pct"/>
            <w:vMerge/>
            <w:tcBorders>
              <w:top w:val="nil"/>
              <w:left w:val="nil"/>
              <w:bottom w:val="nil"/>
            </w:tcBorders>
            <w:vAlign w:val="center"/>
            <w:hideMark/>
          </w:tcPr>
          <w:p w14:paraId="38B27D76" w14:textId="77777777" w:rsidR="00DB0CFE" w:rsidRPr="00111D9B" w:rsidRDefault="00DB0CFE" w:rsidP="00BA0FDA">
            <w:pPr>
              <w:spacing w:after="0" w:line="240" w:lineRule="auto"/>
              <w:rPr>
                <w:rFonts w:ascii="Times New Roman" w:eastAsia="Times New Roman" w:hAnsi="Times New Roman" w:cs="Times New Roman"/>
                <w:color w:val="000000"/>
                <w:sz w:val="24"/>
                <w:szCs w:val="24"/>
              </w:rPr>
            </w:pPr>
          </w:p>
        </w:tc>
        <w:tc>
          <w:tcPr>
            <w:tcW w:w="791" w:type="pct"/>
            <w:vMerge/>
            <w:tcBorders>
              <w:top w:val="nil"/>
              <w:left w:val="nil"/>
              <w:bottom w:val="nil"/>
            </w:tcBorders>
            <w:vAlign w:val="center"/>
            <w:hideMark/>
          </w:tcPr>
          <w:p w14:paraId="3283F60E" w14:textId="77777777" w:rsidR="00DB0CFE" w:rsidRPr="00111D9B" w:rsidRDefault="00DB0CFE" w:rsidP="00BA0FDA">
            <w:pPr>
              <w:spacing w:after="0" w:line="240" w:lineRule="auto"/>
              <w:rPr>
                <w:rFonts w:ascii="Times New Roman" w:eastAsia="Times New Roman" w:hAnsi="Times New Roman" w:cs="Times New Roman"/>
                <w:color w:val="000000"/>
                <w:sz w:val="24"/>
                <w:szCs w:val="24"/>
              </w:rPr>
            </w:pPr>
          </w:p>
        </w:tc>
        <w:tc>
          <w:tcPr>
            <w:tcW w:w="699" w:type="pct"/>
            <w:vMerge/>
            <w:tcBorders>
              <w:top w:val="nil"/>
              <w:left w:val="nil"/>
              <w:bottom w:val="nil"/>
            </w:tcBorders>
            <w:vAlign w:val="center"/>
            <w:hideMark/>
          </w:tcPr>
          <w:p w14:paraId="0B8336EE" w14:textId="77777777" w:rsidR="00DB0CFE" w:rsidRPr="00111D9B" w:rsidRDefault="00DB0CFE" w:rsidP="00BA0FDA">
            <w:pPr>
              <w:spacing w:after="0" w:line="240" w:lineRule="auto"/>
              <w:rPr>
                <w:rFonts w:ascii="Times New Roman" w:eastAsia="Times New Roman" w:hAnsi="Times New Roman" w:cs="Times New Roman"/>
                <w:color w:val="000000"/>
                <w:sz w:val="24"/>
                <w:szCs w:val="24"/>
              </w:rPr>
            </w:pPr>
          </w:p>
        </w:tc>
      </w:tr>
      <w:tr w:rsidR="00DB0CFE" w:rsidRPr="00111D9B" w14:paraId="47623121" w14:textId="77777777" w:rsidTr="00BA0FDA">
        <w:trPr>
          <w:trHeight w:val="360"/>
        </w:trPr>
        <w:tc>
          <w:tcPr>
            <w:tcW w:w="769" w:type="pct"/>
            <w:vMerge w:val="restart"/>
            <w:tcBorders>
              <w:top w:val="nil"/>
              <w:bottom w:val="nil"/>
            </w:tcBorders>
            <w:shd w:val="clear" w:color="auto" w:fill="auto"/>
            <w:noWrap/>
            <w:vAlign w:val="center"/>
            <w:hideMark/>
          </w:tcPr>
          <w:p w14:paraId="5B0F87E5"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NC7</w:t>
            </w:r>
          </w:p>
        </w:tc>
        <w:tc>
          <w:tcPr>
            <w:tcW w:w="1106" w:type="pct"/>
            <w:tcBorders>
              <w:top w:val="nil"/>
              <w:left w:val="nil"/>
              <w:bottom w:val="nil"/>
            </w:tcBorders>
            <w:shd w:val="clear" w:color="auto" w:fill="auto"/>
            <w:noWrap/>
            <w:vAlign w:val="center"/>
            <w:hideMark/>
          </w:tcPr>
          <w:p w14:paraId="7DDD41DE"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North Whitakers</w:t>
            </w:r>
          </w:p>
        </w:tc>
        <w:tc>
          <w:tcPr>
            <w:tcW w:w="818" w:type="pct"/>
            <w:vMerge w:val="restart"/>
            <w:tcBorders>
              <w:top w:val="nil"/>
              <w:bottom w:val="nil"/>
            </w:tcBorders>
            <w:shd w:val="clear" w:color="auto" w:fill="auto"/>
            <w:noWrap/>
            <w:vAlign w:val="center"/>
            <w:hideMark/>
          </w:tcPr>
          <w:p w14:paraId="2C34CE25"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Wheat</w:t>
            </w:r>
          </w:p>
        </w:tc>
        <w:tc>
          <w:tcPr>
            <w:tcW w:w="817" w:type="pct"/>
            <w:vMerge w:val="restart"/>
            <w:tcBorders>
              <w:top w:val="nil"/>
              <w:left w:val="nil"/>
              <w:bottom w:val="nil"/>
            </w:tcBorders>
            <w:shd w:val="clear" w:color="auto" w:fill="auto"/>
            <w:noWrap/>
            <w:vAlign w:val="center"/>
            <w:hideMark/>
          </w:tcPr>
          <w:p w14:paraId="00D53BE2"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w:t>
            </w:r>
            <w:r w:rsidRPr="00111D9B">
              <w:rPr>
                <w:rFonts w:ascii="Times New Roman" w:eastAsia="Times New Roman" w:hAnsi="Times New Roman" w:cs="Times New Roman"/>
                <w:color w:val="000000"/>
                <w:sz w:val="24"/>
                <w:szCs w:val="24"/>
              </w:rPr>
              <w:t>0</w:t>
            </w:r>
          </w:p>
        </w:tc>
        <w:tc>
          <w:tcPr>
            <w:tcW w:w="791" w:type="pct"/>
            <w:vMerge w:val="restart"/>
            <w:tcBorders>
              <w:top w:val="nil"/>
              <w:left w:val="nil"/>
              <w:bottom w:val="nil"/>
            </w:tcBorders>
            <w:shd w:val="clear" w:color="auto" w:fill="auto"/>
            <w:noWrap/>
            <w:vAlign w:val="center"/>
            <w:hideMark/>
          </w:tcPr>
          <w:p w14:paraId="0F6709CC"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25-May-21</w:t>
            </w:r>
          </w:p>
        </w:tc>
        <w:tc>
          <w:tcPr>
            <w:tcW w:w="699" w:type="pct"/>
            <w:vMerge w:val="restart"/>
            <w:tcBorders>
              <w:top w:val="nil"/>
              <w:left w:val="nil"/>
              <w:bottom w:val="nil"/>
            </w:tcBorders>
            <w:shd w:val="clear" w:color="auto" w:fill="auto"/>
            <w:noWrap/>
            <w:vAlign w:val="center"/>
            <w:hideMark/>
          </w:tcPr>
          <w:p w14:paraId="7EEF8F87"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0.0</w:t>
            </w:r>
          </w:p>
        </w:tc>
      </w:tr>
      <w:tr w:rsidR="00DB0CFE" w:rsidRPr="00111D9B" w14:paraId="7F2C2B0F" w14:textId="77777777" w:rsidTr="00DB0CFE">
        <w:trPr>
          <w:trHeight w:val="360"/>
        </w:trPr>
        <w:tc>
          <w:tcPr>
            <w:tcW w:w="769" w:type="pct"/>
            <w:vMerge/>
            <w:tcBorders>
              <w:top w:val="nil"/>
            </w:tcBorders>
            <w:vAlign w:val="center"/>
            <w:hideMark/>
          </w:tcPr>
          <w:p w14:paraId="1D03A39F" w14:textId="77777777" w:rsidR="00DB0CFE" w:rsidRPr="00111D9B" w:rsidRDefault="00DB0CFE" w:rsidP="00BA0FDA">
            <w:pPr>
              <w:spacing w:after="0" w:line="240" w:lineRule="auto"/>
              <w:rPr>
                <w:rFonts w:ascii="Times New Roman" w:eastAsia="Times New Roman" w:hAnsi="Times New Roman" w:cs="Times New Roman"/>
                <w:color w:val="000000"/>
                <w:sz w:val="24"/>
                <w:szCs w:val="24"/>
              </w:rPr>
            </w:pPr>
          </w:p>
        </w:tc>
        <w:tc>
          <w:tcPr>
            <w:tcW w:w="1106" w:type="pct"/>
            <w:tcBorders>
              <w:top w:val="nil"/>
              <w:left w:val="nil"/>
            </w:tcBorders>
            <w:shd w:val="clear" w:color="auto" w:fill="auto"/>
            <w:noWrap/>
            <w:vAlign w:val="center"/>
            <w:hideMark/>
          </w:tcPr>
          <w:p w14:paraId="2FA8BC11"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Township, NC</w:t>
            </w:r>
          </w:p>
        </w:tc>
        <w:tc>
          <w:tcPr>
            <w:tcW w:w="818" w:type="pct"/>
            <w:vMerge/>
            <w:tcBorders>
              <w:top w:val="nil"/>
            </w:tcBorders>
            <w:vAlign w:val="center"/>
            <w:hideMark/>
          </w:tcPr>
          <w:p w14:paraId="77439F94" w14:textId="77777777" w:rsidR="00DB0CFE" w:rsidRPr="00111D9B" w:rsidRDefault="00DB0CFE" w:rsidP="00BA0FDA">
            <w:pPr>
              <w:spacing w:after="0" w:line="240" w:lineRule="auto"/>
              <w:rPr>
                <w:rFonts w:ascii="Times New Roman" w:eastAsia="Times New Roman" w:hAnsi="Times New Roman" w:cs="Times New Roman"/>
                <w:color w:val="000000"/>
                <w:sz w:val="24"/>
                <w:szCs w:val="24"/>
              </w:rPr>
            </w:pPr>
          </w:p>
        </w:tc>
        <w:tc>
          <w:tcPr>
            <w:tcW w:w="817" w:type="pct"/>
            <w:vMerge/>
            <w:tcBorders>
              <w:top w:val="nil"/>
              <w:left w:val="nil"/>
            </w:tcBorders>
            <w:vAlign w:val="center"/>
            <w:hideMark/>
          </w:tcPr>
          <w:p w14:paraId="784DF4F0" w14:textId="77777777" w:rsidR="00DB0CFE" w:rsidRPr="00111D9B" w:rsidRDefault="00DB0CFE" w:rsidP="00BA0FDA">
            <w:pPr>
              <w:spacing w:after="0" w:line="240" w:lineRule="auto"/>
              <w:rPr>
                <w:rFonts w:ascii="Times New Roman" w:eastAsia="Times New Roman" w:hAnsi="Times New Roman" w:cs="Times New Roman"/>
                <w:color w:val="000000"/>
                <w:sz w:val="24"/>
                <w:szCs w:val="24"/>
              </w:rPr>
            </w:pPr>
          </w:p>
        </w:tc>
        <w:tc>
          <w:tcPr>
            <w:tcW w:w="791" w:type="pct"/>
            <w:vMerge/>
            <w:tcBorders>
              <w:top w:val="nil"/>
              <w:left w:val="nil"/>
            </w:tcBorders>
            <w:vAlign w:val="center"/>
            <w:hideMark/>
          </w:tcPr>
          <w:p w14:paraId="61BA84E9" w14:textId="77777777" w:rsidR="00DB0CFE" w:rsidRPr="00111D9B" w:rsidRDefault="00DB0CFE" w:rsidP="00BA0FDA">
            <w:pPr>
              <w:spacing w:after="0" w:line="240" w:lineRule="auto"/>
              <w:rPr>
                <w:rFonts w:ascii="Times New Roman" w:eastAsia="Times New Roman" w:hAnsi="Times New Roman" w:cs="Times New Roman"/>
                <w:color w:val="000000"/>
                <w:sz w:val="24"/>
                <w:szCs w:val="24"/>
              </w:rPr>
            </w:pPr>
          </w:p>
        </w:tc>
        <w:tc>
          <w:tcPr>
            <w:tcW w:w="699" w:type="pct"/>
            <w:vMerge/>
            <w:tcBorders>
              <w:top w:val="nil"/>
              <w:left w:val="nil"/>
            </w:tcBorders>
            <w:vAlign w:val="center"/>
            <w:hideMark/>
          </w:tcPr>
          <w:p w14:paraId="4B89C3DF" w14:textId="77777777" w:rsidR="00DB0CFE" w:rsidRPr="00111D9B" w:rsidRDefault="00DB0CFE" w:rsidP="00BA0FDA">
            <w:pPr>
              <w:spacing w:after="0" w:line="240" w:lineRule="auto"/>
              <w:rPr>
                <w:rFonts w:ascii="Times New Roman" w:eastAsia="Times New Roman" w:hAnsi="Times New Roman" w:cs="Times New Roman"/>
                <w:color w:val="000000"/>
                <w:sz w:val="24"/>
                <w:szCs w:val="24"/>
              </w:rPr>
            </w:pPr>
          </w:p>
        </w:tc>
      </w:tr>
      <w:tr w:rsidR="00DB0CFE" w:rsidRPr="00111D9B" w14:paraId="09FB1E97" w14:textId="77777777" w:rsidTr="00DB0CFE">
        <w:trPr>
          <w:trHeight w:val="360"/>
        </w:trPr>
        <w:tc>
          <w:tcPr>
            <w:tcW w:w="769" w:type="pct"/>
            <w:tcBorders>
              <w:top w:val="nil"/>
              <w:bottom w:val="single" w:sz="4" w:space="0" w:color="auto"/>
            </w:tcBorders>
            <w:shd w:val="clear" w:color="auto" w:fill="auto"/>
            <w:noWrap/>
            <w:vAlign w:val="center"/>
            <w:hideMark/>
          </w:tcPr>
          <w:p w14:paraId="5C7CD19D"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NC8</w:t>
            </w:r>
          </w:p>
        </w:tc>
        <w:tc>
          <w:tcPr>
            <w:tcW w:w="1106" w:type="pct"/>
            <w:tcBorders>
              <w:top w:val="nil"/>
              <w:left w:val="nil"/>
              <w:bottom w:val="single" w:sz="4" w:space="0" w:color="auto"/>
              <w:right w:val="nil"/>
            </w:tcBorders>
            <w:shd w:val="clear" w:color="auto" w:fill="auto"/>
            <w:noWrap/>
            <w:vAlign w:val="center"/>
            <w:hideMark/>
          </w:tcPr>
          <w:p w14:paraId="3B8254EB"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Plymouth, NC</w:t>
            </w:r>
          </w:p>
        </w:tc>
        <w:tc>
          <w:tcPr>
            <w:tcW w:w="818" w:type="pct"/>
            <w:tcBorders>
              <w:top w:val="nil"/>
              <w:left w:val="nil"/>
              <w:bottom w:val="single" w:sz="4" w:space="0" w:color="auto"/>
            </w:tcBorders>
            <w:shd w:val="clear" w:color="auto" w:fill="auto"/>
            <w:noWrap/>
            <w:vAlign w:val="center"/>
            <w:hideMark/>
          </w:tcPr>
          <w:p w14:paraId="12008FE5"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Cotton</w:t>
            </w:r>
          </w:p>
        </w:tc>
        <w:tc>
          <w:tcPr>
            <w:tcW w:w="817" w:type="pct"/>
            <w:tcBorders>
              <w:top w:val="nil"/>
              <w:left w:val="nil"/>
              <w:bottom w:val="single" w:sz="4" w:space="0" w:color="auto"/>
            </w:tcBorders>
            <w:shd w:val="clear" w:color="auto" w:fill="auto"/>
            <w:noWrap/>
            <w:vAlign w:val="center"/>
            <w:hideMark/>
          </w:tcPr>
          <w:p w14:paraId="3A9CF379"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F1</w:t>
            </w:r>
          </w:p>
        </w:tc>
        <w:tc>
          <w:tcPr>
            <w:tcW w:w="791" w:type="pct"/>
            <w:tcBorders>
              <w:top w:val="nil"/>
              <w:left w:val="nil"/>
              <w:bottom w:val="single" w:sz="4" w:space="0" w:color="auto"/>
            </w:tcBorders>
            <w:shd w:val="clear" w:color="auto" w:fill="auto"/>
            <w:noWrap/>
            <w:vAlign w:val="center"/>
            <w:hideMark/>
          </w:tcPr>
          <w:p w14:paraId="32353409"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17-Jul-21</w:t>
            </w:r>
          </w:p>
        </w:tc>
        <w:tc>
          <w:tcPr>
            <w:tcW w:w="699" w:type="pct"/>
            <w:tcBorders>
              <w:top w:val="nil"/>
              <w:left w:val="nil"/>
              <w:bottom w:val="single" w:sz="4" w:space="0" w:color="auto"/>
            </w:tcBorders>
            <w:shd w:val="clear" w:color="auto" w:fill="auto"/>
            <w:noWrap/>
            <w:vAlign w:val="center"/>
            <w:hideMark/>
          </w:tcPr>
          <w:p w14:paraId="3E1A1742" w14:textId="77777777"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6</w:t>
            </w:r>
          </w:p>
        </w:tc>
      </w:tr>
      <w:tr w:rsidR="00DB0CFE" w:rsidRPr="00111D9B" w14:paraId="003350C6" w14:textId="77777777" w:rsidTr="00DB0CFE">
        <w:trPr>
          <w:trHeight w:val="360"/>
        </w:trPr>
        <w:tc>
          <w:tcPr>
            <w:tcW w:w="769" w:type="pct"/>
            <w:tcBorders>
              <w:top w:val="single" w:sz="4" w:space="0" w:color="auto"/>
            </w:tcBorders>
            <w:shd w:val="clear" w:color="auto" w:fill="auto"/>
            <w:noWrap/>
            <w:vAlign w:val="center"/>
          </w:tcPr>
          <w:p w14:paraId="01D131A5" w14:textId="1454816F"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p>
        </w:tc>
        <w:tc>
          <w:tcPr>
            <w:tcW w:w="1106" w:type="pct"/>
            <w:tcBorders>
              <w:top w:val="single" w:sz="4" w:space="0" w:color="auto"/>
              <w:left w:val="nil"/>
              <w:right w:val="nil"/>
            </w:tcBorders>
            <w:shd w:val="clear" w:color="auto" w:fill="auto"/>
            <w:noWrap/>
            <w:vAlign w:val="center"/>
          </w:tcPr>
          <w:p w14:paraId="516A2F8D" w14:textId="788B554E"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p>
        </w:tc>
        <w:tc>
          <w:tcPr>
            <w:tcW w:w="818" w:type="pct"/>
            <w:tcBorders>
              <w:top w:val="single" w:sz="4" w:space="0" w:color="auto"/>
              <w:left w:val="nil"/>
            </w:tcBorders>
            <w:shd w:val="clear" w:color="auto" w:fill="auto"/>
            <w:noWrap/>
            <w:vAlign w:val="center"/>
          </w:tcPr>
          <w:p w14:paraId="71AF1F4B" w14:textId="07BCFEE5"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p>
        </w:tc>
        <w:tc>
          <w:tcPr>
            <w:tcW w:w="817" w:type="pct"/>
            <w:tcBorders>
              <w:top w:val="single" w:sz="4" w:space="0" w:color="auto"/>
              <w:left w:val="nil"/>
            </w:tcBorders>
            <w:shd w:val="clear" w:color="auto" w:fill="auto"/>
            <w:noWrap/>
            <w:vAlign w:val="center"/>
          </w:tcPr>
          <w:p w14:paraId="665086BE" w14:textId="561BE8C0"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p>
        </w:tc>
        <w:tc>
          <w:tcPr>
            <w:tcW w:w="791" w:type="pct"/>
            <w:tcBorders>
              <w:top w:val="single" w:sz="4" w:space="0" w:color="auto"/>
              <w:left w:val="nil"/>
            </w:tcBorders>
            <w:shd w:val="clear" w:color="auto" w:fill="auto"/>
            <w:noWrap/>
            <w:vAlign w:val="center"/>
          </w:tcPr>
          <w:p w14:paraId="3A4E02A9" w14:textId="5BE0B210"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p>
        </w:tc>
        <w:tc>
          <w:tcPr>
            <w:tcW w:w="699" w:type="pct"/>
            <w:tcBorders>
              <w:top w:val="single" w:sz="4" w:space="0" w:color="auto"/>
              <w:left w:val="nil"/>
            </w:tcBorders>
            <w:shd w:val="clear" w:color="auto" w:fill="auto"/>
            <w:noWrap/>
            <w:vAlign w:val="center"/>
          </w:tcPr>
          <w:p w14:paraId="5DC8ECDA" w14:textId="7E108C3B" w:rsidR="00DB0CFE" w:rsidRPr="00111D9B" w:rsidRDefault="00DB0CFE" w:rsidP="00BA0FDA">
            <w:pPr>
              <w:spacing w:after="0" w:line="240" w:lineRule="auto"/>
              <w:jc w:val="center"/>
              <w:rPr>
                <w:rFonts w:ascii="Times New Roman" w:eastAsia="Times New Roman" w:hAnsi="Times New Roman" w:cs="Times New Roman"/>
                <w:color w:val="000000"/>
                <w:sz w:val="24"/>
                <w:szCs w:val="24"/>
              </w:rPr>
            </w:pPr>
          </w:p>
        </w:tc>
      </w:tr>
      <w:tr w:rsidR="00DB0CFE" w:rsidRPr="00111D9B" w14:paraId="6407592D" w14:textId="77777777" w:rsidTr="00BA0FDA">
        <w:trPr>
          <w:trHeight w:val="360"/>
        </w:trPr>
        <w:tc>
          <w:tcPr>
            <w:tcW w:w="5000" w:type="pct"/>
            <w:gridSpan w:val="6"/>
            <w:shd w:val="clear" w:color="auto" w:fill="auto"/>
            <w:noWrap/>
            <w:vAlign w:val="center"/>
          </w:tcPr>
          <w:p w14:paraId="7DB03A1A" w14:textId="77777777" w:rsidR="00DB0CFE" w:rsidRDefault="00DB0CFE" w:rsidP="00BA0FDA">
            <w:pPr>
              <w:spacing w:after="0" w:line="240" w:lineRule="auto"/>
              <w:rPr>
                <w:rFonts w:ascii="Times New Roman" w:eastAsia="Times New Roman" w:hAnsi="Times New Roman" w:cs="Times New Roman"/>
                <w:b/>
                <w:bCs/>
                <w:color w:val="000000"/>
                <w:sz w:val="24"/>
                <w:szCs w:val="24"/>
              </w:rPr>
            </w:pPr>
          </w:p>
          <w:p w14:paraId="1936BD42" w14:textId="65ABD0F3" w:rsidR="00DB0CFE" w:rsidRPr="00111D9B" w:rsidRDefault="00DB0CFE" w:rsidP="00BA0FDA">
            <w:pPr>
              <w:spacing w:after="0" w:line="240" w:lineRule="auto"/>
              <w:rPr>
                <w:rFonts w:ascii="Times New Roman" w:eastAsia="Times New Roman" w:hAnsi="Times New Roman" w:cs="Times New Roman"/>
                <w:color w:val="000000"/>
                <w:sz w:val="24"/>
                <w:szCs w:val="24"/>
              </w:rPr>
            </w:pPr>
            <w:r w:rsidRPr="00111D9B">
              <w:rPr>
                <w:rFonts w:ascii="Times New Roman" w:eastAsia="Times New Roman" w:hAnsi="Times New Roman" w:cs="Times New Roman"/>
                <w:b/>
                <w:bCs/>
                <w:color w:val="000000"/>
                <w:sz w:val="24"/>
                <w:szCs w:val="24"/>
              </w:rPr>
              <w:t xml:space="preserve">Table </w:t>
            </w:r>
            <w:r>
              <w:rPr>
                <w:rFonts w:ascii="Times New Roman" w:eastAsia="Times New Roman" w:hAnsi="Times New Roman" w:cs="Times New Roman"/>
                <w:b/>
                <w:bCs/>
                <w:color w:val="000000"/>
                <w:sz w:val="24"/>
                <w:szCs w:val="24"/>
              </w:rPr>
              <w:t>2</w:t>
            </w:r>
            <w:r w:rsidRPr="00111D9B">
              <w:rPr>
                <w:rFonts w:ascii="Times New Roman" w:eastAsia="Times New Roman" w:hAnsi="Times New Roman" w:cs="Times New Roman"/>
                <w:b/>
                <w:bCs/>
                <w:color w:val="000000"/>
                <w:sz w:val="24"/>
                <w:szCs w:val="24"/>
              </w:rPr>
              <w:t xml:space="preserve"> continued.</w:t>
            </w:r>
          </w:p>
        </w:tc>
      </w:tr>
      <w:tr w:rsidR="00DB0CFE" w:rsidRPr="00111D9B" w14:paraId="5BA12B8B" w14:textId="77777777" w:rsidTr="00BA0FDA">
        <w:trPr>
          <w:trHeight w:val="360"/>
        </w:trPr>
        <w:tc>
          <w:tcPr>
            <w:tcW w:w="769" w:type="pct"/>
            <w:vMerge w:val="restart"/>
            <w:tcBorders>
              <w:top w:val="single" w:sz="4" w:space="0" w:color="auto"/>
            </w:tcBorders>
            <w:shd w:val="clear" w:color="auto" w:fill="auto"/>
            <w:noWrap/>
            <w:vAlign w:val="center"/>
            <w:hideMark/>
          </w:tcPr>
          <w:p w14:paraId="08F50923" w14:textId="77777777" w:rsidR="00DB0CFE" w:rsidRPr="00F46271" w:rsidRDefault="00DB0CFE" w:rsidP="00BA0FDA">
            <w:pPr>
              <w:spacing w:after="0" w:line="240" w:lineRule="auto"/>
              <w:jc w:val="center"/>
              <w:rPr>
                <w:rFonts w:ascii="Times New Roman" w:eastAsia="Times New Roman" w:hAnsi="Times New Roman" w:cs="Times New Roman"/>
                <w:b/>
                <w:bCs/>
                <w:color w:val="000000"/>
                <w:sz w:val="24"/>
                <w:szCs w:val="24"/>
              </w:rPr>
            </w:pPr>
            <w:r w:rsidRPr="00F46271">
              <w:rPr>
                <w:rFonts w:ascii="Times New Roman" w:eastAsia="Times New Roman" w:hAnsi="Times New Roman" w:cs="Times New Roman"/>
                <w:b/>
                <w:bCs/>
                <w:color w:val="000000"/>
                <w:sz w:val="24"/>
                <w:szCs w:val="24"/>
              </w:rPr>
              <w:t>Population</w:t>
            </w:r>
          </w:p>
        </w:tc>
        <w:tc>
          <w:tcPr>
            <w:tcW w:w="1106" w:type="pct"/>
            <w:vMerge w:val="restart"/>
            <w:tcBorders>
              <w:top w:val="single" w:sz="4" w:space="0" w:color="auto"/>
              <w:left w:val="nil"/>
            </w:tcBorders>
            <w:shd w:val="clear" w:color="auto" w:fill="auto"/>
            <w:noWrap/>
            <w:vAlign w:val="center"/>
            <w:hideMark/>
          </w:tcPr>
          <w:p w14:paraId="3B6C4BDF" w14:textId="77777777" w:rsidR="00DB0CFE" w:rsidRPr="00F46271" w:rsidRDefault="00DB0CFE" w:rsidP="00BA0FDA">
            <w:pPr>
              <w:spacing w:after="0" w:line="240" w:lineRule="auto"/>
              <w:jc w:val="center"/>
              <w:rPr>
                <w:rFonts w:ascii="Times New Roman" w:eastAsia="Times New Roman" w:hAnsi="Times New Roman" w:cs="Times New Roman"/>
                <w:b/>
                <w:bCs/>
                <w:color w:val="000000"/>
                <w:sz w:val="24"/>
                <w:szCs w:val="24"/>
              </w:rPr>
            </w:pPr>
            <w:r w:rsidRPr="00F46271">
              <w:rPr>
                <w:rFonts w:ascii="Times New Roman" w:eastAsia="Times New Roman" w:hAnsi="Times New Roman" w:cs="Times New Roman"/>
                <w:b/>
                <w:bCs/>
                <w:color w:val="000000"/>
                <w:sz w:val="24"/>
                <w:szCs w:val="24"/>
              </w:rPr>
              <w:t>Town</w:t>
            </w:r>
          </w:p>
        </w:tc>
        <w:tc>
          <w:tcPr>
            <w:tcW w:w="818" w:type="pct"/>
            <w:vMerge w:val="restart"/>
            <w:tcBorders>
              <w:top w:val="single" w:sz="4" w:space="0" w:color="auto"/>
            </w:tcBorders>
            <w:shd w:val="clear" w:color="auto" w:fill="auto"/>
            <w:noWrap/>
            <w:vAlign w:val="center"/>
            <w:hideMark/>
          </w:tcPr>
          <w:p w14:paraId="44A780C7" w14:textId="77777777" w:rsidR="00DB0CFE" w:rsidRPr="00F46271" w:rsidRDefault="00DB0CFE" w:rsidP="00BA0FDA">
            <w:pPr>
              <w:spacing w:after="0" w:line="240" w:lineRule="auto"/>
              <w:jc w:val="center"/>
              <w:rPr>
                <w:rFonts w:ascii="Times New Roman" w:eastAsia="Times New Roman" w:hAnsi="Times New Roman" w:cs="Times New Roman"/>
                <w:b/>
                <w:bCs/>
                <w:color w:val="000000"/>
                <w:sz w:val="24"/>
                <w:szCs w:val="24"/>
              </w:rPr>
            </w:pPr>
            <w:r w:rsidRPr="00F46271">
              <w:rPr>
                <w:rFonts w:ascii="Times New Roman" w:eastAsia="Times New Roman" w:hAnsi="Times New Roman" w:cs="Times New Roman"/>
                <w:b/>
                <w:bCs/>
                <w:color w:val="000000"/>
                <w:sz w:val="24"/>
                <w:szCs w:val="24"/>
              </w:rPr>
              <w:t>Host</w:t>
            </w:r>
          </w:p>
        </w:tc>
        <w:tc>
          <w:tcPr>
            <w:tcW w:w="817" w:type="pct"/>
            <w:vMerge w:val="restart"/>
            <w:tcBorders>
              <w:top w:val="single" w:sz="4" w:space="0" w:color="auto"/>
              <w:left w:val="nil"/>
            </w:tcBorders>
            <w:shd w:val="clear" w:color="auto" w:fill="auto"/>
            <w:noWrap/>
            <w:vAlign w:val="center"/>
            <w:hideMark/>
          </w:tcPr>
          <w:p w14:paraId="6904392B" w14:textId="77777777" w:rsidR="00DB0CFE" w:rsidRPr="00F46271" w:rsidRDefault="00DB0CFE" w:rsidP="00BA0FDA">
            <w:pPr>
              <w:spacing w:after="0" w:line="240" w:lineRule="auto"/>
              <w:jc w:val="center"/>
              <w:rPr>
                <w:rFonts w:ascii="Times New Roman" w:eastAsia="Times New Roman" w:hAnsi="Times New Roman" w:cs="Times New Roman"/>
                <w:b/>
                <w:bCs/>
                <w:color w:val="000000"/>
                <w:sz w:val="24"/>
                <w:szCs w:val="24"/>
              </w:rPr>
            </w:pPr>
            <w:r w:rsidRPr="00F46271">
              <w:rPr>
                <w:rFonts w:ascii="Times New Roman" w:eastAsia="Times New Roman" w:hAnsi="Times New Roman" w:cs="Times New Roman"/>
                <w:b/>
                <w:bCs/>
                <w:color w:val="000000"/>
                <w:sz w:val="24"/>
                <w:szCs w:val="24"/>
              </w:rPr>
              <w:t>Generation</w:t>
            </w:r>
            <w:r w:rsidRPr="004F6370">
              <w:rPr>
                <w:rFonts w:ascii="Times New Roman" w:eastAsia="Times New Roman" w:hAnsi="Times New Roman" w:cs="Times New Roman"/>
                <w:color w:val="000000"/>
                <w:sz w:val="24"/>
                <w:szCs w:val="24"/>
                <w:vertAlign w:val="superscript"/>
              </w:rPr>
              <w:t>1</w:t>
            </w:r>
          </w:p>
        </w:tc>
        <w:tc>
          <w:tcPr>
            <w:tcW w:w="791" w:type="pct"/>
            <w:tcBorders>
              <w:top w:val="single" w:sz="4" w:space="0" w:color="auto"/>
              <w:left w:val="nil"/>
              <w:bottom w:val="nil"/>
            </w:tcBorders>
            <w:shd w:val="clear" w:color="auto" w:fill="auto"/>
            <w:noWrap/>
            <w:vAlign w:val="center"/>
            <w:hideMark/>
          </w:tcPr>
          <w:p w14:paraId="62120F85" w14:textId="77777777" w:rsidR="00DB0CFE" w:rsidRPr="00F46271" w:rsidRDefault="00DB0CFE" w:rsidP="00BA0FDA">
            <w:pPr>
              <w:spacing w:after="0" w:line="240" w:lineRule="auto"/>
              <w:jc w:val="center"/>
              <w:rPr>
                <w:rFonts w:ascii="Times New Roman" w:eastAsia="Times New Roman" w:hAnsi="Times New Roman" w:cs="Times New Roman"/>
                <w:b/>
                <w:bCs/>
                <w:color w:val="000000"/>
                <w:sz w:val="24"/>
                <w:szCs w:val="24"/>
              </w:rPr>
            </w:pPr>
            <w:r w:rsidRPr="00F46271">
              <w:rPr>
                <w:rFonts w:ascii="Times New Roman" w:eastAsia="Times New Roman" w:hAnsi="Times New Roman" w:cs="Times New Roman"/>
                <w:b/>
                <w:bCs/>
                <w:color w:val="000000"/>
                <w:sz w:val="24"/>
                <w:szCs w:val="24"/>
              </w:rPr>
              <w:t xml:space="preserve">Bioassay </w:t>
            </w:r>
          </w:p>
        </w:tc>
        <w:tc>
          <w:tcPr>
            <w:tcW w:w="699" w:type="pct"/>
            <w:tcBorders>
              <w:top w:val="single" w:sz="4" w:space="0" w:color="auto"/>
              <w:left w:val="nil"/>
              <w:bottom w:val="nil"/>
            </w:tcBorders>
            <w:shd w:val="clear" w:color="auto" w:fill="auto"/>
            <w:noWrap/>
            <w:vAlign w:val="center"/>
            <w:hideMark/>
          </w:tcPr>
          <w:p w14:paraId="69EA468B" w14:textId="77777777" w:rsidR="00DB0CFE" w:rsidRPr="00F46271" w:rsidRDefault="00DB0CFE" w:rsidP="00BA0FDA">
            <w:pPr>
              <w:spacing w:after="0" w:line="240" w:lineRule="auto"/>
              <w:jc w:val="center"/>
              <w:rPr>
                <w:rFonts w:ascii="Times New Roman" w:eastAsia="Times New Roman" w:hAnsi="Times New Roman" w:cs="Times New Roman"/>
                <w:b/>
                <w:bCs/>
                <w:color w:val="000000"/>
                <w:sz w:val="24"/>
                <w:szCs w:val="24"/>
              </w:rPr>
            </w:pPr>
            <w:r w:rsidRPr="00F46271">
              <w:rPr>
                <w:rFonts w:ascii="Times New Roman" w:eastAsia="Times New Roman" w:hAnsi="Times New Roman" w:cs="Times New Roman"/>
                <w:b/>
                <w:bCs/>
                <w:color w:val="000000"/>
                <w:sz w:val="24"/>
                <w:szCs w:val="24"/>
              </w:rPr>
              <w:t xml:space="preserve">%Check </w:t>
            </w:r>
          </w:p>
        </w:tc>
      </w:tr>
      <w:tr w:rsidR="00DB0CFE" w:rsidRPr="00111D9B" w14:paraId="7DE6E3F1" w14:textId="77777777" w:rsidTr="00BA0FDA">
        <w:trPr>
          <w:trHeight w:val="360"/>
        </w:trPr>
        <w:tc>
          <w:tcPr>
            <w:tcW w:w="769" w:type="pct"/>
            <w:vMerge/>
            <w:tcBorders>
              <w:bottom w:val="single" w:sz="4" w:space="0" w:color="auto"/>
            </w:tcBorders>
            <w:vAlign w:val="center"/>
            <w:hideMark/>
          </w:tcPr>
          <w:p w14:paraId="511066A9" w14:textId="77777777" w:rsidR="00DB0CFE" w:rsidRPr="00F46271" w:rsidRDefault="00DB0CFE" w:rsidP="00BA0FDA">
            <w:pPr>
              <w:spacing w:after="0" w:line="240" w:lineRule="auto"/>
              <w:rPr>
                <w:rFonts w:ascii="Times New Roman" w:eastAsia="Times New Roman" w:hAnsi="Times New Roman" w:cs="Times New Roman"/>
                <w:b/>
                <w:bCs/>
                <w:color w:val="000000"/>
                <w:sz w:val="24"/>
                <w:szCs w:val="24"/>
              </w:rPr>
            </w:pPr>
          </w:p>
        </w:tc>
        <w:tc>
          <w:tcPr>
            <w:tcW w:w="1106" w:type="pct"/>
            <w:vMerge/>
            <w:tcBorders>
              <w:top w:val="single" w:sz="4" w:space="0" w:color="000000"/>
              <w:left w:val="nil"/>
              <w:bottom w:val="single" w:sz="4" w:space="0" w:color="auto"/>
            </w:tcBorders>
            <w:vAlign w:val="center"/>
            <w:hideMark/>
          </w:tcPr>
          <w:p w14:paraId="7D3F4233" w14:textId="77777777" w:rsidR="00DB0CFE" w:rsidRPr="00F46271" w:rsidRDefault="00DB0CFE" w:rsidP="00BA0FDA">
            <w:pPr>
              <w:spacing w:after="0" w:line="240" w:lineRule="auto"/>
              <w:rPr>
                <w:rFonts w:ascii="Times New Roman" w:eastAsia="Times New Roman" w:hAnsi="Times New Roman" w:cs="Times New Roman"/>
                <w:b/>
                <w:bCs/>
                <w:color w:val="000000"/>
                <w:sz w:val="24"/>
                <w:szCs w:val="24"/>
              </w:rPr>
            </w:pPr>
          </w:p>
        </w:tc>
        <w:tc>
          <w:tcPr>
            <w:tcW w:w="818" w:type="pct"/>
            <w:vMerge/>
            <w:tcBorders>
              <w:bottom w:val="single" w:sz="4" w:space="0" w:color="auto"/>
            </w:tcBorders>
            <w:vAlign w:val="center"/>
            <w:hideMark/>
          </w:tcPr>
          <w:p w14:paraId="7EDB9270" w14:textId="77777777" w:rsidR="00DB0CFE" w:rsidRPr="00F46271" w:rsidRDefault="00DB0CFE" w:rsidP="00BA0FDA">
            <w:pPr>
              <w:spacing w:after="0" w:line="240" w:lineRule="auto"/>
              <w:rPr>
                <w:rFonts w:ascii="Times New Roman" w:eastAsia="Times New Roman" w:hAnsi="Times New Roman" w:cs="Times New Roman"/>
                <w:b/>
                <w:bCs/>
                <w:color w:val="000000"/>
                <w:sz w:val="24"/>
                <w:szCs w:val="24"/>
              </w:rPr>
            </w:pPr>
          </w:p>
        </w:tc>
        <w:tc>
          <w:tcPr>
            <w:tcW w:w="817" w:type="pct"/>
            <w:vMerge/>
            <w:tcBorders>
              <w:left w:val="nil"/>
              <w:bottom w:val="single" w:sz="4" w:space="0" w:color="auto"/>
            </w:tcBorders>
            <w:shd w:val="clear" w:color="auto" w:fill="auto"/>
            <w:noWrap/>
            <w:vAlign w:val="center"/>
            <w:hideMark/>
          </w:tcPr>
          <w:p w14:paraId="488DD2E4" w14:textId="77777777" w:rsidR="00DB0CFE" w:rsidRPr="00F46271" w:rsidRDefault="00DB0CFE" w:rsidP="00BA0FDA">
            <w:pPr>
              <w:spacing w:after="0" w:line="240" w:lineRule="auto"/>
              <w:jc w:val="center"/>
              <w:rPr>
                <w:rFonts w:ascii="Times New Roman" w:eastAsia="Times New Roman" w:hAnsi="Times New Roman" w:cs="Times New Roman"/>
                <w:b/>
                <w:bCs/>
                <w:color w:val="000000"/>
                <w:sz w:val="24"/>
                <w:szCs w:val="24"/>
              </w:rPr>
            </w:pPr>
          </w:p>
        </w:tc>
        <w:tc>
          <w:tcPr>
            <w:tcW w:w="791" w:type="pct"/>
            <w:tcBorders>
              <w:top w:val="nil"/>
              <w:left w:val="nil"/>
              <w:bottom w:val="single" w:sz="4" w:space="0" w:color="auto"/>
            </w:tcBorders>
            <w:shd w:val="clear" w:color="auto" w:fill="auto"/>
            <w:noWrap/>
            <w:vAlign w:val="center"/>
            <w:hideMark/>
          </w:tcPr>
          <w:p w14:paraId="03E04694" w14:textId="77777777" w:rsidR="00DB0CFE" w:rsidRPr="00F46271" w:rsidRDefault="00DB0CFE" w:rsidP="00BA0FDA">
            <w:pPr>
              <w:spacing w:after="0" w:line="240" w:lineRule="auto"/>
              <w:jc w:val="center"/>
              <w:rPr>
                <w:rFonts w:ascii="Times New Roman" w:eastAsia="Times New Roman" w:hAnsi="Times New Roman" w:cs="Times New Roman"/>
                <w:b/>
                <w:bCs/>
                <w:color w:val="000000"/>
                <w:sz w:val="24"/>
                <w:szCs w:val="24"/>
              </w:rPr>
            </w:pPr>
            <w:r w:rsidRPr="00F46271">
              <w:rPr>
                <w:rFonts w:ascii="Times New Roman" w:eastAsia="Times New Roman" w:hAnsi="Times New Roman" w:cs="Times New Roman"/>
                <w:b/>
                <w:bCs/>
                <w:color w:val="000000"/>
                <w:sz w:val="24"/>
                <w:szCs w:val="24"/>
              </w:rPr>
              <w:t>Date</w:t>
            </w:r>
          </w:p>
        </w:tc>
        <w:tc>
          <w:tcPr>
            <w:tcW w:w="699" w:type="pct"/>
            <w:tcBorders>
              <w:top w:val="nil"/>
              <w:left w:val="nil"/>
              <w:bottom w:val="single" w:sz="4" w:space="0" w:color="auto"/>
            </w:tcBorders>
            <w:shd w:val="clear" w:color="auto" w:fill="auto"/>
            <w:noWrap/>
            <w:vAlign w:val="center"/>
            <w:hideMark/>
          </w:tcPr>
          <w:p w14:paraId="4E0055C2" w14:textId="77777777" w:rsidR="00DB0CFE" w:rsidRPr="00F46271" w:rsidRDefault="00DB0CFE" w:rsidP="00BA0FDA">
            <w:pPr>
              <w:spacing w:after="0" w:line="240" w:lineRule="auto"/>
              <w:jc w:val="center"/>
              <w:rPr>
                <w:rFonts w:ascii="Times New Roman" w:eastAsia="Times New Roman" w:hAnsi="Times New Roman" w:cs="Times New Roman"/>
                <w:b/>
                <w:bCs/>
                <w:color w:val="000000"/>
                <w:sz w:val="24"/>
                <w:szCs w:val="24"/>
              </w:rPr>
            </w:pPr>
            <w:r w:rsidRPr="00F46271">
              <w:rPr>
                <w:rFonts w:ascii="Times New Roman" w:eastAsia="Times New Roman" w:hAnsi="Times New Roman" w:cs="Times New Roman"/>
                <w:b/>
                <w:bCs/>
                <w:color w:val="000000"/>
                <w:sz w:val="24"/>
                <w:szCs w:val="24"/>
              </w:rPr>
              <w:t>Mortality</w:t>
            </w:r>
          </w:p>
        </w:tc>
      </w:tr>
      <w:tr w:rsidR="00DB0CFE" w:rsidRPr="00111D9B" w14:paraId="7DBB418E" w14:textId="77777777" w:rsidTr="00BA0FDA">
        <w:trPr>
          <w:trHeight w:val="360"/>
        </w:trPr>
        <w:tc>
          <w:tcPr>
            <w:tcW w:w="769" w:type="pct"/>
            <w:shd w:val="clear" w:color="auto" w:fill="auto"/>
            <w:noWrap/>
            <w:vAlign w:val="center"/>
          </w:tcPr>
          <w:p w14:paraId="2700C275" w14:textId="2BB6BA22"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NCLab1</w:t>
            </w:r>
          </w:p>
        </w:tc>
        <w:tc>
          <w:tcPr>
            <w:tcW w:w="1106" w:type="pct"/>
            <w:tcBorders>
              <w:left w:val="nil"/>
              <w:right w:val="nil"/>
            </w:tcBorders>
            <w:shd w:val="clear" w:color="auto" w:fill="auto"/>
            <w:noWrap/>
            <w:vAlign w:val="center"/>
          </w:tcPr>
          <w:p w14:paraId="6330CD0E" w14:textId="1C0F713C"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Lab Colony, NCSU</w:t>
            </w:r>
          </w:p>
        </w:tc>
        <w:tc>
          <w:tcPr>
            <w:tcW w:w="818" w:type="pct"/>
            <w:tcBorders>
              <w:left w:val="nil"/>
            </w:tcBorders>
            <w:shd w:val="clear" w:color="auto" w:fill="auto"/>
            <w:noWrap/>
            <w:vAlign w:val="center"/>
          </w:tcPr>
          <w:p w14:paraId="62378805" w14:textId="1777DE32"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Cabbage</w:t>
            </w:r>
          </w:p>
        </w:tc>
        <w:tc>
          <w:tcPr>
            <w:tcW w:w="817" w:type="pct"/>
            <w:tcBorders>
              <w:left w:val="nil"/>
            </w:tcBorders>
            <w:shd w:val="clear" w:color="auto" w:fill="auto"/>
            <w:noWrap/>
            <w:vAlign w:val="center"/>
          </w:tcPr>
          <w:p w14:paraId="076A2447" w14:textId="6C93DE02"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&gt;F10</w:t>
            </w:r>
          </w:p>
        </w:tc>
        <w:tc>
          <w:tcPr>
            <w:tcW w:w="791" w:type="pct"/>
            <w:tcBorders>
              <w:left w:val="nil"/>
            </w:tcBorders>
            <w:shd w:val="clear" w:color="auto" w:fill="auto"/>
            <w:noWrap/>
            <w:vAlign w:val="center"/>
          </w:tcPr>
          <w:p w14:paraId="0DFE5FF5" w14:textId="7FB8D541"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12-Jun-20</w:t>
            </w:r>
          </w:p>
        </w:tc>
        <w:tc>
          <w:tcPr>
            <w:tcW w:w="699" w:type="pct"/>
            <w:tcBorders>
              <w:left w:val="nil"/>
            </w:tcBorders>
            <w:shd w:val="clear" w:color="auto" w:fill="auto"/>
            <w:noWrap/>
            <w:vAlign w:val="center"/>
          </w:tcPr>
          <w:p w14:paraId="72B3FB44" w14:textId="70DA196B"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2.6</w:t>
            </w:r>
          </w:p>
        </w:tc>
      </w:tr>
      <w:tr w:rsidR="00DB0CFE" w:rsidRPr="00111D9B" w14:paraId="17AAD4E0" w14:textId="77777777" w:rsidTr="00BA0FDA">
        <w:trPr>
          <w:trHeight w:val="360"/>
        </w:trPr>
        <w:tc>
          <w:tcPr>
            <w:tcW w:w="769" w:type="pct"/>
            <w:shd w:val="clear" w:color="auto" w:fill="auto"/>
            <w:noWrap/>
            <w:vAlign w:val="center"/>
          </w:tcPr>
          <w:p w14:paraId="13CEED7C" w14:textId="0D7F85E1"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NCLab2</w:t>
            </w:r>
          </w:p>
        </w:tc>
        <w:tc>
          <w:tcPr>
            <w:tcW w:w="1106" w:type="pct"/>
            <w:tcBorders>
              <w:left w:val="nil"/>
              <w:right w:val="nil"/>
            </w:tcBorders>
            <w:shd w:val="clear" w:color="auto" w:fill="auto"/>
            <w:noWrap/>
            <w:vAlign w:val="center"/>
          </w:tcPr>
          <w:p w14:paraId="04795C22" w14:textId="703FAFEC"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Lab Colony, NCSU</w:t>
            </w:r>
          </w:p>
        </w:tc>
        <w:tc>
          <w:tcPr>
            <w:tcW w:w="818" w:type="pct"/>
            <w:tcBorders>
              <w:left w:val="nil"/>
            </w:tcBorders>
            <w:shd w:val="clear" w:color="auto" w:fill="auto"/>
            <w:noWrap/>
            <w:vAlign w:val="center"/>
          </w:tcPr>
          <w:p w14:paraId="3ED02CAA" w14:textId="564CF0DC"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Cabbage</w:t>
            </w:r>
          </w:p>
        </w:tc>
        <w:tc>
          <w:tcPr>
            <w:tcW w:w="817" w:type="pct"/>
            <w:tcBorders>
              <w:left w:val="nil"/>
            </w:tcBorders>
            <w:shd w:val="clear" w:color="auto" w:fill="auto"/>
            <w:noWrap/>
            <w:vAlign w:val="center"/>
          </w:tcPr>
          <w:p w14:paraId="534E44F5" w14:textId="60C11923"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&gt;F10</w:t>
            </w:r>
          </w:p>
        </w:tc>
        <w:tc>
          <w:tcPr>
            <w:tcW w:w="791" w:type="pct"/>
            <w:tcBorders>
              <w:left w:val="nil"/>
            </w:tcBorders>
            <w:shd w:val="clear" w:color="auto" w:fill="auto"/>
            <w:noWrap/>
            <w:vAlign w:val="center"/>
          </w:tcPr>
          <w:p w14:paraId="7CB8449D" w14:textId="6AEE3F29"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12-Aug-21</w:t>
            </w:r>
          </w:p>
        </w:tc>
        <w:tc>
          <w:tcPr>
            <w:tcW w:w="699" w:type="pct"/>
            <w:tcBorders>
              <w:left w:val="nil"/>
            </w:tcBorders>
            <w:shd w:val="clear" w:color="auto" w:fill="auto"/>
            <w:noWrap/>
            <w:vAlign w:val="center"/>
          </w:tcPr>
          <w:p w14:paraId="442D4487" w14:textId="50F9F3DE"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0.0</w:t>
            </w:r>
          </w:p>
        </w:tc>
      </w:tr>
      <w:tr w:rsidR="00DB0CFE" w:rsidRPr="00111D9B" w14:paraId="1BD1BA3D" w14:textId="77777777" w:rsidTr="00BA0FDA">
        <w:trPr>
          <w:trHeight w:val="360"/>
        </w:trPr>
        <w:tc>
          <w:tcPr>
            <w:tcW w:w="769" w:type="pct"/>
            <w:shd w:val="clear" w:color="auto" w:fill="auto"/>
            <w:noWrap/>
            <w:vAlign w:val="center"/>
          </w:tcPr>
          <w:p w14:paraId="1DC3870B"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NCLab3</w:t>
            </w:r>
          </w:p>
        </w:tc>
        <w:tc>
          <w:tcPr>
            <w:tcW w:w="1106" w:type="pct"/>
            <w:tcBorders>
              <w:left w:val="nil"/>
              <w:right w:val="nil"/>
            </w:tcBorders>
            <w:shd w:val="clear" w:color="auto" w:fill="auto"/>
            <w:noWrap/>
            <w:vAlign w:val="center"/>
          </w:tcPr>
          <w:p w14:paraId="71207973"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Lab Colony, NCSU</w:t>
            </w:r>
          </w:p>
        </w:tc>
        <w:tc>
          <w:tcPr>
            <w:tcW w:w="818" w:type="pct"/>
            <w:tcBorders>
              <w:left w:val="nil"/>
            </w:tcBorders>
            <w:shd w:val="clear" w:color="auto" w:fill="auto"/>
            <w:noWrap/>
            <w:vAlign w:val="center"/>
          </w:tcPr>
          <w:p w14:paraId="05E0236C"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Cabbage</w:t>
            </w:r>
          </w:p>
        </w:tc>
        <w:tc>
          <w:tcPr>
            <w:tcW w:w="817" w:type="pct"/>
            <w:tcBorders>
              <w:left w:val="nil"/>
            </w:tcBorders>
            <w:shd w:val="clear" w:color="auto" w:fill="auto"/>
            <w:noWrap/>
            <w:vAlign w:val="center"/>
          </w:tcPr>
          <w:p w14:paraId="02BB966B"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&gt;F10</w:t>
            </w:r>
          </w:p>
        </w:tc>
        <w:tc>
          <w:tcPr>
            <w:tcW w:w="791" w:type="pct"/>
            <w:tcBorders>
              <w:left w:val="nil"/>
            </w:tcBorders>
            <w:shd w:val="clear" w:color="auto" w:fill="auto"/>
            <w:noWrap/>
            <w:vAlign w:val="center"/>
          </w:tcPr>
          <w:p w14:paraId="7186327A"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21-Dec-21</w:t>
            </w:r>
          </w:p>
        </w:tc>
        <w:tc>
          <w:tcPr>
            <w:tcW w:w="699" w:type="pct"/>
            <w:tcBorders>
              <w:left w:val="nil"/>
            </w:tcBorders>
            <w:shd w:val="clear" w:color="auto" w:fill="auto"/>
            <w:noWrap/>
            <w:vAlign w:val="center"/>
          </w:tcPr>
          <w:p w14:paraId="444B6796" w14:textId="77777777" w:rsidR="00DB0CFE"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13.</w:t>
            </w:r>
            <w:r>
              <w:rPr>
                <w:rFonts w:ascii="Times New Roman" w:eastAsia="Times New Roman" w:hAnsi="Times New Roman" w:cs="Times New Roman"/>
                <w:color w:val="000000"/>
                <w:sz w:val="24"/>
                <w:szCs w:val="24"/>
              </w:rPr>
              <w:t>2</w:t>
            </w:r>
          </w:p>
        </w:tc>
      </w:tr>
      <w:tr w:rsidR="00DB0CFE" w:rsidRPr="00111D9B" w14:paraId="33862B9C" w14:textId="77777777" w:rsidTr="00BA0FDA">
        <w:trPr>
          <w:trHeight w:val="360"/>
        </w:trPr>
        <w:tc>
          <w:tcPr>
            <w:tcW w:w="769" w:type="pct"/>
            <w:shd w:val="clear" w:color="auto" w:fill="auto"/>
            <w:noWrap/>
            <w:vAlign w:val="center"/>
            <w:hideMark/>
          </w:tcPr>
          <w:p w14:paraId="57E27A58"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TN1</w:t>
            </w:r>
          </w:p>
        </w:tc>
        <w:tc>
          <w:tcPr>
            <w:tcW w:w="1106" w:type="pct"/>
            <w:tcBorders>
              <w:left w:val="nil"/>
              <w:right w:val="nil"/>
            </w:tcBorders>
            <w:shd w:val="clear" w:color="auto" w:fill="auto"/>
            <w:noWrap/>
            <w:vAlign w:val="center"/>
            <w:hideMark/>
          </w:tcPr>
          <w:p w14:paraId="267C670D"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Jackson, TN</w:t>
            </w:r>
          </w:p>
        </w:tc>
        <w:tc>
          <w:tcPr>
            <w:tcW w:w="818" w:type="pct"/>
            <w:tcBorders>
              <w:left w:val="nil"/>
            </w:tcBorders>
            <w:shd w:val="clear" w:color="auto" w:fill="auto"/>
            <w:noWrap/>
            <w:vAlign w:val="center"/>
            <w:hideMark/>
          </w:tcPr>
          <w:p w14:paraId="0D8A127A"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Wild host</w:t>
            </w:r>
            <w:r>
              <w:rPr>
                <w:rFonts w:ascii="Times New Roman" w:eastAsia="Times New Roman" w:hAnsi="Times New Roman" w:cs="Times New Roman"/>
                <w:color w:val="000000"/>
                <w:sz w:val="24"/>
                <w:szCs w:val="24"/>
              </w:rPr>
              <w:t>s</w:t>
            </w:r>
          </w:p>
        </w:tc>
        <w:tc>
          <w:tcPr>
            <w:tcW w:w="817" w:type="pct"/>
            <w:tcBorders>
              <w:left w:val="nil"/>
            </w:tcBorders>
            <w:shd w:val="clear" w:color="auto" w:fill="auto"/>
            <w:noWrap/>
            <w:vAlign w:val="center"/>
            <w:hideMark/>
          </w:tcPr>
          <w:p w14:paraId="04F38101"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w:t>
            </w:r>
            <w:r w:rsidRPr="00111D9B">
              <w:rPr>
                <w:rFonts w:ascii="Times New Roman" w:eastAsia="Times New Roman" w:hAnsi="Times New Roman" w:cs="Times New Roman"/>
                <w:color w:val="000000"/>
                <w:sz w:val="24"/>
                <w:szCs w:val="24"/>
              </w:rPr>
              <w:t>0</w:t>
            </w:r>
          </w:p>
        </w:tc>
        <w:tc>
          <w:tcPr>
            <w:tcW w:w="791" w:type="pct"/>
            <w:tcBorders>
              <w:left w:val="nil"/>
            </w:tcBorders>
            <w:shd w:val="clear" w:color="auto" w:fill="auto"/>
            <w:noWrap/>
            <w:vAlign w:val="center"/>
            <w:hideMark/>
          </w:tcPr>
          <w:p w14:paraId="0CA8BD10"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6-Jun-18</w:t>
            </w:r>
          </w:p>
        </w:tc>
        <w:tc>
          <w:tcPr>
            <w:tcW w:w="699" w:type="pct"/>
            <w:tcBorders>
              <w:left w:val="nil"/>
            </w:tcBorders>
            <w:shd w:val="clear" w:color="auto" w:fill="auto"/>
            <w:noWrap/>
            <w:vAlign w:val="center"/>
            <w:hideMark/>
          </w:tcPr>
          <w:p w14:paraId="4069BD0B"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DB0CFE" w:rsidRPr="00111D9B" w14:paraId="081BDF52" w14:textId="77777777" w:rsidTr="00BA0FDA">
        <w:trPr>
          <w:trHeight w:val="360"/>
        </w:trPr>
        <w:tc>
          <w:tcPr>
            <w:tcW w:w="769" w:type="pct"/>
            <w:shd w:val="clear" w:color="auto" w:fill="auto"/>
            <w:noWrap/>
            <w:vAlign w:val="center"/>
          </w:tcPr>
          <w:p w14:paraId="3D43C6A1"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TN2</w:t>
            </w:r>
          </w:p>
        </w:tc>
        <w:tc>
          <w:tcPr>
            <w:tcW w:w="1106" w:type="pct"/>
            <w:tcBorders>
              <w:left w:val="nil"/>
            </w:tcBorders>
            <w:shd w:val="clear" w:color="auto" w:fill="auto"/>
            <w:noWrap/>
            <w:vAlign w:val="center"/>
          </w:tcPr>
          <w:p w14:paraId="6C27E8D9"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Jackson, TN</w:t>
            </w:r>
          </w:p>
        </w:tc>
        <w:tc>
          <w:tcPr>
            <w:tcW w:w="818" w:type="pct"/>
            <w:shd w:val="clear" w:color="auto" w:fill="auto"/>
            <w:noWrap/>
            <w:vAlign w:val="center"/>
          </w:tcPr>
          <w:p w14:paraId="521CCF48"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Cotton</w:t>
            </w:r>
          </w:p>
        </w:tc>
        <w:tc>
          <w:tcPr>
            <w:tcW w:w="817" w:type="pct"/>
            <w:tcBorders>
              <w:left w:val="nil"/>
            </w:tcBorders>
            <w:shd w:val="clear" w:color="auto" w:fill="auto"/>
            <w:noWrap/>
            <w:vAlign w:val="center"/>
          </w:tcPr>
          <w:p w14:paraId="3648E023"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w:t>
            </w:r>
            <w:r w:rsidRPr="00111D9B">
              <w:rPr>
                <w:rFonts w:ascii="Times New Roman" w:eastAsia="Times New Roman" w:hAnsi="Times New Roman" w:cs="Times New Roman"/>
                <w:color w:val="000000"/>
                <w:sz w:val="24"/>
                <w:szCs w:val="24"/>
              </w:rPr>
              <w:t>0</w:t>
            </w:r>
          </w:p>
        </w:tc>
        <w:tc>
          <w:tcPr>
            <w:tcW w:w="791" w:type="pct"/>
            <w:tcBorders>
              <w:left w:val="nil"/>
            </w:tcBorders>
            <w:shd w:val="clear" w:color="auto" w:fill="auto"/>
            <w:noWrap/>
            <w:vAlign w:val="center"/>
          </w:tcPr>
          <w:p w14:paraId="24CB7688"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16-Jun-18</w:t>
            </w:r>
          </w:p>
        </w:tc>
        <w:tc>
          <w:tcPr>
            <w:tcW w:w="699" w:type="pct"/>
            <w:tcBorders>
              <w:left w:val="nil"/>
            </w:tcBorders>
            <w:shd w:val="clear" w:color="auto" w:fill="auto"/>
            <w:noWrap/>
            <w:vAlign w:val="center"/>
          </w:tcPr>
          <w:p w14:paraId="2C8F14C0"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4.1</w:t>
            </w:r>
          </w:p>
        </w:tc>
      </w:tr>
      <w:tr w:rsidR="00DB0CFE" w:rsidRPr="00111D9B" w14:paraId="66C44160" w14:textId="77777777" w:rsidTr="00BA0FDA">
        <w:trPr>
          <w:trHeight w:val="360"/>
        </w:trPr>
        <w:tc>
          <w:tcPr>
            <w:tcW w:w="769" w:type="pct"/>
            <w:tcBorders>
              <w:bottom w:val="nil"/>
            </w:tcBorders>
            <w:shd w:val="clear" w:color="auto" w:fill="auto"/>
            <w:noWrap/>
            <w:vAlign w:val="center"/>
            <w:hideMark/>
          </w:tcPr>
          <w:p w14:paraId="305310E6"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TN3</w:t>
            </w:r>
          </w:p>
        </w:tc>
        <w:tc>
          <w:tcPr>
            <w:tcW w:w="1106" w:type="pct"/>
            <w:tcBorders>
              <w:left w:val="nil"/>
              <w:bottom w:val="nil"/>
              <w:right w:val="nil"/>
            </w:tcBorders>
            <w:shd w:val="clear" w:color="auto" w:fill="auto"/>
            <w:noWrap/>
            <w:vAlign w:val="center"/>
            <w:hideMark/>
          </w:tcPr>
          <w:p w14:paraId="7DBC25A9"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Jackson, TN</w:t>
            </w:r>
          </w:p>
        </w:tc>
        <w:tc>
          <w:tcPr>
            <w:tcW w:w="818" w:type="pct"/>
            <w:tcBorders>
              <w:left w:val="nil"/>
              <w:bottom w:val="nil"/>
            </w:tcBorders>
            <w:shd w:val="clear" w:color="auto" w:fill="auto"/>
            <w:noWrap/>
            <w:vAlign w:val="center"/>
            <w:hideMark/>
          </w:tcPr>
          <w:p w14:paraId="35FDC9FE"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Wild hosts</w:t>
            </w:r>
          </w:p>
        </w:tc>
        <w:tc>
          <w:tcPr>
            <w:tcW w:w="817" w:type="pct"/>
            <w:tcBorders>
              <w:left w:val="nil"/>
              <w:bottom w:val="nil"/>
            </w:tcBorders>
            <w:shd w:val="clear" w:color="auto" w:fill="auto"/>
            <w:noWrap/>
            <w:vAlign w:val="center"/>
            <w:hideMark/>
          </w:tcPr>
          <w:p w14:paraId="643AEA04"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w:t>
            </w:r>
            <w:r w:rsidRPr="00111D9B">
              <w:rPr>
                <w:rFonts w:ascii="Times New Roman" w:eastAsia="Times New Roman" w:hAnsi="Times New Roman" w:cs="Times New Roman"/>
                <w:color w:val="000000"/>
                <w:sz w:val="24"/>
                <w:szCs w:val="24"/>
              </w:rPr>
              <w:t>0</w:t>
            </w:r>
          </w:p>
        </w:tc>
        <w:tc>
          <w:tcPr>
            <w:tcW w:w="791" w:type="pct"/>
            <w:tcBorders>
              <w:left w:val="nil"/>
              <w:bottom w:val="nil"/>
            </w:tcBorders>
            <w:shd w:val="clear" w:color="auto" w:fill="auto"/>
            <w:noWrap/>
            <w:vAlign w:val="center"/>
            <w:hideMark/>
          </w:tcPr>
          <w:p w14:paraId="43308600"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30-May-19</w:t>
            </w:r>
          </w:p>
        </w:tc>
        <w:tc>
          <w:tcPr>
            <w:tcW w:w="699" w:type="pct"/>
            <w:tcBorders>
              <w:left w:val="nil"/>
              <w:bottom w:val="nil"/>
            </w:tcBorders>
            <w:shd w:val="clear" w:color="auto" w:fill="auto"/>
            <w:noWrap/>
            <w:vAlign w:val="center"/>
            <w:hideMark/>
          </w:tcPr>
          <w:p w14:paraId="37919314"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1.4</w:t>
            </w:r>
          </w:p>
        </w:tc>
      </w:tr>
      <w:tr w:rsidR="00DB0CFE" w:rsidRPr="00111D9B" w14:paraId="345C4051" w14:textId="77777777" w:rsidTr="00BA0FDA">
        <w:trPr>
          <w:trHeight w:val="360"/>
        </w:trPr>
        <w:tc>
          <w:tcPr>
            <w:tcW w:w="769" w:type="pct"/>
            <w:tcBorders>
              <w:top w:val="nil"/>
              <w:bottom w:val="nil"/>
            </w:tcBorders>
            <w:shd w:val="clear" w:color="auto" w:fill="auto"/>
            <w:noWrap/>
            <w:vAlign w:val="center"/>
            <w:hideMark/>
          </w:tcPr>
          <w:p w14:paraId="120CFB49"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TN4</w:t>
            </w:r>
          </w:p>
        </w:tc>
        <w:tc>
          <w:tcPr>
            <w:tcW w:w="1106" w:type="pct"/>
            <w:tcBorders>
              <w:top w:val="nil"/>
              <w:left w:val="nil"/>
              <w:right w:val="nil"/>
            </w:tcBorders>
            <w:shd w:val="clear" w:color="auto" w:fill="auto"/>
            <w:noWrap/>
            <w:vAlign w:val="center"/>
            <w:hideMark/>
          </w:tcPr>
          <w:p w14:paraId="1710D938"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Jackson, TN</w:t>
            </w:r>
          </w:p>
        </w:tc>
        <w:tc>
          <w:tcPr>
            <w:tcW w:w="818" w:type="pct"/>
            <w:tcBorders>
              <w:top w:val="nil"/>
              <w:left w:val="nil"/>
              <w:bottom w:val="nil"/>
            </w:tcBorders>
            <w:shd w:val="clear" w:color="auto" w:fill="auto"/>
            <w:noWrap/>
            <w:vAlign w:val="center"/>
            <w:hideMark/>
          </w:tcPr>
          <w:p w14:paraId="7C69E792"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Cotton</w:t>
            </w:r>
          </w:p>
        </w:tc>
        <w:tc>
          <w:tcPr>
            <w:tcW w:w="817" w:type="pct"/>
            <w:tcBorders>
              <w:top w:val="nil"/>
              <w:left w:val="nil"/>
              <w:bottom w:val="nil"/>
            </w:tcBorders>
            <w:shd w:val="clear" w:color="auto" w:fill="auto"/>
            <w:noWrap/>
            <w:vAlign w:val="center"/>
            <w:hideMark/>
          </w:tcPr>
          <w:p w14:paraId="05E5CF05"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w:t>
            </w:r>
            <w:r w:rsidRPr="00111D9B">
              <w:rPr>
                <w:rFonts w:ascii="Times New Roman" w:eastAsia="Times New Roman" w:hAnsi="Times New Roman" w:cs="Times New Roman"/>
                <w:color w:val="000000"/>
                <w:sz w:val="24"/>
                <w:szCs w:val="24"/>
              </w:rPr>
              <w:t>0</w:t>
            </w:r>
          </w:p>
        </w:tc>
        <w:tc>
          <w:tcPr>
            <w:tcW w:w="791" w:type="pct"/>
            <w:tcBorders>
              <w:top w:val="nil"/>
              <w:left w:val="nil"/>
              <w:bottom w:val="nil"/>
            </w:tcBorders>
            <w:shd w:val="clear" w:color="auto" w:fill="auto"/>
            <w:noWrap/>
            <w:vAlign w:val="center"/>
            <w:hideMark/>
          </w:tcPr>
          <w:p w14:paraId="5C439369"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4-Jun-19</w:t>
            </w:r>
          </w:p>
        </w:tc>
        <w:tc>
          <w:tcPr>
            <w:tcW w:w="699" w:type="pct"/>
            <w:tcBorders>
              <w:top w:val="nil"/>
              <w:left w:val="nil"/>
              <w:bottom w:val="nil"/>
            </w:tcBorders>
            <w:shd w:val="clear" w:color="auto" w:fill="auto"/>
            <w:noWrap/>
            <w:vAlign w:val="center"/>
            <w:hideMark/>
          </w:tcPr>
          <w:p w14:paraId="277AFD83"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4.6</w:t>
            </w:r>
          </w:p>
        </w:tc>
      </w:tr>
      <w:tr w:rsidR="00DB0CFE" w:rsidRPr="00111D9B" w14:paraId="29FEC77F" w14:textId="77777777" w:rsidTr="00BA0FDA">
        <w:trPr>
          <w:trHeight w:val="360"/>
        </w:trPr>
        <w:tc>
          <w:tcPr>
            <w:tcW w:w="769" w:type="pct"/>
            <w:tcBorders>
              <w:top w:val="nil"/>
              <w:bottom w:val="nil"/>
            </w:tcBorders>
            <w:shd w:val="clear" w:color="auto" w:fill="auto"/>
            <w:noWrap/>
            <w:vAlign w:val="center"/>
            <w:hideMark/>
          </w:tcPr>
          <w:p w14:paraId="521C1FF8"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TN5</w:t>
            </w:r>
          </w:p>
        </w:tc>
        <w:tc>
          <w:tcPr>
            <w:tcW w:w="1106" w:type="pct"/>
            <w:tcBorders>
              <w:top w:val="nil"/>
              <w:left w:val="nil"/>
            </w:tcBorders>
            <w:shd w:val="clear" w:color="auto" w:fill="auto"/>
            <w:noWrap/>
            <w:vAlign w:val="center"/>
            <w:hideMark/>
          </w:tcPr>
          <w:p w14:paraId="1C033DF2"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Milan, TN</w:t>
            </w:r>
          </w:p>
        </w:tc>
        <w:tc>
          <w:tcPr>
            <w:tcW w:w="818" w:type="pct"/>
            <w:tcBorders>
              <w:top w:val="nil"/>
              <w:left w:val="nil"/>
            </w:tcBorders>
            <w:shd w:val="clear" w:color="auto" w:fill="auto"/>
            <w:noWrap/>
            <w:vAlign w:val="center"/>
            <w:hideMark/>
          </w:tcPr>
          <w:p w14:paraId="436C2004"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Cotton</w:t>
            </w:r>
          </w:p>
        </w:tc>
        <w:tc>
          <w:tcPr>
            <w:tcW w:w="817" w:type="pct"/>
            <w:tcBorders>
              <w:top w:val="nil"/>
              <w:left w:val="nil"/>
              <w:bottom w:val="nil"/>
            </w:tcBorders>
            <w:shd w:val="clear" w:color="auto" w:fill="auto"/>
            <w:noWrap/>
            <w:vAlign w:val="center"/>
            <w:hideMark/>
          </w:tcPr>
          <w:p w14:paraId="26150EA6"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w:t>
            </w:r>
            <w:r w:rsidRPr="00111D9B">
              <w:rPr>
                <w:rFonts w:ascii="Times New Roman" w:eastAsia="Times New Roman" w:hAnsi="Times New Roman" w:cs="Times New Roman"/>
                <w:color w:val="000000"/>
                <w:sz w:val="24"/>
                <w:szCs w:val="24"/>
              </w:rPr>
              <w:t>0</w:t>
            </w:r>
          </w:p>
        </w:tc>
        <w:tc>
          <w:tcPr>
            <w:tcW w:w="791" w:type="pct"/>
            <w:tcBorders>
              <w:top w:val="nil"/>
              <w:left w:val="nil"/>
              <w:bottom w:val="nil"/>
            </w:tcBorders>
            <w:shd w:val="clear" w:color="auto" w:fill="auto"/>
            <w:noWrap/>
            <w:vAlign w:val="center"/>
            <w:hideMark/>
          </w:tcPr>
          <w:p w14:paraId="10DFBDF0"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6-Jun-19</w:t>
            </w:r>
          </w:p>
        </w:tc>
        <w:tc>
          <w:tcPr>
            <w:tcW w:w="699" w:type="pct"/>
            <w:tcBorders>
              <w:top w:val="nil"/>
              <w:left w:val="nil"/>
              <w:bottom w:val="nil"/>
            </w:tcBorders>
            <w:shd w:val="clear" w:color="auto" w:fill="auto"/>
            <w:noWrap/>
            <w:vAlign w:val="center"/>
            <w:hideMark/>
          </w:tcPr>
          <w:p w14:paraId="72866C89"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7.0</w:t>
            </w:r>
          </w:p>
        </w:tc>
      </w:tr>
      <w:tr w:rsidR="00DB0CFE" w:rsidRPr="00111D9B" w14:paraId="05DD3767" w14:textId="77777777" w:rsidTr="00BA0FDA">
        <w:trPr>
          <w:trHeight w:val="360"/>
        </w:trPr>
        <w:tc>
          <w:tcPr>
            <w:tcW w:w="769" w:type="pct"/>
            <w:tcBorders>
              <w:top w:val="nil"/>
            </w:tcBorders>
            <w:shd w:val="clear" w:color="auto" w:fill="auto"/>
            <w:noWrap/>
            <w:vAlign w:val="center"/>
            <w:hideMark/>
          </w:tcPr>
          <w:p w14:paraId="2E381334"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TN6S</w:t>
            </w:r>
          </w:p>
        </w:tc>
        <w:tc>
          <w:tcPr>
            <w:tcW w:w="1106" w:type="pct"/>
            <w:tcBorders>
              <w:top w:val="nil"/>
              <w:left w:val="nil"/>
            </w:tcBorders>
            <w:shd w:val="clear" w:color="auto" w:fill="auto"/>
            <w:noWrap/>
            <w:vAlign w:val="center"/>
            <w:hideMark/>
          </w:tcPr>
          <w:p w14:paraId="384570FB"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Milan, TN</w:t>
            </w:r>
          </w:p>
        </w:tc>
        <w:tc>
          <w:tcPr>
            <w:tcW w:w="818" w:type="pct"/>
            <w:tcBorders>
              <w:top w:val="nil"/>
              <w:left w:val="nil"/>
            </w:tcBorders>
            <w:shd w:val="clear" w:color="auto" w:fill="auto"/>
            <w:noWrap/>
            <w:vAlign w:val="center"/>
            <w:hideMark/>
          </w:tcPr>
          <w:p w14:paraId="5B0C24C6"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Cotton</w:t>
            </w:r>
          </w:p>
        </w:tc>
        <w:tc>
          <w:tcPr>
            <w:tcW w:w="817" w:type="pct"/>
            <w:tcBorders>
              <w:top w:val="nil"/>
              <w:left w:val="nil"/>
            </w:tcBorders>
            <w:shd w:val="clear" w:color="auto" w:fill="auto"/>
            <w:noWrap/>
            <w:vAlign w:val="center"/>
            <w:hideMark/>
          </w:tcPr>
          <w:p w14:paraId="7BEBA6BA"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&gt;F1</w:t>
            </w:r>
          </w:p>
        </w:tc>
        <w:tc>
          <w:tcPr>
            <w:tcW w:w="791" w:type="pct"/>
            <w:tcBorders>
              <w:top w:val="nil"/>
              <w:left w:val="nil"/>
            </w:tcBorders>
            <w:shd w:val="clear" w:color="auto" w:fill="auto"/>
            <w:noWrap/>
            <w:vAlign w:val="center"/>
            <w:hideMark/>
          </w:tcPr>
          <w:p w14:paraId="1A6835DE"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26-Jun-19</w:t>
            </w:r>
          </w:p>
        </w:tc>
        <w:tc>
          <w:tcPr>
            <w:tcW w:w="699" w:type="pct"/>
            <w:tcBorders>
              <w:top w:val="nil"/>
              <w:left w:val="nil"/>
            </w:tcBorders>
            <w:shd w:val="clear" w:color="auto" w:fill="auto"/>
            <w:noWrap/>
            <w:vAlign w:val="center"/>
            <w:hideMark/>
          </w:tcPr>
          <w:p w14:paraId="2AE748B6"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6</w:t>
            </w:r>
          </w:p>
        </w:tc>
      </w:tr>
      <w:tr w:rsidR="00DB0CFE" w:rsidRPr="00111D9B" w14:paraId="09436780" w14:textId="77777777" w:rsidTr="00BA0FDA">
        <w:trPr>
          <w:trHeight w:val="360"/>
        </w:trPr>
        <w:tc>
          <w:tcPr>
            <w:tcW w:w="769" w:type="pct"/>
            <w:tcBorders>
              <w:top w:val="nil"/>
            </w:tcBorders>
            <w:shd w:val="clear" w:color="auto" w:fill="auto"/>
            <w:noWrap/>
            <w:vAlign w:val="center"/>
            <w:hideMark/>
          </w:tcPr>
          <w:p w14:paraId="12A31043"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TN7U</w:t>
            </w:r>
          </w:p>
        </w:tc>
        <w:tc>
          <w:tcPr>
            <w:tcW w:w="1106" w:type="pct"/>
            <w:tcBorders>
              <w:top w:val="nil"/>
              <w:left w:val="nil"/>
            </w:tcBorders>
            <w:shd w:val="clear" w:color="auto" w:fill="auto"/>
            <w:noWrap/>
            <w:vAlign w:val="center"/>
            <w:hideMark/>
          </w:tcPr>
          <w:p w14:paraId="14B38367"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Milan, TN</w:t>
            </w:r>
          </w:p>
        </w:tc>
        <w:tc>
          <w:tcPr>
            <w:tcW w:w="818" w:type="pct"/>
            <w:tcBorders>
              <w:top w:val="nil"/>
              <w:left w:val="nil"/>
            </w:tcBorders>
            <w:shd w:val="clear" w:color="auto" w:fill="auto"/>
            <w:noWrap/>
            <w:vAlign w:val="center"/>
            <w:hideMark/>
          </w:tcPr>
          <w:p w14:paraId="45C4CE93"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Cotton</w:t>
            </w:r>
          </w:p>
        </w:tc>
        <w:tc>
          <w:tcPr>
            <w:tcW w:w="817" w:type="pct"/>
            <w:tcBorders>
              <w:top w:val="nil"/>
              <w:left w:val="nil"/>
            </w:tcBorders>
            <w:shd w:val="clear" w:color="auto" w:fill="auto"/>
            <w:noWrap/>
            <w:vAlign w:val="center"/>
            <w:hideMark/>
          </w:tcPr>
          <w:p w14:paraId="2A35B42C"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&gt;F1</w:t>
            </w:r>
          </w:p>
        </w:tc>
        <w:tc>
          <w:tcPr>
            <w:tcW w:w="791" w:type="pct"/>
            <w:tcBorders>
              <w:top w:val="nil"/>
              <w:left w:val="nil"/>
            </w:tcBorders>
            <w:shd w:val="clear" w:color="auto" w:fill="auto"/>
            <w:noWrap/>
            <w:vAlign w:val="center"/>
            <w:hideMark/>
          </w:tcPr>
          <w:p w14:paraId="694DBC7F"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26-Jun-19</w:t>
            </w:r>
          </w:p>
        </w:tc>
        <w:tc>
          <w:tcPr>
            <w:tcW w:w="699" w:type="pct"/>
            <w:tcBorders>
              <w:top w:val="nil"/>
              <w:left w:val="nil"/>
            </w:tcBorders>
            <w:shd w:val="clear" w:color="auto" w:fill="auto"/>
            <w:noWrap/>
            <w:vAlign w:val="center"/>
            <w:hideMark/>
          </w:tcPr>
          <w:p w14:paraId="66453D09"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0.0</w:t>
            </w:r>
          </w:p>
        </w:tc>
      </w:tr>
      <w:tr w:rsidR="00DB0CFE" w:rsidRPr="00111D9B" w14:paraId="07D5C342" w14:textId="77777777" w:rsidTr="00BA0FDA">
        <w:trPr>
          <w:trHeight w:val="360"/>
        </w:trPr>
        <w:tc>
          <w:tcPr>
            <w:tcW w:w="769" w:type="pct"/>
            <w:tcBorders>
              <w:top w:val="nil"/>
              <w:bottom w:val="nil"/>
            </w:tcBorders>
            <w:shd w:val="clear" w:color="auto" w:fill="auto"/>
            <w:noWrap/>
            <w:vAlign w:val="center"/>
          </w:tcPr>
          <w:p w14:paraId="79E65C2F"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TN8</w:t>
            </w:r>
          </w:p>
        </w:tc>
        <w:tc>
          <w:tcPr>
            <w:tcW w:w="1106" w:type="pct"/>
            <w:tcBorders>
              <w:top w:val="nil"/>
              <w:left w:val="nil"/>
              <w:bottom w:val="nil"/>
            </w:tcBorders>
            <w:shd w:val="clear" w:color="auto" w:fill="auto"/>
            <w:noWrap/>
            <w:vAlign w:val="center"/>
          </w:tcPr>
          <w:p w14:paraId="156B6A3E"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Milan, TN</w:t>
            </w:r>
          </w:p>
        </w:tc>
        <w:tc>
          <w:tcPr>
            <w:tcW w:w="818" w:type="pct"/>
            <w:tcBorders>
              <w:top w:val="nil"/>
              <w:left w:val="nil"/>
              <w:bottom w:val="nil"/>
            </w:tcBorders>
            <w:shd w:val="clear" w:color="auto" w:fill="auto"/>
            <w:noWrap/>
            <w:vAlign w:val="center"/>
          </w:tcPr>
          <w:p w14:paraId="54D7870B"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Wild hosts</w:t>
            </w:r>
          </w:p>
        </w:tc>
        <w:tc>
          <w:tcPr>
            <w:tcW w:w="817" w:type="pct"/>
            <w:tcBorders>
              <w:top w:val="nil"/>
              <w:left w:val="nil"/>
              <w:bottom w:val="nil"/>
            </w:tcBorders>
            <w:shd w:val="clear" w:color="auto" w:fill="auto"/>
            <w:noWrap/>
            <w:vAlign w:val="center"/>
          </w:tcPr>
          <w:p w14:paraId="6B648583"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&gt;F2</w:t>
            </w:r>
          </w:p>
        </w:tc>
        <w:tc>
          <w:tcPr>
            <w:tcW w:w="791" w:type="pct"/>
            <w:tcBorders>
              <w:top w:val="nil"/>
              <w:left w:val="nil"/>
              <w:bottom w:val="nil"/>
            </w:tcBorders>
            <w:shd w:val="clear" w:color="auto" w:fill="auto"/>
            <w:noWrap/>
            <w:vAlign w:val="center"/>
          </w:tcPr>
          <w:p w14:paraId="0A62EE9A"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17-Jul-21</w:t>
            </w:r>
          </w:p>
        </w:tc>
        <w:tc>
          <w:tcPr>
            <w:tcW w:w="699" w:type="pct"/>
            <w:tcBorders>
              <w:top w:val="nil"/>
              <w:left w:val="nil"/>
              <w:bottom w:val="nil"/>
            </w:tcBorders>
            <w:shd w:val="clear" w:color="auto" w:fill="auto"/>
            <w:noWrap/>
            <w:vAlign w:val="center"/>
          </w:tcPr>
          <w:p w14:paraId="10682EBD"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6</w:t>
            </w:r>
          </w:p>
        </w:tc>
      </w:tr>
      <w:tr w:rsidR="00DB0CFE" w:rsidRPr="00111D9B" w14:paraId="7AD894F8" w14:textId="77777777" w:rsidTr="00BA0FDA">
        <w:trPr>
          <w:trHeight w:val="360"/>
        </w:trPr>
        <w:tc>
          <w:tcPr>
            <w:tcW w:w="769" w:type="pct"/>
            <w:tcBorders>
              <w:top w:val="nil"/>
              <w:bottom w:val="nil"/>
            </w:tcBorders>
            <w:shd w:val="clear" w:color="auto" w:fill="auto"/>
            <w:noWrap/>
            <w:vAlign w:val="center"/>
          </w:tcPr>
          <w:p w14:paraId="2EB0701A"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TN9</w:t>
            </w:r>
          </w:p>
        </w:tc>
        <w:tc>
          <w:tcPr>
            <w:tcW w:w="1106" w:type="pct"/>
            <w:tcBorders>
              <w:top w:val="nil"/>
              <w:left w:val="nil"/>
              <w:bottom w:val="nil"/>
            </w:tcBorders>
            <w:shd w:val="clear" w:color="auto" w:fill="auto"/>
            <w:noWrap/>
            <w:vAlign w:val="center"/>
          </w:tcPr>
          <w:p w14:paraId="41C966F8"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Milan, TN</w:t>
            </w:r>
          </w:p>
        </w:tc>
        <w:tc>
          <w:tcPr>
            <w:tcW w:w="818" w:type="pct"/>
            <w:tcBorders>
              <w:top w:val="nil"/>
              <w:left w:val="nil"/>
              <w:bottom w:val="nil"/>
            </w:tcBorders>
            <w:shd w:val="clear" w:color="auto" w:fill="auto"/>
            <w:noWrap/>
            <w:vAlign w:val="center"/>
          </w:tcPr>
          <w:p w14:paraId="6680038B"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Wild hosts</w:t>
            </w:r>
          </w:p>
        </w:tc>
        <w:tc>
          <w:tcPr>
            <w:tcW w:w="817" w:type="pct"/>
            <w:tcBorders>
              <w:top w:val="nil"/>
              <w:left w:val="nil"/>
              <w:bottom w:val="nil"/>
            </w:tcBorders>
            <w:shd w:val="clear" w:color="auto" w:fill="auto"/>
            <w:noWrap/>
            <w:vAlign w:val="center"/>
          </w:tcPr>
          <w:p w14:paraId="5814E853"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&gt;F2</w:t>
            </w:r>
          </w:p>
        </w:tc>
        <w:tc>
          <w:tcPr>
            <w:tcW w:w="791" w:type="pct"/>
            <w:tcBorders>
              <w:top w:val="nil"/>
              <w:left w:val="nil"/>
              <w:bottom w:val="nil"/>
            </w:tcBorders>
            <w:shd w:val="clear" w:color="auto" w:fill="auto"/>
            <w:noWrap/>
            <w:vAlign w:val="center"/>
          </w:tcPr>
          <w:p w14:paraId="3521A985"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21-Jul-21</w:t>
            </w:r>
          </w:p>
        </w:tc>
        <w:tc>
          <w:tcPr>
            <w:tcW w:w="699" w:type="pct"/>
            <w:tcBorders>
              <w:top w:val="nil"/>
              <w:left w:val="nil"/>
              <w:bottom w:val="nil"/>
            </w:tcBorders>
            <w:shd w:val="clear" w:color="auto" w:fill="auto"/>
            <w:noWrap/>
            <w:vAlign w:val="center"/>
          </w:tcPr>
          <w:p w14:paraId="67712656"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3</w:t>
            </w:r>
          </w:p>
        </w:tc>
      </w:tr>
      <w:tr w:rsidR="00DB0CFE" w:rsidRPr="00111D9B" w14:paraId="6D00C0CA" w14:textId="77777777" w:rsidTr="00BA0FDA">
        <w:trPr>
          <w:trHeight w:val="360"/>
        </w:trPr>
        <w:tc>
          <w:tcPr>
            <w:tcW w:w="769" w:type="pct"/>
            <w:tcBorders>
              <w:top w:val="nil"/>
              <w:bottom w:val="nil"/>
            </w:tcBorders>
            <w:shd w:val="clear" w:color="auto" w:fill="auto"/>
            <w:noWrap/>
            <w:vAlign w:val="center"/>
            <w:hideMark/>
          </w:tcPr>
          <w:p w14:paraId="61D7E53A"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TN10</w:t>
            </w:r>
          </w:p>
        </w:tc>
        <w:tc>
          <w:tcPr>
            <w:tcW w:w="1106" w:type="pct"/>
            <w:tcBorders>
              <w:top w:val="nil"/>
              <w:left w:val="nil"/>
              <w:bottom w:val="nil"/>
              <w:right w:val="nil"/>
            </w:tcBorders>
            <w:shd w:val="clear" w:color="auto" w:fill="auto"/>
            <w:noWrap/>
            <w:vAlign w:val="center"/>
            <w:hideMark/>
          </w:tcPr>
          <w:p w14:paraId="3281DB15"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Milan, TN</w:t>
            </w:r>
          </w:p>
        </w:tc>
        <w:tc>
          <w:tcPr>
            <w:tcW w:w="818" w:type="pct"/>
            <w:tcBorders>
              <w:top w:val="nil"/>
              <w:left w:val="nil"/>
              <w:bottom w:val="nil"/>
            </w:tcBorders>
            <w:shd w:val="clear" w:color="auto" w:fill="auto"/>
            <w:noWrap/>
            <w:vAlign w:val="center"/>
            <w:hideMark/>
          </w:tcPr>
          <w:p w14:paraId="3ABE7584"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Wild hosts</w:t>
            </w:r>
          </w:p>
        </w:tc>
        <w:tc>
          <w:tcPr>
            <w:tcW w:w="817" w:type="pct"/>
            <w:tcBorders>
              <w:top w:val="nil"/>
              <w:left w:val="nil"/>
              <w:bottom w:val="nil"/>
            </w:tcBorders>
            <w:shd w:val="clear" w:color="auto" w:fill="auto"/>
            <w:noWrap/>
            <w:vAlign w:val="center"/>
            <w:hideMark/>
          </w:tcPr>
          <w:p w14:paraId="37AF2E55"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&gt;F2</w:t>
            </w:r>
          </w:p>
        </w:tc>
        <w:tc>
          <w:tcPr>
            <w:tcW w:w="791" w:type="pct"/>
            <w:tcBorders>
              <w:top w:val="nil"/>
              <w:left w:val="nil"/>
              <w:bottom w:val="nil"/>
            </w:tcBorders>
            <w:shd w:val="clear" w:color="auto" w:fill="auto"/>
            <w:noWrap/>
            <w:vAlign w:val="center"/>
            <w:hideMark/>
          </w:tcPr>
          <w:p w14:paraId="56914380"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31-Jul-21</w:t>
            </w:r>
          </w:p>
        </w:tc>
        <w:tc>
          <w:tcPr>
            <w:tcW w:w="699" w:type="pct"/>
            <w:tcBorders>
              <w:top w:val="nil"/>
              <w:left w:val="nil"/>
              <w:bottom w:val="nil"/>
            </w:tcBorders>
            <w:shd w:val="clear" w:color="auto" w:fill="auto"/>
            <w:noWrap/>
            <w:vAlign w:val="center"/>
            <w:hideMark/>
          </w:tcPr>
          <w:p w14:paraId="1DD7706D"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2.7</w:t>
            </w:r>
          </w:p>
        </w:tc>
      </w:tr>
      <w:tr w:rsidR="00DB0CFE" w:rsidRPr="00111D9B" w14:paraId="1456CEB2" w14:textId="77777777" w:rsidTr="00BA0FDA">
        <w:trPr>
          <w:trHeight w:val="360"/>
        </w:trPr>
        <w:tc>
          <w:tcPr>
            <w:tcW w:w="769" w:type="pct"/>
            <w:tcBorders>
              <w:top w:val="nil"/>
              <w:bottom w:val="nil"/>
            </w:tcBorders>
            <w:shd w:val="clear" w:color="auto" w:fill="auto"/>
            <w:noWrap/>
            <w:vAlign w:val="center"/>
            <w:hideMark/>
          </w:tcPr>
          <w:p w14:paraId="50F0F241"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TN11</w:t>
            </w:r>
          </w:p>
        </w:tc>
        <w:tc>
          <w:tcPr>
            <w:tcW w:w="1106" w:type="pct"/>
            <w:tcBorders>
              <w:top w:val="nil"/>
              <w:left w:val="nil"/>
              <w:bottom w:val="nil"/>
              <w:right w:val="nil"/>
            </w:tcBorders>
            <w:shd w:val="clear" w:color="auto" w:fill="auto"/>
            <w:noWrap/>
            <w:vAlign w:val="center"/>
            <w:hideMark/>
          </w:tcPr>
          <w:p w14:paraId="468A7E9B"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Jackson, TN</w:t>
            </w:r>
          </w:p>
        </w:tc>
        <w:tc>
          <w:tcPr>
            <w:tcW w:w="818" w:type="pct"/>
            <w:tcBorders>
              <w:top w:val="nil"/>
              <w:left w:val="nil"/>
              <w:bottom w:val="nil"/>
            </w:tcBorders>
            <w:shd w:val="clear" w:color="auto" w:fill="auto"/>
            <w:noWrap/>
            <w:vAlign w:val="center"/>
            <w:hideMark/>
          </w:tcPr>
          <w:p w14:paraId="4A27D5BA"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Cotton</w:t>
            </w:r>
          </w:p>
        </w:tc>
        <w:tc>
          <w:tcPr>
            <w:tcW w:w="817" w:type="pct"/>
            <w:tcBorders>
              <w:top w:val="nil"/>
              <w:left w:val="nil"/>
              <w:bottom w:val="nil"/>
            </w:tcBorders>
            <w:shd w:val="clear" w:color="auto" w:fill="auto"/>
            <w:noWrap/>
            <w:vAlign w:val="center"/>
            <w:hideMark/>
          </w:tcPr>
          <w:p w14:paraId="753F1D1B"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w:t>
            </w:r>
            <w:r w:rsidRPr="00111D9B">
              <w:rPr>
                <w:rFonts w:ascii="Times New Roman" w:eastAsia="Times New Roman" w:hAnsi="Times New Roman" w:cs="Times New Roman"/>
                <w:color w:val="000000"/>
                <w:sz w:val="24"/>
                <w:szCs w:val="24"/>
              </w:rPr>
              <w:t>0</w:t>
            </w:r>
          </w:p>
        </w:tc>
        <w:tc>
          <w:tcPr>
            <w:tcW w:w="791" w:type="pct"/>
            <w:tcBorders>
              <w:top w:val="nil"/>
              <w:left w:val="nil"/>
              <w:bottom w:val="nil"/>
            </w:tcBorders>
            <w:shd w:val="clear" w:color="auto" w:fill="auto"/>
            <w:noWrap/>
            <w:vAlign w:val="center"/>
            <w:hideMark/>
          </w:tcPr>
          <w:p w14:paraId="114C7B2A"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4-Jun-21</w:t>
            </w:r>
          </w:p>
        </w:tc>
        <w:tc>
          <w:tcPr>
            <w:tcW w:w="699" w:type="pct"/>
            <w:tcBorders>
              <w:top w:val="nil"/>
              <w:left w:val="nil"/>
              <w:bottom w:val="nil"/>
            </w:tcBorders>
            <w:shd w:val="clear" w:color="auto" w:fill="auto"/>
            <w:noWrap/>
            <w:vAlign w:val="center"/>
            <w:hideMark/>
          </w:tcPr>
          <w:p w14:paraId="3E1DB288"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2</w:t>
            </w:r>
          </w:p>
        </w:tc>
      </w:tr>
      <w:tr w:rsidR="00DB0CFE" w:rsidRPr="00111D9B" w14:paraId="4AE11AB8" w14:textId="77777777" w:rsidTr="00BA0FDA">
        <w:trPr>
          <w:trHeight w:val="360"/>
        </w:trPr>
        <w:tc>
          <w:tcPr>
            <w:tcW w:w="769" w:type="pct"/>
            <w:tcBorders>
              <w:top w:val="nil"/>
              <w:bottom w:val="nil"/>
            </w:tcBorders>
            <w:shd w:val="clear" w:color="auto" w:fill="auto"/>
            <w:noWrap/>
            <w:vAlign w:val="center"/>
            <w:hideMark/>
          </w:tcPr>
          <w:p w14:paraId="61443A7C"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TN12</w:t>
            </w:r>
          </w:p>
        </w:tc>
        <w:tc>
          <w:tcPr>
            <w:tcW w:w="1106" w:type="pct"/>
            <w:tcBorders>
              <w:top w:val="nil"/>
              <w:left w:val="nil"/>
              <w:bottom w:val="nil"/>
              <w:right w:val="nil"/>
            </w:tcBorders>
            <w:shd w:val="clear" w:color="auto" w:fill="auto"/>
            <w:noWrap/>
            <w:vAlign w:val="center"/>
            <w:hideMark/>
          </w:tcPr>
          <w:p w14:paraId="11848D41"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Milan, TN</w:t>
            </w:r>
          </w:p>
        </w:tc>
        <w:tc>
          <w:tcPr>
            <w:tcW w:w="818" w:type="pct"/>
            <w:tcBorders>
              <w:top w:val="nil"/>
              <w:left w:val="nil"/>
              <w:bottom w:val="nil"/>
            </w:tcBorders>
            <w:shd w:val="clear" w:color="auto" w:fill="auto"/>
            <w:noWrap/>
            <w:vAlign w:val="center"/>
            <w:hideMark/>
          </w:tcPr>
          <w:p w14:paraId="252BA0CD"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Cotton</w:t>
            </w:r>
          </w:p>
        </w:tc>
        <w:tc>
          <w:tcPr>
            <w:tcW w:w="817" w:type="pct"/>
            <w:tcBorders>
              <w:top w:val="nil"/>
              <w:left w:val="nil"/>
              <w:bottom w:val="nil"/>
            </w:tcBorders>
            <w:shd w:val="clear" w:color="auto" w:fill="auto"/>
            <w:noWrap/>
            <w:vAlign w:val="center"/>
            <w:hideMark/>
          </w:tcPr>
          <w:p w14:paraId="15C49611"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w:t>
            </w:r>
            <w:r w:rsidRPr="00111D9B">
              <w:rPr>
                <w:rFonts w:ascii="Times New Roman" w:eastAsia="Times New Roman" w:hAnsi="Times New Roman" w:cs="Times New Roman"/>
                <w:color w:val="000000"/>
                <w:sz w:val="24"/>
                <w:szCs w:val="24"/>
              </w:rPr>
              <w:t>0</w:t>
            </w:r>
          </w:p>
        </w:tc>
        <w:tc>
          <w:tcPr>
            <w:tcW w:w="791" w:type="pct"/>
            <w:tcBorders>
              <w:top w:val="nil"/>
              <w:left w:val="nil"/>
              <w:bottom w:val="nil"/>
            </w:tcBorders>
            <w:shd w:val="clear" w:color="auto" w:fill="auto"/>
            <w:noWrap/>
            <w:vAlign w:val="center"/>
            <w:hideMark/>
          </w:tcPr>
          <w:p w14:paraId="31BDC97E"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4-Jun-21</w:t>
            </w:r>
          </w:p>
        </w:tc>
        <w:tc>
          <w:tcPr>
            <w:tcW w:w="699" w:type="pct"/>
            <w:tcBorders>
              <w:top w:val="nil"/>
              <w:left w:val="nil"/>
              <w:bottom w:val="nil"/>
            </w:tcBorders>
            <w:shd w:val="clear" w:color="auto" w:fill="auto"/>
            <w:noWrap/>
            <w:vAlign w:val="center"/>
            <w:hideMark/>
          </w:tcPr>
          <w:p w14:paraId="58E7ACE8"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5.6</w:t>
            </w:r>
          </w:p>
        </w:tc>
      </w:tr>
      <w:tr w:rsidR="00DB0CFE" w:rsidRPr="00111D9B" w14:paraId="54744A55" w14:textId="77777777" w:rsidTr="00BA0FDA">
        <w:trPr>
          <w:trHeight w:val="360"/>
        </w:trPr>
        <w:tc>
          <w:tcPr>
            <w:tcW w:w="769" w:type="pct"/>
            <w:tcBorders>
              <w:top w:val="nil"/>
              <w:bottom w:val="nil"/>
            </w:tcBorders>
            <w:shd w:val="clear" w:color="auto" w:fill="auto"/>
            <w:noWrap/>
            <w:vAlign w:val="center"/>
            <w:hideMark/>
          </w:tcPr>
          <w:p w14:paraId="38CAE7E6"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TN13</w:t>
            </w:r>
          </w:p>
        </w:tc>
        <w:tc>
          <w:tcPr>
            <w:tcW w:w="1106" w:type="pct"/>
            <w:tcBorders>
              <w:top w:val="nil"/>
              <w:left w:val="nil"/>
              <w:bottom w:val="nil"/>
              <w:right w:val="nil"/>
            </w:tcBorders>
            <w:shd w:val="clear" w:color="auto" w:fill="auto"/>
            <w:noWrap/>
            <w:vAlign w:val="center"/>
            <w:hideMark/>
          </w:tcPr>
          <w:p w14:paraId="5B2F4156"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Jackson, TN</w:t>
            </w:r>
          </w:p>
        </w:tc>
        <w:tc>
          <w:tcPr>
            <w:tcW w:w="818" w:type="pct"/>
            <w:tcBorders>
              <w:top w:val="nil"/>
              <w:left w:val="nil"/>
              <w:bottom w:val="nil"/>
            </w:tcBorders>
            <w:shd w:val="clear" w:color="auto" w:fill="auto"/>
            <w:noWrap/>
            <w:vAlign w:val="center"/>
            <w:hideMark/>
          </w:tcPr>
          <w:p w14:paraId="3EEA77D4"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Cotton</w:t>
            </w:r>
          </w:p>
        </w:tc>
        <w:tc>
          <w:tcPr>
            <w:tcW w:w="817" w:type="pct"/>
            <w:tcBorders>
              <w:top w:val="nil"/>
              <w:left w:val="nil"/>
              <w:bottom w:val="nil"/>
            </w:tcBorders>
            <w:shd w:val="clear" w:color="auto" w:fill="auto"/>
            <w:noWrap/>
            <w:vAlign w:val="center"/>
            <w:hideMark/>
          </w:tcPr>
          <w:p w14:paraId="4403D5F5"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w:t>
            </w:r>
            <w:r w:rsidRPr="00111D9B">
              <w:rPr>
                <w:rFonts w:ascii="Times New Roman" w:eastAsia="Times New Roman" w:hAnsi="Times New Roman" w:cs="Times New Roman"/>
                <w:color w:val="000000"/>
                <w:sz w:val="24"/>
                <w:szCs w:val="24"/>
              </w:rPr>
              <w:t>0</w:t>
            </w:r>
          </w:p>
        </w:tc>
        <w:tc>
          <w:tcPr>
            <w:tcW w:w="791" w:type="pct"/>
            <w:tcBorders>
              <w:top w:val="nil"/>
              <w:left w:val="nil"/>
              <w:bottom w:val="nil"/>
            </w:tcBorders>
            <w:shd w:val="clear" w:color="auto" w:fill="auto"/>
            <w:noWrap/>
            <w:vAlign w:val="center"/>
            <w:hideMark/>
          </w:tcPr>
          <w:p w14:paraId="6233FEF4"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10-Jun-21</w:t>
            </w:r>
          </w:p>
        </w:tc>
        <w:tc>
          <w:tcPr>
            <w:tcW w:w="699" w:type="pct"/>
            <w:tcBorders>
              <w:top w:val="nil"/>
              <w:left w:val="nil"/>
              <w:bottom w:val="nil"/>
            </w:tcBorders>
            <w:shd w:val="clear" w:color="auto" w:fill="auto"/>
            <w:noWrap/>
            <w:vAlign w:val="center"/>
            <w:hideMark/>
          </w:tcPr>
          <w:p w14:paraId="7FC8C681"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9</w:t>
            </w:r>
          </w:p>
        </w:tc>
      </w:tr>
      <w:tr w:rsidR="00DB0CFE" w:rsidRPr="00111D9B" w14:paraId="5A9C7257" w14:textId="77777777" w:rsidTr="00BA0FDA">
        <w:trPr>
          <w:trHeight w:val="360"/>
        </w:trPr>
        <w:tc>
          <w:tcPr>
            <w:tcW w:w="769" w:type="pct"/>
            <w:tcBorders>
              <w:top w:val="nil"/>
              <w:bottom w:val="nil"/>
            </w:tcBorders>
            <w:shd w:val="clear" w:color="auto" w:fill="auto"/>
            <w:noWrap/>
            <w:vAlign w:val="center"/>
            <w:hideMark/>
          </w:tcPr>
          <w:p w14:paraId="0C54884E"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TX1</w:t>
            </w:r>
          </w:p>
        </w:tc>
        <w:tc>
          <w:tcPr>
            <w:tcW w:w="1106" w:type="pct"/>
            <w:tcBorders>
              <w:top w:val="nil"/>
              <w:left w:val="nil"/>
              <w:bottom w:val="nil"/>
              <w:right w:val="nil"/>
            </w:tcBorders>
            <w:shd w:val="clear" w:color="auto" w:fill="auto"/>
            <w:noWrap/>
            <w:vAlign w:val="center"/>
            <w:hideMark/>
          </w:tcPr>
          <w:p w14:paraId="21FDE19E"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Snook</w:t>
            </w:r>
            <w:r>
              <w:rPr>
                <w:rFonts w:ascii="Times New Roman" w:eastAsia="Times New Roman" w:hAnsi="Times New Roman" w:cs="Times New Roman"/>
                <w:color w:val="000000"/>
                <w:sz w:val="24"/>
                <w:szCs w:val="24"/>
              </w:rPr>
              <w:t>, TX</w:t>
            </w:r>
          </w:p>
        </w:tc>
        <w:tc>
          <w:tcPr>
            <w:tcW w:w="818" w:type="pct"/>
            <w:tcBorders>
              <w:top w:val="nil"/>
              <w:left w:val="nil"/>
              <w:bottom w:val="nil"/>
            </w:tcBorders>
            <w:shd w:val="clear" w:color="auto" w:fill="auto"/>
            <w:noWrap/>
            <w:vAlign w:val="center"/>
            <w:hideMark/>
          </w:tcPr>
          <w:p w14:paraId="23C5369A"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Cotton</w:t>
            </w:r>
          </w:p>
        </w:tc>
        <w:tc>
          <w:tcPr>
            <w:tcW w:w="817" w:type="pct"/>
            <w:tcBorders>
              <w:top w:val="nil"/>
              <w:left w:val="nil"/>
              <w:bottom w:val="nil"/>
            </w:tcBorders>
            <w:shd w:val="clear" w:color="auto" w:fill="auto"/>
            <w:noWrap/>
            <w:vAlign w:val="center"/>
            <w:hideMark/>
          </w:tcPr>
          <w:p w14:paraId="5FCC815E"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w:t>
            </w:r>
            <w:r w:rsidRPr="00111D9B">
              <w:rPr>
                <w:rFonts w:ascii="Times New Roman" w:eastAsia="Times New Roman" w:hAnsi="Times New Roman" w:cs="Times New Roman"/>
                <w:color w:val="000000"/>
                <w:sz w:val="24"/>
                <w:szCs w:val="24"/>
              </w:rPr>
              <w:t>0</w:t>
            </w:r>
          </w:p>
        </w:tc>
        <w:tc>
          <w:tcPr>
            <w:tcW w:w="791" w:type="pct"/>
            <w:tcBorders>
              <w:top w:val="nil"/>
              <w:left w:val="nil"/>
              <w:bottom w:val="nil"/>
            </w:tcBorders>
            <w:shd w:val="clear" w:color="auto" w:fill="auto"/>
            <w:noWrap/>
            <w:vAlign w:val="center"/>
            <w:hideMark/>
          </w:tcPr>
          <w:p w14:paraId="438BE1AB"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6-Jun-19</w:t>
            </w:r>
          </w:p>
        </w:tc>
        <w:tc>
          <w:tcPr>
            <w:tcW w:w="699" w:type="pct"/>
            <w:tcBorders>
              <w:top w:val="nil"/>
              <w:left w:val="nil"/>
              <w:bottom w:val="nil"/>
            </w:tcBorders>
            <w:shd w:val="clear" w:color="auto" w:fill="auto"/>
            <w:noWrap/>
            <w:vAlign w:val="center"/>
            <w:hideMark/>
          </w:tcPr>
          <w:p w14:paraId="685D33E3"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10.5</w:t>
            </w:r>
          </w:p>
        </w:tc>
      </w:tr>
      <w:tr w:rsidR="00DB0CFE" w:rsidRPr="00111D9B" w14:paraId="54E795C1" w14:textId="77777777" w:rsidTr="00BA0FDA">
        <w:trPr>
          <w:trHeight w:val="360"/>
        </w:trPr>
        <w:tc>
          <w:tcPr>
            <w:tcW w:w="769" w:type="pct"/>
            <w:tcBorders>
              <w:top w:val="nil"/>
              <w:bottom w:val="nil"/>
            </w:tcBorders>
            <w:shd w:val="clear" w:color="auto" w:fill="auto"/>
            <w:noWrap/>
            <w:vAlign w:val="center"/>
            <w:hideMark/>
          </w:tcPr>
          <w:p w14:paraId="3EDB5C81"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TX2</w:t>
            </w:r>
          </w:p>
        </w:tc>
        <w:tc>
          <w:tcPr>
            <w:tcW w:w="1106" w:type="pct"/>
            <w:tcBorders>
              <w:top w:val="nil"/>
              <w:left w:val="nil"/>
              <w:bottom w:val="nil"/>
              <w:right w:val="nil"/>
            </w:tcBorders>
            <w:shd w:val="clear" w:color="auto" w:fill="auto"/>
            <w:noWrap/>
            <w:vAlign w:val="center"/>
            <w:hideMark/>
          </w:tcPr>
          <w:p w14:paraId="0078A618"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Snook</w:t>
            </w:r>
            <w:r>
              <w:rPr>
                <w:rFonts w:ascii="Times New Roman" w:eastAsia="Times New Roman" w:hAnsi="Times New Roman" w:cs="Times New Roman"/>
                <w:color w:val="000000"/>
                <w:sz w:val="24"/>
                <w:szCs w:val="24"/>
              </w:rPr>
              <w:t>, TX</w:t>
            </w:r>
          </w:p>
        </w:tc>
        <w:tc>
          <w:tcPr>
            <w:tcW w:w="818" w:type="pct"/>
            <w:tcBorders>
              <w:top w:val="nil"/>
              <w:left w:val="nil"/>
              <w:bottom w:val="nil"/>
            </w:tcBorders>
            <w:shd w:val="clear" w:color="auto" w:fill="auto"/>
            <w:noWrap/>
            <w:vAlign w:val="center"/>
            <w:hideMark/>
          </w:tcPr>
          <w:p w14:paraId="2F88A968"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Wild hosts</w:t>
            </w:r>
          </w:p>
        </w:tc>
        <w:tc>
          <w:tcPr>
            <w:tcW w:w="817" w:type="pct"/>
            <w:tcBorders>
              <w:top w:val="nil"/>
              <w:left w:val="nil"/>
              <w:bottom w:val="nil"/>
            </w:tcBorders>
            <w:shd w:val="clear" w:color="auto" w:fill="auto"/>
            <w:noWrap/>
            <w:vAlign w:val="center"/>
            <w:hideMark/>
          </w:tcPr>
          <w:p w14:paraId="28D7C796"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w:t>
            </w:r>
            <w:r w:rsidRPr="00111D9B">
              <w:rPr>
                <w:rFonts w:ascii="Times New Roman" w:eastAsia="Times New Roman" w:hAnsi="Times New Roman" w:cs="Times New Roman"/>
                <w:color w:val="000000"/>
                <w:sz w:val="24"/>
                <w:szCs w:val="24"/>
              </w:rPr>
              <w:t>0</w:t>
            </w:r>
          </w:p>
        </w:tc>
        <w:tc>
          <w:tcPr>
            <w:tcW w:w="791" w:type="pct"/>
            <w:tcBorders>
              <w:top w:val="nil"/>
              <w:left w:val="nil"/>
              <w:bottom w:val="nil"/>
            </w:tcBorders>
            <w:shd w:val="clear" w:color="auto" w:fill="auto"/>
            <w:noWrap/>
            <w:vAlign w:val="center"/>
            <w:hideMark/>
          </w:tcPr>
          <w:p w14:paraId="79108B6F"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31-May-21</w:t>
            </w:r>
          </w:p>
        </w:tc>
        <w:tc>
          <w:tcPr>
            <w:tcW w:w="699" w:type="pct"/>
            <w:tcBorders>
              <w:top w:val="nil"/>
              <w:left w:val="nil"/>
              <w:bottom w:val="nil"/>
            </w:tcBorders>
            <w:shd w:val="clear" w:color="auto" w:fill="auto"/>
            <w:noWrap/>
            <w:vAlign w:val="center"/>
            <w:hideMark/>
          </w:tcPr>
          <w:p w14:paraId="0AC223E4"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17.</w:t>
            </w:r>
            <w:r>
              <w:rPr>
                <w:rFonts w:ascii="Times New Roman" w:eastAsia="Times New Roman" w:hAnsi="Times New Roman" w:cs="Times New Roman"/>
                <w:color w:val="000000"/>
                <w:sz w:val="24"/>
                <w:szCs w:val="24"/>
              </w:rPr>
              <w:t>3</w:t>
            </w:r>
          </w:p>
        </w:tc>
      </w:tr>
      <w:tr w:rsidR="00DB0CFE" w:rsidRPr="00111D9B" w14:paraId="35F92CC0" w14:textId="77777777" w:rsidTr="00BA0FDA">
        <w:trPr>
          <w:trHeight w:val="360"/>
        </w:trPr>
        <w:tc>
          <w:tcPr>
            <w:tcW w:w="769" w:type="pct"/>
            <w:tcBorders>
              <w:top w:val="nil"/>
              <w:bottom w:val="nil"/>
            </w:tcBorders>
            <w:shd w:val="clear" w:color="auto" w:fill="auto"/>
            <w:noWrap/>
            <w:vAlign w:val="center"/>
            <w:hideMark/>
          </w:tcPr>
          <w:p w14:paraId="5368E23B"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VA1</w:t>
            </w:r>
          </w:p>
        </w:tc>
        <w:tc>
          <w:tcPr>
            <w:tcW w:w="1106" w:type="pct"/>
            <w:tcBorders>
              <w:top w:val="nil"/>
              <w:left w:val="nil"/>
              <w:bottom w:val="nil"/>
              <w:right w:val="nil"/>
            </w:tcBorders>
            <w:shd w:val="clear" w:color="auto" w:fill="auto"/>
            <w:noWrap/>
            <w:vAlign w:val="center"/>
            <w:hideMark/>
          </w:tcPr>
          <w:p w14:paraId="79BBD875"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Suffolk</w:t>
            </w:r>
            <w:r>
              <w:rPr>
                <w:rFonts w:ascii="Times New Roman" w:eastAsia="Times New Roman" w:hAnsi="Times New Roman" w:cs="Times New Roman"/>
                <w:color w:val="000000"/>
                <w:sz w:val="24"/>
                <w:szCs w:val="24"/>
              </w:rPr>
              <w:t>, VA</w:t>
            </w:r>
          </w:p>
        </w:tc>
        <w:tc>
          <w:tcPr>
            <w:tcW w:w="818" w:type="pct"/>
            <w:tcBorders>
              <w:top w:val="nil"/>
              <w:left w:val="nil"/>
            </w:tcBorders>
            <w:shd w:val="clear" w:color="auto" w:fill="auto"/>
            <w:noWrap/>
            <w:vAlign w:val="center"/>
            <w:hideMark/>
          </w:tcPr>
          <w:p w14:paraId="366BF757"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Peanut</w:t>
            </w:r>
          </w:p>
        </w:tc>
        <w:tc>
          <w:tcPr>
            <w:tcW w:w="817" w:type="pct"/>
            <w:tcBorders>
              <w:top w:val="nil"/>
              <w:left w:val="nil"/>
              <w:bottom w:val="nil"/>
            </w:tcBorders>
            <w:shd w:val="clear" w:color="auto" w:fill="auto"/>
            <w:noWrap/>
            <w:vAlign w:val="center"/>
            <w:hideMark/>
          </w:tcPr>
          <w:p w14:paraId="66FCA1BD"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w:t>
            </w:r>
            <w:r w:rsidRPr="00111D9B">
              <w:rPr>
                <w:rFonts w:ascii="Times New Roman" w:eastAsia="Times New Roman" w:hAnsi="Times New Roman" w:cs="Times New Roman"/>
                <w:color w:val="000000"/>
                <w:sz w:val="24"/>
                <w:szCs w:val="24"/>
              </w:rPr>
              <w:t>0</w:t>
            </w:r>
          </w:p>
        </w:tc>
        <w:tc>
          <w:tcPr>
            <w:tcW w:w="791" w:type="pct"/>
            <w:tcBorders>
              <w:top w:val="nil"/>
              <w:left w:val="nil"/>
            </w:tcBorders>
            <w:shd w:val="clear" w:color="auto" w:fill="auto"/>
            <w:noWrap/>
            <w:vAlign w:val="center"/>
            <w:hideMark/>
          </w:tcPr>
          <w:p w14:paraId="04D5C766"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6-Jun-19</w:t>
            </w:r>
          </w:p>
        </w:tc>
        <w:tc>
          <w:tcPr>
            <w:tcW w:w="699" w:type="pct"/>
            <w:tcBorders>
              <w:top w:val="nil"/>
              <w:left w:val="nil"/>
            </w:tcBorders>
            <w:shd w:val="clear" w:color="auto" w:fill="auto"/>
            <w:noWrap/>
            <w:vAlign w:val="center"/>
            <w:hideMark/>
          </w:tcPr>
          <w:p w14:paraId="184F5193"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1.3</w:t>
            </w:r>
          </w:p>
        </w:tc>
      </w:tr>
      <w:tr w:rsidR="00DB0CFE" w:rsidRPr="00111D9B" w14:paraId="3329CA04" w14:textId="77777777" w:rsidTr="00BA0FDA">
        <w:trPr>
          <w:trHeight w:val="360"/>
        </w:trPr>
        <w:tc>
          <w:tcPr>
            <w:tcW w:w="769" w:type="pct"/>
            <w:tcBorders>
              <w:top w:val="nil"/>
              <w:bottom w:val="single" w:sz="4" w:space="0" w:color="auto"/>
            </w:tcBorders>
            <w:shd w:val="clear" w:color="auto" w:fill="auto"/>
            <w:noWrap/>
            <w:vAlign w:val="center"/>
            <w:hideMark/>
          </w:tcPr>
          <w:p w14:paraId="33368C01"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VA2</w:t>
            </w:r>
          </w:p>
        </w:tc>
        <w:tc>
          <w:tcPr>
            <w:tcW w:w="1106" w:type="pct"/>
            <w:tcBorders>
              <w:top w:val="nil"/>
              <w:left w:val="nil"/>
              <w:bottom w:val="single" w:sz="4" w:space="0" w:color="auto"/>
              <w:right w:val="nil"/>
            </w:tcBorders>
            <w:shd w:val="clear" w:color="auto" w:fill="auto"/>
            <w:noWrap/>
            <w:vAlign w:val="center"/>
            <w:hideMark/>
          </w:tcPr>
          <w:p w14:paraId="4EA5DC6D"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Suffolk</w:t>
            </w:r>
            <w:r>
              <w:rPr>
                <w:rFonts w:ascii="Times New Roman" w:eastAsia="Times New Roman" w:hAnsi="Times New Roman" w:cs="Times New Roman"/>
                <w:color w:val="000000"/>
                <w:sz w:val="24"/>
                <w:szCs w:val="24"/>
              </w:rPr>
              <w:t>, VA</w:t>
            </w:r>
          </w:p>
        </w:tc>
        <w:tc>
          <w:tcPr>
            <w:tcW w:w="818" w:type="pct"/>
            <w:tcBorders>
              <w:top w:val="nil"/>
              <w:left w:val="nil"/>
              <w:bottom w:val="single" w:sz="4" w:space="0" w:color="auto"/>
            </w:tcBorders>
            <w:shd w:val="clear" w:color="auto" w:fill="auto"/>
            <w:noWrap/>
            <w:vAlign w:val="center"/>
            <w:hideMark/>
          </w:tcPr>
          <w:p w14:paraId="4C06282D"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Peanut</w:t>
            </w:r>
          </w:p>
        </w:tc>
        <w:tc>
          <w:tcPr>
            <w:tcW w:w="817" w:type="pct"/>
            <w:tcBorders>
              <w:top w:val="nil"/>
              <w:left w:val="nil"/>
              <w:bottom w:val="single" w:sz="4" w:space="0" w:color="auto"/>
            </w:tcBorders>
            <w:shd w:val="clear" w:color="auto" w:fill="auto"/>
            <w:noWrap/>
            <w:vAlign w:val="center"/>
            <w:hideMark/>
          </w:tcPr>
          <w:p w14:paraId="23401360"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w:t>
            </w:r>
            <w:r w:rsidRPr="00111D9B">
              <w:rPr>
                <w:rFonts w:ascii="Times New Roman" w:eastAsia="Times New Roman" w:hAnsi="Times New Roman" w:cs="Times New Roman"/>
                <w:color w:val="000000"/>
                <w:sz w:val="24"/>
                <w:szCs w:val="24"/>
              </w:rPr>
              <w:t>0</w:t>
            </w:r>
          </w:p>
        </w:tc>
        <w:tc>
          <w:tcPr>
            <w:tcW w:w="791" w:type="pct"/>
            <w:tcBorders>
              <w:top w:val="nil"/>
              <w:left w:val="nil"/>
              <w:bottom w:val="single" w:sz="4" w:space="0" w:color="auto"/>
            </w:tcBorders>
            <w:shd w:val="clear" w:color="auto" w:fill="auto"/>
            <w:noWrap/>
            <w:vAlign w:val="center"/>
            <w:hideMark/>
          </w:tcPr>
          <w:p w14:paraId="6C341939"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31-May-21</w:t>
            </w:r>
          </w:p>
        </w:tc>
        <w:tc>
          <w:tcPr>
            <w:tcW w:w="699" w:type="pct"/>
            <w:tcBorders>
              <w:top w:val="nil"/>
              <w:left w:val="nil"/>
              <w:bottom w:val="single" w:sz="4" w:space="0" w:color="auto"/>
            </w:tcBorders>
            <w:shd w:val="clear" w:color="auto" w:fill="auto"/>
            <w:noWrap/>
            <w:vAlign w:val="center"/>
            <w:hideMark/>
          </w:tcPr>
          <w:p w14:paraId="25B88743" w14:textId="77777777" w:rsidR="00DB0CFE" w:rsidRPr="00111D9B" w:rsidRDefault="00DB0CFE" w:rsidP="00DB0CFE">
            <w:pPr>
              <w:spacing w:after="0" w:line="240" w:lineRule="auto"/>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14.</w:t>
            </w:r>
            <w:r>
              <w:rPr>
                <w:rFonts w:ascii="Times New Roman" w:eastAsia="Times New Roman" w:hAnsi="Times New Roman" w:cs="Times New Roman"/>
                <w:color w:val="000000"/>
                <w:sz w:val="24"/>
                <w:szCs w:val="24"/>
              </w:rPr>
              <w:t>5</w:t>
            </w:r>
          </w:p>
        </w:tc>
      </w:tr>
    </w:tbl>
    <w:p w14:paraId="5361006D" w14:textId="540202F2" w:rsidR="00BE1F1C" w:rsidRPr="00DB0CFE" w:rsidRDefault="00BE1F1C" w:rsidP="00DB0CFE">
      <w:pPr>
        <w:rPr>
          <w:rFonts w:ascii="Times New Roman" w:hAnsi="Times New Roman" w:cs="Times New Roman"/>
          <w:sz w:val="24"/>
          <w:szCs w:val="24"/>
        </w:rPr>
      </w:pPr>
      <w:r w:rsidRPr="00DB0CFE">
        <w:rPr>
          <w:rFonts w:ascii="Times New Roman" w:hAnsi="Times New Roman" w:cs="Times New Roman"/>
          <w:sz w:val="24"/>
          <w:szCs w:val="24"/>
          <w:vertAlign w:val="superscript"/>
        </w:rPr>
        <w:t>1</w:t>
      </w:r>
      <w:r w:rsidRPr="00DB0CFE">
        <w:rPr>
          <w:rFonts w:ascii="Times New Roman" w:hAnsi="Times New Roman" w:cs="Times New Roman"/>
          <w:sz w:val="24"/>
          <w:szCs w:val="24"/>
        </w:rPr>
        <w:t>F0 = Submitted field population, F=generation of rearing in lab.</w:t>
      </w:r>
    </w:p>
    <w:p w14:paraId="48FB2BFF" w14:textId="01735150" w:rsidR="00BE1F1C" w:rsidRPr="00BE1F1C" w:rsidRDefault="00BE1F1C" w:rsidP="00BE1F1C">
      <w:pPr>
        <w:rPr>
          <w:rFonts w:ascii="Times New Roman" w:hAnsi="Times New Roman" w:cs="Times New Roman"/>
          <w:b/>
          <w:bCs/>
          <w:sz w:val="24"/>
          <w:szCs w:val="24"/>
        </w:rPr>
      </w:pPr>
      <w:r>
        <w:br w:type="page"/>
      </w:r>
    </w:p>
    <w:p w14:paraId="479F286C" w14:textId="0AD836DC" w:rsidR="00660025" w:rsidRDefault="00660025" w:rsidP="00660025">
      <w:pPr>
        <w:pStyle w:val="Caption"/>
        <w:keepNext/>
        <w:spacing w:before="0" w:after="160"/>
        <w:contextualSpacing/>
        <w:jc w:val="both"/>
      </w:pPr>
      <w:bookmarkStart w:id="139" w:name="_Toc101271763"/>
      <w:r>
        <w:t xml:space="preserve">Table </w:t>
      </w:r>
      <w:fldSimple w:instr=" SEQ Table \* ARABIC ">
        <w:r w:rsidR="00A67769">
          <w:rPr>
            <w:noProof/>
          </w:rPr>
          <w:t>3</w:t>
        </w:r>
      </w:fldSimple>
      <w:r>
        <w:t xml:space="preserve">. </w:t>
      </w:r>
      <w:r w:rsidRPr="00A50B58">
        <w:t>Insecticides used in discriminating dose bioassays, showing concentrations of product and active ingredient used in bioassays, and the equivalent rate of product used per hectare.</w:t>
      </w:r>
      <w:bookmarkEnd w:id="139"/>
    </w:p>
    <w:tbl>
      <w:tblPr>
        <w:tblW w:w="5000" w:type="pct"/>
        <w:tblLook w:val="04A0" w:firstRow="1" w:lastRow="0" w:firstColumn="1" w:lastColumn="0" w:noHBand="0" w:noVBand="1"/>
      </w:tblPr>
      <w:tblGrid>
        <w:gridCol w:w="991"/>
        <w:gridCol w:w="1866"/>
        <w:gridCol w:w="1196"/>
        <w:gridCol w:w="1168"/>
        <w:gridCol w:w="1979"/>
        <w:gridCol w:w="2160"/>
      </w:tblGrid>
      <w:tr w:rsidR="002C5F28" w:rsidRPr="00111D9B" w14:paraId="31C38D87" w14:textId="77777777" w:rsidTr="00BA0FDA">
        <w:trPr>
          <w:trHeight w:val="360"/>
        </w:trPr>
        <w:tc>
          <w:tcPr>
            <w:tcW w:w="529" w:type="pct"/>
            <w:tcBorders>
              <w:top w:val="single" w:sz="4" w:space="0" w:color="auto"/>
              <w:left w:val="nil"/>
              <w:bottom w:val="single" w:sz="4" w:space="0" w:color="auto"/>
              <w:right w:val="nil"/>
            </w:tcBorders>
            <w:shd w:val="clear" w:color="auto" w:fill="auto"/>
            <w:vAlign w:val="center"/>
            <w:hideMark/>
          </w:tcPr>
          <w:p w14:paraId="08341326" w14:textId="77777777" w:rsidR="002C5F28" w:rsidRPr="00111D9B" w:rsidRDefault="002C5F28" w:rsidP="00BA0FDA">
            <w:pPr>
              <w:spacing w:after="0" w:line="240" w:lineRule="auto"/>
              <w:contextualSpacing/>
              <w:jc w:val="center"/>
              <w:rPr>
                <w:rFonts w:ascii="Times New Roman" w:eastAsia="Times New Roman" w:hAnsi="Times New Roman" w:cs="Times New Roman"/>
                <w:b/>
                <w:bCs/>
                <w:color w:val="000000"/>
                <w:sz w:val="24"/>
                <w:szCs w:val="24"/>
              </w:rPr>
            </w:pPr>
            <w:r w:rsidRPr="00111D9B">
              <w:rPr>
                <w:rFonts w:ascii="Times New Roman" w:eastAsia="Times New Roman" w:hAnsi="Times New Roman" w:cs="Times New Roman"/>
                <w:b/>
                <w:bCs/>
                <w:color w:val="000000"/>
                <w:sz w:val="24"/>
                <w:szCs w:val="24"/>
              </w:rPr>
              <w:t>Trade Name</w:t>
            </w:r>
          </w:p>
        </w:tc>
        <w:tc>
          <w:tcPr>
            <w:tcW w:w="997" w:type="pct"/>
            <w:tcBorders>
              <w:top w:val="single" w:sz="4" w:space="0" w:color="auto"/>
              <w:left w:val="nil"/>
              <w:bottom w:val="single" w:sz="4" w:space="0" w:color="auto"/>
              <w:right w:val="nil"/>
            </w:tcBorders>
            <w:shd w:val="clear" w:color="auto" w:fill="auto"/>
            <w:vAlign w:val="center"/>
            <w:hideMark/>
          </w:tcPr>
          <w:p w14:paraId="50CF5532" w14:textId="77777777" w:rsidR="002C5F28" w:rsidRPr="00111D9B" w:rsidRDefault="002C5F28" w:rsidP="00BA0FDA">
            <w:pPr>
              <w:spacing w:after="0" w:line="240" w:lineRule="auto"/>
              <w:contextualSpacing/>
              <w:jc w:val="center"/>
              <w:rPr>
                <w:rFonts w:ascii="Times New Roman" w:eastAsia="Times New Roman" w:hAnsi="Times New Roman" w:cs="Times New Roman"/>
                <w:b/>
                <w:bCs/>
                <w:color w:val="000000"/>
                <w:sz w:val="24"/>
                <w:szCs w:val="24"/>
              </w:rPr>
            </w:pPr>
            <w:r w:rsidRPr="00111D9B">
              <w:rPr>
                <w:rFonts w:ascii="Times New Roman" w:eastAsia="Times New Roman" w:hAnsi="Times New Roman" w:cs="Times New Roman"/>
                <w:b/>
                <w:bCs/>
                <w:color w:val="000000"/>
                <w:sz w:val="24"/>
                <w:szCs w:val="24"/>
              </w:rPr>
              <w:t>Formulated</w:t>
            </w:r>
            <w:r>
              <w:rPr>
                <w:rFonts w:ascii="Times New Roman" w:eastAsia="Times New Roman" w:hAnsi="Times New Roman" w:cs="Times New Roman"/>
                <w:b/>
                <w:bCs/>
                <w:color w:val="000000"/>
                <w:sz w:val="24"/>
                <w:szCs w:val="24"/>
              </w:rPr>
              <w:t xml:space="preserve"> </w:t>
            </w:r>
            <w:r w:rsidRPr="00111D9B">
              <w:rPr>
                <w:rFonts w:ascii="Times New Roman" w:eastAsia="Times New Roman" w:hAnsi="Times New Roman" w:cs="Times New Roman"/>
                <w:b/>
                <w:bCs/>
                <w:color w:val="000000"/>
                <w:sz w:val="24"/>
                <w:szCs w:val="24"/>
              </w:rPr>
              <w:t>Insecticide L</w:t>
            </w:r>
            <w:r w:rsidRPr="00111D9B">
              <w:rPr>
                <w:rFonts w:ascii="Times New Roman" w:eastAsia="Times New Roman" w:hAnsi="Times New Roman" w:cs="Times New Roman"/>
                <w:b/>
                <w:bCs/>
                <w:color w:val="000000"/>
                <w:sz w:val="24"/>
                <w:szCs w:val="24"/>
                <w:vertAlign w:val="superscript"/>
              </w:rPr>
              <w:t>-1</w:t>
            </w:r>
          </w:p>
        </w:tc>
        <w:tc>
          <w:tcPr>
            <w:tcW w:w="639" w:type="pct"/>
            <w:tcBorders>
              <w:top w:val="single" w:sz="4" w:space="0" w:color="auto"/>
              <w:left w:val="nil"/>
              <w:bottom w:val="single" w:sz="4" w:space="0" w:color="auto"/>
              <w:right w:val="nil"/>
            </w:tcBorders>
            <w:shd w:val="clear" w:color="auto" w:fill="auto"/>
            <w:vAlign w:val="center"/>
            <w:hideMark/>
          </w:tcPr>
          <w:p w14:paraId="3D044870" w14:textId="77777777" w:rsidR="002C5F28" w:rsidRPr="00111D9B" w:rsidRDefault="002C5F28" w:rsidP="00BA0FDA">
            <w:pPr>
              <w:spacing w:after="0" w:line="240" w:lineRule="auto"/>
              <w:contextualSpacing/>
              <w:jc w:val="center"/>
              <w:rPr>
                <w:rFonts w:ascii="Times New Roman" w:eastAsia="Times New Roman" w:hAnsi="Times New Roman" w:cs="Times New Roman"/>
                <w:b/>
                <w:bCs/>
                <w:color w:val="000000"/>
                <w:sz w:val="24"/>
                <w:szCs w:val="24"/>
              </w:rPr>
            </w:pPr>
            <w:r w:rsidRPr="00111D9B">
              <w:rPr>
                <w:rFonts w:ascii="Times New Roman" w:eastAsia="Times New Roman" w:hAnsi="Times New Roman" w:cs="Times New Roman"/>
                <w:b/>
                <w:bCs/>
                <w:color w:val="000000"/>
                <w:sz w:val="24"/>
                <w:szCs w:val="24"/>
              </w:rPr>
              <w:t xml:space="preserve">g </w:t>
            </w:r>
            <w:r>
              <w:rPr>
                <w:rFonts w:ascii="Times New Roman" w:eastAsia="Times New Roman" w:hAnsi="Times New Roman" w:cs="Times New Roman"/>
                <w:b/>
                <w:bCs/>
                <w:color w:val="000000"/>
                <w:sz w:val="24"/>
                <w:szCs w:val="24"/>
              </w:rPr>
              <w:t xml:space="preserve">Active </w:t>
            </w:r>
            <w:r w:rsidRPr="00111D9B">
              <w:rPr>
                <w:rFonts w:ascii="Times New Roman" w:eastAsia="Times New Roman" w:hAnsi="Times New Roman" w:cs="Times New Roman"/>
                <w:b/>
                <w:bCs/>
                <w:color w:val="000000"/>
                <w:sz w:val="24"/>
                <w:szCs w:val="24"/>
              </w:rPr>
              <w:t>L</w:t>
            </w:r>
            <w:r w:rsidRPr="00111D9B">
              <w:rPr>
                <w:rFonts w:ascii="Times New Roman" w:eastAsia="Times New Roman" w:hAnsi="Times New Roman" w:cs="Times New Roman"/>
                <w:b/>
                <w:bCs/>
                <w:color w:val="000000"/>
                <w:sz w:val="24"/>
                <w:szCs w:val="24"/>
                <w:vertAlign w:val="superscript"/>
              </w:rPr>
              <w:t>-1</w:t>
            </w:r>
          </w:p>
        </w:tc>
        <w:tc>
          <w:tcPr>
            <w:tcW w:w="624" w:type="pct"/>
            <w:tcBorders>
              <w:top w:val="single" w:sz="4" w:space="0" w:color="auto"/>
              <w:left w:val="nil"/>
              <w:bottom w:val="single" w:sz="4" w:space="0" w:color="auto"/>
              <w:right w:val="nil"/>
            </w:tcBorders>
            <w:vAlign w:val="center"/>
          </w:tcPr>
          <w:p w14:paraId="685BD264" w14:textId="77777777" w:rsidR="002C5F28" w:rsidRPr="00111D9B" w:rsidRDefault="002C5F28" w:rsidP="00BA0FDA">
            <w:pPr>
              <w:spacing w:after="0" w:line="240" w:lineRule="auto"/>
              <w:contextualSpacing/>
              <w:jc w:val="center"/>
              <w:rPr>
                <w:rFonts w:ascii="Times New Roman" w:eastAsia="Times New Roman" w:hAnsi="Times New Roman" w:cs="Times New Roman"/>
                <w:b/>
                <w:bCs/>
                <w:color w:val="000000"/>
                <w:sz w:val="24"/>
                <w:szCs w:val="24"/>
              </w:rPr>
            </w:pPr>
            <w:r w:rsidRPr="00111D9B">
              <w:rPr>
                <w:rFonts w:ascii="Times New Roman" w:eastAsia="Times New Roman" w:hAnsi="Times New Roman" w:cs="Times New Roman"/>
                <w:b/>
                <w:bCs/>
                <w:color w:val="000000"/>
                <w:sz w:val="24"/>
                <w:szCs w:val="24"/>
              </w:rPr>
              <w:t>Product ha</w:t>
            </w:r>
            <w:r w:rsidRPr="00111D9B">
              <w:rPr>
                <w:rFonts w:ascii="Times New Roman" w:eastAsia="Times New Roman" w:hAnsi="Times New Roman" w:cs="Times New Roman"/>
                <w:b/>
                <w:bCs/>
                <w:color w:val="000000"/>
                <w:sz w:val="24"/>
                <w:szCs w:val="24"/>
                <w:vertAlign w:val="superscript"/>
              </w:rPr>
              <w:t>-1</w:t>
            </w:r>
          </w:p>
        </w:tc>
        <w:tc>
          <w:tcPr>
            <w:tcW w:w="1057" w:type="pct"/>
            <w:tcBorders>
              <w:top w:val="single" w:sz="4" w:space="0" w:color="auto"/>
              <w:left w:val="nil"/>
              <w:bottom w:val="single" w:sz="4" w:space="0" w:color="auto"/>
              <w:right w:val="nil"/>
            </w:tcBorders>
            <w:shd w:val="clear" w:color="auto" w:fill="auto"/>
            <w:vAlign w:val="center"/>
            <w:hideMark/>
          </w:tcPr>
          <w:p w14:paraId="25A34123" w14:textId="77777777" w:rsidR="002C5F28" w:rsidRPr="003F1E60" w:rsidRDefault="002C5F28" w:rsidP="00BA0FDA">
            <w:pPr>
              <w:spacing w:after="0" w:line="240" w:lineRule="auto"/>
              <w:contextualSpacing/>
              <w:jc w:val="center"/>
              <w:rPr>
                <w:rFonts w:ascii="Times New Roman" w:eastAsia="Times New Roman" w:hAnsi="Times New Roman" w:cs="Times New Roman"/>
                <w:b/>
                <w:bCs/>
                <w:color w:val="000000"/>
                <w:sz w:val="24"/>
                <w:szCs w:val="24"/>
                <w:vertAlign w:val="superscript"/>
              </w:rPr>
            </w:pPr>
            <w:r w:rsidRPr="00111D9B">
              <w:rPr>
                <w:rFonts w:ascii="Times New Roman" w:eastAsia="Times New Roman" w:hAnsi="Times New Roman" w:cs="Times New Roman"/>
                <w:b/>
                <w:bCs/>
                <w:color w:val="000000"/>
                <w:sz w:val="24"/>
                <w:szCs w:val="24"/>
              </w:rPr>
              <w:t>IRAC Class</w:t>
            </w:r>
            <w:r w:rsidRPr="00CE0068">
              <w:rPr>
                <w:rFonts w:ascii="Times New Roman" w:eastAsia="Times New Roman" w:hAnsi="Times New Roman" w:cs="Times New Roman"/>
                <w:color w:val="000000"/>
                <w:sz w:val="24"/>
                <w:szCs w:val="24"/>
                <w:vertAlign w:val="superscript"/>
              </w:rPr>
              <w:t>1</w:t>
            </w:r>
          </w:p>
        </w:tc>
        <w:tc>
          <w:tcPr>
            <w:tcW w:w="1154" w:type="pct"/>
            <w:tcBorders>
              <w:top w:val="single" w:sz="4" w:space="0" w:color="auto"/>
              <w:left w:val="nil"/>
              <w:bottom w:val="single" w:sz="4" w:space="0" w:color="auto"/>
              <w:right w:val="nil"/>
            </w:tcBorders>
            <w:shd w:val="clear" w:color="auto" w:fill="auto"/>
            <w:vAlign w:val="center"/>
            <w:hideMark/>
          </w:tcPr>
          <w:p w14:paraId="0306AA65" w14:textId="77777777" w:rsidR="002C5F28" w:rsidRPr="00111D9B" w:rsidRDefault="002C5F28" w:rsidP="00BA0FDA">
            <w:pPr>
              <w:spacing w:after="0" w:line="240" w:lineRule="auto"/>
              <w:contextualSpacing/>
              <w:jc w:val="center"/>
              <w:rPr>
                <w:rFonts w:ascii="Times New Roman" w:eastAsia="Times New Roman" w:hAnsi="Times New Roman" w:cs="Times New Roman"/>
                <w:b/>
                <w:bCs/>
                <w:color w:val="000000"/>
                <w:sz w:val="24"/>
                <w:szCs w:val="24"/>
              </w:rPr>
            </w:pPr>
            <w:r w:rsidRPr="00111D9B">
              <w:rPr>
                <w:rFonts w:ascii="Times New Roman" w:eastAsia="Times New Roman" w:hAnsi="Times New Roman" w:cs="Times New Roman"/>
                <w:b/>
                <w:bCs/>
                <w:color w:val="000000"/>
                <w:sz w:val="24"/>
                <w:szCs w:val="24"/>
              </w:rPr>
              <w:t>Manufacturer</w:t>
            </w:r>
          </w:p>
        </w:tc>
      </w:tr>
      <w:tr w:rsidR="002C5F28" w:rsidRPr="00111D9B" w14:paraId="79F5FD80" w14:textId="77777777" w:rsidTr="00BA0FDA">
        <w:trPr>
          <w:trHeight w:val="854"/>
        </w:trPr>
        <w:tc>
          <w:tcPr>
            <w:tcW w:w="529" w:type="pct"/>
            <w:tcBorders>
              <w:top w:val="nil"/>
              <w:left w:val="nil"/>
              <w:bottom w:val="single" w:sz="4" w:space="0" w:color="auto"/>
              <w:right w:val="nil"/>
            </w:tcBorders>
            <w:shd w:val="clear" w:color="auto" w:fill="auto"/>
            <w:vAlign w:val="center"/>
            <w:hideMark/>
          </w:tcPr>
          <w:p w14:paraId="36194DA9" w14:textId="77777777" w:rsidR="002C5F28" w:rsidRPr="00111D9B" w:rsidRDefault="002C5F28"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Orthene 97</w:t>
            </w:r>
          </w:p>
        </w:tc>
        <w:tc>
          <w:tcPr>
            <w:tcW w:w="997" w:type="pct"/>
            <w:tcBorders>
              <w:top w:val="nil"/>
              <w:left w:val="nil"/>
              <w:bottom w:val="single" w:sz="4" w:space="0" w:color="auto"/>
              <w:right w:val="nil"/>
            </w:tcBorders>
            <w:shd w:val="clear" w:color="auto" w:fill="auto"/>
            <w:vAlign w:val="center"/>
            <w:hideMark/>
          </w:tcPr>
          <w:p w14:paraId="03C5202B" w14:textId="77777777" w:rsidR="002C5F28" w:rsidRDefault="002C5F28"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 xml:space="preserve">Acephate, </w:t>
            </w:r>
          </w:p>
          <w:p w14:paraId="3C6FC7F2" w14:textId="77777777" w:rsidR="002C5F28" w:rsidRPr="00111D9B" w:rsidRDefault="002C5F28"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.00</w:t>
            </w:r>
            <w:r w:rsidRPr="00111D9B">
              <w:rPr>
                <w:rFonts w:ascii="Times New Roman" w:eastAsia="Times New Roman" w:hAnsi="Times New Roman" w:cs="Times New Roman"/>
                <w:color w:val="000000"/>
                <w:sz w:val="24"/>
                <w:szCs w:val="24"/>
              </w:rPr>
              <w:t xml:space="preserve"> g</w:t>
            </w:r>
          </w:p>
        </w:tc>
        <w:tc>
          <w:tcPr>
            <w:tcW w:w="639" w:type="pct"/>
            <w:tcBorders>
              <w:top w:val="nil"/>
              <w:left w:val="nil"/>
              <w:bottom w:val="single" w:sz="4" w:space="0" w:color="auto"/>
              <w:right w:val="nil"/>
            </w:tcBorders>
            <w:shd w:val="clear" w:color="auto" w:fill="auto"/>
            <w:vAlign w:val="center"/>
            <w:hideMark/>
          </w:tcPr>
          <w:p w14:paraId="27565CD7" w14:textId="77777777" w:rsidR="002C5F28" w:rsidRPr="00111D9B" w:rsidRDefault="002C5F28"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2.92</w:t>
            </w:r>
          </w:p>
        </w:tc>
        <w:tc>
          <w:tcPr>
            <w:tcW w:w="624" w:type="pct"/>
            <w:tcBorders>
              <w:top w:val="nil"/>
              <w:left w:val="nil"/>
              <w:bottom w:val="single" w:sz="4" w:space="0" w:color="auto"/>
              <w:right w:val="nil"/>
            </w:tcBorders>
            <w:vAlign w:val="center"/>
          </w:tcPr>
          <w:p w14:paraId="37347A59" w14:textId="77777777" w:rsidR="002C5F28" w:rsidRPr="00111D9B" w:rsidRDefault="002C5F28"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0.28</w:t>
            </w:r>
            <w:r>
              <w:rPr>
                <w:rFonts w:ascii="Times New Roman" w:eastAsia="Times New Roman" w:hAnsi="Times New Roman" w:cs="Times New Roman"/>
                <w:color w:val="000000"/>
                <w:sz w:val="24"/>
                <w:szCs w:val="24"/>
              </w:rPr>
              <w:t>0</w:t>
            </w:r>
            <w:r w:rsidRPr="00111D9B">
              <w:rPr>
                <w:rFonts w:ascii="Times New Roman" w:eastAsia="Times New Roman" w:hAnsi="Times New Roman" w:cs="Times New Roman"/>
                <w:color w:val="000000"/>
                <w:sz w:val="24"/>
                <w:szCs w:val="24"/>
              </w:rPr>
              <w:t xml:space="preserve"> kg</w:t>
            </w:r>
          </w:p>
        </w:tc>
        <w:tc>
          <w:tcPr>
            <w:tcW w:w="1057" w:type="pct"/>
            <w:tcBorders>
              <w:top w:val="nil"/>
              <w:left w:val="nil"/>
              <w:bottom w:val="single" w:sz="4" w:space="0" w:color="auto"/>
              <w:right w:val="nil"/>
            </w:tcBorders>
            <w:shd w:val="clear" w:color="auto" w:fill="auto"/>
            <w:vAlign w:val="center"/>
            <w:hideMark/>
          </w:tcPr>
          <w:p w14:paraId="734684CA" w14:textId="77777777" w:rsidR="002C5F28" w:rsidRPr="00111D9B" w:rsidRDefault="002C5F28"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1B, Organophosphate</w:t>
            </w:r>
          </w:p>
        </w:tc>
        <w:tc>
          <w:tcPr>
            <w:tcW w:w="1154" w:type="pct"/>
            <w:tcBorders>
              <w:top w:val="nil"/>
              <w:left w:val="nil"/>
              <w:bottom w:val="single" w:sz="4" w:space="0" w:color="auto"/>
              <w:right w:val="nil"/>
            </w:tcBorders>
            <w:shd w:val="clear" w:color="auto" w:fill="auto"/>
            <w:vAlign w:val="center"/>
            <w:hideMark/>
          </w:tcPr>
          <w:p w14:paraId="73613F21" w14:textId="77777777" w:rsidR="002C5F28" w:rsidRPr="00111D9B" w:rsidRDefault="002C5F28"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AMVAC</w:t>
            </w:r>
          </w:p>
          <w:p w14:paraId="74BFB7AA" w14:textId="77777777" w:rsidR="002C5F28" w:rsidRPr="00111D9B" w:rsidRDefault="002C5F28"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(Los Angeles, CA)</w:t>
            </w:r>
          </w:p>
        </w:tc>
      </w:tr>
      <w:tr w:rsidR="002C5F28" w:rsidRPr="00111D9B" w14:paraId="59CC0B3F" w14:textId="77777777" w:rsidTr="00BA0FDA">
        <w:trPr>
          <w:trHeight w:val="971"/>
        </w:trPr>
        <w:tc>
          <w:tcPr>
            <w:tcW w:w="529" w:type="pct"/>
            <w:tcBorders>
              <w:top w:val="nil"/>
              <w:left w:val="nil"/>
              <w:bottom w:val="single" w:sz="4" w:space="0" w:color="auto"/>
              <w:right w:val="nil"/>
            </w:tcBorders>
            <w:shd w:val="clear" w:color="auto" w:fill="auto"/>
            <w:vAlign w:val="center"/>
            <w:hideMark/>
          </w:tcPr>
          <w:p w14:paraId="6D0B045E" w14:textId="77777777" w:rsidR="002C5F28" w:rsidRPr="00111D9B" w:rsidRDefault="002C5F28"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Radiant</w:t>
            </w:r>
          </w:p>
        </w:tc>
        <w:tc>
          <w:tcPr>
            <w:tcW w:w="997" w:type="pct"/>
            <w:tcBorders>
              <w:top w:val="nil"/>
              <w:left w:val="nil"/>
              <w:bottom w:val="single" w:sz="4" w:space="0" w:color="auto"/>
              <w:right w:val="nil"/>
            </w:tcBorders>
            <w:shd w:val="clear" w:color="auto" w:fill="auto"/>
            <w:vAlign w:val="center"/>
            <w:hideMark/>
          </w:tcPr>
          <w:p w14:paraId="5AB38781" w14:textId="77777777" w:rsidR="002C5F28" w:rsidRPr="00111D9B" w:rsidRDefault="002C5F28"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Spinetoram, 0.586 m</w:t>
            </w:r>
            <w:r>
              <w:rPr>
                <w:rFonts w:ascii="Times New Roman" w:eastAsia="Times New Roman" w:hAnsi="Times New Roman" w:cs="Times New Roman"/>
                <w:color w:val="000000"/>
                <w:sz w:val="24"/>
                <w:szCs w:val="24"/>
              </w:rPr>
              <w:t>l</w:t>
            </w:r>
          </w:p>
        </w:tc>
        <w:tc>
          <w:tcPr>
            <w:tcW w:w="639" w:type="pct"/>
            <w:tcBorders>
              <w:top w:val="nil"/>
              <w:left w:val="nil"/>
              <w:bottom w:val="single" w:sz="4" w:space="0" w:color="auto"/>
              <w:right w:val="nil"/>
            </w:tcBorders>
            <w:shd w:val="clear" w:color="auto" w:fill="auto"/>
            <w:vAlign w:val="center"/>
            <w:hideMark/>
          </w:tcPr>
          <w:p w14:paraId="3462355C" w14:textId="77777777" w:rsidR="002C5F28" w:rsidRPr="00111D9B" w:rsidRDefault="002C5F28"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0.07</w:t>
            </w:r>
            <w:r>
              <w:rPr>
                <w:rFonts w:ascii="Times New Roman" w:eastAsia="Times New Roman" w:hAnsi="Times New Roman" w:cs="Times New Roman"/>
                <w:color w:val="000000"/>
                <w:sz w:val="24"/>
                <w:szCs w:val="24"/>
              </w:rPr>
              <w:t>0</w:t>
            </w:r>
          </w:p>
        </w:tc>
        <w:tc>
          <w:tcPr>
            <w:tcW w:w="624" w:type="pct"/>
            <w:tcBorders>
              <w:top w:val="nil"/>
              <w:left w:val="nil"/>
              <w:bottom w:val="single" w:sz="4" w:space="0" w:color="auto"/>
              <w:right w:val="nil"/>
            </w:tcBorders>
            <w:vAlign w:val="center"/>
          </w:tcPr>
          <w:p w14:paraId="36A5C790" w14:textId="77777777" w:rsidR="002C5F28" w:rsidRPr="00111D9B" w:rsidRDefault="002C5F28"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0.055 L</w:t>
            </w:r>
          </w:p>
        </w:tc>
        <w:tc>
          <w:tcPr>
            <w:tcW w:w="1057" w:type="pct"/>
            <w:tcBorders>
              <w:top w:val="nil"/>
              <w:left w:val="nil"/>
              <w:bottom w:val="single" w:sz="4" w:space="0" w:color="auto"/>
              <w:right w:val="nil"/>
            </w:tcBorders>
            <w:shd w:val="clear" w:color="auto" w:fill="auto"/>
            <w:vAlign w:val="center"/>
            <w:hideMark/>
          </w:tcPr>
          <w:p w14:paraId="10E5C18C" w14:textId="77777777" w:rsidR="002C5F28" w:rsidRPr="00111D9B" w:rsidRDefault="002C5F28"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5, Spinosyn</w:t>
            </w:r>
          </w:p>
        </w:tc>
        <w:tc>
          <w:tcPr>
            <w:tcW w:w="1154" w:type="pct"/>
            <w:tcBorders>
              <w:top w:val="nil"/>
              <w:left w:val="nil"/>
              <w:bottom w:val="single" w:sz="4" w:space="0" w:color="auto"/>
              <w:right w:val="nil"/>
            </w:tcBorders>
            <w:shd w:val="clear" w:color="auto" w:fill="auto"/>
            <w:vAlign w:val="center"/>
            <w:hideMark/>
          </w:tcPr>
          <w:p w14:paraId="593ED05B" w14:textId="77777777" w:rsidR="002C5F28" w:rsidRPr="00111D9B" w:rsidRDefault="002C5F28" w:rsidP="00BA0FDA">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Corteva Agriscience</w:t>
            </w:r>
            <w:r w:rsidRPr="00111D9B">
              <w:rPr>
                <w:rFonts w:ascii="Times New Roman" w:eastAsia="Times New Roman" w:hAnsi="Times New Roman" w:cs="Times New Roman"/>
                <w:color w:val="000000"/>
                <w:sz w:val="24"/>
                <w:szCs w:val="24"/>
              </w:rPr>
              <w:t xml:space="preserve"> (Indianapolis, IN)</w:t>
            </w:r>
          </w:p>
        </w:tc>
      </w:tr>
      <w:tr w:rsidR="002C5F28" w:rsidRPr="00111D9B" w14:paraId="09E79E86" w14:textId="77777777" w:rsidTr="00BA0FDA">
        <w:trPr>
          <w:trHeight w:val="881"/>
        </w:trPr>
        <w:tc>
          <w:tcPr>
            <w:tcW w:w="529" w:type="pct"/>
            <w:tcBorders>
              <w:top w:val="nil"/>
              <w:left w:val="nil"/>
              <w:bottom w:val="single" w:sz="4" w:space="0" w:color="auto"/>
              <w:right w:val="nil"/>
            </w:tcBorders>
            <w:shd w:val="clear" w:color="auto" w:fill="auto"/>
            <w:vAlign w:val="center"/>
            <w:hideMark/>
          </w:tcPr>
          <w:p w14:paraId="03D86813" w14:textId="77777777" w:rsidR="002C5F28" w:rsidRPr="00111D9B" w:rsidRDefault="002C5F28"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Bidrin</w:t>
            </w:r>
          </w:p>
        </w:tc>
        <w:tc>
          <w:tcPr>
            <w:tcW w:w="997" w:type="pct"/>
            <w:tcBorders>
              <w:top w:val="nil"/>
              <w:left w:val="nil"/>
              <w:bottom w:val="single" w:sz="4" w:space="0" w:color="auto"/>
              <w:right w:val="nil"/>
            </w:tcBorders>
            <w:shd w:val="clear" w:color="auto" w:fill="auto"/>
            <w:vAlign w:val="center"/>
            <w:hideMark/>
          </w:tcPr>
          <w:p w14:paraId="201D61DE" w14:textId="77777777" w:rsidR="002C5F28" w:rsidRPr="00111D9B" w:rsidRDefault="002C5F28"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 xml:space="preserve">Dicrotophos </w:t>
            </w:r>
          </w:p>
          <w:p w14:paraId="224047A2" w14:textId="77777777" w:rsidR="002C5F28" w:rsidRPr="00111D9B" w:rsidRDefault="002C5F28"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1.56 m</w:t>
            </w:r>
            <w:r>
              <w:rPr>
                <w:rFonts w:ascii="Times New Roman" w:eastAsia="Times New Roman" w:hAnsi="Times New Roman" w:cs="Times New Roman"/>
                <w:color w:val="000000"/>
                <w:sz w:val="24"/>
                <w:szCs w:val="24"/>
              </w:rPr>
              <w:t>l</w:t>
            </w:r>
          </w:p>
        </w:tc>
        <w:tc>
          <w:tcPr>
            <w:tcW w:w="639" w:type="pct"/>
            <w:tcBorders>
              <w:top w:val="nil"/>
              <w:left w:val="nil"/>
              <w:bottom w:val="single" w:sz="4" w:space="0" w:color="auto"/>
              <w:right w:val="nil"/>
            </w:tcBorders>
            <w:shd w:val="clear" w:color="auto" w:fill="auto"/>
            <w:vAlign w:val="center"/>
            <w:hideMark/>
          </w:tcPr>
          <w:p w14:paraId="1708DE5B" w14:textId="77777777" w:rsidR="002C5F28" w:rsidRPr="00111D9B" w:rsidRDefault="002C5F28"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1.5</w:t>
            </w:r>
          </w:p>
        </w:tc>
        <w:tc>
          <w:tcPr>
            <w:tcW w:w="624" w:type="pct"/>
            <w:tcBorders>
              <w:top w:val="nil"/>
              <w:left w:val="nil"/>
              <w:bottom w:val="single" w:sz="4" w:space="0" w:color="auto"/>
              <w:right w:val="nil"/>
            </w:tcBorders>
            <w:vAlign w:val="center"/>
          </w:tcPr>
          <w:p w14:paraId="4A470DFE" w14:textId="77777777" w:rsidR="002C5F28" w:rsidRPr="00111D9B" w:rsidRDefault="002C5F28"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0.146 L</w:t>
            </w:r>
          </w:p>
        </w:tc>
        <w:tc>
          <w:tcPr>
            <w:tcW w:w="1057" w:type="pct"/>
            <w:tcBorders>
              <w:top w:val="nil"/>
              <w:left w:val="nil"/>
              <w:bottom w:val="single" w:sz="4" w:space="0" w:color="auto"/>
              <w:right w:val="nil"/>
            </w:tcBorders>
            <w:shd w:val="clear" w:color="auto" w:fill="auto"/>
            <w:vAlign w:val="center"/>
            <w:hideMark/>
          </w:tcPr>
          <w:p w14:paraId="22F0A74F" w14:textId="77777777" w:rsidR="002C5F28" w:rsidRPr="00111D9B" w:rsidRDefault="002C5F28"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1B, Organophosphate</w:t>
            </w:r>
          </w:p>
        </w:tc>
        <w:tc>
          <w:tcPr>
            <w:tcW w:w="1154" w:type="pct"/>
            <w:tcBorders>
              <w:top w:val="nil"/>
              <w:left w:val="nil"/>
              <w:bottom w:val="single" w:sz="4" w:space="0" w:color="auto"/>
              <w:right w:val="nil"/>
            </w:tcBorders>
            <w:shd w:val="clear" w:color="auto" w:fill="auto"/>
            <w:vAlign w:val="center"/>
            <w:hideMark/>
          </w:tcPr>
          <w:p w14:paraId="054F59F8" w14:textId="77777777" w:rsidR="002C5F28" w:rsidRPr="00111D9B" w:rsidRDefault="002C5F28"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AMVAC</w:t>
            </w:r>
          </w:p>
          <w:p w14:paraId="503B3185" w14:textId="77777777" w:rsidR="002C5F28" w:rsidRPr="00111D9B" w:rsidRDefault="002C5F28"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(Los Angeles, CA)</w:t>
            </w:r>
          </w:p>
        </w:tc>
      </w:tr>
      <w:tr w:rsidR="002C5F28" w:rsidRPr="00111D9B" w14:paraId="6C796D6E" w14:textId="77777777" w:rsidTr="00BA0FDA">
        <w:trPr>
          <w:trHeight w:val="1070"/>
        </w:trPr>
        <w:tc>
          <w:tcPr>
            <w:tcW w:w="529" w:type="pct"/>
            <w:tcBorders>
              <w:top w:val="nil"/>
              <w:left w:val="nil"/>
              <w:bottom w:val="single" w:sz="4" w:space="0" w:color="auto"/>
              <w:right w:val="nil"/>
            </w:tcBorders>
            <w:shd w:val="clear" w:color="auto" w:fill="auto"/>
            <w:vAlign w:val="center"/>
            <w:hideMark/>
          </w:tcPr>
          <w:p w14:paraId="15B9410A" w14:textId="77777777" w:rsidR="002C5F28" w:rsidRPr="00111D9B" w:rsidRDefault="002C5F28"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Warrior II</w:t>
            </w:r>
          </w:p>
        </w:tc>
        <w:tc>
          <w:tcPr>
            <w:tcW w:w="997" w:type="pct"/>
            <w:tcBorders>
              <w:top w:val="nil"/>
              <w:left w:val="nil"/>
              <w:bottom w:val="single" w:sz="4" w:space="0" w:color="auto"/>
              <w:right w:val="nil"/>
            </w:tcBorders>
            <w:shd w:val="clear" w:color="auto" w:fill="auto"/>
            <w:vAlign w:val="center"/>
            <w:hideMark/>
          </w:tcPr>
          <w:p w14:paraId="7F00E59C" w14:textId="77777777" w:rsidR="002C5F28" w:rsidRPr="00111D9B" w:rsidRDefault="002C5F28"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 xml:space="preserve">Lambda-cyhalothrin, </w:t>
            </w:r>
          </w:p>
          <w:p w14:paraId="60758EBA" w14:textId="77777777" w:rsidR="002C5F28" w:rsidRPr="00111D9B" w:rsidRDefault="002C5F28"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0.78</w:t>
            </w:r>
            <w:r>
              <w:rPr>
                <w:rFonts w:ascii="Times New Roman" w:eastAsia="Times New Roman" w:hAnsi="Times New Roman" w:cs="Times New Roman"/>
                <w:color w:val="000000"/>
                <w:sz w:val="24"/>
                <w:szCs w:val="24"/>
              </w:rPr>
              <w:t>0</w:t>
            </w:r>
            <w:r w:rsidRPr="00111D9B">
              <w:rPr>
                <w:rFonts w:ascii="Times New Roman" w:eastAsia="Times New Roman" w:hAnsi="Times New Roman" w:cs="Times New Roman"/>
                <w:color w:val="000000"/>
                <w:sz w:val="24"/>
                <w:szCs w:val="24"/>
              </w:rPr>
              <w:t xml:space="preserve"> m</w:t>
            </w:r>
            <w:r>
              <w:rPr>
                <w:rFonts w:ascii="Times New Roman" w:eastAsia="Times New Roman" w:hAnsi="Times New Roman" w:cs="Times New Roman"/>
                <w:color w:val="000000"/>
                <w:sz w:val="24"/>
                <w:szCs w:val="24"/>
              </w:rPr>
              <w:t>l</w:t>
            </w:r>
          </w:p>
        </w:tc>
        <w:tc>
          <w:tcPr>
            <w:tcW w:w="639" w:type="pct"/>
            <w:tcBorders>
              <w:top w:val="nil"/>
              <w:left w:val="nil"/>
              <w:bottom w:val="single" w:sz="4" w:space="0" w:color="auto"/>
              <w:right w:val="nil"/>
            </w:tcBorders>
            <w:shd w:val="clear" w:color="auto" w:fill="auto"/>
            <w:vAlign w:val="center"/>
            <w:hideMark/>
          </w:tcPr>
          <w:p w14:paraId="18F1558E" w14:textId="77777777" w:rsidR="002C5F28" w:rsidRPr="00111D9B" w:rsidRDefault="002C5F28"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0.195</w:t>
            </w:r>
          </w:p>
        </w:tc>
        <w:tc>
          <w:tcPr>
            <w:tcW w:w="624" w:type="pct"/>
            <w:tcBorders>
              <w:top w:val="nil"/>
              <w:left w:val="nil"/>
              <w:bottom w:val="single" w:sz="4" w:space="0" w:color="auto"/>
              <w:right w:val="nil"/>
            </w:tcBorders>
            <w:vAlign w:val="center"/>
          </w:tcPr>
          <w:p w14:paraId="7D6BF635" w14:textId="77777777" w:rsidR="002C5F28" w:rsidRPr="00111D9B" w:rsidRDefault="002C5F28"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0.073 L</w:t>
            </w:r>
          </w:p>
        </w:tc>
        <w:tc>
          <w:tcPr>
            <w:tcW w:w="1057" w:type="pct"/>
            <w:tcBorders>
              <w:top w:val="nil"/>
              <w:left w:val="nil"/>
              <w:bottom w:val="single" w:sz="4" w:space="0" w:color="auto"/>
              <w:right w:val="nil"/>
            </w:tcBorders>
            <w:shd w:val="clear" w:color="auto" w:fill="auto"/>
            <w:vAlign w:val="center"/>
            <w:hideMark/>
          </w:tcPr>
          <w:p w14:paraId="31D1565A" w14:textId="77777777" w:rsidR="002C5F28" w:rsidRPr="00111D9B" w:rsidRDefault="002C5F28"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3A, Pyrethroid</w:t>
            </w:r>
          </w:p>
        </w:tc>
        <w:tc>
          <w:tcPr>
            <w:tcW w:w="1154" w:type="pct"/>
            <w:tcBorders>
              <w:top w:val="nil"/>
              <w:left w:val="nil"/>
              <w:bottom w:val="single" w:sz="4" w:space="0" w:color="auto"/>
              <w:right w:val="nil"/>
            </w:tcBorders>
            <w:shd w:val="clear" w:color="auto" w:fill="auto"/>
            <w:vAlign w:val="center"/>
            <w:hideMark/>
          </w:tcPr>
          <w:p w14:paraId="46EA815A" w14:textId="77777777" w:rsidR="002C5F28" w:rsidRDefault="002C5F28"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Syngenta Crop Protection</w:t>
            </w:r>
          </w:p>
          <w:p w14:paraId="2D713E8D" w14:textId="77777777" w:rsidR="002C5F28" w:rsidRPr="00111D9B" w:rsidRDefault="002C5F28"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(Greensboro, NC)</w:t>
            </w:r>
          </w:p>
        </w:tc>
      </w:tr>
      <w:tr w:rsidR="002C5F28" w:rsidRPr="00111D9B" w14:paraId="1635BB27" w14:textId="77777777" w:rsidTr="00BA0FDA">
        <w:trPr>
          <w:trHeight w:val="1034"/>
        </w:trPr>
        <w:tc>
          <w:tcPr>
            <w:tcW w:w="529" w:type="pct"/>
            <w:tcBorders>
              <w:top w:val="nil"/>
              <w:left w:val="nil"/>
              <w:bottom w:val="single" w:sz="4" w:space="0" w:color="auto"/>
              <w:right w:val="nil"/>
            </w:tcBorders>
            <w:shd w:val="clear" w:color="auto" w:fill="auto"/>
            <w:vAlign w:val="center"/>
            <w:hideMark/>
          </w:tcPr>
          <w:p w14:paraId="0967F65F" w14:textId="77777777" w:rsidR="002C5F28" w:rsidRPr="00111D9B" w:rsidRDefault="002C5F28"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Admire Pro</w:t>
            </w:r>
          </w:p>
        </w:tc>
        <w:tc>
          <w:tcPr>
            <w:tcW w:w="997" w:type="pct"/>
            <w:tcBorders>
              <w:top w:val="nil"/>
              <w:left w:val="nil"/>
              <w:bottom w:val="single" w:sz="4" w:space="0" w:color="auto"/>
              <w:right w:val="nil"/>
            </w:tcBorders>
            <w:shd w:val="clear" w:color="auto" w:fill="auto"/>
            <w:vAlign w:val="center"/>
            <w:hideMark/>
          </w:tcPr>
          <w:p w14:paraId="74635314" w14:textId="77777777" w:rsidR="002C5F28" w:rsidRPr="00111D9B" w:rsidRDefault="002C5F28"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Imidacloprid, 0.98</w:t>
            </w:r>
            <w:r>
              <w:rPr>
                <w:rFonts w:ascii="Times New Roman" w:eastAsia="Times New Roman" w:hAnsi="Times New Roman" w:cs="Times New Roman"/>
                <w:color w:val="000000"/>
                <w:sz w:val="24"/>
                <w:szCs w:val="24"/>
              </w:rPr>
              <w:t>0</w:t>
            </w:r>
            <w:r w:rsidRPr="00111D9B">
              <w:rPr>
                <w:rFonts w:ascii="Times New Roman" w:eastAsia="Times New Roman" w:hAnsi="Times New Roman" w:cs="Times New Roman"/>
                <w:color w:val="000000"/>
                <w:sz w:val="24"/>
                <w:szCs w:val="24"/>
              </w:rPr>
              <w:t xml:space="preserve"> m</w:t>
            </w:r>
            <w:r>
              <w:rPr>
                <w:rFonts w:ascii="Times New Roman" w:eastAsia="Times New Roman" w:hAnsi="Times New Roman" w:cs="Times New Roman"/>
                <w:color w:val="000000"/>
                <w:sz w:val="24"/>
                <w:szCs w:val="24"/>
              </w:rPr>
              <w:t>l</w:t>
            </w:r>
          </w:p>
        </w:tc>
        <w:tc>
          <w:tcPr>
            <w:tcW w:w="639" w:type="pct"/>
            <w:tcBorders>
              <w:top w:val="nil"/>
              <w:left w:val="nil"/>
              <w:bottom w:val="single" w:sz="4" w:space="0" w:color="auto"/>
              <w:right w:val="nil"/>
            </w:tcBorders>
            <w:shd w:val="clear" w:color="auto" w:fill="auto"/>
            <w:vAlign w:val="center"/>
            <w:hideMark/>
          </w:tcPr>
          <w:p w14:paraId="21772BCA" w14:textId="77777777" w:rsidR="002C5F28" w:rsidRPr="00111D9B" w:rsidRDefault="002C5F28"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0.54</w:t>
            </w:r>
          </w:p>
          <w:p w14:paraId="73D7B23B" w14:textId="77777777" w:rsidR="002C5F28" w:rsidRPr="00111D9B" w:rsidRDefault="002C5F28" w:rsidP="00BA0FDA">
            <w:pPr>
              <w:spacing w:after="0" w:line="240" w:lineRule="auto"/>
              <w:contextualSpacing/>
              <w:rPr>
                <w:rFonts w:ascii="Times New Roman" w:eastAsia="Times New Roman" w:hAnsi="Times New Roman" w:cs="Times New Roman"/>
                <w:color w:val="000000"/>
                <w:sz w:val="24"/>
                <w:szCs w:val="24"/>
              </w:rPr>
            </w:pPr>
          </w:p>
        </w:tc>
        <w:tc>
          <w:tcPr>
            <w:tcW w:w="624" w:type="pct"/>
            <w:tcBorders>
              <w:top w:val="nil"/>
              <w:left w:val="nil"/>
              <w:bottom w:val="single" w:sz="4" w:space="0" w:color="auto"/>
              <w:right w:val="nil"/>
            </w:tcBorders>
            <w:vAlign w:val="center"/>
          </w:tcPr>
          <w:p w14:paraId="34DD7712" w14:textId="77777777" w:rsidR="002C5F28" w:rsidRPr="00111D9B" w:rsidRDefault="002C5F28"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0.091 L</w:t>
            </w:r>
          </w:p>
        </w:tc>
        <w:tc>
          <w:tcPr>
            <w:tcW w:w="1057" w:type="pct"/>
            <w:tcBorders>
              <w:top w:val="nil"/>
              <w:left w:val="nil"/>
              <w:bottom w:val="single" w:sz="4" w:space="0" w:color="auto"/>
              <w:right w:val="nil"/>
            </w:tcBorders>
            <w:shd w:val="clear" w:color="auto" w:fill="auto"/>
            <w:vAlign w:val="center"/>
            <w:hideMark/>
          </w:tcPr>
          <w:p w14:paraId="2F2DCE46" w14:textId="77777777" w:rsidR="002C5F28" w:rsidRPr="00111D9B" w:rsidRDefault="002C5F28"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4A, Neonicotinoid</w:t>
            </w:r>
          </w:p>
        </w:tc>
        <w:tc>
          <w:tcPr>
            <w:tcW w:w="1154" w:type="pct"/>
            <w:tcBorders>
              <w:top w:val="nil"/>
              <w:left w:val="nil"/>
              <w:bottom w:val="single" w:sz="4" w:space="0" w:color="auto"/>
              <w:right w:val="nil"/>
            </w:tcBorders>
            <w:shd w:val="clear" w:color="auto" w:fill="auto"/>
            <w:vAlign w:val="center"/>
            <w:hideMark/>
          </w:tcPr>
          <w:p w14:paraId="0B4F1A04" w14:textId="77777777" w:rsidR="002C5F28" w:rsidRPr="00111D9B" w:rsidRDefault="002C5F28"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Bayer CropScience</w:t>
            </w:r>
          </w:p>
          <w:p w14:paraId="74A5C2F9" w14:textId="77777777" w:rsidR="002C5F28" w:rsidRPr="00111D9B" w:rsidRDefault="002C5F28"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(Raleigh, NC)</w:t>
            </w:r>
          </w:p>
        </w:tc>
      </w:tr>
    </w:tbl>
    <w:p w14:paraId="4630C146" w14:textId="77777777" w:rsidR="00A65E83" w:rsidRPr="003F1E60" w:rsidRDefault="00A65E83" w:rsidP="00A65E83">
      <w:pPr>
        <w:tabs>
          <w:tab w:val="left" w:pos="217"/>
        </w:tabs>
        <w:jc w:val="both"/>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Insecticide Resistance Action Committee (IRAC). </w:t>
      </w:r>
      <w:hyperlink r:id="rId44" w:history="1">
        <w:r w:rsidRPr="00F6784F">
          <w:rPr>
            <w:rStyle w:val="Hyperlink"/>
            <w:rFonts w:ascii="Times New Roman" w:hAnsi="Times New Roman" w:cs="Times New Roman"/>
            <w:sz w:val="24"/>
            <w:szCs w:val="24"/>
          </w:rPr>
          <w:t>https://irac-online.org/</w:t>
        </w:r>
      </w:hyperlink>
      <w:r>
        <w:rPr>
          <w:rFonts w:ascii="Times New Roman" w:hAnsi="Times New Roman" w:cs="Times New Roman"/>
          <w:sz w:val="24"/>
          <w:szCs w:val="24"/>
        </w:rPr>
        <w:t xml:space="preserve"> </w:t>
      </w:r>
    </w:p>
    <w:p w14:paraId="77DB5400" w14:textId="1E0BD587" w:rsidR="00CF5436" w:rsidRPr="00BE491C" w:rsidRDefault="007147A5" w:rsidP="007147A5">
      <w:pPr>
        <w:rPr>
          <w:rFonts w:ascii="Times New Roman" w:hAnsi="Times New Roman" w:cs="Times New Roman"/>
          <w:i/>
          <w:iCs/>
          <w:sz w:val="24"/>
          <w:szCs w:val="24"/>
        </w:rPr>
      </w:pPr>
      <w:r>
        <w:rPr>
          <w:rFonts w:ascii="Times New Roman" w:hAnsi="Times New Roman" w:cs="Times New Roman"/>
          <w:i/>
          <w:iCs/>
          <w:sz w:val="24"/>
          <w:szCs w:val="24"/>
        </w:rPr>
        <w:br w:type="page"/>
      </w:r>
    </w:p>
    <w:p w14:paraId="21CBF2E1" w14:textId="6CA6FE3D" w:rsidR="00660025" w:rsidRDefault="00660025" w:rsidP="00660025">
      <w:pPr>
        <w:pStyle w:val="Caption"/>
        <w:spacing w:before="0" w:after="0"/>
        <w:contextualSpacing/>
        <w:jc w:val="both"/>
      </w:pPr>
      <w:bookmarkStart w:id="140" w:name="_Toc101271764"/>
      <w:bookmarkStart w:id="141" w:name="_Hlk96416254"/>
      <w:r>
        <w:t xml:space="preserve">Table </w:t>
      </w:r>
      <w:fldSimple w:instr=" SEQ Table \* ARABIC ">
        <w:r w:rsidR="00A67769">
          <w:rPr>
            <w:noProof/>
          </w:rPr>
          <w:t>4</w:t>
        </w:r>
      </w:fldSimple>
      <w:r>
        <w:t xml:space="preserve">. </w:t>
      </w:r>
      <w:r w:rsidRPr="009E4678">
        <w:t>Insecticide treatments for regional thrips foliar-applied insecticide field trials.</w:t>
      </w:r>
      <w:bookmarkEnd w:id="140"/>
    </w:p>
    <w:tbl>
      <w:tblPr>
        <w:tblW w:w="5000" w:type="pct"/>
        <w:tblLook w:val="04A0" w:firstRow="1" w:lastRow="0" w:firstColumn="1" w:lastColumn="0" w:noHBand="0" w:noVBand="1"/>
      </w:tblPr>
      <w:tblGrid>
        <w:gridCol w:w="1339"/>
        <w:gridCol w:w="2186"/>
        <w:gridCol w:w="1249"/>
        <w:gridCol w:w="2061"/>
        <w:gridCol w:w="2525"/>
      </w:tblGrid>
      <w:tr w:rsidR="007D3D76" w:rsidRPr="00111D9B" w14:paraId="7B43DFDB" w14:textId="77777777" w:rsidTr="00660025">
        <w:trPr>
          <w:trHeight w:val="360"/>
        </w:trPr>
        <w:tc>
          <w:tcPr>
            <w:tcW w:w="715" w:type="pct"/>
            <w:tcBorders>
              <w:top w:val="single" w:sz="4" w:space="0" w:color="auto"/>
              <w:left w:val="nil"/>
              <w:bottom w:val="single" w:sz="4" w:space="0" w:color="auto"/>
              <w:right w:val="nil"/>
            </w:tcBorders>
            <w:shd w:val="clear" w:color="auto" w:fill="auto"/>
            <w:vAlign w:val="center"/>
            <w:hideMark/>
          </w:tcPr>
          <w:p w14:paraId="26B1A246" w14:textId="77777777" w:rsidR="007D3D76" w:rsidRPr="00111D9B" w:rsidRDefault="007D3D76" w:rsidP="00BA0FDA">
            <w:pPr>
              <w:spacing w:after="0" w:line="240" w:lineRule="auto"/>
              <w:contextualSpacing/>
              <w:jc w:val="center"/>
              <w:rPr>
                <w:rFonts w:ascii="Times New Roman" w:eastAsia="Times New Roman" w:hAnsi="Times New Roman" w:cs="Times New Roman"/>
                <w:b/>
                <w:bCs/>
                <w:color w:val="000000"/>
                <w:sz w:val="24"/>
                <w:szCs w:val="24"/>
              </w:rPr>
            </w:pPr>
            <w:r w:rsidRPr="00111D9B">
              <w:rPr>
                <w:rFonts w:ascii="Times New Roman" w:eastAsia="Times New Roman" w:hAnsi="Times New Roman" w:cs="Times New Roman"/>
                <w:b/>
                <w:bCs/>
                <w:color w:val="000000"/>
                <w:sz w:val="24"/>
                <w:szCs w:val="24"/>
              </w:rPr>
              <w:t>Trade Name</w:t>
            </w:r>
          </w:p>
        </w:tc>
        <w:tc>
          <w:tcPr>
            <w:tcW w:w="1168" w:type="pct"/>
            <w:tcBorders>
              <w:top w:val="single" w:sz="4" w:space="0" w:color="auto"/>
              <w:left w:val="nil"/>
              <w:bottom w:val="single" w:sz="4" w:space="0" w:color="auto"/>
              <w:right w:val="nil"/>
            </w:tcBorders>
            <w:shd w:val="clear" w:color="auto" w:fill="auto"/>
            <w:vAlign w:val="center"/>
            <w:hideMark/>
          </w:tcPr>
          <w:p w14:paraId="07AB1433" w14:textId="77777777" w:rsidR="007D3D76" w:rsidRPr="00111D9B" w:rsidRDefault="007D3D76" w:rsidP="00BA0FDA">
            <w:pPr>
              <w:spacing w:after="0" w:line="240" w:lineRule="auto"/>
              <w:contextualSpacing/>
              <w:jc w:val="center"/>
              <w:rPr>
                <w:rFonts w:ascii="Times New Roman" w:eastAsia="Times New Roman" w:hAnsi="Times New Roman" w:cs="Times New Roman"/>
                <w:b/>
                <w:bCs/>
                <w:color w:val="000000"/>
                <w:sz w:val="24"/>
                <w:szCs w:val="24"/>
              </w:rPr>
            </w:pPr>
            <w:r w:rsidRPr="00111D9B">
              <w:rPr>
                <w:rFonts w:ascii="Times New Roman" w:eastAsia="Times New Roman" w:hAnsi="Times New Roman" w:cs="Times New Roman"/>
                <w:b/>
                <w:bCs/>
                <w:color w:val="000000"/>
                <w:sz w:val="24"/>
                <w:szCs w:val="24"/>
              </w:rPr>
              <w:t>Formulated Insecticide ha</w:t>
            </w:r>
            <w:r w:rsidRPr="00111D9B">
              <w:rPr>
                <w:rFonts w:ascii="Times New Roman" w:eastAsia="Times New Roman" w:hAnsi="Times New Roman" w:cs="Times New Roman"/>
                <w:b/>
                <w:bCs/>
                <w:color w:val="000000"/>
                <w:sz w:val="24"/>
                <w:szCs w:val="24"/>
                <w:vertAlign w:val="superscript"/>
              </w:rPr>
              <w:t>-1</w:t>
            </w:r>
          </w:p>
        </w:tc>
        <w:tc>
          <w:tcPr>
            <w:tcW w:w="667" w:type="pct"/>
            <w:tcBorders>
              <w:top w:val="single" w:sz="4" w:space="0" w:color="auto"/>
              <w:left w:val="nil"/>
              <w:bottom w:val="single" w:sz="4" w:space="0" w:color="auto"/>
              <w:right w:val="nil"/>
            </w:tcBorders>
            <w:shd w:val="clear" w:color="auto" w:fill="auto"/>
            <w:vAlign w:val="center"/>
            <w:hideMark/>
          </w:tcPr>
          <w:p w14:paraId="4932A7EB" w14:textId="77777777" w:rsidR="007D3D76" w:rsidRPr="00111D9B" w:rsidRDefault="007D3D76" w:rsidP="00BA0FDA">
            <w:pPr>
              <w:spacing w:after="0" w:line="240" w:lineRule="auto"/>
              <w:contextualSpacing/>
              <w:jc w:val="center"/>
              <w:rPr>
                <w:rFonts w:ascii="Times New Roman" w:eastAsia="Times New Roman" w:hAnsi="Times New Roman" w:cs="Times New Roman"/>
                <w:b/>
                <w:bCs/>
                <w:color w:val="000000"/>
                <w:sz w:val="24"/>
                <w:szCs w:val="24"/>
              </w:rPr>
            </w:pPr>
            <w:r w:rsidRPr="00111D9B">
              <w:rPr>
                <w:rFonts w:ascii="Times New Roman" w:eastAsia="Times New Roman" w:hAnsi="Times New Roman" w:cs="Times New Roman"/>
                <w:b/>
                <w:bCs/>
                <w:color w:val="000000"/>
                <w:sz w:val="24"/>
                <w:szCs w:val="24"/>
              </w:rPr>
              <w:t xml:space="preserve">kg </w:t>
            </w:r>
            <w:r>
              <w:rPr>
                <w:rFonts w:ascii="Times New Roman" w:eastAsia="Times New Roman" w:hAnsi="Times New Roman" w:cs="Times New Roman"/>
                <w:b/>
                <w:bCs/>
                <w:color w:val="000000"/>
                <w:sz w:val="24"/>
                <w:szCs w:val="24"/>
              </w:rPr>
              <w:t xml:space="preserve">Active </w:t>
            </w:r>
            <w:r w:rsidRPr="00111D9B">
              <w:rPr>
                <w:rFonts w:ascii="Times New Roman" w:eastAsia="Times New Roman" w:hAnsi="Times New Roman" w:cs="Times New Roman"/>
                <w:b/>
                <w:bCs/>
                <w:color w:val="000000"/>
                <w:sz w:val="24"/>
                <w:szCs w:val="24"/>
              </w:rPr>
              <w:t>ha</w:t>
            </w:r>
            <w:r w:rsidRPr="00111D9B">
              <w:rPr>
                <w:rFonts w:ascii="Times New Roman" w:eastAsia="Times New Roman" w:hAnsi="Times New Roman" w:cs="Times New Roman"/>
                <w:b/>
                <w:bCs/>
                <w:color w:val="000000"/>
                <w:sz w:val="24"/>
                <w:szCs w:val="24"/>
                <w:vertAlign w:val="superscript"/>
              </w:rPr>
              <w:t>-1</w:t>
            </w:r>
          </w:p>
        </w:tc>
        <w:tc>
          <w:tcPr>
            <w:tcW w:w="1101" w:type="pct"/>
            <w:tcBorders>
              <w:top w:val="single" w:sz="4" w:space="0" w:color="auto"/>
              <w:left w:val="nil"/>
              <w:bottom w:val="single" w:sz="4" w:space="0" w:color="auto"/>
              <w:right w:val="nil"/>
            </w:tcBorders>
            <w:shd w:val="clear" w:color="auto" w:fill="auto"/>
            <w:vAlign w:val="center"/>
            <w:hideMark/>
          </w:tcPr>
          <w:p w14:paraId="3760AF79" w14:textId="77777777" w:rsidR="007D3D76" w:rsidRPr="00111D9B" w:rsidRDefault="007D3D76" w:rsidP="00BA0FDA">
            <w:pPr>
              <w:spacing w:after="0" w:line="240" w:lineRule="auto"/>
              <w:contextualSpacing/>
              <w:jc w:val="center"/>
              <w:rPr>
                <w:rFonts w:ascii="Times New Roman" w:eastAsia="Times New Roman" w:hAnsi="Times New Roman" w:cs="Times New Roman"/>
                <w:b/>
                <w:bCs/>
                <w:color w:val="000000"/>
                <w:sz w:val="24"/>
                <w:szCs w:val="24"/>
              </w:rPr>
            </w:pPr>
            <w:r w:rsidRPr="00111D9B">
              <w:rPr>
                <w:rFonts w:ascii="Times New Roman" w:eastAsia="Times New Roman" w:hAnsi="Times New Roman" w:cs="Times New Roman"/>
                <w:b/>
                <w:bCs/>
                <w:color w:val="000000"/>
                <w:sz w:val="24"/>
                <w:szCs w:val="24"/>
              </w:rPr>
              <w:t>IRAC Class</w:t>
            </w:r>
          </w:p>
        </w:tc>
        <w:tc>
          <w:tcPr>
            <w:tcW w:w="1349" w:type="pct"/>
            <w:tcBorders>
              <w:top w:val="single" w:sz="4" w:space="0" w:color="auto"/>
              <w:left w:val="nil"/>
              <w:bottom w:val="single" w:sz="4" w:space="0" w:color="auto"/>
              <w:right w:val="nil"/>
            </w:tcBorders>
            <w:shd w:val="clear" w:color="auto" w:fill="auto"/>
            <w:vAlign w:val="center"/>
            <w:hideMark/>
          </w:tcPr>
          <w:p w14:paraId="13388B47" w14:textId="77777777" w:rsidR="007D3D76" w:rsidRPr="00111D9B" w:rsidRDefault="007D3D76" w:rsidP="00BA0FDA">
            <w:pPr>
              <w:spacing w:after="0" w:line="240" w:lineRule="auto"/>
              <w:contextualSpacing/>
              <w:jc w:val="center"/>
              <w:rPr>
                <w:rFonts w:ascii="Times New Roman" w:eastAsia="Times New Roman" w:hAnsi="Times New Roman" w:cs="Times New Roman"/>
                <w:b/>
                <w:bCs/>
                <w:color w:val="000000"/>
                <w:sz w:val="24"/>
                <w:szCs w:val="24"/>
              </w:rPr>
            </w:pPr>
            <w:r w:rsidRPr="00111D9B">
              <w:rPr>
                <w:rFonts w:ascii="Times New Roman" w:eastAsia="Times New Roman" w:hAnsi="Times New Roman" w:cs="Times New Roman"/>
                <w:b/>
                <w:bCs/>
                <w:color w:val="000000"/>
                <w:sz w:val="24"/>
                <w:szCs w:val="24"/>
              </w:rPr>
              <w:t>Manufacturer</w:t>
            </w:r>
          </w:p>
        </w:tc>
      </w:tr>
      <w:tr w:rsidR="007D3D76" w:rsidRPr="00111D9B" w14:paraId="767E6727" w14:textId="77777777" w:rsidTr="00660025">
        <w:trPr>
          <w:trHeight w:val="683"/>
        </w:trPr>
        <w:tc>
          <w:tcPr>
            <w:tcW w:w="715" w:type="pct"/>
            <w:tcBorders>
              <w:top w:val="nil"/>
              <w:left w:val="nil"/>
              <w:bottom w:val="single" w:sz="4" w:space="0" w:color="auto"/>
              <w:right w:val="nil"/>
            </w:tcBorders>
            <w:shd w:val="clear" w:color="auto" w:fill="auto"/>
            <w:vAlign w:val="center"/>
            <w:hideMark/>
          </w:tcPr>
          <w:p w14:paraId="75EFD62E" w14:textId="77777777" w:rsidR="007D3D76" w:rsidRPr="00111D9B" w:rsidRDefault="007D3D76"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Orthene 97</w:t>
            </w:r>
          </w:p>
        </w:tc>
        <w:tc>
          <w:tcPr>
            <w:tcW w:w="1168" w:type="pct"/>
            <w:tcBorders>
              <w:top w:val="nil"/>
              <w:left w:val="nil"/>
              <w:bottom w:val="single" w:sz="4" w:space="0" w:color="auto"/>
              <w:right w:val="nil"/>
            </w:tcBorders>
            <w:shd w:val="clear" w:color="auto" w:fill="auto"/>
            <w:vAlign w:val="center"/>
            <w:hideMark/>
          </w:tcPr>
          <w:p w14:paraId="0CF8AC35" w14:textId="77777777" w:rsidR="007D3D76" w:rsidRDefault="007D3D76"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 xml:space="preserve">Acephate, </w:t>
            </w:r>
          </w:p>
          <w:p w14:paraId="3AF32CB8" w14:textId="77777777" w:rsidR="007D3D76" w:rsidRPr="00111D9B" w:rsidRDefault="007D3D76"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0.235 kg</w:t>
            </w:r>
          </w:p>
        </w:tc>
        <w:tc>
          <w:tcPr>
            <w:tcW w:w="667" w:type="pct"/>
            <w:tcBorders>
              <w:top w:val="nil"/>
              <w:left w:val="nil"/>
              <w:bottom w:val="single" w:sz="4" w:space="0" w:color="auto"/>
              <w:right w:val="nil"/>
            </w:tcBorders>
            <w:shd w:val="clear" w:color="auto" w:fill="auto"/>
            <w:vAlign w:val="center"/>
            <w:hideMark/>
          </w:tcPr>
          <w:p w14:paraId="1E0762EA" w14:textId="77777777" w:rsidR="007D3D76" w:rsidRPr="00111D9B" w:rsidRDefault="007D3D76"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0.228</w:t>
            </w:r>
          </w:p>
        </w:tc>
        <w:tc>
          <w:tcPr>
            <w:tcW w:w="1101" w:type="pct"/>
            <w:tcBorders>
              <w:top w:val="nil"/>
              <w:left w:val="nil"/>
              <w:bottom w:val="single" w:sz="4" w:space="0" w:color="auto"/>
              <w:right w:val="nil"/>
            </w:tcBorders>
            <w:shd w:val="clear" w:color="auto" w:fill="auto"/>
            <w:vAlign w:val="center"/>
            <w:hideMark/>
          </w:tcPr>
          <w:p w14:paraId="1C6A7D35" w14:textId="77777777" w:rsidR="007D3D76" w:rsidRPr="00111D9B" w:rsidRDefault="007D3D76"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1B, Organophosphate</w:t>
            </w:r>
          </w:p>
        </w:tc>
        <w:tc>
          <w:tcPr>
            <w:tcW w:w="1349" w:type="pct"/>
            <w:tcBorders>
              <w:top w:val="nil"/>
              <w:left w:val="nil"/>
              <w:bottom w:val="single" w:sz="4" w:space="0" w:color="auto"/>
              <w:right w:val="nil"/>
            </w:tcBorders>
            <w:shd w:val="clear" w:color="auto" w:fill="auto"/>
            <w:vAlign w:val="center"/>
            <w:hideMark/>
          </w:tcPr>
          <w:p w14:paraId="3C5217B2" w14:textId="77777777" w:rsidR="007D3D76" w:rsidRPr="00111D9B" w:rsidRDefault="007D3D76" w:rsidP="00BA0FDA">
            <w:pPr>
              <w:spacing w:after="0" w:line="240" w:lineRule="auto"/>
              <w:contextualSpacing/>
              <w:jc w:val="center"/>
              <w:rPr>
                <w:rFonts w:ascii="Times New Roman" w:eastAsia="Times New Roman" w:hAnsi="Times New Roman" w:cs="Times New Roman"/>
                <w:color w:val="000000"/>
                <w:sz w:val="24"/>
                <w:szCs w:val="24"/>
              </w:rPr>
            </w:pPr>
            <w:bookmarkStart w:id="142" w:name="_Hlk93568136"/>
            <w:r w:rsidRPr="00111D9B">
              <w:rPr>
                <w:rFonts w:ascii="Times New Roman" w:eastAsia="Times New Roman" w:hAnsi="Times New Roman" w:cs="Times New Roman"/>
                <w:color w:val="000000"/>
                <w:sz w:val="24"/>
                <w:szCs w:val="24"/>
              </w:rPr>
              <w:t xml:space="preserve">AMVAC </w:t>
            </w:r>
          </w:p>
          <w:p w14:paraId="3463DF68" w14:textId="77777777" w:rsidR="007D3D76" w:rsidRPr="00111D9B" w:rsidRDefault="007D3D76"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(Los Angeles, CA)</w:t>
            </w:r>
            <w:bookmarkEnd w:id="142"/>
          </w:p>
        </w:tc>
      </w:tr>
      <w:tr w:rsidR="007D3D76" w:rsidRPr="00111D9B" w14:paraId="2A204B61" w14:textId="77777777" w:rsidTr="00660025">
        <w:trPr>
          <w:trHeight w:val="647"/>
        </w:trPr>
        <w:tc>
          <w:tcPr>
            <w:tcW w:w="715" w:type="pct"/>
            <w:tcBorders>
              <w:top w:val="nil"/>
              <w:left w:val="nil"/>
              <w:bottom w:val="single" w:sz="4" w:space="0" w:color="auto"/>
              <w:right w:val="nil"/>
            </w:tcBorders>
            <w:shd w:val="clear" w:color="auto" w:fill="auto"/>
            <w:vAlign w:val="center"/>
          </w:tcPr>
          <w:p w14:paraId="6A484338" w14:textId="77777777" w:rsidR="007D3D76" w:rsidRPr="00111D9B" w:rsidRDefault="007D3D76"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Radiant</w:t>
            </w:r>
          </w:p>
        </w:tc>
        <w:tc>
          <w:tcPr>
            <w:tcW w:w="1168" w:type="pct"/>
            <w:tcBorders>
              <w:top w:val="nil"/>
              <w:left w:val="nil"/>
              <w:bottom w:val="single" w:sz="4" w:space="0" w:color="auto"/>
              <w:right w:val="nil"/>
            </w:tcBorders>
            <w:shd w:val="clear" w:color="auto" w:fill="auto"/>
            <w:vAlign w:val="center"/>
          </w:tcPr>
          <w:p w14:paraId="7147A584" w14:textId="77777777" w:rsidR="007D3D76" w:rsidRDefault="007D3D76"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Spinetoram,</w:t>
            </w:r>
          </w:p>
          <w:p w14:paraId="64A5A18D" w14:textId="77777777" w:rsidR="007D3D76" w:rsidRPr="00111D9B" w:rsidRDefault="007D3D76"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 xml:space="preserve"> 0.1</w:t>
            </w:r>
            <w:r>
              <w:rPr>
                <w:rFonts w:ascii="Times New Roman" w:eastAsia="Times New Roman" w:hAnsi="Times New Roman" w:cs="Times New Roman"/>
                <w:color w:val="000000"/>
                <w:sz w:val="24"/>
                <w:szCs w:val="24"/>
              </w:rPr>
              <w:t>10</w:t>
            </w:r>
            <w:r w:rsidRPr="00111D9B">
              <w:rPr>
                <w:rFonts w:ascii="Times New Roman" w:eastAsia="Times New Roman" w:hAnsi="Times New Roman" w:cs="Times New Roman"/>
                <w:color w:val="000000"/>
                <w:sz w:val="24"/>
                <w:szCs w:val="24"/>
              </w:rPr>
              <w:t xml:space="preserve"> L</w:t>
            </w:r>
          </w:p>
        </w:tc>
        <w:tc>
          <w:tcPr>
            <w:tcW w:w="667" w:type="pct"/>
            <w:tcBorders>
              <w:top w:val="nil"/>
              <w:left w:val="nil"/>
              <w:bottom w:val="single" w:sz="4" w:space="0" w:color="auto"/>
              <w:right w:val="nil"/>
            </w:tcBorders>
            <w:shd w:val="clear" w:color="auto" w:fill="auto"/>
            <w:vAlign w:val="center"/>
          </w:tcPr>
          <w:p w14:paraId="41338DF1" w14:textId="77777777" w:rsidR="007D3D76" w:rsidRPr="00111D9B" w:rsidRDefault="007D3D76"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0.013</w:t>
            </w:r>
          </w:p>
        </w:tc>
        <w:tc>
          <w:tcPr>
            <w:tcW w:w="1101" w:type="pct"/>
            <w:tcBorders>
              <w:top w:val="nil"/>
              <w:left w:val="nil"/>
              <w:bottom w:val="single" w:sz="4" w:space="0" w:color="auto"/>
              <w:right w:val="nil"/>
            </w:tcBorders>
            <w:shd w:val="clear" w:color="auto" w:fill="auto"/>
            <w:vAlign w:val="center"/>
          </w:tcPr>
          <w:p w14:paraId="71D929B8" w14:textId="77777777" w:rsidR="007D3D76" w:rsidRDefault="007D3D76"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 xml:space="preserve">5, </w:t>
            </w:r>
          </w:p>
          <w:p w14:paraId="33226983" w14:textId="77777777" w:rsidR="007D3D76" w:rsidRPr="00111D9B" w:rsidRDefault="007D3D76"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Spinosyn</w:t>
            </w:r>
          </w:p>
        </w:tc>
        <w:tc>
          <w:tcPr>
            <w:tcW w:w="1349" w:type="pct"/>
            <w:tcBorders>
              <w:top w:val="nil"/>
              <w:left w:val="nil"/>
              <w:bottom w:val="single" w:sz="4" w:space="0" w:color="auto"/>
              <w:right w:val="nil"/>
            </w:tcBorders>
            <w:shd w:val="clear" w:color="auto" w:fill="auto"/>
            <w:vAlign w:val="center"/>
          </w:tcPr>
          <w:p w14:paraId="4A368F32" w14:textId="77777777" w:rsidR="007D3D76" w:rsidRPr="00111D9B" w:rsidRDefault="007D3D76" w:rsidP="00BA0FDA">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Corteva Agriscience</w:t>
            </w:r>
            <w:r w:rsidRPr="00111D9B">
              <w:rPr>
                <w:rFonts w:ascii="Times New Roman" w:eastAsia="Times New Roman" w:hAnsi="Times New Roman" w:cs="Times New Roman"/>
                <w:color w:val="000000"/>
                <w:sz w:val="24"/>
                <w:szCs w:val="24"/>
              </w:rPr>
              <w:t xml:space="preserve"> (Indianapolis, IN)</w:t>
            </w:r>
          </w:p>
        </w:tc>
      </w:tr>
      <w:tr w:rsidR="007D3D76" w:rsidRPr="00111D9B" w14:paraId="57CC450B" w14:textId="77777777" w:rsidTr="00660025">
        <w:trPr>
          <w:trHeight w:val="620"/>
        </w:trPr>
        <w:tc>
          <w:tcPr>
            <w:tcW w:w="715" w:type="pct"/>
            <w:tcBorders>
              <w:top w:val="nil"/>
              <w:left w:val="nil"/>
              <w:bottom w:val="single" w:sz="4" w:space="0" w:color="auto"/>
              <w:right w:val="nil"/>
            </w:tcBorders>
            <w:shd w:val="clear" w:color="auto" w:fill="auto"/>
            <w:vAlign w:val="center"/>
            <w:hideMark/>
          </w:tcPr>
          <w:p w14:paraId="33F89664" w14:textId="77777777" w:rsidR="007D3D76" w:rsidRPr="00111D9B" w:rsidRDefault="007D3D76"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Bidrin 8E</w:t>
            </w:r>
          </w:p>
        </w:tc>
        <w:tc>
          <w:tcPr>
            <w:tcW w:w="1168" w:type="pct"/>
            <w:tcBorders>
              <w:top w:val="nil"/>
              <w:left w:val="nil"/>
              <w:bottom w:val="single" w:sz="4" w:space="0" w:color="auto"/>
              <w:right w:val="nil"/>
            </w:tcBorders>
            <w:shd w:val="clear" w:color="auto" w:fill="auto"/>
            <w:vAlign w:val="center"/>
            <w:hideMark/>
          </w:tcPr>
          <w:p w14:paraId="62AE3F1C" w14:textId="77777777" w:rsidR="007D3D76" w:rsidRDefault="007D3D76"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 xml:space="preserve">Dicrotophos, </w:t>
            </w:r>
          </w:p>
          <w:p w14:paraId="51B80BA2" w14:textId="77777777" w:rsidR="007D3D76" w:rsidRPr="00111D9B" w:rsidRDefault="007D3D76"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0.23</w:t>
            </w:r>
            <w:r>
              <w:rPr>
                <w:rFonts w:ascii="Times New Roman" w:eastAsia="Times New Roman" w:hAnsi="Times New Roman" w:cs="Times New Roman"/>
                <w:color w:val="000000"/>
                <w:sz w:val="24"/>
                <w:szCs w:val="24"/>
              </w:rPr>
              <w:t>4</w:t>
            </w:r>
            <w:r w:rsidRPr="00111D9B">
              <w:rPr>
                <w:rFonts w:ascii="Times New Roman" w:eastAsia="Times New Roman" w:hAnsi="Times New Roman" w:cs="Times New Roman"/>
                <w:color w:val="000000"/>
                <w:sz w:val="24"/>
                <w:szCs w:val="24"/>
              </w:rPr>
              <w:t xml:space="preserve"> L</w:t>
            </w:r>
          </w:p>
        </w:tc>
        <w:tc>
          <w:tcPr>
            <w:tcW w:w="667" w:type="pct"/>
            <w:tcBorders>
              <w:top w:val="nil"/>
              <w:left w:val="nil"/>
              <w:bottom w:val="single" w:sz="4" w:space="0" w:color="auto"/>
              <w:right w:val="nil"/>
            </w:tcBorders>
            <w:shd w:val="clear" w:color="auto" w:fill="auto"/>
            <w:vAlign w:val="center"/>
            <w:hideMark/>
          </w:tcPr>
          <w:p w14:paraId="1CA3265D" w14:textId="77777777" w:rsidR="007D3D76" w:rsidRPr="00111D9B" w:rsidRDefault="007D3D76"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0.224</w:t>
            </w:r>
          </w:p>
        </w:tc>
        <w:tc>
          <w:tcPr>
            <w:tcW w:w="1101" w:type="pct"/>
            <w:tcBorders>
              <w:top w:val="nil"/>
              <w:left w:val="nil"/>
              <w:bottom w:val="single" w:sz="4" w:space="0" w:color="auto"/>
              <w:right w:val="nil"/>
            </w:tcBorders>
            <w:shd w:val="clear" w:color="auto" w:fill="auto"/>
            <w:vAlign w:val="center"/>
            <w:hideMark/>
          </w:tcPr>
          <w:p w14:paraId="3A036F77" w14:textId="77777777" w:rsidR="007D3D76" w:rsidRPr="00111D9B" w:rsidRDefault="007D3D76"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1B, Organophosphate</w:t>
            </w:r>
          </w:p>
        </w:tc>
        <w:tc>
          <w:tcPr>
            <w:tcW w:w="1349" w:type="pct"/>
            <w:tcBorders>
              <w:top w:val="nil"/>
              <w:left w:val="nil"/>
              <w:bottom w:val="single" w:sz="4" w:space="0" w:color="auto"/>
              <w:right w:val="nil"/>
            </w:tcBorders>
            <w:shd w:val="clear" w:color="auto" w:fill="auto"/>
            <w:vAlign w:val="center"/>
            <w:hideMark/>
          </w:tcPr>
          <w:p w14:paraId="30D7EC1E" w14:textId="77777777" w:rsidR="007D3D76" w:rsidRPr="00111D9B" w:rsidRDefault="007D3D76"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 xml:space="preserve">AMVAC </w:t>
            </w:r>
          </w:p>
          <w:p w14:paraId="668A041A" w14:textId="77777777" w:rsidR="007D3D76" w:rsidRPr="00111D9B" w:rsidRDefault="007D3D76"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(Los Angeles, CA)</w:t>
            </w:r>
          </w:p>
        </w:tc>
      </w:tr>
      <w:tr w:rsidR="007D3D76" w:rsidRPr="00111D9B" w14:paraId="6CF813EF" w14:textId="77777777" w:rsidTr="00660025">
        <w:trPr>
          <w:trHeight w:val="360"/>
        </w:trPr>
        <w:tc>
          <w:tcPr>
            <w:tcW w:w="715" w:type="pct"/>
            <w:tcBorders>
              <w:top w:val="nil"/>
              <w:left w:val="nil"/>
              <w:bottom w:val="single" w:sz="4" w:space="0" w:color="auto"/>
              <w:right w:val="nil"/>
            </w:tcBorders>
            <w:shd w:val="clear" w:color="auto" w:fill="auto"/>
            <w:vAlign w:val="center"/>
          </w:tcPr>
          <w:p w14:paraId="52818A8A" w14:textId="77777777" w:rsidR="007D3D76" w:rsidRPr="00111D9B" w:rsidRDefault="007D3D76"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Karate Z</w:t>
            </w:r>
          </w:p>
        </w:tc>
        <w:tc>
          <w:tcPr>
            <w:tcW w:w="1168" w:type="pct"/>
            <w:tcBorders>
              <w:top w:val="nil"/>
              <w:left w:val="nil"/>
              <w:bottom w:val="single" w:sz="4" w:space="0" w:color="auto"/>
              <w:right w:val="nil"/>
            </w:tcBorders>
            <w:shd w:val="clear" w:color="auto" w:fill="auto"/>
            <w:vAlign w:val="center"/>
          </w:tcPr>
          <w:p w14:paraId="4EACBE47" w14:textId="77777777" w:rsidR="007D3D76" w:rsidRPr="00111D9B" w:rsidRDefault="007D3D76"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Lambda-cyhalothrin, 0.09</w:t>
            </w:r>
            <w:r>
              <w:rPr>
                <w:rFonts w:ascii="Times New Roman" w:eastAsia="Times New Roman" w:hAnsi="Times New Roman" w:cs="Times New Roman"/>
                <w:color w:val="000000"/>
                <w:sz w:val="24"/>
                <w:szCs w:val="24"/>
              </w:rPr>
              <w:t>4</w:t>
            </w:r>
            <w:r w:rsidRPr="00111D9B">
              <w:rPr>
                <w:rFonts w:ascii="Times New Roman" w:eastAsia="Times New Roman" w:hAnsi="Times New Roman" w:cs="Times New Roman"/>
                <w:color w:val="000000"/>
                <w:sz w:val="24"/>
                <w:szCs w:val="24"/>
              </w:rPr>
              <w:t xml:space="preserve"> L</w:t>
            </w:r>
          </w:p>
        </w:tc>
        <w:tc>
          <w:tcPr>
            <w:tcW w:w="667" w:type="pct"/>
            <w:tcBorders>
              <w:top w:val="nil"/>
              <w:left w:val="nil"/>
              <w:bottom w:val="single" w:sz="4" w:space="0" w:color="auto"/>
              <w:right w:val="nil"/>
            </w:tcBorders>
            <w:shd w:val="clear" w:color="auto" w:fill="auto"/>
            <w:vAlign w:val="center"/>
          </w:tcPr>
          <w:p w14:paraId="540C8415" w14:textId="77777777" w:rsidR="007D3D76" w:rsidRPr="00111D9B" w:rsidRDefault="007D3D76"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0.023</w:t>
            </w:r>
          </w:p>
        </w:tc>
        <w:tc>
          <w:tcPr>
            <w:tcW w:w="1101" w:type="pct"/>
            <w:tcBorders>
              <w:top w:val="nil"/>
              <w:left w:val="nil"/>
              <w:bottom w:val="single" w:sz="4" w:space="0" w:color="auto"/>
              <w:right w:val="nil"/>
            </w:tcBorders>
            <w:shd w:val="clear" w:color="auto" w:fill="auto"/>
            <w:vAlign w:val="center"/>
          </w:tcPr>
          <w:p w14:paraId="7F33EEBE" w14:textId="77777777" w:rsidR="007D3D76" w:rsidRDefault="007D3D76"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 xml:space="preserve">3A, </w:t>
            </w:r>
          </w:p>
          <w:p w14:paraId="065AFC6B" w14:textId="77777777" w:rsidR="007D3D76" w:rsidRPr="00111D9B" w:rsidRDefault="007D3D76"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Pyrethroid</w:t>
            </w:r>
          </w:p>
        </w:tc>
        <w:tc>
          <w:tcPr>
            <w:tcW w:w="1349" w:type="pct"/>
            <w:tcBorders>
              <w:top w:val="nil"/>
              <w:left w:val="nil"/>
              <w:bottom w:val="single" w:sz="4" w:space="0" w:color="auto"/>
              <w:right w:val="nil"/>
            </w:tcBorders>
            <w:shd w:val="clear" w:color="auto" w:fill="auto"/>
            <w:vAlign w:val="center"/>
          </w:tcPr>
          <w:p w14:paraId="6B923F0E" w14:textId="77777777" w:rsidR="007D3D76" w:rsidRDefault="007D3D76"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Syngenta Crop</w:t>
            </w:r>
          </w:p>
          <w:p w14:paraId="6489E00A" w14:textId="77777777" w:rsidR="007D3D76" w:rsidRDefault="007D3D76"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Protection</w:t>
            </w:r>
          </w:p>
          <w:p w14:paraId="1864C577" w14:textId="77777777" w:rsidR="007D3D76" w:rsidRPr="00111D9B" w:rsidRDefault="007D3D76"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(Greensboro, NC)</w:t>
            </w:r>
          </w:p>
        </w:tc>
      </w:tr>
      <w:tr w:rsidR="007D3D76" w:rsidRPr="00111D9B" w14:paraId="51209941" w14:textId="77777777" w:rsidTr="00660025">
        <w:trPr>
          <w:trHeight w:val="360"/>
        </w:trPr>
        <w:tc>
          <w:tcPr>
            <w:tcW w:w="715" w:type="pct"/>
            <w:tcBorders>
              <w:top w:val="nil"/>
              <w:left w:val="nil"/>
              <w:bottom w:val="single" w:sz="4" w:space="0" w:color="auto"/>
              <w:right w:val="nil"/>
            </w:tcBorders>
            <w:shd w:val="clear" w:color="auto" w:fill="auto"/>
            <w:vAlign w:val="center"/>
            <w:hideMark/>
          </w:tcPr>
          <w:p w14:paraId="0421B063" w14:textId="77777777" w:rsidR="007D3D76" w:rsidRPr="00111D9B" w:rsidRDefault="007D3D76"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Dimethoate 4EC</w:t>
            </w:r>
          </w:p>
        </w:tc>
        <w:tc>
          <w:tcPr>
            <w:tcW w:w="1168" w:type="pct"/>
            <w:tcBorders>
              <w:top w:val="nil"/>
              <w:left w:val="nil"/>
              <w:bottom w:val="single" w:sz="4" w:space="0" w:color="auto"/>
              <w:right w:val="nil"/>
            </w:tcBorders>
            <w:shd w:val="clear" w:color="auto" w:fill="auto"/>
            <w:vAlign w:val="center"/>
            <w:hideMark/>
          </w:tcPr>
          <w:p w14:paraId="1B78837C" w14:textId="77777777" w:rsidR="007D3D76" w:rsidRDefault="007D3D76"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 xml:space="preserve">Dimethoate, </w:t>
            </w:r>
          </w:p>
          <w:p w14:paraId="7958E464" w14:textId="77777777" w:rsidR="007D3D76" w:rsidRPr="00111D9B" w:rsidRDefault="007D3D76"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0.46</w:t>
            </w:r>
            <w:r>
              <w:rPr>
                <w:rFonts w:ascii="Times New Roman" w:eastAsia="Times New Roman" w:hAnsi="Times New Roman" w:cs="Times New Roman"/>
                <w:color w:val="000000"/>
                <w:sz w:val="24"/>
                <w:szCs w:val="24"/>
              </w:rPr>
              <w:t>8</w:t>
            </w:r>
            <w:r w:rsidRPr="00111D9B">
              <w:rPr>
                <w:rFonts w:ascii="Times New Roman" w:eastAsia="Times New Roman" w:hAnsi="Times New Roman" w:cs="Times New Roman"/>
                <w:color w:val="000000"/>
                <w:sz w:val="24"/>
                <w:szCs w:val="24"/>
              </w:rPr>
              <w:t xml:space="preserve"> L</w:t>
            </w:r>
          </w:p>
        </w:tc>
        <w:tc>
          <w:tcPr>
            <w:tcW w:w="667" w:type="pct"/>
            <w:tcBorders>
              <w:top w:val="nil"/>
              <w:left w:val="nil"/>
              <w:bottom w:val="single" w:sz="4" w:space="0" w:color="auto"/>
              <w:right w:val="nil"/>
            </w:tcBorders>
            <w:shd w:val="clear" w:color="auto" w:fill="auto"/>
            <w:vAlign w:val="center"/>
            <w:hideMark/>
          </w:tcPr>
          <w:p w14:paraId="623EC0F2" w14:textId="77777777" w:rsidR="007D3D76" w:rsidRPr="00111D9B" w:rsidRDefault="007D3D76"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0.224</w:t>
            </w:r>
          </w:p>
        </w:tc>
        <w:tc>
          <w:tcPr>
            <w:tcW w:w="1101" w:type="pct"/>
            <w:tcBorders>
              <w:top w:val="nil"/>
              <w:left w:val="nil"/>
              <w:bottom w:val="single" w:sz="4" w:space="0" w:color="auto"/>
              <w:right w:val="nil"/>
            </w:tcBorders>
            <w:shd w:val="clear" w:color="auto" w:fill="auto"/>
            <w:vAlign w:val="center"/>
            <w:hideMark/>
          </w:tcPr>
          <w:p w14:paraId="1C7CDE0E" w14:textId="77777777" w:rsidR="007D3D76" w:rsidRPr="00111D9B" w:rsidRDefault="007D3D76"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1B, Organophosphate</w:t>
            </w:r>
          </w:p>
        </w:tc>
        <w:tc>
          <w:tcPr>
            <w:tcW w:w="1349" w:type="pct"/>
            <w:tcBorders>
              <w:top w:val="nil"/>
              <w:left w:val="nil"/>
              <w:bottom w:val="single" w:sz="4" w:space="0" w:color="auto"/>
              <w:right w:val="nil"/>
            </w:tcBorders>
            <w:shd w:val="clear" w:color="auto" w:fill="auto"/>
            <w:vAlign w:val="center"/>
            <w:hideMark/>
          </w:tcPr>
          <w:p w14:paraId="7D5F8644" w14:textId="77777777" w:rsidR="007D3D76" w:rsidRDefault="007D3D76"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 xml:space="preserve">Drexel Chemical Company </w:t>
            </w:r>
          </w:p>
          <w:p w14:paraId="54AECDF9" w14:textId="77777777" w:rsidR="007D3D76" w:rsidRPr="00111D9B" w:rsidRDefault="007D3D76" w:rsidP="00BA0FDA">
            <w:pPr>
              <w:spacing w:after="0" w:line="240" w:lineRule="auto"/>
              <w:contextualSpacing/>
              <w:jc w:val="center"/>
              <w:rPr>
                <w:rFonts w:ascii="Times New Roman" w:eastAsia="Times New Roman" w:hAnsi="Times New Roman" w:cs="Times New Roman"/>
                <w:color w:val="000000"/>
                <w:sz w:val="24"/>
                <w:szCs w:val="24"/>
              </w:rPr>
            </w:pPr>
            <w:r w:rsidRPr="00111D9B">
              <w:rPr>
                <w:rFonts w:ascii="Times New Roman" w:eastAsia="Times New Roman" w:hAnsi="Times New Roman" w:cs="Times New Roman"/>
                <w:color w:val="000000"/>
                <w:sz w:val="24"/>
                <w:szCs w:val="24"/>
              </w:rPr>
              <w:t>(Memphis, TN)</w:t>
            </w:r>
          </w:p>
        </w:tc>
      </w:tr>
    </w:tbl>
    <w:p w14:paraId="3C525A44" w14:textId="77777777" w:rsidR="00CF5436" w:rsidRDefault="00CF5436" w:rsidP="00CF5436">
      <w:pPr>
        <w:tabs>
          <w:tab w:val="left" w:pos="217"/>
        </w:tabs>
        <w:spacing w:after="120" w:line="360" w:lineRule="auto"/>
        <w:jc w:val="both"/>
        <w:rPr>
          <w:rFonts w:ascii="Times New Roman" w:hAnsi="Times New Roman" w:cs="Times New Roman"/>
          <w:b/>
          <w:bCs/>
          <w:sz w:val="24"/>
          <w:szCs w:val="24"/>
        </w:rPr>
      </w:pPr>
    </w:p>
    <w:p w14:paraId="1548A883" w14:textId="6F160F35" w:rsidR="00A50B58" w:rsidRDefault="00A50B58" w:rsidP="00CF5436">
      <w:pPr>
        <w:tabs>
          <w:tab w:val="left" w:pos="217"/>
        </w:tabs>
        <w:spacing w:after="120" w:line="360" w:lineRule="auto"/>
        <w:jc w:val="both"/>
        <w:rPr>
          <w:rFonts w:ascii="Times New Roman" w:hAnsi="Times New Roman" w:cs="Times New Roman"/>
          <w:b/>
          <w:bCs/>
          <w:sz w:val="24"/>
          <w:szCs w:val="24"/>
        </w:rPr>
        <w:sectPr w:rsidR="00A50B58" w:rsidSect="0048117C">
          <w:footerReference w:type="first" r:id="rId45"/>
          <w:pgSz w:w="12240" w:h="15840"/>
          <w:pgMar w:top="1440" w:right="1440" w:bottom="1440" w:left="1440" w:header="720" w:footer="720" w:gutter="0"/>
          <w:pgNumType w:start="1"/>
          <w:cols w:space="720"/>
          <w:titlePg/>
          <w:docGrid w:linePitch="360"/>
        </w:sectPr>
      </w:pPr>
    </w:p>
    <w:p w14:paraId="392B3DF2" w14:textId="707E3F47" w:rsidR="00660025" w:rsidRDefault="00660025" w:rsidP="00660025">
      <w:pPr>
        <w:pStyle w:val="Caption"/>
        <w:keepNext/>
        <w:jc w:val="both"/>
      </w:pPr>
      <w:bookmarkStart w:id="143" w:name="_Toc101271765"/>
      <w:r>
        <w:t xml:space="preserve">Table </w:t>
      </w:r>
      <w:fldSimple w:instr=" SEQ Table \* ARABIC ">
        <w:r w:rsidR="00A67769">
          <w:rPr>
            <w:noProof/>
          </w:rPr>
          <w:t>5</w:t>
        </w:r>
      </w:fldSimple>
      <w:r>
        <w:t xml:space="preserve">. </w:t>
      </w:r>
      <w:r w:rsidRPr="003472CC">
        <w:t xml:space="preserve">Effect of location on percent mortality for discriminating dose bioassays. See Table </w:t>
      </w:r>
      <w:r>
        <w:t>3</w:t>
      </w:r>
      <w:r w:rsidRPr="003472CC">
        <w:t xml:space="preserve"> for insecticides and rates used.</w:t>
      </w:r>
      <w:bookmarkEnd w:id="143"/>
    </w:p>
    <w:tbl>
      <w:tblPr>
        <w:tblW w:w="5000" w:type="pct"/>
        <w:jc w:val="center"/>
        <w:tblLayout w:type="fixed"/>
        <w:tblLook w:val="04A0" w:firstRow="1" w:lastRow="0" w:firstColumn="1" w:lastColumn="0" w:noHBand="0" w:noVBand="1"/>
      </w:tblPr>
      <w:tblGrid>
        <w:gridCol w:w="1356"/>
        <w:gridCol w:w="1524"/>
        <w:gridCol w:w="1529"/>
        <w:gridCol w:w="1711"/>
        <w:gridCol w:w="1623"/>
        <w:gridCol w:w="1617"/>
      </w:tblGrid>
      <w:tr w:rsidR="00FA5534" w:rsidRPr="009902A3" w14:paraId="44BCB406" w14:textId="77777777" w:rsidTr="00BA0FDA">
        <w:trPr>
          <w:trHeight w:val="288"/>
          <w:jc w:val="center"/>
        </w:trPr>
        <w:tc>
          <w:tcPr>
            <w:tcW w:w="5000" w:type="pct"/>
            <w:gridSpan w:val="6"/>
            <w:tcBorders>
              <w:top w:val="single" w:sz="4" w:space="0" w:color="auto"/>
              <w:left w:val="nil"/>
              <w:bottom w:val="single" w:sz="4" w:space="0" w:color="auto"/>
              <w:right w:val="nil"/>
            </w:tcBorders>
            <w:shd w:val="clear" w:color="auto" w:fill="auto"/>
            <w:noWrap/>
            <w:vAlign w:val="center"/>
            <w:hideMark/>
          </w:tcPr>
          <w:p w14:paraId="677D15DD" w14:textId="77777777" w:rsidR="00FA5534" w:rsidRPr="009902A3" w:rsidRDefault="00FA5534" w:rsidP="00BA0FDA">
            <w:pPr>
              <w:spacing w:after="0" w:line="240" w:lineRule="auto"/>
              <w:jc w:val="center"/>
              <w:rPr>
                <w:rFonts w:ascii="Times New Roman" w:eastAsia="Times New Roman" w:hAnsi="Times New Roman" w:cs="Times New Roman"/>
                <w:b/>
                <w:bCs/>
                <w:color w:val="000000"/>
                <w:sz w:val="24"/>
                <w:szCs w:val="24"/>
              </w:rPr>
            </w:pPr>
            <w:r w:rsidRPr="009902A3">
              <w:rPr>
                <w:rFonts w:ascii="Times New Roman" w:eastAsia="Times New Roman" w:hAnsi="Times New Roman" w:cs="Times New Roman"/>
                <w:b/>
                <w:bCs/>
                <w:color w:val="000000"/>
                <w:sz w:val="24"/>
                <w:szCs w:val="24"/>
              </w:rPr>
              <w:t>Percent Average Mortality ± SE</w:t>
            </w:r>
            <w:r w:rsidRPr="007835DB">
              <w:rPr>
                <w:rFonts w:ascii="Times New Roman" w:eastAsia="Times New Roman" w:hAnsi="Times New Roman" w:cs="Times New Roman"/>
                <w:color w:val="000000"/>
                <w:sz w:val="24"/>
                <w:szCs w:val="24"/>
                <w:vertAlign w:val="superscript"/>
              </w:rPr>
              <w:t>1</w:t>
            </w:r>
            <w:r w:rsidRPr="009902A3">
              <w:rPr>
                <w:rFonts w:ascii="Times New Roman" w:eastAsia="Times New Roman" w:hAnsi="Times New Roman" w:cs="Times New Roman"/>
                <w:b/>
                <w:bCs/>
                <w:color w:val="000000"/>
                <w:sz w:val="24"/>
                <w:szCs w:val="24"/>
              </w:rPr>
              <w:t xml:space="preserve"> in Leaf-Dip Bioassays</w:t>
            </w:r>
          </w:p>
        </w:tc>
      </w:tr>
      <w:tr w:rsidR="00FA5534" w:rsidRPr="001A15F2" w14:paraId="23A51C6D" w14:textId="77777777" w:rsidTr="00BA0FDA">
        <w:trPr>
          <w:trHeight w:val="828"/>
          <w:jc w:val="center"/>
        </w:trPr>
        <w:tc>
          <w:tcPr>
            <w:tcW w:w="724" w:type="pct"/>
            <w:tcBorders>
              <w:left w:val="nil"/>
              <w:right w:val="nil"/>
            </w:tcBorders>
            <w:shd w:val="clear" w:color="auto" w:fill="auto"/>
            <w:noWrap/>
            <w:vAlign w:val="center"/>
            <w:hideMark/>
          </w:tcPr>
          <w:p w14:paraId="165323DF" w14:textId="77777777" w:rsidR="00FA5534" w:rsidRPr="009902A3" w:rsidRDefault="00FA5534" w:rsidP="00BA0FDA">
            <w:pPr>
              <w:spacing w:after="0" w:line="240" w:lineRule="auto"/>
              <w:jc w:val="center"/>
              <w:rPr>
                <w:rFonts w:ascii="Times New Roman" w:eastAsia="Times New Roman" w:hAnsi="Times New Roman" w:cs="Times New Roman"/>
                <w:b/>
                <w:bCs/>
                <w:color w:val="000000"/>
                <w:sz w:val="24"/>
                <w:szCs w:val="24"/>
              </w:rPr>
            </w:pPr>
            <w:r w:rsidRPr="009902A3">
              <w:rPr>
                <w:rFonts w:ascii="Times New Roman" w:eastAsia="Times New Roman" w:hAnsi="Times New Roman" w:cs="Times New Roman"/>
                <w:b/>
                <w:bCs/>
                <w:color w:val="000000"/>
                <w:sz w:val="24"/>
                <w:szCs w:val="24"/>
              </w:rPr>
              <w:t>Populat</w:t>
            </w:r>
            <w:r>
              <w:rPr>
                <w:rFonts w:ascii="Times New Roman" w:eastAsia="Times New Roman" w:hAnsi="Times New Roman" w:cs="Times New Roman"/>
                <w:b/>
                <w:bCs/>
                <w:color w:val="000000"/>
                <w:sz w:val="24"/>
                <w:szCs w:val="24"/>
              </w:rPr>
              <w:t>io</w:t>
            </w:r>
            <w:r w:rsidRPr="009902A3">
              <w:rPr>
                <w:rFonts w:ascii="Times New Roman" w:eastAsia="Times New Roman" w:hAnsi="Times New Roman" w:cs="Times New Roman"/>
                <w:b/>
                <w:bCs/>
                <w:color w:val="000000"/>
                <w:sz w:val="24"/>
                <w:szCs w:val="24"/>
              </w:rPr>
              <w:t>n</w:t>
            </w:r>
          </w:p>
        </w:tc>
        <w:tc>
          <w:tcPr>
            <w:tcW w:w="814" w:type="pct"/>
            <w:tcBorders>
              <w:left w:val="nil"/>
              <w:right w:val="nil"/>
            </w:tcBorders>
            <w:shd w:val="clear" w:color="auto" w:fill="auto"/>
            <w:noWrap/>
            <w:vAlign w:val="center"/>
          </w:tcPr>
          <w:p w14:paraId="0E93E5C0" w14:textId="77777777" w:rsidR="00FA5534" w:rsidRPr="001A15F2" w:rsidRDefault="00FA5534" w:rsidP="00BA0FDA">
            <w:pPr>
              <w:spacing w:after="0" w:line="240" w:lineRule="auto"/>
              <w:jc w:val="center"/>
              <w:rPr>
                <w:rFonts w:ascii="Times New Roman" w:eastAsia="Times New Roman" w:hAnsi="Times New Roman" w:cs="Times New Roman"/>
                <w:b/>
                <w:bCs/>
                <w:color w:val="000000"/>
                <w:sz w:val="24"/>
                <w:szCs w:val="24"/>
                <w:u w:val="single"/>
              </w:rPr>
            </w:pPr>
            <w:r w:rsidRPr="009902A3">
              <w:rPr>
                <w:rFonts w:ascii="Times New Roman" w:eastAsia="Times New Roman" w:hAnsi="Times New Roman" w:cs="Times New Roman"/>
                <w:b/>
                <w:bCs/>
                <w:color w:val="000000"/>
                <w:sz w:val="24"/>
                <w:szCs w:val="24"/>
              </w:rPr>
              <w:t>Acephate</w:t>
            </w:r>
          </w:p>
        </w:tc>
        <w:tc>
          <w:tcPr>
            <w:tcW w:w="817" w:type="pct"/>
            <w:tcBorders>
              <w:left w:val="nil"/>
              <w:right w:val="nil"/>
            </w:tcBorders>
            <w:shd w:val="clear" w:color="auto" w:fill="auto"/>
            <w:noWrap/>
            <w:vAlign w:val="center"/>
          </w:tcPr>
          <w:p w14:paraId="5AE1B204" w14:textId="77777777" w:rsidR="00FA5534" w:rsidRPr="001A15F2" w:rsidRDefault="00FA5534" w:rsidP="00BA0FDA">
            <w:pPr>
              <w:spacing w:after="0" w:line="240" w:lineRule="auto"/>
              <w:jc w:val="center"/>
              <w:rPr>
                <w:rFonts w:ascii="Times New Roman" w:eastAsia="Times New Roman" w:hAnsi="Times New Roman" w:cs="Times New Roman"/>
                <w:b/>
                <w:bCs/>
                <w:color w:val="000000"/>
                <w:sz w:val="24"/>
                <w:szCs w:val="24"/>
                <w:u w:val="single"/>
              </w:rPr>
            </w:pPr>
            <w:r w:rsidRPr="009902A3">
              <w:rPr>
                <w:rFonts w:ascii="Times New Roman" w:eastAsia="Times New Roman" w:hAnsi="Times New Roman" w:cs="Times New Roman"/>
                <w:b/>
                <w:bCs/>
                <w:color w:val="000000"/>
                <w:sz w:val="24"/>
                <w:szCs w:val="24"/>
              </w:rPr>
              <w:t>Dicrot</w:t>
            </w:r>
            <w:r>
              <w:rPr>
                <w:rFonts w:ascii="Times New Roman" w:eastAsia="Times New Roman" w:hAnsi="Times New Roman" w:cs="Times New Roman"/>
                <w:b/>
                <w:bCs/>
                <w:color w:val="000000"/>
                <w:sz w:val="24"/>
                <w:szCs w:val="24"/>
              </w:rPr>
              <w:t>o</w:t>
            </w:r>
            <w:r w:rsidRPr="009902A3">
              <w:rPr>
                <w:rFonts w:ascii="Times New Roman" w:eastAsia="Times New Roman" w:hAnsi="Times New Roman" w:cs="Times New Roman"/>
                <w:b/>
                <w:bCs/>
                <w:color w:val="000000"/>
                <w:sz w:val="24"/>
                <w:szCs w:val="24"/>
              </w:rPr>
              <w:t>phos</w:t>
            </w:r>
          </w:p>
        </w:tc>
        <w:tc>
          <w:tcPr>
            <w:tcW w:w="914" w:type="pct"/>
            <w:tcBorders>
              <w:left w:val="nil"/>
              <w:right w:val="nil"/>
            </w:tcBorders>
            <w:shd w:val="clear" w:color="auto" w:fill="auto"/>
            <w:noWrap/>
            <w:vAlign w:val="center"/>
          </w:tcPr>
          <w:p w14:paraId="1F77374B" w14:textId="77777777" w:rsidR="00FA5534" w:rsidRPr="001A15F2" w:rsidRDefault="00FA5534" w:rsidP="00BA0FDA">
            <w:pPr>
              <w:spacing w:after="0" w:line="240" w:lineRule="auto"/>
              <w:jc w:val="center"/>
              <w:rPr>
                <w:rFonts w:ascii="Times New Roman" w:eastAsia="Times New Roman" w:hAnsi="Times New Roman" w:cs="Times New Roman"/>
                <w:b/>
                <w:bCs/>
                <w:color w:val="000000"/>
                <w:sz w:val="24"/>
                <w:szCs w:val="24"/>
                <w:u w:val="single"/>
              </w:rPr>
            </w:pPr>
            <w:r w:rsidRPr="009902A3">
              <w:rPr>
                <w:rFonts w:ascii="Times New Roman" w:eastAsia="Times New Roman" w:hAnsi="Times New Roman" w:cs="Times New Roman"/>
                <w:b/>
                <w:bCs/>
                <w:color w:val="000000"/>
                <w:sz w:val="24"/>
                <w:szCs w:val="24"/>
              </w:rPr>
              <w:t>Imidacloprid</w:t>
            </w:r>
          </w:p>
        </w:tc>
        <w:tc>
          <w:tcPr>
            <w:tcW w:w="867" w:type="pct"/>
            <w:tcBorders>
              <w:left w:val="nil"/>
              <w:right w:val="nil"/>
            </w:tcBorders>
            <w:shd w:val="clear" w:color="auto" w:fill="auto"/>
            <w:noWrap/>
            <w:vAlign w:val="center"/>
          </w:tcPr>
          <w:p w14:paraId="3B910B0B" w14:textId="77777777" w:rsidR="00FA5534" w:rsidRPr="001A15F2" w:rsidRDefault="00FA5534" w:rsidP="00BA0FDA">
            <w:pPr>
              <w:spacing w:after="0" w:line="240" w:lineRule="auto"/>
              <w:jc w:val="center"/>
              <w:rPr>
                <w:rFonts w:ascii="Times New Roman" w:eastAsia="Times New Roman" w:hAnsi="Times New Roman" w:cs="Times New Roman"/>
                <w:b/>
                <w:bCs/>
                <w:color w:val="000000"/>
                <w:sz w:val="24"/>
                <w:szCs w:val="24"/>
                <w:u w:val="single"/>
              </w:rPr>
            </w:pPr>
            <w:r w:rsidRPr="009902A3">
              <w:rPr>
                <w:rFonts w:ascii="Times New Roman" w:eastAsia="Times New Roman" w:hAnsi="Times New Roman" w:cs="Times New Roman"/>
                <w:b/>
                <w:bCs/>
                <w:color w:val="000000"/>
                <w:sz w:val="24"/>
                <w:szCs w:val="24"/>
              </w:rPr>
              <w:t>Lambda-cyhal</w:t>
            </w:r>
            <w:r>
              <w:rPr>
                <w:rFonts w:ascii="Times New Roman" w:eastAsia="Times New Roman" w:hAnsi="Times New Roman" w:cs="Times New Roman"/>
                <w:b/>
                <w:bCs/>
                <w:color w:val="000000"/>
                <w:sz w:val="24"/>
                <w:szCs w:val="24"/>
              </w:rPr>
              <w:t>othrin</w:t>
            </w:r>
          </w:p>
        </w:tc>
        <w:tc>
          <w:tcPr>
            <w:tcW w:w="864" w:type="pct"/>
            <w:tcBorders>
              <w:left w:val="nil"/>
              <w:right w:val="nil"/>
            </w:tcBorders>
            <w:shd w:val="clear" w:color="auto" w:fill="auto"/>
            <w:noWrap/>
            <w:vAlign w:val="center"/>
          </w:tcPr>
          <w:p w14:paraId="466173D2" w14:textId="77777777" w:rsidR="00FA5534" w:rsidRPr="001A15F2" w:rsidRDefault="00FA5534" w:rsidP="00BA0FDA">
            <w:pPr>
              <w:spacing w:after="0" w:line="240" w:lineRule="auto"/>
              <w:jc w:val="center"/>
              <w:rPr>
                <w:rFonts w:ascii="Times New Roman" w:eastAsia="Times New Roman" w:hAnsi="Times New Roman" w:cs="Times New Roman"/>
                <w:b/>
                <w:bCs/>
                <w:color w:val="000000"/>
                <w:sz w:val="24"/>
                <w:szCs w:val="24"/>
                <w:u w:val="single"/>
              </w:rPr>
            </w:pPr>
            <w:r w:rsidRPr="009902A3">
              <w:rPr>
                <w:rFonts w:ascii="Times New Roman" w:eastAsia="Times New Roman" w:hAnsi="Times New Roman" w:cs="Times New Roman"/>
                <w:b/>
                <w:bCs/>
                <w:color w:val="000000"/>
                <w:sz w:val="24"/>
                <w:szCs w:val="24"/>
              </w:rPr>
              <w:t>Spinetoram</w:t>
            </w:r>
          </w:p>
        </w:tc>
      </w:tr>
      <w:tr w:rsidR="00FA5534" w:rsidRPr="009902A3" w14:paraId="796E24BB" w14:textId="77777777" w:rsidTr="00BA0FDA">
        <w:trPr>
          <w:trHeight w:val="288"/>
          <w:jc w:val="center"/>
        </w:trPr>
        <w:tc>
          <w:tcPr>
            <w:tcW w:w="724" w:type="pct"/>
            <w:tcBorders>
              <w:top w:val="single" w:sz="4" w:space="0" w:color="auto"/>
              <w:left w:val="nil"/>
              <w:bottom w:val="nil"/>
              <w:right w:val="nil"/>
            </w:tcBorders>
            <w:shd w:val="clear" w:color="000000" w:fill="D9D9D9"/>
            <w:noWrap/>
            <w:vAlign w:val="center"/>
            <w:hideMark/>
          </w:tcPr>
          <w:p w14:paraId="104052F9" w14:textId="77777777" w:rsidR="00FA5534" w:rsidRPr="00FC2ACC" w:rsidRDefault="00FA5534" w:rsidP="00BA0FDA">
            <w:pPr>
              <w:spacing w:after="0" w:line="240" w:lineRule="auto"/>
              <w:jc w:val="center"/>
              <w:rPr>
                <w:rFonts w:ascii="Times New Roman" w:eastAsia="Times New Roman" w:hAnsi="Times New Roman" w:cs="Times New Roman"/>
                <w:b/>
                <w:bCs/>
                <w:color w:val="000000"/>
                <w:sz w:val="24"/>
                <w:szCs w:val="24"/>
              </w:rPr>
            </w:pPr>
            <w:r w:rsidRPr="00FC2ACC">
              <w:rPr>
                <w:rFonts w:ascii="Times New Roman" w:eastAsia="Times New Roman" w:hAnsi="Times New Roman" w:cs="Times New Roman"/>
                <w:b/>
                <w:bCs/>
                <w:color w:val="000000"/>
                <w:sz w:val="24"/>
                <w:szCs w:val="24"/>
              </w:rPr>
              <w:t>MSLab1</w:t>
            </w:r>
          </w:p>
        </w:tc>
        <w:tc>
          <w:tcPr>
            <w:tcW w:w="814" w:type="pct"/>
            <w:tcBorders>
              <w:top w:val="single" w:sz="4" w:space="0" w:color="auto"/>
              <w:left w:val="nil"/>
              <w:bottom w:val="nil"/>
              <w:right w:val="nil"/>
            </w:tcBorders>
            <w:shd w:val="clear" w:color="000000" w:fill="D9D9D9"/>
            <w:noWrap/>
            <w:vAlign w:val="center"/>
            <w:hideMark/>
          </w:tcPr>
          <w:p w14:paraId="0EBBD7FA"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97.</w:t>
            </w:r>
            <w:r>
              <w:rPr>
                <w:rFonts w:ascii="Times New Roman" w:eastAsia="Times New Roman" w:hAnsi="Times New Roman" w:cs="Times New Roman"/>
                <w:color w:val="000000"/>
                <w:sz w:val="24"/>
                <w:szCs w:val="24"/>
              </w:rPr>
              <w:t>3</w:t>
            </w:r>
            <w:r w:rsidRPr="009902A3">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3</w:t>
            </w:r>
            <w:r w:rsidRPr="009902A3">
              <w:rPr>
                <w:rFonts w:ascii="Times New Roman" w:eastAsia="Times New Roman" w:hAnsi="Times New Roman" w:cs="Times New Roman"/>
                <w:color w:val="000000"/>
                <w:sz w:val="24"/>
                <w:szCs w:val="24"/>
              </w:rPr>
              <w:t>a</w:t>
            </w:r>
          </w:p>
        </w:tc>
        <w:tc>
          <w:tcPr>
            <w:tcW w:w="817" w:type="pct"/>
            <w:tcBorders>
              <w:top w:val="single" w:sz="4" w:space="0" w:color="auto"/>
              <w:left w:val="nil"/>
              <w:bottom w:val="nil"/>
              <w:right w:val="nil"/>
            </w:tcBorders>
            <w:shd w:val="clear" w:color="000000" w:fill="D9D9D9"/>
            <w:noWrap/>
            <w:vAlign w:val="center"/>
            <w:hideMark/>
          </w:tcPr>
          <w:p w14:paraId="57594A2A"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c>
          <w:tcPr>
            <w:tcW w:w="914" w:type="pct"/>
            <w:tcBorders>
              <w:top w:val="single" w:sz="4" w:space="0" w:color="auto"/>
              <w:left w:val="nil"/>
              <w:bottom w:val="nil"/>
              <w:right w:val="nil"/>
            </w:tcBorders>
            <w:shd w:val="clear" w:color="000000" w:fill="D9D9D9"/>
            <w:noWrap/>
            <w:vAlign w:val="center"/>
            <w:hideMark/>
          </w:tcPr>
          <w:p w14:paraId="177F1DE1"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c>
          <w:tcPr>
            <w:tcW w:w="867" w:type="pct"/>
            <w:tcBorders>
              <w:top w:val="single" w:sz="4" w:space="0" w:color="auto"/>
              <w:left w:val="nil"/>
              <w:bottom w:val="nil"/>
              <w:right w:val="nil"/>
            </w:tcBorders>
            <w:shd w:val="clear" w:color="000000" w:fill="D9D9D9"/>
            <w:noWrap/>
            <w:vAlign w:val="center"/>
            <w:hideMark/>
          </w:tcPr>
          <w:p w14:paraId="02A9F471"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c>
          <w:tcPr>
            <w:tcW w:w="864" w:type="pct"/>
            <w:tcBorders>
              <w:top w:val="single" w:sz="4" w:space="0" w:color="auto"/>
              <w:left w:val="nil"/>
              <w:bottom w:val="nil"/>
              <w:right w:val="nil"/>
            </w:tcBorders>
            <w:shd w:val="clear" w:color="000000" w:fill="D9D9D9"/>
            <w:noWrap/>
            <w:vAlign w:val="center"/>
            <w:hideMark/>
          </w:tcPr>
          <w:p w14:paraId="4D135344"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r>
      <w:tr w:rsidR="00FA5534" w:rsidRPr="009902A3" w14:paraId="60FA9630" w14:textId="77777777" w:rsidTr="00BA0FDA">
        <w:trPr>
          <w:trHeight w:val="288"/>
          <w:jc w:val="center"/>
        </w:trPr>
        <w:tc>
          <w:tcPr>
            <w:tcW w:w="724" w:type="pct"/>
            <w:tcBorders>
              <w:top w:val="nil"/>
              <w:left w:val="nil"/>
              <w:bottom w:val="nil"/>
              <w:right w:val="nil"/>
            </w:tcBorders>
            <w:shd w:val="clear" w:color="000000" w:fill="D9D9D9"/>
            <w:noWrap/>
            <w:vAlign w:val="center"/>
            <w:hideMark/>
          </w:tcPr>
          <w:p w14:paraId="1184004A" w14:textId="77777777" w:rsidR="00FA5534" w:rsidRPr="00FC2ACC" w:rsidRDefault="00FA5534" w:rsidP="00BA0FDA">
            <w:pPr>
              <w:spacing w:after="0" w:line="240" w:lineRule="auto"/>
              <w:jc w:val="center"/>
              <w:rPr>
                <w:rFonts w:ascii="Times New Roman" w:eastAsia="Times New Roman" w:hAnsi="Times New Roman" w:cs="Times New Roman"/>
                <w:b/>
                <w:bCs/>
                <w:color w:val="000000"/>
                <w:sz w:val="24"/>
                <w:szCs w:val="24"/>
              </w:rPr>
            </w:pPr>
            <w:r w:rsidRPr="00FC2ACC">
              <w:rPr>
                <w:rFonts w:ascii="Times New Roman" w:eastAsia="Times New Roman" w:hAnsi="Times New Roman" w:cs="Times New Roman"/>
                <w:b/>
                <w:bCs/>
                <w:color w:val="000000"/>
                <w:sz w:val="24"/>
                <w:szCs w:val="24"/>
              </w:rPr>
              <w:t>MSLab2</w:t>
            </w:r>
          </w:p>
        </w:tc>
        <w:tc>
          <w:tcPr>
            <w:tcW w:w="814" w:type="pct"/>
            <w:tcBorders>
              <w:top w:val="nil"/>
              <w:left w:val="nil"/>
              <w:bottom w:val="nil"/>
              <w:right w:val="nil"/>
            </w:tcBorders>
            <w:shd w:val="clear" w:color="000000" w:fill="D9D9D9"/>
            <w:noWrap/>
            <w:vAlign w:val="center"/>
            <w:hideMark/>
          </w:tcPr>
          <w:p w14:paraId="100BCF28"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4.0</w:t>
            </w:r>
            <w:r w:rsidRPr="009902A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5</w:t>
            </w:r>
            <w:r w:rsidRPr="009902A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9</w:t>
            </w:r>
            <w:r w:rsidRPr="009902A3">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b</w:t>
            </w:r>
          </w:p>
        </w:tc>
        <w:tc>
          <w:tcPr>
            <w:tcW w:w="817" w:type="pct"/>
            <w:tcBorders>
              <w:top w:val="nil"/>
              <w:left w:val="nil"/>
              <w:bottom w:val="nil"/>
              <w:right w:val="nil"/>
            </w:tcBorders>
            <w:shd w:val="clear" w:color="000000" w:fill="D9D9D9"/>
            <w:noWrap/>
            <w:vAlign w:val="center"/>
            <w:hideMark/>
          </w:tcPr>
          <w:p w14:paraId="3016F4D1"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c>
          <w:tcPr>
            <w:tcW w:w="914" w:type="pct"/>
            <w:tcBorders>
              <w:top w:val="nil"/>
              <w:left w:val="nil"/>
              <w:bottom w:val="nil"/>
              <w:right w:val="nil"/>
            </w:tcBorders>
            <w:shd w:val="clear" w:color="000000" w:fill="D9D9D9"/>
            <w:noWrap/>
            <w:vAlign w:val="center"/>
            <w:hideMark/>
          </w:tcPr>
          <w:p w14:paraId="7BBAD41B"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c>
          <w:tcPr>
            <w:tcW w:w="867" w:type="pct"/>
            <w:tcBorders>
              <w:top w:val="nil"/>
              <w:left w:val="nil"/>
              <w:bottom w:val="nil"/>
              <w:right w:val="nil"/>
            </w:tcBorders>
            <w:shd w:val="clear" w:color="000000" w:fill="D9D9D9"/>
            <w:noWrap/>
            <w:vAlign w:val="center"/>
            <w:hideMark/>
          </w:tcPr>
          <w:p w14:paraId="49681C60"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c>
          <w:tcPr>
            <w:tcW w:w="864" w:type="pct"/>
            <w:tcBorders>
              <w:top w:val="nil"/>
              <w:left w:val="nil"/>
              <w:bottom w:val="nil"/>
              <w:right w:val="nil"/>
            </w:tcBorders>
            <w:shd w:val="clear" w:color="000000" w:fill="D9D9D9"/>
            <w:noWrap/>
            <w:vAlign w:val="center"/>
            <w:hideMark/>
          </w:tcPr>
          <w:p w14:paraId="3A155F6C"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r>
      <w:tr w:rsidR="00FA5534" w:rsidRPr="009902A3" w14:paraId="4CCDC887" w14:textId="77777777" w:rsidTr="00BA0FDA">
        <w:trPr>
          <w:trHeight w:val="288"/>
          <w:jc w:val="center"/>
        </w:trPr>
        <w:tc>
          <w:tcPr>
            <w:tcW w:w="724" w:type="pct"/>
            <w:tcBorders>
              <w:top w:val="nil"/>
              <w:left w:val="nil"/>
              <w:bottom w:val="nil"/>
              <w:right w:val="nil"/>
            </w:tcBorders>
            <w:shd w:val="clear" w:color="auto" w:fill="auto"/>
            <w:noWrap/>
            <w:vAlign w:val="center"/>
            <w:hideMark/>
          </w:tcPr>
          <w:p w14:paraId="0860951E" w14:textId="77777777" w:rsidR="00FA5534" w:rsidRPr="00FC2ACC" w:rsidRDefault="00FA5534" w:rsidP="00BA0FDA">
            <w:pPr>
              <w:spacing w:after="0" w:line="240" w:lineRule="auto"/>
              <w:jc w:val="center"/>
              <w:rPr>
                <w:rFonts w:ascii="Times New Roman" w:eastAsia="Times New Roman" w:hAnsi="Times New Roman" w:cs="Times New Roman"/>
                <w:b/>
                <w:bCs/>
                <w:color w:val="000000"/>
                <w:sz w:val="24"/>
                <w:szCs w:val="24"/>
              </w:rPr>
            </w:pPr>
            <w:r w:rsidRPr="00FC2ACC">
              <w:rPr>
                <w:rFonts w:ascii="Times New Roman" w:eastAsia="Times New Roman" w:hAnsi="Times New Roman" w:cs="Times New Roman"/>
                <w:b/>
                <w:bCs/>
                <w:color w:val="000000"/>
                <w:sz w:val="24"/>
                <w:szCs w:val="24"/>
              </w:rPr>
              <w:t>NCLab1</w:t>
            </w:r>
          </w:p>
        </w:tc>
        <w:tc>
          <w:tcPr>
            <w:tcW w:w="814" w:type="pct"/>
            <w:tcBorders>
              <w:top w:val="nil"/>
              <w:left w:val="nil"/>
              <w:bottom w:val="nil"/>
              <w:right w:val="nil"/>
            </w:tcBorders>
            <w:shd w:val="clear" w:color="auto" w:fill="auto"/>
            <w:noWrap/>
            <w:vAlign w:val="center"/>
            <w:hideMark/>
          </w:tcPr>
          <w:p w14:paraId="7C456607"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92.4±5.</w:t>
            </w:r>
            <w:r>
              <w:rPr>
                <w:rFonts w:ascii="Times New Roman" w:eastAsia="Times New Roman" w:hAnsi="Times New Roman" w:cs="Times New Roman"/>
                <w:color w:val="000000"/>
                <w:sz w:val="24"/>
                <w:szCs w:val="24"/>
              </w:rPr>
              <w:t>3</w:t>
            </w:r>
            <w:r w:rsidRPr="009902A3">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b</w:t>
            </w:r>
          </w:p>
        </w:tc>
        <w:tc>
          <w:tcPr>
            <w:tcW w:w="817" w:type="pct"/>
            <w:tcBorders>
              <w:top w:val="nil"/>
              <w:left w:val="nil"/>
              <w:bottom w:val="nil"/>
              <w:right w:val="nil"/>
            </w:tcBorders>
            <w:shd w:val="clear" w:color="auto" w:fill="auto"/>
            <w:noWrap/>
            <w:vAlign w:val="center"/>
            <w:hideMark/>
          </w:tcPr>
          <w:p w14:paraId="0D681B59"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92.1±</w:t>
            </w:r>
            <w:r>
              <w:rPr>
                <w:rFonts w:ascii="Times New Roman" w:eastAsia="Times New Roman" w:hAnsi="Times New Roman" w:cs="Times New Roman"/>
                <w:color w:val="000000"/>
                <w:sz w:val="24"/>
                <w:szCs w:val="24"/>
              </w:rPr>
              <w:t>7.3</w:t>
            </w:r>
            <w:r w:rsidRPr="009902A3">
              <w:rPr>
                <w:rFonts w:ascii="Times New Roman" w:eastAsia="Times New Roman" w:hAnsi="Times New Roman" w:cs="Times New Roman"/>
                <w:color w:val="000000"/>
                <w:sz w:val="24"/>
                <w:szCs w:val="24"/>
              </w:rPr>
              <w:t>a</w:t>
            </w:r>
          </w:p>
        </w:tc>
        <w:tc>
          <w:tcPr>
            <w:tcW w:w="914" w:type="pct"/>
            <w:tcBorders>
              <w:top w:val="nil"/>
              <w:left w:val="nil"/>
              <w:bottom w:val="nil"/>
              <w:right w:val="nil"/>
            </w:tcBorders>
            <w:shd w:val="clear" w:color="auto" w:fill="auto"/>
            <w:noWrap/>
            <w:vAlign w:val="center"/>
            <w:hideMark/>
          </w:tcPr>
          <w:p w14:paraId="6DEDE219"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98.7±</w:t>
            </w:r>
            <w:r>
              <w:rPr>
                <w:rFonts w:ascii="Times New Roman" w:eastAsia="Times New Roman" w:hAnsi="Times New Roman" w:cs="Times New Roman"/>
                <w:color w:val="000000"/>
                <w:sz w:val="24"/>
                <w:szCs w:val="24"/>
              </w:rPr>
              <w:t>5.9</w:t>
            </w:r>
            <w:r w:rsidRPr="009902A3">
              <w:rPr>
                <w:rFonts w:ascii="Times New Roman" w:eastAsia="Times New Roman" w:hAnsi="Times New Roman" w:cs="Times New Roman"/>
                <w:color w:val="000000"/>
                <w:sz w:val="24"/>
                <w:szCs w:val="24"/>
              </w:rPr>
              <w:t>a</w:t>
            </w:r>
          </w:p>
        </w:tc>
        <w:tc>
          <w:tcPr>
            <w:tcW w:w="867" w:type="pct"/>
            <w:tcBorders>
              <w:top w:val="nil"/>
              <w:left w:val="nil"/>
              <w:bottom w:val="nil"/>
              <w:right w:val="nil"/>
            </w:tcBorders>
            <w:shd w:val="clear" w:color="auto" w:fill="auto"/>
            <w:noWrap/>
            <w:vAlign w:val="center"/>
            <w:hideMark/>
          </w:tcPr>
          <w:p w14:paraId="5A07BED5"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98.7±</w:t>
            </w:r>
            <w:r>
              <w:rPr>
                <w:rFonts w:ascii="Times New Roman" w:eastAsia="Times New Roman" w:hAnsi="Times New Roman" w:cs="Times New Roman"/>
                <w:color w:val="000000"/>
                <w:sz w:val="24"/>
                <w:szCs w:val="24"/>
              </w:rPr>
              <w:t>2.6</w:t>
            </w:r>
            <w:r w:rsidRPr="009902A3">
              <w:rPr>
                <w:rFonts w:ascii="Times New Roman" w:eastAsia="Times New Roman" w:hAnsi="Times New Roman" w:cs="Times New Roman"/>
                <w:color w:val="000000"/>
                <w:sz w:val="24"/>
                <w:szCs w:val="24"/>
              </w:rPr>
              <w:t>a</w:t>
            </w:r>
          </w:p>
        </w:tc>
        <w:tc>
          <w:tcPr>
            <w:tcW w:w="864" w:type="pct"/>
            <w:tcBorders>
              <w:top w:val="nil"/>
              <w:left w:val="nil"/>
              <w:bottom w:val="nil"/>
              <w:right w:val="nil"/>
            </w:tcBorders>
            <w:shd w:val="clear" w:color="auto" w:fill="auto"/>
            <w:noWrap/>
            <w:vAlign w:val="center"/>
            <w:hideMark/>
          </w:tcPr>
          <w:p w14:paraId="7630E4FE"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100.0±</w:t>
            </w:r>
            <w:r>
              <w:rPr>
                <w:rFonts w:ascii="Times New Roman" w:eastAsia="Times New Roman" w:hAnsi="Times New Roman" w:cs="Times New Roman"/>
                <w:color w:val="000000"/>
                <w:sz w:val="24"/>
                <w:szCs w:val="24"/>
              </w:rPr>
              <w:t>0.81</w:t>
            </w:r>
            <w:r w:rsidRPr="009902A3">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b</w:t>
            </w:r>
          </w:p>
        </w:tc>
      </w:tr>
      <w:tr w:rsidR="00FA5534" w:rsidRPr="009902A3" w14:paraId="0FA81D69" w14:textId="77777777" w:rsidTr="00BA0FDA">
        <w:trPr>
          <w:trHeight w:val="288"/>
          <w:jc w:val="center"/>
        </w:trPr>
        <w:tc>
          <w:tcPr>
            <w:tcW w:w="724" w:type="pct"/>
            <w:tcBorders>
              <w:top w:val="nil"/>
              <w:left w:val="nil"/>
              <w:bottom w:val="nil"/>
              <w:right w:val="nil"/>
            </w:tcBorders>
            <w:shd w:val="clear" w:color="auto" w:fill="auto"/>
            <w:noWrap/>
            <w:vAlign w:val="center"/>
            <w:hideMark/>
          </w:tcPr>
          <w:p w14:paraId="0D92BE62" w14:textId="77777777" w:rsidR="00FA5534" w:rsidRPr="00FC2ACC" w:rsidRDefault="00FA5534" w:rsidP="00BA0FDA">
            <w:pPr>
              <w:spacing w:after="0" w:line="240" w:lineRule="auto"/>
              <w:jc w:val="center"/>
              <w:rPr>
                <w:rFonts w:ascii="Times New Roman" w:eastAsia="Times New Roman" w:hAnsi="Times New Roman" w:cs="Times New Roman"/>
                <w:b/>
                <w:bCs/>
                <w:color w:val="000000"/>
                <w:sz w:val="24"/>
                <w:szCs w:val="24"/>
              </w:rPr>
            </w:pPr>
            <w:r w:rsidRPr="00FC2ACC">
              <w:rPr>
                <w:rFonts w:ascii="Times New Roman" w:eastAsia="Times New Roman" w:hAnsi="Times New Roman" w:cs="Times New Roman"/>
                <w:b/>
                <w:bCs/>
                <w:color w:val="000000"/>
                <w:sz w:val="24"/>
                <w:szCs w:val="24"/>
              </w:rPr>
              <w:t>NCLab2</w:t>
            </w:r>
          </w:p>
        </w:tc>
        <w:tc>
          <w:tcPr>
            <w:tcW w:w="814" w:type="pct"/>
            <w:tcBorders>
              <w:top w:val="nil"/>
              <w:left w:val="nil"/>
              <w:bottom w:val="nil"/>
              <w:right w:val="nil"/>
            </w:tcBorders>
            <w:shd w:val="clear" w:color="auto" w:fill="auto"/>
            <w:noWrap/>
            <w:vAlign w:val="center"/>
            <w:hideMark/>
          </w:tcPr>
          <w:p w14:paraId="519E7930"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90.7±5.</w:t>
            </w:r>
            <w:r>
              <w:rPr>
                <w:rFonts w:ascii="Times New Roman" w:eastAsia="Times New Roman" w:hAnsi="Times New Roman" w:cs="Times New Roman"/>
                <w:color w:val="000000"/>
                <w:sz w:val="24"/>
                <w:szCs w:val="24"/>
              </w:rPr>
              <w:t>3</w:t>
            </w:r>
            <w:r w:rsidRPr="009902A3">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b</w:t>
            </w:r>
          </w:p>
        </w:tc>
        <w:tc>
          <w:tcPr>
            <w:tcW w:w="817" w:type="pct"/>
            <w:tcBorders>
              <w:top w:val="nil"/>
              <w:left w:val="nil"/>
              <w:bottom w:val="nil"/>
              <w:right w:val="nil"/>
            </w:tcBorders>
            <w:shd w:val="clear" w:color="auto" w:fill="auto"/>
            <w:noWrap/>
            <w:vAlign w:val="center"/>
            <w:hideMark/>
          </w:tcPr>
          <w:p w14:paraId="479BFA22"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c>
          <w:tcPr>
            <w:tcW w:w="914" w:type="pct"/>
            <w:tcBorders>
              <w:top w:val="nil"/>
              <w:left w:val="nil"/>
              <w:bottom w:val="nil"/>
              <w:right w:val="nil"/>
            </w:tcBorders>
            <w:shd w:val="clear" w:color="auto" w:fill="auto"/>
            <w:noWrap/>
            <w:vAlign w:val="center"/>
            <w:hideMark/>
          </w:tcPr>
          <w:p w14:paraId="45D7C012"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93.</w:t>
            </w:r>
            <w:r>
              <w:rPr>
                <w:rFonts w:ascii="Times New Roman" w:eastAsia="Times New Roman" w:hAnsi="Times New Roman" w:cs="Times New Roman"/>
                <w:color w:val="000000"/>
                <w:sz w:val="24"/>
                <w:szCs w:val="24"/>
              </w:rPr>
              <w:t>8</w:t>
            </w:r>
            <w:r w:rsidRPr="009902A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6.2</w:t>
            </w:r>
            <w:r w:rsidRPr="009902A3">
              <w:rPr>
                <w:rFonts w:ascii="Times New Roman" w:eastAsia="Times New Roman" w:hAnsi="Times New Roman" w:cs="Times New Roman"/>
                <w:color w:val="000000"/>
                <w:sz w:val="24"/>
                <w:szCs w:val="24"/>
              </w:rPr>
              <w:t>a</w:t>
            </w:r>
          </w:p>
        </w:tc>
        <w:tc>
          <w:tcPr>
            <w:tcW w:w="867" w:type="pct"/>
            <w:tcBorders>
              <w:top w:val="nil"/>
              <w:left w:val="nil"/>
              <w:bottom w:val="nil"/>
              <w:right w:val="nil"/>
            </w:tcBorders>
            <w:shd w:val="clear" w:color="auto" w:fill="auto"/>
            <w:noWrap/>
            <w:vAlign w:val="center"/>
            <w:hideMark/>
          </w:tcPr>
          <w:p w14:paraId="00F04497"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8.0</w:t>
            </w:r>
            <w:r w:rsidRPr="009902A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2.6</w:t>
            </w:r>
            <w:r w:rsidRPr="009902A3">
              <w:rPr>
                <w:rFonts w:ascii="Times New Roman" w:eastAsia="Times New Roman" w:hAnsi="Times New Roman" w:cs="Times New Roman"/>
                <w:color w:val="000000"/>
                <w:sz w:val="24"/>
                <w:szCs w:val="24"/>
              </w:rPr>
              <w:t>b</w:t>
            </w:r>
          </w:p>
        </w:tc>
        <w:tc>
          <w:tcPr>
            <w:tcW w:w="864" w:type="pct"/>
            <w:tcBorders>
              <w:top w:val="nil"/>
              <w:left w:val="nil"/>
              <w:bottom w:val="nil"/>
              <w:right w:val="nil"/>
            </w:tcBorders>
            <w:shd w:val="clear" w:color="auto" w:fill="auto"/>
            <w:noWrap/>
            <w:vAlign w:val="center"/>
            <w:hideMark/>
          </w:tcPr>
          <w:p w14:paraId="1C84045D"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r>
      <w:tr w:rsidR="00FA5534" w:rsidRPr="009902A3" w14:paraId="27F533E2" w14:textId="77777777" w:rsidTr="00BA0FDA">
        <w:trPr>
          <w:trHeight w:val="288"/>
          <w:jc w:val="center"/>
        </w:trPr>
        <w:tc>
          <w:tcPr>
            <w:tcW w:w="724" w:type="pct"/>
            <w:tcBorders>
              <w:top w:val="nil"/>
              <w:left w:val="nil"/>
              <w:bottom w:val="nil"/>
              <w:right w:val="nil"/>
            </w:tcBorders>
            <w:shd w:val="clear" w:color="000000" w:fill="D9D9D9"/>
            <w:noWrap/>
            <w:vAlign w:val="center"/>
            <w:hideMark/>
          </w:tcPr>
          <w:p w14:paraId="3F7CF7E9" w14:textId="77777777" w:rsidR="00FA5534" w:rsidRPr="00FC2ACC" w:rsidRDefault="00FA5534" w:rsidP="00BA0FDA">
            <w:pPr>
              <w:spacing w:after="0" w:line="240" w:lineRule="auto"/>
              <w:jc w:val="center"/>
              <w:rPr>
                <w:rFonts w:ascii="Times New Roman" w:eastAsia="Times New Roman" w:hAnsi="Times New Roman" w:cs="Times New Roman"/>
                <w:b/>
                <w:bCs/>
                <w:color w:val="000000"/>
                <w:sz w:val="24"/>
                <w:szCs w:val="24"/>
              </w:rPr>
            </w:pPr>
            <w:r w:rsidRPr="00FC2ACC">
              <w:rPr>
                <w:rFonts w:ascii="Times New Roman" w:eastAsia="Times New Roman" w:hAnsi="Times New Roman" w:cs="Times New Roman"/>
                <w:b/>
                <w:bCs/>
                <w:color w:val="000000"/>
                <w:sz w:val="24"/>
                <w:szCs w:val="24"/>
              </w:rPr>
              <w:t>TX1</w:t>
            </w:r>
          </w:p>
        </w:tc>
        <w:tc>
          <w:tcPr>
            <w:tcW w:w="814" w:type="pct"/>
            <w:tcBorders>
              <w:top w:val="nil"/>
              <w:left w:val="nil"/>
              <w:bottom w:val="nil"/>
              <w:right w:val="nil"/>
            </w:tcBorders>
            <w:shd w:val="clear" w:color="000000" w:fill="D9D9D9"/>
            <w:noWrap/>
            <w:vAlign w:val="center"/>
            <w:hideMark/>
          </w:tcPr>
          <w:p w14:paraId="383F6EAA"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100.0±6.</w:t>
            </w:r>
            <w:r>
              <w:rPr>
                <w:rFonts w:ascii="Times New Roman" w:eastAsia="Times New Roman" w:hAnsi="Times New Roman" w:cs="Times New Roman"/>
                <w:color w:val="000000"/>
                <w:sz w:val="24"/>
                <w:szCs w:val="24"/>
              </w:rPr>
              <w:t>3</w:t>
            </w:r>
            <w:r w:rsidRPr="009902A3">
              <w:rPr>
                <w:rFonts w:ascii="Times New Roman" w:eastAsia="Times New Roman" w:hAnsi="Times New Roman" w:cs="Times New Roman"/>
                <w:color w:val="000000"/>
                <w:sz w:val="24"/>
                <w:szCs w:val="24"/>
              </w:rPr>
              <w:t>a</w:t>
            </w:r>
          </w:p>
        </w:tc>
        <w:tc>
          <w:tcPr>
            <w:tcW w:w="817" w:type="pct"/>
            <w:tcBorders>
              <w:top w:val="nil"/>
              <w:left w:val="nil"/>
              <w:bottom w:val="nil"/>
              <w:right w:val="nil"/>
            </w:tcBorders>
            <w:shd w:val="clear" w:color="000000" w:fill="D9D9D9"/>
            <w:noWrap/>
            <w:vAlign w:val="center"/>
            <w:hideMark/>
          </w:tcPr>
          <w:p w14:paraId="748536C9"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c>
          <w:tcPr>
            <w:tcW w:w="914" w:type="pct"/>
            <w:tcBorders>
              <w:top w:val="nil"/>
              <w:left w:val="nil"/>
              <w:bottom w:val="nil"/>
              <w:right w:val="nil"/>
            </w:tcBorders>
            <w:shd w:val="clear" w:color="000000" w:fill="D9D9D9"/>
            <w:noWrap/>
            <w:vAlign w:val="center"/>
            <w:hideMark/>
          </w:tcPr>
          <w:p w14:paraId="3593C4B7"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c>
          <w:tcPr>
            <w:tcW w:w="867" w:type="pct"/>
            <w:tcBorders>
              <w:top w:val="nil"/>
              <w:left w:val="nil"/>
              <w:bottom w:val="nil"/>
              <w:right w:val="nil"/>
            </w:tcBorders>
            <w:shd w:val="clear" w:color="000000" w:fill="D9D9D9"/>
            <w:noWrap/>
            <w:vAlign w:val="center"/>
            <w:hideMark/>
          </w:tcPr>
          <w:p w14:paraId="00EE7886"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c>
          <w:tcPr>
            <w:tcW w:w="864" w:type="pct"/>
            <w:tcBorders>
              <w:top w:val="nil"/>
              <w:left w:val="nil"/>
              <w:bottom w:val="nil"/>
              <w:right w:val="nil"/>
            </w:tcBorders>
            <w:shd w:val="clear" w:color="000000" w:fill="D9D9D9"/>
            <w:noWrap/>
            <w:vAlign w:val="center"/>
            <w:hideMark/>
          </w:tcPr>
          <w:p w14:paraId="57927090"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r>
      <w:tr w:rsidR="00FA5534" w:rsidRPr="008A4318" w14:paraId="0B8F3EB9" w14:textId="77777777" w:rsidTr="00BA0FDA">
        <w:trPr>
          <w:trHeight w:val="288"/>
          <w:jc w:val="center"/>
        </w:trPr>
        <w:tc>
          <w:tcPr>
            <w:tcW w:w="724" w:type="pct"/>
            <w:tcBorders>
              <w:top w:val="nil"/>
              <w:left w:val="nil"/>
              <w:bottom w:val="nil"/>
              <w:right w:val="nil"/>
            </w:tcBorders>
            <w:shd w:val="clear" w:color="000000" w:fill="D9D9D9"/>
            <w:noWrap/>
            <w:vAlign w:val="center"/>
            <w:hideMark/>
          </w:tcPr>
          <w:p w14:paraId="04D435CE" w14:textId="77777777" w:rsidR="00FA5534" w:rsidRPr="00FC2ACC" w:rsidRDefault="00FA5534" w:rsidP="00BA0FDA">
            <w:pPr>
              <w:spacing w:after="0" w:line="240" w:lineRule="auto"/>
              <w:jc w:val="center"/>
              <w:rPr>
                <w:rFonts w:ascii="Times New Roman" w:eastAsia="Times New Roman" w:hAnsi="Times New Roman" w:cs="Times New Roman"/>
                <w:b/>
                <w:bCs/>
                <w:color w:val="000000"/>
                <w:sz w:val="24"/>
                <w:szCs w:val="24"/>
              </w:rPr>
            </w:pPr>
            <w:r w:rsidRPr="00FC2ACC">
              <w:rPr>
                <w:rFonts w:ascii="Times New Roman" w:eastAsia="Times New Roman" w:hAnsi="Times New Roman" w:cs="Times New Roman"/>
                <w:b/>
                <w:bCs/>
                <w:color w:val="000000"/>
                <w:sz w:val="24"/>
                <w:szCs w:val="24"/>
              </w:rPr>
              <w:t>TX2</w:t>
            </w:r>
          </w:p>
        </w:tc>
        <w:tc>
          <w:tcPr>
            <w:tcW w:w="814" w:type="pct"/>
            <w:tcBorders>
              <w:top w:val="nil"/>
              <w:left w:val="nil"/>
              <w:bottom w:val="nil"/>
              <w:right w:val="nil"/>
            </w:tcBorders>
            <w:shd w:val="clear" w:color="000000" w:fill="D9D9D9"/>
            <w:noWrap/>
            <w:vAlign w:val="center"/>
            <w:hideMark/>
          </w:tcPr>
          <w:p w14:paraId="5C20C500" w14:textId="77777777" w:rsidR="00FA5534" w:rsidRPr="008A4318" w:rsidRDefault="00FA5534" w:rsidP="00BA0FDA">
            <w:pPr>
              <w:spacing w:after="0" w:line="240" w:lineRule="auto"/>
              <w:jc w:val="center"/>
              <w:rPr>
                <w:rFonts w:ascii="Times New Roman" w:eastAsia="Times New Roman" w:hAnsi="Times New Roman" w:cs="Times New Roman"/>
                <w:color w:val="000000"/>
                <w:sz w:val="24"/>
                <w:szCs w:val="24"/>
              </w:rPr>
            </w:pPr>
            <w:r w:rsidRPr="008A4318">
              <w:rPr>
                <w:rFonts w:ascii="Times New Roman" w:eastAsia="Times New Roman" w:hAnsi="Times New Roman" w:cs="Times New Roman"/>
                <w:color w:val="000000"/>
                <w:sz w:val="24"/>
                <w:szCs w:val="24"/>
              </w:rPr>
              <w:t>93.2±5.</w:t>
            </w:r>
            <w:r>
              <w:rPr>
                <w:rFonts w:ascii="Times New Roman" w:eastAsia="Times New Roman" w:hAnsi="Times New Roman" w:cs="Times New Roman"/>
                <w:color w:val="000000"/>
                <w:sz w:val="24"/>
                <w:szCs w:val="24"/>
              </w:rPr>
              <w:t>3</w:t>
            </w:r>
            <w:r w:rsidRPr="008A4318">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b</w:t>
            </w:r>
          </w:p>
        </w:tc>
        <w:tc>
          <w:tcPr>
            <w:tcW w:w="817" w:type="pct"/>
            <w:tcBorders>
              <w:top w:val="nil"/>
              <w:left w:val="nil"/>
              <w:bottom w:val="nil"/>
              <w:right w:val="nil"/>
            </w:tcBorders>
            <w:shd w:val="clear" w:color="000000" w:fill="D9D9D9"/>
            <w:noWrap/>
            <w:vAlign w:val="center"/>
            <w:hideMark/>
          </w:tcPr>
          <w:p w14:paraId="70326E6F" w14:textId="77777777" w:rsidR="00FA5534" w:rsidRPr="008A4318" w:rsidRDefault="00FA5534" w:rsidP="00BA0FDA">
            <w:pPr>
              <w:spacing w:after="0" w:line="240" w:lineRule="auto"/>
              <w:jc w:val="center"/>
              <w:rPr>
                <w:rFonts w:ascii="Times New Roman" w:eastAsia="Times New Roman" w:hAnsi="Times New Roman" w:cs="Times New Roman"/>
                <w:color w:val="000000"/>
                <w:sz w:val="24"/>
                <w:szCs w:val="24"/>
              </w:rPr>
            </w:pPr>
            <w:r w:rsidRPr="008A4318">
              <w:rPr>
                <w:rFonts w:ascii="Times New Roman" w:eastAsia="Times New Roman" w:hAnsi="Times New Roman" w:cs="Times New Roman"/>
                <w:color w:val="000000"/>
                <w:sz w:val="24"/>
                <w:szCs w:val="24"/>
              </w:rPr>
              <w:t>.</w:t>
            </w:r>
          </w:p>
        </w:tc>
        <w:tc>
          <w:tcPr>
            <w:tcW w:w="914" w:type="pct"/>
            <w:tcBorders>
              <w:top w:val="nil"/>
              <w:left w:val="nil"/>
              <w:bottom w:val="nil"/>
              <w:right w:val="nil"/>
            </w:tcBorders>
            <w:shd w:val="clear" w:color="000000" w:fill="D9D9D9"/>
            <w:noWrap/>
            <w:vAlign w:val="center"/>
            <w:hideMark/>
          </w:tcPr>
          <w:p w14:paraId="59C38592" w14:textId="77777777" w:rsidR="00FA5534" w:rsidRPr="008A4318" w:rsidRDefault="00FA5534" w:rsidP="00BA0FDA">
            <w:pPr>
              <w:spacing w:after="0" w:line="240" w:lineRule="auto"/>
              <w:jc w:val="center"/>
              <w:rPr>
                <w:rFonts w:ascii="Times New Roman" w:eastAsia="Times New Roman" w:hAnsi="Times New Roman" w:cs="Times New Roman"/>
                <w:color w:val="000000"/>
                <w:sz w:val="24"/>
                <w:szCs w:val="24"/>
              </w:rPr>
            </w:pPr>
            <w:r w:rsidRPr="008A4318">
              <w:rPr>
                <w:rFonts w:ascii="Times New Roman" w:eastAsia="Times New Roman" w:hAnsi="Times New Roman" w:cs="Times New Roman"/>
                <w:color w:val="000000"/>
                <w:sz w:val="24"/>
                <w:szCs w:val="24"/>
              </w:rPr>
              <w:t>.</w:t>
            </w:r>
          </w:p>
        </w:tc>
        <w:tc>
          <w:tcPr>
            <w:tcW w:w="867" w:type="pct"/>
            <w:tcBorders>
              <w:top w:val="nil"/>
              <w:left w:val="nil"/>
              <w:bottom w:val="nil"/>
              <w:right w:val="nil"/>
            </w:tcBorders>
            <w:shd w:val="clear" w:color="000000" w:fill="D9D9D9"/>
            <w:noWrap/>
            <w:vAlign w:val="center"/>
            <w:hideMark/>
          </w:tcPr>
          <w:p w14:paraId="3CE80596" w14:textId="77777777" w:rsidR="00FA5534" w:rsidRPr="008A4318" w:rsidRDefault="00FA5534" w:rsidP="00BA0FDA">
            <w:pPr>
              <w:spacing w:after="0" w:line="240" w:lineRule="auto"/>
              <w:jc w:val="center"/>
              <w:rPr>
                <w:rFonts w:ascii="Times New Roman" w:eastAsia="Times New Roman" w:hAnsi="Times New Roman" w:cs="Times New Roman"/>
                <w:color w:val="000000"/>
                <w:sz w:val="24"/>
                <w:szCs w:val="24"/>
              </w:rPr>
            </w:pPr>
            <w:r w:rsidRPr="008A4318">
              <w:rPr>
                <w:rFonts w:ascii="Times New Roman" w:eastAsia="Times New Roman" w:hAnsi="Times New Roman" w:cs="Times New Roman"/>
                <w:color w:val="000000"/>
                <w:sz w:val="24"/>
                <w:szCs w:val="24"/>
              </w:rPr>
              <w:t>49.</w:t>
            </w:r>
            <w:r>
              <w:rPr>
                <w:rFonts w:ascii="Times New Roman" w:eastAsia="Times New Roman" w:hAnsi="Times New Roman" w:cs="Times New Roman"/>
                <w:color w:val="000000"/>
                <w:sz w:val="24"/>
                <w:szCs w:val="24"/>
              </w:rPr>
              <w:t>6</w:t>
            </w:r>
            <w:r w:rsidRPr="008A431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3.7</w:t>
            </w:r>
            <w:r w:rsidRPr="008A4318">
              <w:rPr>
                <w:rFonts w:ascii="Times New Roman" w:eastAsia="Times New Roman" w:hAnsi="Times New Roman" w:cs="Times New Roman"/>
                <w:color w:val="000000"/>
                <w:sz w:val="24"/>
                <w:szCs w:val="24"/>
              </w:rPr>
              <w:t>c</w:t>
            </w:r>
          </w:p>
        </w:tc>
        <w:tc>
          <w:tcPr>
            <w:tcW w:w="864" w:type="pct"/>
            <w:tcBorders>
              <w:top w:val="nil"/>
              <w:left w:val="nil"/>
              <w:bottom w:val="nil"/>
              <w:right w:val="nil"/>
            </w:tcBorders>
            <w:shd w:val="clear" w:color="000000" w:fill="D9D9D9"/>
            <w:noWrap/>
            <w:vAlign w:val="center"/>
            <w:hideMark/>
          </w:tcPr>
          <w:p w14:paraId="2C2B1346" w14:textId="77777777" w:rsidR="00FA5534" w:rsidRPr="008A4318" w:rsidRDefault="00FA5534" w:rsidP="00BA0FDA">
            <w:pPr>
              <w:spacing w:after="0" w:line="240" w:lineRule="auto"/>
              <w:jc w:val="center"/>
              <w:rPr>
                <w:rFonts w:ascii="Times New Roman" w:eastAsia="Times New Roman" w:hAnsi="Times New Roman" w:cs="Times New Roman"/>
                <w:color w:val="000000"/>
                <w:sz w:val="24"/>
                <w:szCs w:val="24"/>
              </w:rPr>
            </w:pPr>
            <w:r w:rsidRPr="008A4318">
              <w:rPr>
                <w:rFonts w:ascii="Times New Roman" w:eastAsia="Times New Roman" w:hAnsi="Times New Roman" w:cs="Times New Roman"/>
                <w:color w:val="000000"/>
                <w:sz w:val="24"/>
                <w:szCs w:val="24"/>
              </w:rPr>
              <w:t>100.0±0.</w:t>
            </w:r>
            <w:r>
              <w:rPr>
                <w:rFonts w:ascii="Times New Roman" w:eastAsia="Times New Roman" w:hAnsi="Times New Roman" w:cs="Times New Roman"/>
                <w:color w:val="000000"/>
                <w:sz w:val="24"/>
                <w:szCs w:val="24"/>
              </w:rPr>
              <w:t>81</w:t>
            </w:r>
            <w:r w:rsidRPr="008A4318">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b</w:t>
            </w:r>
          </w:p>
        </w:tc>
      </w:tr>
      <w:tr w:rsidR="00FA5534" w:rsidRPr="009902A3" w14:paraId="72C5A19A" w14:textId="77777777" w:rsidTr="00BA0FDA">
        <w:trPr>
          <w:trHeight w:val="288"/>
          <w:jc w:val="center"/>
        </w:trPr>
        <w:tc>
          <w:tcPr>
            <w:tcW w:w="724" w:type="pct"/>
            <w:tcBorders>
              <w:top w:val="nil"/>
              <w:left w:val="nil"/>
              <w:bottom w:val="nil"/>
              <w:right w:val="nil"/>
            </w:tcBorders>
            <w:shd w:val="clear" w:color="auto" w:fill="auto"/>
            <w:noWrap/>
            <w:vAlign w:val="center"/>
          </w:tcPr>
          <w:p w14:paraId="1165EDF7" w14:textId="77777777" w:rsidR="00FA5534" w:rsidRPr="00FC2ACC" w:rsidRDefault="00FA5534" w:rsidP="00BA0FDA">
            <w:pPr>
              <w:spacing w:after="0" w:line="240" w:lineRule="auto"/>
              <w:jc w:val="center"/>
              <w:rPr>
                <w:rFonts w:ascii="Times New Roman" w:eastAsia="Times New Roman" w:hAnsi="Times New Roman" w:cs="Times New Roman"/>
                <w:b/>
                <w:bCs/>
                <w:color w:val="000000"/>
                <w:sz w:val="24"/>
                <w:szCs w:val="24"/>
              </w:rPr>
            </w:pPr>
            <w:r w:rsidRPr="00FC2ACC">
              <w:rPr>
                <w:rFonts w:ascii="Times New Roman" w:eastAsia="Times New Roman" w:hAnsi="Times New Roman" w:cs="Times New Roman"/>
                <w:b/>
                <w:bCs/>
                <w:color w:val="000000"/>
                <w:sz w:val="24"/>
                <w:szCs w:val="24"/>
              </w:rPr>
              <w:t>NC6</w:t>
            </w:r>
          </w:p>
        </w:tc>
        <w:tc>
          <w:tcPr>
            <w:tcW w:w="814" w:type="pct"/>
            <w:tcBorders>
              <w:top w:val="nil"/>
              <w:left w:val="nil"/>
              <w:bottom w:val="nil"/>
              <w:right w:val="nil"/>
            </w:tcBorders>
            <w:shd w:val="clear" w:color="auto" w:fill="auto"/>
            <w:noWrap/>
            <w:vAlign w:val="center"/>
          </w:tcPr>
          <w:p w14:paraId="0E66DD66"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96.</w:t>
            </w:r>
            <w:r>
              <w:rPr>
                <w:rFonts w:ascii="Times New Roman" w:eastAsia="Times New Roman" w:hAnsi="Times New Roman" w:cs="Times New Roman"/>
                <w:color w:val="000000"/>
                <w:sz w:val="24"/>
                <w:szCs w:val="24"/>
              </w:rPr>
              <w:t>7</w:t>
            </w:r>
            <w:r w:rsidRPr="009902A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5.9</w:t>
            </w:r>
            <w:r w:rsidRPr="009902A3">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b</w:t>
            </w:r>
          </w:p>
        </w:tc>
        <w:tc>
          <w:tcPr>
            <w:tcW w:w="817" w:type="pct"/>
            <w:tcBorders>
              <w:top w:val="nil"/>
              <w:left w:val="nil"/>
              <w:bottom w:val="nil"/>
              <w:right w:val="nil"/>
            </w:tcBorders>
            <w:shd w:val="clear" w:color="auto" w:fill="auto"/>
            <w:noWrap/>
            <w:vAlign w:val="center"/>
          </w:tcPr>
          <w:p w14:paraId="1B483C2B"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c>
          <w:tcPr>
            <w:tcW w:w="914" w:type="pct"/>
            <w:tcBorders>
              <w:top w:val="nil"/>
              <w:left w:val="nil"/>
              <w:bottom w:val="nil"/>
              <w:right w:val="nil"/>
            </w:tcBorders>
            <w:shd w:val="clear" w:color="auto" w:fill="auto"/>
            <w:noWrap/>
            <w:vAlign w:val="center"/>
          </w:tcPr>
          <w:p w14:paraId="3D38F43F"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c>
          <w:tcPr>
            <w:tcW w:w="867" w:type="pct"/>
            <w:tcBorders>
              <w:top w:val="nil"/>
              <w:left w:val="nil"/>
              <w:bottom w:val="nil"/>
              <w:right w:val="nil"/>
            </w:tcBorders>
            <w:shd w:val="clear" w:color="auto" w:fill="auto"/>
            <w:noWrap/>
            <w:vAlign w:val="center"/>
          </w:tcPr>
          <w:p w14:paraId="4CFED852"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c>
          <w:tcPr>
            <w:tcW w:w="864" w:type="pct"/>
            <w:tcBorders>
              <w:top w:val="nil"/>
              <w:left w:val="nil"/>
              <w:bottom w:val="nil"/>
              <w:right w:val="nil"/>
            </w:tcBorders>
            <w:shd w:val="clear" w:color="auto" w:fill="auto"/>
            <w:noWrap/>
            <w:vAlign w:val="center"/>
          </w:tcPr>
          <w:p w14:paraId="67BDADE9"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100.0±</w:t>
            </w:r>
            <w:r>
              <w:rPr>
                <w:rFonts w:ascii="Times New Roman" w:eastAsia="Times New Roman" w:hAnsi="Times New Roman" w:cs="Times New Roman"/>
                <w:color w:val="000000"/>
                <w:sz w:val="24"/>
                <w:szCs w:val="24"/>
              </w:rPr>
              <w:t>1.04</w:t>
            </w:r>
            <w:r w:rsidRPr="009902A3">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b</w:t>
            </w:r>
          </w:p>
        </w:tc>
      </w:tr>
      <w:tr w:rsidR="00FA5534" w:rsidRPr="009902A3" w14:paraId="4283C641" w14:textId="77777777" w:rsidTr="00BA0FDA">
        <w:trPr>
          <w:trHeight w:val="288"/>
          <w:jc w:val="center"/>
        </w:trPr>
        <w:tc>
          <w:tcPr>
            <w:tcW w:w="724" w:type="pct"/>
            <w:tcBorders>
              <w:top w:val="nil"/>
              <w:left w:val="nil"/>
              <w:bottom w:val="nil"/>
              <w:right w:val="nil"/>
            </w:tcBorders>
            <w:shd w:val="clear" w:color="auto" w:fill="auto"/>
            <w:noWrap/>
            <w:vAlign w:val="center"/>
          </w:tcPr>
          <w:p w14:paraId="22D5889C" w14:textId="77777777" w:rsidR="00FA5534" w:rsidRPr="00FC2ACC" w:rsidRDefault="00FA5534" w:rsidP="00BA0FDA">
            <w:pPr>
              <w:spacing w:after="0" w:line="240" w:lineRule="auto"/>
              <w:jc w:val="center"/>
              <w:rPr>
                <w:rFonts w:ascii="Times New Roman" w:eastAsia="Times New Roman" w:hAnsi="Times New Roman" w:cs="Times New Roman"/>
                <w:b/>
                <w:bCs/>
                <w:color w:val="000000"/>
                <w:sz w:val="24"/>
                <w:szCs w:val="24"/>
              </w:rPr>
            </w:pPr>
            <w:r w:rsidRPr="00FC2ACC">
              <w:rPr>
                <w:rFonts w:ascii="Times New Roman" w:eastAsia="Times New Roman" w:hAnsi="Times New Roman" w:cs="Times New Roman"/>
                <w:b/>
                <w:bCs/>
                <w:color w:val="000000"/>
                <w:sz w:val="24"/>
                <w:szCs w:val="24"/>
              </w:rPr>
              <w:t>NC4</w:t>
            </w:r>
          </w:p>
        </w:tc>
        <w:tc>
          <w:tcPr>
            <w:tcW w:w="814" w:type="pct"/>
            <w:tcBorders>
              <w:top w:val="nil"/>
              <w:left w:val="nil"/>
              <w:bottom w:val="nil"/>
              <w:right w:val="nil"/>
            </w:tcBorders>
            <w:shd w:val="clear" w:color="auto" w:fill="auto"/>
            <w:noWrap/>
            <w:vAlign w:val="center"/>
          </w:tcPr>
          <w:p w14:paraId="74E67F4B" w14:textId="77777777" w:rsidR="00FA5534" w:rsidRPr="00233CD1" w:rsidRDefault="00FA5534" w:rsidP="00BA0FDA">
            <w:pPr>
              <w:spacing w:after="0" w:line="240" w:lineRule="auto"/>
              <w:jc w:val="center"/>
              <w:rPr>
                <w:rFonts w:ascii="Times New Roman" w:eastAsia="Times New Roman" w:hAnsi="Times New Roman" w:cs="Times New Roman"/>
                <w:color w:val="000000"/>
                <w:sz w:val="24"/>
                <w:szCs w:val="24"/>
              </w:rPr>
            </w:pPr>
            <w:r w:rsidRPr="00233CD1">
              <w:rPr>
                <w:rFonts w:ascii="Times New Roman" w:eastAsia="Times New Roman" w:hAnsi="Times New Roman" w:cs="Times New Roman"/>
                <w:color w:val="000000"/>
                <w:sz w:val="24"/>
                <w:szCs w:val="24"/>
              </w:rPr>
              <w:t>96.</w:t>
            </w:r>
            <w:r>
              <w:rPr>
                <w:rFonts w:ascii="Times New Roman" w:eastAsia="Times New Roman" w:hAnsi="Times New Roman" w:cs="Times New Roman"/>
                <w:color w:val="000000"/>
                <w:sz w:val="24"/>
                <w:szCs w:val="24"/>
              </w:rPr>
              <w:t>5</w:t>
            </w:r>
            <w:r w:rsidRPr="00233CD1">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3</w:t>
            </w:r>
            <w:r w:rsidRPr="00233CD1">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b</w:t>
            </w:r>
          </w:p>
        </w:tc>
        <w:tc>
          <w:tcPr>
            <w:tcW w:w="817" w:type="pct"/>
            <w:tcBorders>
              <w:top w:val="nil"/>
              <w:left w:val="nil"/>
              <w:bottom w:val="nil"/>
              <w:right w:val="nil"/>
            </w:tcBorders>
            <w:shd w:val="clear" w:color="auto" w:fill="auto"/>
            <w:noWrap/>
            <w:vAlign w:val="center"/>
          </w:tcPr>
          <w:p w14:paraId="49AE4A0B" w14:textId="77777777" w:rsidR="00FA5534" w:rsidRPr="00233CD1" w:rsidRDefault="00FA5534" w:rsidP="00BA0FDA">
            <w:pPr>
              <w:spacing w:after="0" w:line="240" w:lineRule="auto"/>
              <w:jc w:val="center"/>
              <w:rPr>
                <w:rFonts w:ascii="Times New Roman" w:eastAsia="Times New Roman" w:hAnsi="Times New Roman" w:cs="Times New Roman"/>
                <w:color w:val="000000"/>
                <w:sz w:val="24"/>
                <w:szCs w:val="24"/>
              </w:rPr>
            </w:pPr>
            <w:r w:rsidRPr="00233CD1">
              <w:rPr>
                <w:rFonts w:ascii="Times New Roman" w:eastAsia="Times New Roman" w:hAnsi="Times New Roman" w:cs="Times New Roman"/>
                <w:color w:val="000000"/>
                <w:sz w:val="24"/>
                <w:szCs w:val="24"/>
              </w:rPr>
              <w:t>.</w:t>
            </w:r>
          </w:p>
        </w:tc>
        <w:tc>
          <w:tcPr>
            <w:tcW w:w="914" w:type="pct"/>
            <w:tcBorders>
              <w:top w:val="nil"/>
              <w:left w:val="nil"/>
              <w:bottom w:val="nil"/>
              <w:right w:val="nil"/>
            </w:tcBorders>
            <w:shd w:val="clear" w:color="auto" w:fill="auto"/>
            <w:noWrap/>
            <w:vAlign w:val="center"/>
          </w:tcPr>
          <w:p w14:paraId="3E5B741E" w14:textId="77777777" w:rsidR="00FA5534" w:rsidRPr="00233CD1" w:rsidRDefault="00FA5534" w:rsidP="00BA0FDA">
            <w:pPr>
              <w:spacing w:after="0" w:line="240" w:lineRule="auto"/>
              <w:jc w:val="center"/>
              <w:rPr>
                <w:rFonts w:ascii="Times New Roman" w:eastAsia="Times New Roman" w:hAnsi="Times New Roman" w:cs="Times New Roman"/>
                <w:color w:val="000000"/>
                <w:sz w:val="24"/>
                <w:szCs w:val="24"/>
              </w:rPr>
            </w:pPr>
            <w:r w:rsidRPr="00233CD1">
              <w:rPr>
                <w:rFonts w:ascii="Times New Roman" w:eastAsia="Times New Roman" w:hAnsi="Times New Roman" w:cs="Times New Roman"/>
                <w:color w:val="000000"/>
                <w:sz w:val="24"/>
                <w:szCs w:val="24"/>
              </w:rPr>
              <w:t>.</w:t>
            </w:r>
          </w:p>
        </w:tc>
        <w:tc>
          <w:tcPr>
            <w:tcW w:w="867" w:type="pct"/>
            <w:tcBorders>
              <w:top w:val="nil"/>
              <w:left w:val="nil"/>
              <w:bottom w:val="nil"/>
              <w:right w:val="nil"/>
            </w:tcBorders>
            <w:shd w:val="clear" w:color="auto" w:fill="auto"/>
            <w:noWrap/>
            <w:vAlign w:val="center"/>
          </w:tcPr>
          <w:p w14:paraId="558280DC" w14:textId="77777777" w:rsidR="00FA5534" w:rsidRPr="00233CD1" w:rsidRDefault="00FA5534" w:rsidP="00BA0FDA">
            <w:pPr>
              <w:spacing w:after="0" w:line="240" w:lineRule="auto"/>
              <w:jc w:val="center"/>
              <w:rPr>
                <w:rFonts w:ascii="Times New Roman" w:eastAsia="Times New Roman" w:hAnsi="Times New Roman" w:cs="Times New Roman"/>
                <w:color w:val="000000"/>
                <w:sz w:val="24"/>
                <w:szCs w:val="24"/>
              </w:rPr>
            </w:pPr>
            <w:r w:rsidRPr="00233CD1">
              <w:rPr>
                <w:rFonts w:ascii="Times New Roman" w:eastAsia="Times New Roman" w:hAnsi="Times New Roman" w:cs="Times New Roman"/>
                <w:color w:val="000000"/>
                <w:sz w:val="24"/>
                <w:szCs w:val="24"/>
              </w:rPr>
              <w:t>.</w:t>
            </w:r>
          </w:p>
        </w:tc>
        <w:tc>
          <w:tcPr>
            <w:tcW w:w="864" w:type="pct"/>
            <w:tcBorders>
              <w:top w:val="nil"/>
              <w:left w:val="nil"/>
              <w:bottom w:val="nil"/>
              <w:right w:val="nil"/>
            </w:tcBorders>
            <w:shd w:val="clear" w:color="auto" w:fill="auto"/>
            <w:noWrap/>
            <w:vAlign w:val="center"/>
          </w:tcPr>
          <w:p w14:paraId="0A964939" w14:textId="77777777" w:rsidR="00FA5534" w:rsidRPr="00233CD1" w:rsidRDefault="00FA5534" w:rsidP="00BA0FDA">
            <w:pPr>
              <w:spacing w:after="0" w:line="240" w:lineRule="auto"/>
              <w:jc w:val="center"/>
              <w:rPr>
                <w:rFonts w:ascii="Times New Roman" w:eastAsia="Times New Roman" w:hAnsi="Times New Roman" w:cs="Times New Roman"/>
                <w:color w:val="000000"/>
                <w:sz w:val="24"/>
                <w:szCs w:val="24"/>
              </w:rPr>
            </w:pPr>
            <w:r w:rsidRPr="00233CD1">
              <w:rPr>
                <w:rFonts w:ascii="Times New Roman" w:eastAsia="Times New Roman" w:hAnsi="Times New Roman" w:cs="Times New Roman"/>
                <w:color w:val="000000"/>
                <w:sz w:val="24"/>
                <w:szCs w:val="24"/>
              </w:rPr>
              <w:t>.</w:t>
            </w:r>
          </w:p>
        </w:tc>
      </w:tr>
      <w:tr w:rsidR="00FA5534" w:rsidRPr="009902A3" w14:paraId="1BFD631C" w14:textId="77777777" w:rsidTr="00BA0FDA">
        <w:trPr>
          <w:trHeight w:val="288"/>
          <w:jc w:val="center"/>
        </w:trPr>
        <w:tc>
          <w:tcPr>
            <w:tcW w:w="724" w:type="pct"/>
            <w:tcBorders>
              <w:top w:val="nil"/>
              <w:left w:val="nil"/>
              <w:bottom w:val="nil"/>
              <w:right w:val="nil"/>
            </w:tcBorders>
            <w:shd w:val="clear" w:color="auto" w:fill="auto"/>
            <w:noWrap/>
            <w:vAlign w:val="center"/>
          </w:tcPr>
          <w:p w14:paraId="54598E71" w14:textId="77777777" w:rsidR="00FA5534" w:rsidRPr="00FC2ACC" w:rsidRDefault="00FA5534" w:rsidP="00BA0FDA">
            <w:pPr>
              <w:spacing w:after="0" w:line="240" w:lineRule="auto"/>
              <w:jc w:val="center"/>
              <w:rPr>
                <w:rFonts w:ascii="Times New Roman" w:eastAsia="Times New Roman" w:hAnsi="Times New Roman" w:cs="Times New Roman"/>
                <w:b/>
                <w:bCs/>
                <w:color w:val="000000"/>
                <w:sz w:val="24"/>
                <w:szCs w:val="24"/>
              </w:rPr>
            </w:pPr>
            <w:r w:rsidRPr="00FC2ACC">
              <w:rPr>
                <w:rFonts w:ascii="Times New Roman" w:eastAsia="Times New Roman" w:hAnsi="Times New Roman" w:cs="Times New Roman"/>
                <w:b/>
                <w:bCs/>
                <w:color w:val="000000"/>
                <w:sz w:val="24"/>
                <w:szCs w:val="24"/>
              </w:rPr>
              <w:t>NC8</w:t>
            </w:r>
          </w:p>
        </w:tc>
        <w:tc>
          <w:tcPr>
            <w:tcW w:w="814" w:type="pct"/>
            <w:tcBorders>
              <w:top w:val="nil"/>
              <w:left w:val="nil"/>
              <w:bottom w:val="nil"/>
              <w:right w:val="nil"/>
            </w:tcBorders>
            <w:shd w:val="clear" w:color="auto" w:fill="auto"/>
            <w:noWrap/>
            <w:vAlign w:val="center"/>
          </w:tcPr>
          <w:p w14:paraId="0ABA754C"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94.0±5.</w:t>
            </w:r>
            <w:r>
              <w:rPr>
                <w:rFonts w:ascii="Times New Roman" w:eastAsia="Times New Roman" w:hAnsi="Times New Roman" w:cs="Times New Roman"/>
                <w:color w:val="000000"/>
                <w:sz w:val="24"/>
                <w:szCs w:val="24"/>
              </w:rPr>
              <w:t>0</w:t>
            </w:r>
            <w:r w:rsidRPr="009902A3">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b</w:t>
            </w:r>
          </w:p>
        </w:tc>
        <w:tc>
          <w:tcPr>
            <w:tcW w:w="817" w:type="pct"/>
            <w:tcBorders>
              <w:top w:val="nil"/>
              <w:left w:val="nil"/>
              <w:bottom w:val="nil"/>
              <w:right w:val="nil"/>
            </w:tcBorders>
            <w:shd w:val="clear" w:color="auto" w:fill="auto"/>
            <w:noWrap/>
            <w:vAlign w:val="center"/>
          </w:tcPr>
          <w:p w14:paraId="2E329BD5"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c>
          <w:tcPr>
            <w:tcW w:w="914" w:type="pct"/>
            <w:tcBorders>
              <w:top w:val="nil"/>
              <w:left w:val="nil"/>
              <w:bottom w:val="nil"/>
              <w:right w:val="nil"/>
            </w:tcBorders>
            <w:shd w:val="clear" w:color="auto" w:fill="auto"/>
            <w:noWrap/>
            <w:vAlign w:val="center"/>
          </w:tcPr>
          <w:p w14:paraId="66910F32"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c>
          <w:tcPr>
            <w:tcW w:w="867" w:type="pct"/>
            <w:tcBorders>
              <w:top w:val="nil"/>
              <w:left w:val="nil"/>
              <w:bottom w:val="nil"/>
              <w:right w:val="nil"/>
            </w:tcBorders>
            <w:shd w:val="clear" w:color="auto" w:fill="auto"/>
            <w:noWrap/>
            <w:vAlign w:val="center"/>
          </w:tcPr>
          <w:p w14:paraId="6600E2AE"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3</w:t>
            </w:r>
            <w:r w:rsidRPr="009902A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2.5</w:t>
            </w:r>
            <w:r w:rsidRPr="009902A3">
              <w:rPr>
                <w:rFonts w:ascii="Times New Roman" w:eastAsia="Times New Roman" w:hAnsi="Times New Roman" w:cs="Times New Roman"/>
                <w:color w:val="000000"/>
                <w:sz w:val="24"/>
                <w:szCs w:val="24"/>
              </w:rPr>
              <w:t>d</w:t>
            </w:r>
          </w:p>
        </w:tc>
        <w:tc>
          <w:tcPr>
            <w:tcW w:w="864" w:type="pct"/>
            <w:tcBorders>
              <w:top w:val="nil"/>
              <w:left w:val="nil"/>
              <w:bottom w:val="nil"/>
              <w:right w:val="nil"/>
            </w:tcBorders>
            <w:shd w:val="clear" w:color="auto" w:fill="auto"/>
            <w:noWrap/>
            <w:vAlign w:val="center"/>
          </w:tcPr>
          <w:p w14:paraId="4B050E2B"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100.0±0.</w:t>
            </w:r>
            <w:r>
              <w:rPr>
                <w:rFonts w:ascii="Times New Roman" w:eastAsia="Times New Roman" w:hAnsi="Times New Roman" w:cs="Times New Roman"/>
                <w:color w:val="000000"/>
                <w:sz w:val="24"/>
                <w:szCs w:val="24"/>
              </w:rPr>
              <w:t>77</w:t>
            </w:r>
            <w:r w:rsidRPr="009902A3">
              <w:rPr>
                <w:rFonts w:ascii="Times New Roman" w:eastAsia="Times New Roman" w:hAnsi="Times New Roman" w:cs="Times New Roman"/>
                <w:color w:val="000000"/>
                <w:sz w:val="24"/>
                <w:szCs w:val="24"/>
              </w:rPr>
              <w:t>a</w:t>
            </w:r>
          </w:p>
        </w:tc>
      </w:tr>
      <w:tr w:rsidR="00FA5534" w:rsidRPr="009902A3" w14:paraId="596EBC27" w14:textId="77777777" w:rsidTr="00BA0FDA">
        <w:trPr>
          <w:trHeight w:val="288"/>
          <w:jc w:val="center"/>
        </w:trPr>
        <w:tc>
          <w:tcPr>
            <w:tcW w:w="724" w:type="pct"/>
            <w:tcBorders>
              <w:top w:val="nil"/>
              <w:left w:val="nil"/>
              <w:bottom w:val="nil"/>
              <w:right w:val="nil"/>
            </w:tcBorders>
            <w:shd w:val="clear" w:color="auto" w:fill="auto"/>
            <w:noWrap/>
            <w:vAlign w:val="center"/>
          </w:tcPr>
          <w:p w14:paraId="62CFFAB1" w14:textId="77777777" w:rsidR="00FA5534" w:rsidRPr="00FC2ACC" w:rsidRDefault="00FA5534" w:rsidP="00BA0FDA">
            <w:pPr>
              <w:spacing w:after="0" w:line="240" w:lineRule="auto"/>
              <w:jc w:val="center"/>
              <w:rPr>
                <w:rFonts w:ascii="Times New Roman" w:eastAsia="Times New Roman" w:hAnsi="Times New Roman" w:cs="Times New Roman"/>
                <w:b/>
                <w:bCs/>
                <w:color w:val="000000"/>
                <w:sz w:val="24"/>
                <w:szCs w:val="24"/>
              </w:rPr>
            </w:pPr>
            <w:r w:rsidRPr="00FC2ACC">
              <w:rPr>
                <w:rFonts w:ascii="Times New Roman" w:eastAsia="Times New Roman" w:hAnsi="Times New Roman" w:cs="Times New Roman"/>
                <w:b/>
                <w:bCs/>
                <w:color w:val="000000"/>
                <w:sz w:val="24"/>
                <w:szCs w:val="24"/>
              </w:rPr>
              <w:t>NC7</w:t>
            </w:r>
          </w:p>
        </w:tc>
        <w:tc>
          <w:tcPr>
            <w:tcW w:w="814" w:type="pct"/>
            <w:tcBorders>
              <w:top w:val="nil"/>
              <w:left w:val="nil"/>
              <w:bottom w:val="nil"/>
              <w:right w:val="nil"/>
            </w:tcBorders>
            <w:shd w:val="clear" w:color="auto" w:fill="auto"/>
            <w:noWrap/>
            <w:vAlign w:val="center"/>
          </w:tcPr>
          <w:p w14:paraId="5FD14A1E"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92.</w:t>
            </w:r>
            <w:r>
              <w:rPr>
                <w:rFonts w:ascii="Times New Roman" w:eastAsia="Times New Roman" w:hAnsi="Times New Roman" w:cs="Times New Roman"/>
                <w:color w:val="000000"/>
                <w:sz w:val="24"/>
                <w:szCs w:val="24"/>
              </w:rPr>
              <w:t>6</w:t>
            </w:r>
            <w:r w:rsidRPr="009902A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5.5</w:t>
            </w:r>
            <w:r w:rsidRPr="009902A3">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b</w:t>
            </w:r>
          </w:p>
        </w:tc>
        <w:tc>
          <w:tcPr>
            <w:tcW w:w="817" w:type="pct"/>
            <w:tcBorders>
              <w:top w:val="nil"/>
              <w:left w:val="nil"/>
              <w:bottom w:val="nil"/>
              <w:right w:val="nil"/>
            </w:tcBorders>
            <w:shd w:val="clear" w:color="auto" w:fill="auto"/>
            <w:noWrap/>
            <w:vAlign w:val="center"/>
          </w:tcPr>
          <w:p w14:paraId="7B15375D"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c>
          <w:tcPr>
            <w:tcW w:w="914" w:type="pct"/>
            <w:tcBorders>
              <w:top w:val="nil"/>
              <w:left w:val="nil"/>
              <w:bottom w:val="nil"/>
              <w:right w:val="nil"/>
            </w:tcBorders>
            <w:shd w:val="clear" w:color="auto" w:fill="auto"/>
            <w:noWrap/>
            <w:vAlign w:val="center"/>
          </w:tcPr>
          <w:p w14:paraId="77F9DC26"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c>
          <w:tcPr>
            <w:tcW w:w="867" w:type="pct"/>
            <w:tcBorders>
              <w:top w:val="nil"/>
              <w:left w:val="nil"/>
              <w:bottom w:val="nil"/>
              <w:right w:val="nil"/>
            </w:tcBorders>
            <w:shd w:val="clear" w:color="auto" w:fill="auto"/>
            <w:noWrap/>
            <w:vAlign w:val="center"/>
          </w:tcPr>
          <w:p w14:paraId="477F9743"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c>
          <w:tcPr>
            <w:tcW w:w="864" w:type="pct"/>
            <w:tcBorders>
              <w:top w:val="nil"/>
              <w:left w:val="nil"/>
              <w:bottom w:val="nil"/>
              <w:right w:val="nil"/>
            </w:tcBorders>
            <w:shd w:val="clear" w:color="auto" w:fill="auto"/>
            <w:noWrap/>
            <w:vAlign w:val="center"/>
          </w:tcPr>
          <w:p w14:paraId="04DAD01E"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r>
      <w:tr w:rsidR="00FA5534" w:rsidRPr="009902A3" w14:paraId="1B38FEDE" w14:textId="77777777" w:rsidTr="00BA0FDA">
        <w:trPr>
          <w:trHeight w:val="288"/>
          <w:jc w:val="center"/>
        </w:trPr>
        <w:tc>
          <w:tcPr>
            <w:tcW w:w="724" w:type="pct"/>
            <w:tcBorders>
              <w:top w:val="nil"/>
              <w:left w:val="nil"/>
              <w:bottom w:val="nil"/>
              <w:right w:val="nil"/>
            </w:tcBorders>
            <w:shd w:val="clear" w:color="auto" w:fill="auto"/>
            <w:noWrap/>
            <w:vAlign w:val="center"/>
          </w:tcPr>
          <w:p w14:paraId="08351949" w14:textId="77777777" w:rsidR="00FA5534" w:rsidRPr="00FC2ACC" w:rsidRDefault="00FA5534" w:rsidP="00BA0FDA">
            <w:pPr>
              <w:spacing w:after="0" w:line="240" w:lineRule="auto"/>
              <w:jc w:val="center"/>
              <w:rPr>
                <w:rFonts w:ascii="Times New Roman" w:eastAsia="Times New Roman" w:hAnsi="Times New Roman" w:cs="Times New Roman"/>
                <w:b/>
                <w:bCs/>
                <w:color w:val="000000"/>
                <w:sz w:val="24"/>
                <w:szCs w:val="24"/>
              </w:rPr>
            </w:pPr>
            <w:r w:rsidRPr="00FC2ACC">
              <w:rPr>
                <w:rFonts w:ascii="Times New Roman" w:eastAsia="Times New Roman" w:hAnsi="Times New Roman" w:cs="Times New Roman"/>
                <w:b/>
                <w:bCs/>
                <w:color w:val="000000"/>
                <w:sz w:val="24"/>
                <w:szCs w:val="24"/>
              </w:rPr>
              <w:t>NC2</w:t>
            </w:r>
          </w:p>
        </w:tc>
        <w:tc>
          <w:tcPr>
            <w:tcW w:w="814" w:type="pct"/>
            <w:tcBorders>
              <w:top w:val="nil"/>
              <w:left w:val="nil"/>
              <w:bottom w:val="nil"/>
              <w:right w:val="nil"/>
            </w:tcBorders>
            <w:shd w:val="clear" w:color="auto" w:fill="auto"/>
            <w:noWrap/>
            <w:vAlign w:val="center"/>
          </w:tcPr>
          <w:p w14:paraId="7817B552"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83.5±6.</w:t>
            </w:r>
            <w:r>
              <w:rPr>
                <w:rFonts w:ascii="Times New Roman" w:eastAsia="Times New Roman" w:hAnsi="Times New Roman" w:cs="Times New Roman"/>
                <w:color w:val="000000"/>
                <w:sz w:val="24"/>
                <w:szCs w:val="24"/>
              </w:rPr>
              <w:t>3a-d</w:t>
            </w:r>
          </w:p>
        </w:tc>
        <w:tc>
          <w:tcPr>
            <w:tcW w:w="817" w:type="pct"/>
            <w:tcBorders>
              <w:top w:val="nil"/>
              <w:left w:val="nil"/>
              <w:bottom w:val="nil"/>
              <w:right w:val="nil"/>
            </w:tcBorders>
            <w:shd w:val="clear" w:color="auto" w:fill="auto"/>
            <w:noWrap/>
            <w:vAlign w:val="center"/>
          </w:tcPr>
          <w:p w14:paraId="409406A5"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c>
          <w:tcPr>
            <w:tcW w:w="914" w:type="pct"/>
            <w:tcBorders>
              <w:top w:val="nil"/>
              <w:left w:val="nil"/>
              <w:bottom w:val="nil"/>
              <w:right w:val="nil"/>
            </w:tcBorders>
            <w:shd w:val="clear" w:color="auto" w:fill="auto"/>
            <w:noWrap/>
            <w:vAlign w:val="center"/>
          </w:tcPr>
          <w:p w14:paraId="09CFCB86"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c>
          <w:tcPr>
            <w:tcW w:w="867" w:type="pct"/>
            <w:tcBorders>
              <w:top w:val="nil"/>
              <w:left w:val="nil"/>
              <w:bottom w:val="nil"/>
              <w:right w:val="nil"/>
            </w:tcBorders>
            <w:shd w:val="clear" w:color="auto" w:fill="auto"/>
            <w:noWrap/>
            <w:vAlign w:val="center"/>
          </w:tcPr>
          <w:p w14:paraId="03BF9685"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c>
          <w:tcPr>
            <w:tcW w:w="864" w:type="pct"/>
            <w:tcBorders>
              <w:top w:val="nil"/>
              <w:left w:val="nil"/>
              <w:bottom w:val="nil"/>
              <w:right w:val="nil"/>
            </w:tcBorders>
            <w:shd w:val="clear" w:color="auto" w:fill="auto"/>
            <w:noWrap/>
            <w:vAlign w:val="center"/>
          </w:tcPr>
          <w:p w14:paraId="67FE20B0"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100.0±0.</w:t>
            </w:r>
            <w:r>
              <w:rPr>
                <w:rFonts w:ascii="Times New Roman" w:eastAsia="Times New Roman" w:hAnsi="Times New Roman" w:cs="Times New Roman"/>
                <w:color w:val="000000"/>
                <w:sz w:val="24"/>
                <w:szCs w:val="24"/>
              </w:rPr>
              <w:t>96</w:t>
            </w:r>
            <w:r w:rsidRPr="009902A3">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b</w:t>
            </w:r>
          </w:p>
        </w:tc>
      </w:tr>
      <w:tr w:rsidR="00FA5534" w:rsidRPr="009902A3" w14:paraId="632AA472" w14:textId="77777777" w:rsidTr="00BA0FDA">
        <w:trPr>
          <w:trHeight w:val="288"/>
          <w:jc w:val="center"/>
        </w:trPr>
        <w:tc>
          <w:tcPr>
            <w:tcW w:w="724" w:type="pct"/>
            <w:tcBorders>
              <w:top w:val="nil"/>
              <w:left w:val="nil"/>
              <w:bottom w:val="nil"/>
              <w:right w:val="nil"/>
            </w:tcBorders>
            <w:shd w:val="clear" w:color="auto" w:fill="auto"/>
            <w:noWrap/>
            <w:vAlign w:val="center"/>
          </w:tcPr>
          <w:p w14:paraId="749658F2" w14:textId="77777777" w:rsidR="00FA5534" w:rsidRPr="00FC2ACC" w:rsidRDefault="00FA5534" w:rsidP="00BA0FDA">
            <w:pPr>
              <w:spacing w:after="0" w:line="240" w:lineRule="auto"/>
              <w:jc w:val="center"/>
              <w:rPr>
                <w:rFonts w:ascii="Times New Roman" w:eastAsia="Times New Roman" w:hAnsi="Times New Roman" w:cs="Times New Roman"/>
                <w:b/>
                <w:bCs/>
                <w:color w:val="000000"/>
                <w:sz w:val="24"/>
                <w:szCs w:val="24"/>
              </w:rPr>
            </w:pPr>
            <w:r w:rsidRPr="00FC2ACC">
              <w:rPr>
                <w:rFonts w:ascii="Times New Roman" w:eastAsia="Times New Roman" w:hAnsi="Times New Roman" w:cs="Times New Roman"/>
                <w:b/>
                <w:bCs/>
                <w:color w:val="000000"/>
                <w:sz w:val="24"/>
                <w:szCs w:val="24"/>
              </w:rPr>
              <w:t>NC1</w:t>
            </w:r>
          </w:p>
        </w:tc>
        <w:tc>
          <w:tcPr>
            <w:tcW w:w="814" w:type="pct"/>
            <w:tcBorders>
              <w:top w:val="nil"/>
              <w:left w:val="nil"/>
              <w:bottom w:val="nil"/>
              <w:right w:val="nil"/>
            </w:tcBorders>
            <w:shd w:val="clear" w:color="auto" w:fill="auto"/>
            <w:noWrap/>
            <w:vAlign w:val="center"/>
          </w:tcPr>
          <w:p w14:paraId="46DF3500"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83.</w:t>
            </w:r>
            <w:r>
              <w:rPr>
                <w:rFonts w:ascii="Times New Roman" w:eastAsia="Times New Roman" w:hAnsi="Times New Roman" w:cs="Times New Roman"/>
                <w:color w:val="000000"/>
                <w:sz w:val="24"/>
                <w:szCs w:val="24"/>
              </w:rPr>
              <w:t>3</w:t>
            </w:r>
            <w:r w:rsidRPr="009902A3">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3a-d</w:t>
            </w:r>
          </w:p>
        </w:tc>
        <w:tc>
          <w:tcPr>
            <w:tcW w:w="817" w:type="pct"/>
            <w:tcBorders>
              <w:top w:val="nil"/>
              <w:left w:val="nil"/>
              <w:bottom w:val="nil"/>
              <w:right w:val="nil"/>
            </w:tcBorders>
            <w:shd w:val="clear" w:color="auto" w:fill="auto"/>
            <w:noWrap/>
            <w:vAlign w:val="center"/>
          </w:tcPr>
          <w:p w14:paraId="7C0108DA"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c>
          <w:tcPr>
            <w:tcW w:w="914" w:type="pct"/>
            <w:tcBorders>
              <w:top w:val="nil"/>
              <w:left w:val="nil"/>
              <w:bottom w:val="nil"/>
              <w:right w:val="nil"/>
            </w:tcBorders>
            <w:shd w:val="clear" w:color="auto" w:fill="auto"/>
            <w:noWrap/>
            <w:vAlign w:val="center"/>
          </w:tcPr>
          <w:p w14:paraId="4EBD9AD1"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c>
          <w:tcPr>
            <w:tcW w:w="867" w:type="pct"/>
            <w:tcBorders>
              <w:top w:val="nil"/>
              <w:left w:val="nil"/>
              <w:bottom w:val="nil"/>
              <w:right w:val="nil"/>
            </w:tcBorders>
            <w:shd w:val="clear" w:color="auto" w:fill="auto"/>
            <w:noWrap/>
            <w:vAlign w:val="center"/>
          </w:tcPr>
          <w:p w14:paraId="5AE91512"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c>
          <w:tcPr>
            <w:tcW w:w="864" w:type="pct"/>
            <w:tcBorders>
              <w:top w:val="nil"/>
              <w:left w:val="nil"/>
              <w:bottom w:val="nil"/>
              <w:right w:val="nil"/>
            </w:tcBorders>
            <w:shd w:val="clear" w:color="auto" w:fill="auto"/>
            <w:noWrap/>
            <w:vAlign w:val="center"/>
          </w:tcPr>
          <w:p w14:paraId="3ADA48E1"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100.0±0.</w:t>
            </w:r>
            <w:r>
              <w:rPr>
                <w:rFonts w:ascii="Times New Roman" w:eastAsia="Times New Roman" w:hAnsi="Times New Roman" w:cs="Times New Roman"/>
                <w:color w:val="000000"/>
                <w:sz w:val="24"/>
                <w:szCs w:val="24"/>
              </w:rPr>
              <w:t>96</w:t>
            </w:r>
            <w:r w:rsidRPr="009902A3">
              <w:rPr>
                <w:rFonts w:ascii="Times New Roman" w:eastAsia="Times New Roman" w:hAnsi="Times New Roman" w:cs="Times New Roman"/>
                <w:color w:val="000000"/>
                <w:sz w:val="24"/>
                <w:szCs w:val="24"/>
              </w:rPr>
              <w:t>a</w:t>
            </w:r>
          </w:p>
        </w:tc>
      </w:tr>
      <w:tr w:rsidR="00FA5534" w:rsidRPr="009902A3" w14:paraId="01126D9B" w14:textId="77777777" w:rsidTr="00BA0FDA">
        <w:trPr>
          <w:trHeight w:val="288"/>
          <w:jc w:val="center"/>
        </w:trPr>
        <w:tc>
          <w:tcPr>
            <w:tcW w:w="724" w:type="pct"/>
            <w:tcBorders>
              <w:top w:val="nil"/>
              <w:left w:val="nil"/>
              <w:bottom w:val="nil"/>
              <w:right w:val="nil"/>
            </w:tcBorders>
            <w:shd w:val="clear" w:color="000000" w:fill="D9D9D9"/>
            <w:noWrap/>
            <w:vAlign w:val="center"/>
          </w:tcPr>
          <w:p w14:paraId="75F398E8" w14:textId="77777777" w:rsidR="00FA5534" w:rsidRPr="00FC2ACC" w:rsidRDefault="00FA5534" w:rsidP="00BA0FDA">
            <w:pPr>
              <w:spacing w:after="0" w:line="240" w:lineRule="auto"/>
              <w:jc w:val="center"/>
              <w:rPr>
                <w:rFonts w:ascii="Times New Roman" w:eastAsia="Times New Roman" w:hAnsi="Times New Roman" w:cs="Times New Roman"/>
                <w:b/>
                <w:bCs/>
                <w:color w:val="000000"/>
                <w:sz w:val="24"/>
                <w:szCs w:val="24"/>
              </w:rPr>
            </w:pPr>
            <w:r w:rsidRPr="00FC2ACC">
              <w:rPr>
                <w:rFonts w:ascii="Times New Roman" w:eastAsia="Times New Roman" w:hAnsi="Times New Roman" w:cs="Times New Roman"/>
                <w:b/>
                <w:bCs/>
                <w:color w:val="000000"/>
                <w:sz w:val="24"/>
                <w:szCs w:val="24"/>
              </w:rPr>
              <w:t>VA1</w:t>
            </w:r>
          </w:p>
        </w:tc>
        <w:tc>
          <w:tcPr>
            <w:tcW w:w="814" w:type="pct"/>
            <w:tcBorders>
              <w:top w:val="nil"/>
              <w:left w:val="nil"/>
              <w:bottom w:val="nil"/>
              <w:right w:val="nil"/>
            </w:tcBorders>
            <w:shd w:val="clear" w:color="000000" w:fill="D9D9D9"/>
            <w:noWrap/>
            <w:vAlign w:val="center"/>
          </w:tcPr>
          <w:p w14:paraId="1D3DE0EA"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96.6±5.</w:t>
            </w:r>
            <w:r>
              <w:rPr>
                <w:rFonts w:ascii="Times New Roman" w:eastAsia="Times New Roman" w:hAnsi="Times New Roman" w:cs="Times New Roman"/>
                <w:color w:val="000000"/>
                <w:sz w:val="24"/>
                <w:szCs w:val="24"/>
              </w:rPr>
              <w:t>3ab</w:t>
            </w:r>
          </w:p>
        </w:tc>
        <w:tc>
          <w:tcPr>
            <w:tcW w:w="817" w:type="pct"/>
            <w:tcBorders>
              <w:top w:val="nil"/>
              <w:left w:val="nil"/>
              <w:bottom w:val="nil"/>
              <w:right w:val="nil"/>
            </w:tcBorders>
            <w:shd w:val="clear" w:color="000000" w:fill="D9D9D9"/>
            <w:noWrap/>
            <w:vAlign w:val="center"/>
          </w:tcPr>
          <w:p w14:paraId="69EA2262"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c>
          <w:tcPr>
            <w:tcW w:w="914" w:type="pct"/>
            <w:tcBorders>
              <w:top w:val="nil"/>
              <w:left w:val="nil"/>
              <w:bottom w:val="nil"/>
              <w:right w:val="nil"/>
            </w:tcBorders>
            <w:shd w:val="clear" w:color="000000" w:fill="D9D9D9"/>
            <w:noWrap/>
            <w:vAlign w:val="center"/>
          </w:tcPr>
          <w:p w14:paraId="5635FE57"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c>
          <w:tcPr>
            <w:tcW w:w="867" w:type="pct"/>
            <w:tcBorders>
              <w:top w:val="nil"/>
              <w:left w:val="nil"/>
              <w:bottom w:val="nil"/>
              <w:right w:val="nil"/>
            </w:tcBorders>
            <w:shd w:val="clear" w:color="000000" w:fill="D9D9D9"/>
            <w:noWrap/>
            <w:vAlign w:val="center"/>
          </w:tcPr>
          <w:p w14:paraId="706B294B"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c>
          <w:tcPr>
            <w:tcW w:w="864" w:type="pct"/>
            <w:tcBorders>
              <w:top w:val="nil"/>
              <w:left w:val="nil"/>
              <w:bottom w:val="nil"/>
              <w:right w:val="nil"/>
            </w:tcBorders>
            <w:shd w:val="clear" w:color="000000" w:fill="D9D9D9"/>
            <w:noWrap/>
            <w:vAlign w:val="center"/>
          </w:tcPr>
          <w:p w14:paraId="5A1C0C58"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100.0±0.</w:t>
            </w:r>
            <w:r>
              <w:rPr>
                <w:rFonts w:ascii="Times New Roman" w:eastAsia="Times New Roman" w:hAnsi="Times New Roman" w:cs="Times New Roman"/>
                <w:color w:val="000000"/>
                <w:sz w:val="24"/>
                <w:szCs w:val="24"/>
              </w:rPr>
              <w:t>81</w:t>
            </w:r>
            <w:r w:rsidRPr="009902A3">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b</w:t>
            </w:r>
          </w:p>
        </w:tc>
      </w:tr>
      <w:tr w:rsidR="00FA5534" w:rsidRPr="009902A3" w14:paraId="20DC5FFF" w14:textId="77777777" w:rsidTr="00BA0FDA">
        <w:trPr>
          <w:trHeight w:val="288"/>
          <w:jc w:val="center"/>
        </w:trPr>
        <w:tc>
          <w:tcPr>
            <w:tcW w:w="724" w:type="pct"/>
            <w:tcBorders>
              <w:top w:val="nil"/>
              <w:left w:val="nil"/>
              <w:bottom w:val="nil"/>
              <w:right w:val="nil"/>
            </w:tcBorders>
            <w:shd w:val="clear" w:color="000000" w:fill="D9D9D9"/>
            <w:noWrap/>
            <w:vAlign w:val="center"/>
          </w:tcPr>
          <w:p w14:paraId="3B037A6C" w14:textId="77777777" w:rsidR="00FA5534" w:rsidRPr="00FC2ACC" w:rsidRDefault="00FA5534" w:rsidP="00BA0FDA">
            <w:pPr>
              <w:spacing w:after="0" w:line="240" w:lineRule="auto"/>
              <w:jc w:val="center"/>
              <w:rPr>
                <w:rFonts w:ascii="Times New Roman" w:eastAsia="Times New Roman" w:hAnsi="Times New Roman" w:cs="Times New Roman"/>
                <w:b/>
                <w:bCs/>
                <w:color w:val="000000"/>
                <w:sz w:val="24"/>
                <w:szCs w:val="24"/>
              </w:rPr>
            </w:pPr>
            <w:r w:rsidRPr="00FC2ACC">
              <w:rPr>
                <w:rFonts w:ascii="Times New Roman" w:eastAsia="Times New Roman" w:hAnsi="Times New Roman" w:cs="Times New Roman"/>
                <w:b/>
                <w:bCs/>
                <w:color w:val="000000"/>
                <w:sz w:val="24"/>
                <w:szCs w:val="24"/>
              </w:rPr>
              <w:t>VA2</w:t>
            </w:r>
          </w:p>
        </w:tc>
        <w:tc>
          <w:tcPr>
            <w:tcW w:w="814" w:type="pct"/>
            <w:tcBorders>
              <w:top w:val="nil"/>
              <w:left w:val="nil"/>
              <w:bottom w:val="nil"/>
              <w:right w:val="nil"/>
            </w:tcBorders>
            <w:shd w:val="clear" w:color="000000" w:fill="D9D9D9"/>
            <w:noWrap/>
            <w:vAlign w:val="center"/>
          </w:tcPr>
          <w:p w14:paraId="0F7C5409"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82.3±</w:t>
            </w:r>
            <w:r>
              <w:rPr>
                <w:rFonts w:ascii="Times New Roman" w:eastAsia="Times New Roman" w:hAnsi="Times New Roman" w:cs="Times New Roman"/>
                <w:color w:val="000000"/>
                <w:sz w:val="24"/>
                <w:szCs w:val="24"/>
              </w:rPr>
              <w:t>3.7a-d</w:t>
            </w:r>
          </w:p>
        </w:tc>
        <w:tc>
          <w:tcPr>
            <w:tcW w:w="817" w:type="pct"/>
            <w:tcBorders>
              <w:top w:val="nil"/>
              <w:left w:val="nil"/>
              <w:bottom w:val="nil"/>
              <w:right w:val="nil"/>
            </w:tcBorders>
            <w:shd w:val="clear" w:color="000000" w:fill="D9D9D9"/>
            <w:noWrap/>
            <w:vAlign w:val="center"/>
          </w:tcPr>
          <w:p w14:paraId="2FB09132"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82.</w:t>
            </w:r>
            <w:r>
              <w:rPr>
                <w:rFonts w:ascii="Times New Roman" w:eastAsia="Times New Roman" w:hAnsi="Times New Roman" w:cs="Times New Roman"/>
                <w:color w:val="000000"/>
                <w:sz w:val="24"/>
                <w:szCs w:val="24"/>
              </w:rPr>
              <w:t>7</w:t>
            </w:r>
            <w:r w:rsidRPr="009902A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7.3</w:t>
            </w:r>
            <w:r w:rsidRPr="009902A3">
              <w:rPr>
                <w:rFonts w:ascii="Times New Roman" w:eastAsia="Times New Roman" w:hAnsi="Times New Roman" w:cs="Times New Roman"/>
                <w:color w:val="000000"/>
                <w:sz w:val="24"/>
                <w:szCs w:val="24"/>
              </w:rPr>
              <w:t>ab</w:t>
            </w:r>
          </w:p>
        </w:tc>
        <w:tc>
          <w:tcPr>
            <w:tcW w:w="914" w:type="pct"/>
            <w:tcBorders>
              <w:top w:val="nil"/>
              <w:left w:val="nil"/>
              <w:bottom w:val="nil"/>
              <w:right w:val="nil"/>
            </w:tcBorders>
            <w:shd w:val="clear" w:color="000000" w:fill="D9D9D9"/>
            <w:noWrap/>
            <w:vAlign w:val="center"/>
          </w:tcPr>
          <w:p w14:paraId="23BF0049"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56.6±</w:t>
            </w:r>
            <w:r>
              <w:rPr>
                <w:rFonts w:ascii="Times New Roman" w:eastAsia="Times New Roman" w:hAnsi="Times New Roman" w:cs="Times New Roman"/>
                <w:color w:val="000000"/>
                <w:sz w:val="24"/>
                <w:szCs w:val="24"/>
              </w:rPr>
              <w:t>5.9</w:t>
            </w:r>
            <w:r w:rsidRPr="009902A3">
              <w:rPr>
                <w:rFonts w:ascii="Times New Roman" w:eastAsia="Times New Roman" w:hAnsi="Times New Roman" w:cs="Times New Roman"/>
                <w:color w:val="000000"/>
                <w:sz w:val="24"/>
                <w:szCs w:val="24"/>
              </w:rPr>
              <w:t>b</w:t>
            </w:r>
          </w:p>
        </w:tc>
        <w:tc>
          <w:tcPr>
            <w:tcW w:w="867" w:type="pct"/>
            <w:tcBorders>
              <w:top w:val="nil"/>
              <w:left w:val="nil"/>
              <w:bottom w:val="nil"/>
              <w:right w:val="nil"/>
            </w:tcBorders>
            <w:shd w:val="clear" w:color="000000" w:fill="D9D9D9"/>
            <w:noWrap/>
            <w:vAlign w:val="center"/>
          </w:tcPr>
          <w:p w14:paraId="717AB12E"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7</w:t>
            </w:r>
            <w:r w:rsidRPr="009902A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2.6</w:t>
            </w:r>
            <w:r w:rsidRPr="009902A3">
              <w:rPr>
                <w:rFonts w:ascii="Times New Roman" w:eastAsia="Times New Roman" w:hAnsi="Times New Roman" w:cs="Times New Roman"/>
                <w:color w:val="000000"/>
                <w:sz w:val="24"/>
                <w:szCs w:val="24"/>
              </w:rPr>
              <w:t>d</w:t>
            </w:r>
          </w:p>
        </w:tc>
        <w:tc>
          <w:tcPr>
            <w:tcW w:w="864" w:type="pct"/>
            <w:tcBorders>
              <w:top w:val="nil"/>
              <w:left w:val="nil"/>
              <w:bottom w:val="nil"/>
              <w:right w:val="nil"/>
            </w:tcBorders>
            <w:shd w:val="clear" w:color="000000" w:fill="D9D9D9"/>
            <w:noWrap/>
            <w:vAlign w:val="center"/>
          </w:tcPr>
          <w:p w14:paraId="0AEC288D"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100.0±0.8</w:t>
            </w:r>
            <w:r>
              <w:rPr>
                <w:rFonts w:ascii="Times New Roman" w:eastAsia="Times New Roman" w:hAnsi="Times New Roman" w:cs="Times New Roman"/>
                <w:color w:val="000000"/>
                <w:sz w:val="24"/>
                <w:szCs w:val="24"/>
              </w:rPr>
              <w:t>1</w:t>
            </w:r>
            <w:r w:rsidRPr="009902A3">
              <w:rPr>
                <w:rFonts w:ascii="Times New Roman" w:eastAsia="Times New Roman" w:hAnsi="Times New Roman" w:cs="Times New Roman"/>
                <w:color w:val="000000"/>
                <w:sz w:val="24"/>
                <w:szCs w:val="24"/>
              </w:rPr>
              <w:t>a</w:t>
            </w:r>
          </w:p>
        </w:tc>
      </w:tr>
      <w:tr w:rsidR="00FA5534" w:rsidRPr="00805153" w14:paraId="661A0777" w14:textId="77777777" w:rsidTr="00BA0FDA">
        <w:trPr>
          <w:trHeight w:val="288"/>
          <w:jc w:val="center"/>
        </w:trPr>
        <w:tc>
          <w:tcPr>
            <w:tcW w:w="724" w:type="pct"/>
            <w:tcBorders>
              <w:top w:val="nil"/>
              <w:left w:val="nil"/>
              <w:bottom w:val="nil"/>
              <w:right w:val="nil"/>
            </w:tcBorders>
            <w:shd w:val="clear" w:color="auto" w:fill="auto"/>
            <w:noWrap/>
            <w:vAlign w:val="center"/>
            <w:hideMark/>
          </w:tcPr>
          <w:p w14:paraId="415B8B02" w14:textId="77777777" w:rsidR="00FA5534" w:rsidRPr="00FC2ACC" w:rsidRDefault="00FA5534" w:rsidP="00BA0FDA">
            <w:pPr>
              <w:spacing w:after="0" w:line="240" w:lineRule="auto"/>
              <w:jc w:val="center"/>
              <w:rPr>
                <w:rFonts w:ascii="Times New Roman" w:eastAsia="Times New Roman" w:hAnsi="Times New Roman" w:cs="Times New Roman"/>
                <w:b/>
                <w:bCs/>
                <w:color w:val="000000"/>
                <w:sz w:val="24"/>
                <w:szCs w:val="24"/>
              </w:rPr>
            </w:pPr>
            <w:r w:rsidRPr="00FC2ACC">
              <w:rPr>
                <w:rFonts w:ascii="Times New Roman" w:eastAsia="Times New Roman" w:hAnsi="Times New Roman" w:cs="Times New Roman"/>
                <w:b/>
                <w:bCs/>
                <w:color w:val="000000"/>
                <w:sz w:val="24"/>
                <w:szCs w:val="24"/>
              </w:rPr>
              <w:t>LA1</w:t>
            </w:r>
          </w:p>
        </w:tc>
        <w:tc>
          <w:tcPr>
            <w:tcW w:w="814" w:type="pct"/>
            <w:tcBorders>
              <w:top w:val="nil"/>
              <w:left w:val="nil"/>
              <w:bottom w:val="nil"/>
              <w:right w:val="nil"/>
            </w:tcBorders>
            <w:shd w:val="clear" w:color="auto" w:fill="auto"/>
            <w:noWrap/>
            <w:vAlign w:val="center"/>
            <w:hideMark/>
          </w:tcPr>
          <w:p w14:paraId="6FF0AF9A" w14:textId="77777777" w:rsidR="00FA5534" w:rsidRPr="00805153" w:rsidRDefault="00FA5534" w:rsidP="00BA0FDA">
            <w:pPr>
              <w:spacing w:after="0" w:line="240" w:lineRule="auto"/>
              <w:jc w:val="center"/>
              <w:rPr>
                <w:rFonts w:ascii="Times New Roman" w:eastAsia="Times New Roman" w:hAnsi="Times New Roman" w:cs="Times New Roman"/>
                <w:color w:val="000000"/>
                <w:sz w:val="24"/>
                <w:szCs w:val="24"/>
              </w:rPr>
            </w:pPr>
            <w:r w:rsidRPr="00805153">
              <w:rPr>
                <w:rFonts w:ascii="Times New Roman" w:eastAsia="Times New Roman" w:hAnsi="Times New Roman" w:cs="Times New Roman"/>
                <w:color w:val="000000"/>
                <w:sz w:val="24"/>
                <w:szCs w:val="24"/>
              </w:rPr>
              <w:t>89.</w:t>
            </w:r>
            <w:r>
              <w:rPr>
                <w:rFonts w:ascii="Times New Roman" w:eastAsia="Times New Roman" w:hAnsi="Times New Roman" w:cs="Times New Roman"/>
                <w:color w:val="000000"/>
                <w:sz w:val="24"/>
                <w:szCs w:val="24"/>
              </w:rPr>
              <w:t>4</w:t>
            </w:r>
            <w:r w:rsidRPr="00805153">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3abc</w:t>
            </w:r>
          </w:p>
        </w:tc>
        <w:tc>
          <w:tcPr>
            <w:tcW w:w="817" w:type="pct"/>
            <w:tcBorders>
              <w:top w:val="nil"/>
              <w:left w:val="nil"/>
              <w:bottom w:val="nil"/>
              <w:right w:val="nil"/>
            </w:tcBorders>
            <w:shd w:val="clear" w:color="auto" w:fill="auto"/>
            <w:noWrap/>
            <w:vAlign w:val="center"/>
            <w:hideMark/>
          </w:tcPr>
          <w:p w14:paraId="7F8DAC04" w14:textId="77777777" w:rsidR="00FA5534" w:rsidRPr="00805153" w:rsidRDefault="00FA5534" w:rsidP="00BA0FDA">
            <w:pPr>
              <w:spacing w:after="0" w:line="240" w:lineRule="auto"/>
              <w:jc w:val="center"/>
              <w:rPr>
                <w:rFonts w:ascii="Times New Roman" w:eastAsia="Times New Roman" w:hAnsi="Times New Roman" w:cs="Times New Roman"/>
                <w:color w:val="000000"/>
                <w:sz w:val="24"/>
                <w:szCs w:val="24"/>
              </w:rPr>
            </w:pPr>
            <w:r w:rsidRPr="00805153">
              <w:rPr>
                <w:rFonts w:ascii="Times New Roman" w:eastAsia="Times New Roman" w:hAnsi="Times New Roman" w:cs="Times New Roman"/>
                <w:color w:val="000000"/>
                <w:sz w:val="24"/>
                <w:szCs w:val="24"/>
              </w:rPr>
              <w:t>.</w:t>
            </w:r>
          </w:p>
        </w:tc>
        <w:tc>
          <w:tcPr>
            <w:tcW w:w="914" w:type="pct"/>
            <w:tcBorders>
              <w:top w:val="nil"/>
              <w:left w:val="nil"/>
              <w:bottom w:val="nil"/>
              <w:right w:val="nil"/>
            </w:tcBorders>
            <w:shd w:val="clear" w:color="auto" w:fill="auto"/>
            <w:noWrap/>
            <w:vAlign w:val="center"/>
            <w:hideMark/>
          </w:tcPr>
          <w:p w14:paraId="790D0611" w14:textId="77777777" w:rsidR="00FA5534" w:rsidRPr="00805153" w:rsidRDefault="00FA5534" w:rsidP="00BA0FDA">
            <w:pPr>
              <w:spacing w:after="0" w:line="240" w:lineRule="auto"/>
              <w:jc w:val="center"/>
              <w:rPr>
                <w:rFonts w:ascii="Times New Roman" w:eastAsia="Times New Roman" w:hAnsi="Times New Roman" w:cs="Times New Roman"/>
                <w:color w:val="000000"/>
                <w:sz w:val="24"/>
                <w:szCs w:val="24"/>
              </w:rPr>
            </w:pPr>
            <w:r w:rsidRPr="00805153">
              <w:rPr>
                <w:rFonts w:ascii="Times New Roman" w:eastAsia="Times New Roman" w:hAnsi="Times New Roman" w:cs="Times New Roman"/>
                <w:color w:val="000000"/>
                <w:sz w:val="24"/>
                <w:szCs w:val="24"/>
              </w:rPr>
              <w:t>.</w:t>
            </w:r>
          </w:p>
        </w:tc>
        <w:tc>
          <w:tcPr>
            <w:tcW w:w="867" w:type="pct"/>
            <w:tcBorders>
              <w:top w:val="nil"/>
              <w:left w:val="nil"/>
              <w:bottom w:val="nil"/>
              <w:right w:val="nil"/>
            </w:tcBorders>
            <w:shd w:val="clear" w:color="auto" w:fill="auto"/>
            <w:noWrap/>
            <w:vAlign w:val="center"/>
            <w:hideMark/>
          </w:tcPr>
          <w:p w14:paraId="03AEBAAF" w14:textId="77777777" w:rsidR="00FA5534" w:rsidRPr="00805153" w:rsidRDefault="00FA5534" w:rsidP="00BA0FDA">
            <w:pPr>
              <w:spacing w:after="0" w:line="240" w:lineRule="auto"/>
              <w:jc w:val="center"/>
              <w:rPr>
                <w:rFonts w:ascii="Times New Roman" w:eastAsia="Times New Roman" w:hAnsi="Times New Roman" w:cs="Times New Roman"/>
                <w:color w:val="000000"/>
                <w:sz w:val="24"/>
                <w:szCs w:val="24"/>
              </w:rPr>
            </w:pPr>
            <w:r w:rsidRPr="00805153">
              <w:rPr>
                <w:rFonts w:ascii="Times New Roman" w:eastAsia="Times New Roman" w:hAnsi="Times New Roman" w:cs="Times New Roman"/>
                <w:color w:val="000000"/>
                <w:sz w:val="24"/>
                <w:szCs w:val="24"/>
              </w:rPr>
              <w:t>.</w:t>
            </w:r>
          </w:p>
        </w:tc>
        <w:tc>
          <w:tcPr>
            <w:tcW w:w="864" w:type="pct"/>
            <w:tcBorders>
              <w:top w:val="nil"/>
              <w:left w:val="nil"/>
              <w:bottom w:val="nil"/>
              <w:right w:val="nil"/>
            </w:tcBorders>
            <w:shd w:val="clear" w:color="auto" w:fill="auto"/>
            <w:noWrap/>
            <w:vAlign w:val="center"/>
            <w:hideMark/>
          </w:tcPr>
          <w:p w14:paraId="613C6C77" w14:textId="77777777" w:rsidR="00FA5534" w:rsidRPr="00805153" w:rsidRDefault="00FA5534" w:rsidP="00BA0FDA">
            <w:pPr>
              <w:spacing w:after="0" w:line="240" w:lineRule="auto"/>
              <w:jc w:val="center"/>
              <w:rPr>
                <w:rFonts w:ascii="Times New Roman" w:eastAsia="Times New Roman" w:hAnsi="Times New Roman" w:cs="Times New Roman"/>
                <w:color w:val="000000"/>
                <w:sz w:val="24"/>
                <w:szCs w:val="24"/>
              </w:rPr>
            </w:pPr>
            <w:r w:rsidRPr="00805153">
              <w:rPr>
                <w:rFonts w:ascii="Times New Roman" w:eastAsia="Times New Roman" w:hAnsi="Times New Roman" w:cs="Times New Roman"/>
                <w:color w:val="000000"/>
                <w:sz w:val="24"/>
                <w:szCs w:val="24"/>
              </w:rPr>
              <w:t>.</w:t>
            </w:r>
          </w:p>
        </w:tc>
      </w:tr>
      <w:tr w:rsidR="00FA5534" w:rsidRPr="009902A3" w14:paraId="44D005BD" w14:textId="77777777" w:rsidTr="00BA0FDA">
        <w:trPr>
          <w:trHeight w:val="288"/>
          <w:jc w:val="center"/>
        </w:trPr>
        <w:tc>
          <w:tcPr>
            <w:tcW w:w="724" w:type="pct"/>
            <w:tcBorders>
              <w:top w:val="nil"/>
              <w:left w:val="nil"/>
              <w:bottom w:val="nil"/>
              <w:right w:val="nil"/>
            </w:tcBorders>
            <w:shd w:val="clear" w:color="000000" w:fill="D9D9D9"/>
            <w:noWrap/>
            <w:vAlign w:val="center"/>
          </w:tcPr>
          <w:p w14:paraId="0F9D5233" w14:textId="77777777" w:rsidR="00FA5534" w:rsidRPr="00FC2ACC" w:rsidRDefault="00FA5534" w:rsidP="00BA0FDA">
            <w:pPr>
              <w:spacing w:after="0" w:line="240" w:lineRule="auto"/>
              <w:jc w:val="center"/>
              <w:rPr>
                <w:rFonts w:ascii="Times New Roman" w:eastAsia="Times New Roman" w:hAnsi="Times New Roman" w:cs="Times New Roman"/>
                <w:b/>
                <w:bCs/>
                <w:color w:val="000000"/>
                <w:sz w:val="24"/>
                <w:szCs w:val="24"/>
              </w:rPr>
            </w:pPr>
            <w:r w:rsidRPr="00FC2ACC">
              <w:rPr>
                <w:rFonts w:ascii="Times New Roman" w:eastAsia="Times New Roman" w:hAnsi="Times New Roman" w:cs="Times New Roman"/>
                <w:b/>
                <w:bCs/>
                <w:color w:val="000000"/>
                <w:sz w:val="24"/>
                <w:szCs w:val="24"/>
              </w:rPr>
              <w:t>AL1</w:t>
            </w:r>
          </w:p>
        </w:tc>
        <w:tc>
          <w:tcPr>
            <w:tcW w:w="814" w:type="pct"/>
            <w:tcBorders>
              <w:top w:val="nil"/>
              <w:left w:val="nil"/>
              <w:bottom w:val="nil"/>
              <w:right w:val="nil"/>
            </w:tcBorders>
            <w:shd w:val="clear" w:color="000000" w:fill="D9D9D9"/>
            <w:noWrap/>
            <w:vAlign w:val="center"/>
          </w:tcPr>
          <w:p w14:paraId="21672C92"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87.</w:t>
            </w:r>
            <w:r>
              <w:rPr>
                <w:rFonts w:ascii="Times New Roman" w:eastAsia="Times New Roman" w:hAnsi="Times New Roman" w:cs="Times New Roman"/>
                <w:color w:val="000000"/>
                <w:sz w:val="24"/>
                <w:szCs w:val="24"/>
              </w:rPr>
              <w:t>7</w:t>
            </w:r>
            <w:r w:rsidRPr="009902A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6.8a-d</w:t>
            </w:r>
          </w:p>
        </w:tc>
        <w:tc>
          <w:tcPr>
            <w:tcW w:w="817" w:type="pct"/>
            <w:tcBorders>
              <w:top w:val="nil"/>
              <w:left w:val="nil"/>
              <w:bottom w:val="nil"/>
              <w:right w:val="nil"/>
            </w:tcBorders>
            <w:shd w:val="clear" w:color="000000" w:fill="D9D9D9"/>
            <w:noWrap/>
            <w:vAlign w:val="center"/>
          </w:tcPr>
          <w:p w14:paraId="0E259FCE"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c>
          <w:tcPr>
            <w:tcW w:w="914" w:type="pct"/>
            <w:tcBorders>
              <w:top w:val="nil"/>
              <w:left w:val="nil"/>
              <w:bottom w:val="nil"/>
              <w:right w:val="nil"/>
            </w:tcBorders>
            <w:shd w:val="clear" w:color="000000" w:fill="D9D9D9"/>
            <w:noWrap/>
            <w:vAlign w:val="center"/>
          </w:tcPr>
          <w:p w14:paraId="54704F3E"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c>
          <w:tcPr>
            <w:tcW w:w="867" w:type="pct"/>
            <w:tcBorders>
              <w:top w:val="nil"/>
              <w:left w:val="nil"/>
              <w:bottom w:val="nil"/>
              <w:right w:val="nil"/>
            </w:tcBorders>
            <w:shd w:val="clear" w:color="000000" w:fill="D9D9D9"/>
            <w:noWrap/>
            <w:vAlign w:val="center"/>
          </w:tcPr>
          <w:p w14:paraId="739CDA35"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c>
          <w:tcPr>
            <w:tcW w:w="864" w:type="pct"/>
            <w:tcBorders>
              <w:top w:val="nil"/>
              <w:left w:val="nil"/>
              <w:bottom w:val="nil"/>
              <w:right w:val="nil"/>
            </w:tcBorders>
            <w:shd w:val="clear" w:color="000000" w:fill="D9D9D9"/>
            <w:noWrap/>
            <w:vAlign w:val="center"/>
          </w:tcPr>
          <w:p w14:paraId="636C178A"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r>
      <w:tr w:rsidR="00FA5534" w:rsidRPr="00760B6E" w14:paraId="19DF36BA" w14:textId="77777777" w:rsidTr="00BA0FDA">
        <w:trPr>
          <w:trHeight w:val="288"/>
          <w:jc w:val="center"/>
        </w:trPr>
        <w:tc>
          <w:tcPr>
            <w:tcW w:w="724" w:type="pct"/>
            <w:tcBorders>
              <w:top w:val="nil"/>
              <w:left w:val="nil"/>
              <w:bottom w:val="nil"/>
              <w:right w:val="nil"/>
            </w:tcBorders>
            <w:shd w:val="clear" w:color="auto" w:fill="auto"/>
            <w:noWrap/>
            <w:vAlign w:val="center"/>
          </w:tcPr>
          <w:p w14:paraId="7B79001E" w14:textId="77777777" w:rsidR="00FA5534" w:rsidRPr="00760B6E" w:rsidRDefault="00FA5534" w:rsidP="00BA0FDA">
            <w:pPr>
              <w:spacing w:after="0" w:line="240" w:lineRule="auto"/>
              <w:jc w:val="center"/>
              <w:rPr>
                <w:rFonts w:ascii="Times New Roman" w:eastAsia="Times New Roman" w:hAnsi="Times New Roman" w:cs="Times New Roman"/>
                <w:b/>
                <w:bCs/>
                <w:color w:val="000000"/>
                <w:sz w:val="24"/>
                <w:szCs w:val="24"/>
              </w:rPr>
            </w:pPr>
            <w:r w:rsidRPr="00760B6E">
              <w:rPr>
                <w:rFonts w:ascii="Times New Roman" w:eastAsia="Times New Roman" w:hAnsi="Times New Roman" w:cs="Times New Roman"/>
                <w:b/>
                <w:bCs/>
                <w:color w:val="000000"/>
                <w:sz w:val="24"/>
                <w:szCs w:val="24"/>
              </w:rPr>
              <w:t>MS1</w:t>
            </w:r>
          </w:p>
        </w:tc>
        <w:tc>
          <w:tcPr>
            <w:tcW w:w="814" w:type="pct"/>
            <w:tcBorders>
              <w:top w:val="nil"/>
              <w:left w:val="nil"/>
              <w:bottom w:val="nil"/>
              <w:right w:val="nil"/>
            </w:tcBorders>
            <w:shd w:val="clear" w:color="auto" w:fill="auto"/>
            <w:noWrap/>
            <w:vAlign w:val="center"/>
          </w:tcPr>
          <w:p w14:paraId="6C0684A5" w14:textId="77777777" w:rsidR="00FA5534" w:rsidRPr="00760B6E" w:rsidRDefault="00FA5534" w:rsidP="00BA0FDA">
            <w:pPr>
              <w:spacing w:after="0" w:line="240" w:lineRule="auto"/>
              <w:jc w:val="center"/>
              <w:rPr>
                <w:rFonts w:ascii="Times New Roman" w:eastAsia="Times New Roman" w:hAnsi="Times New Roman" w:cs="Times New Roman"/>
                <w:color w:val="000000"/>
                <w:sz w:val="24"/>
                <w:szCs w:val="24"/>
              </w:rPr>
            </w:pPr>
            <w:r w:rsidRPr="00760B6E">
              <w:rPr>
                <w:rFonts w:ascii="Times New Roman" w:eastAsia="Times New Roman" w:hAnsi="Times New Roman" w:cs="Times New Roman"/>
                <w:color w:val="000000"/>
                <w:sz w:val="24"/>
                <w:szCs w:val="24"/>
              </w:rPr>
              <w:t>83.3±5.</w:t>
            </w:r>
            <w:r>
              <w:rPr>
                <w:rFonts w:ascii="Times New Roman" w:eastAsia="Times New Roman" w:hAnsi="Times New Roman" w:cs="Times New Roman"/>
                <w:color w:val="000000"/>
                <w:sz w:val="24"/>
                <w:szCs w:val="24"/>
              </w:rPr>
              <w:t>3a-d</w:t>
            </w:r>
          </w:p>
        </w:tc>
        <w:tc>
          <w:tcPr>
            <w:tcW w:w="817" w:type="pct"/>
            <w:tcBorders>
              <w:top w:val="nil"/>
              <w:left w:val="nil"/>
              <w:bottom w:val="nil"/>
              <w:right w:val="nil"/>
            </w:tcBorders>
            <w:shd w:val="clear" w:color="auto" w:fill="auto"/>
            <w:noWrap/>
            <w:vAlign w:val="center"/>
          </w:tcPr>
          <w:p w14:paraId="511B909F" w14:textId="77777777" w:rsidR="00FA5534" w:rsidRPr="00760B6E" w:rsidRDefault="00FA5534" w:rsidP="00BA0FDA">
            <w:pPr>
              <w:spacing w:after="0" w:line="240" w:lineRule="auto"/>
              <w:jc w:val="center"/>
              <w:rPr>
                <w:rFonts w:ascii="Times New Roman" w:eastAsia="Times New Roman" w:hAnsi="Times New Roman" w:cs="Times New Roman"/>
                <w:color w:val="000000"/>
                <w:sz w:val="24"/>
                <w:szCs w:val="24"/>
              </w:rPr>
            </w:pPr>
            <w:r w:rsidRPr="00760B6E">
              <w:rPr>
                <w:rFonts w:ascii="Times New Roman" w:eastAsia="Times New Roman" w:hAnsi="Times New Roman" w:cs="Times New Roman"/>
                <w:color w:val="000000"/>
                <w:sz w:val="24"/>
                <w:szCs w:val="24"/>
              </w:rPr>
              <w:t>.</w:t>
            </w:r>
          </w:p>
        </w:tc>
        <w:tc>
          <w:tcPr>
            <w:tcW w:w="914" w:type="pct"/>
            <w:tcBorders>
              <w:top w:val="nil"/>
              <w:left w:val="nil"/>
              <w:bottom w:val="nil"/>
              <w:right w:val="nil"/>
            </w:tcBorders>
            <w:shd w:val="clear" w:color="auto" w:fill="auto"/>
            <w:noWrap/>
            <w:vAlign w:val="center"/>
          </w:tcPr>
          <w:p w14:paraId="29880625" w14:textId="77777777" w:rsidR="00FA5534" w:rsidRPr="00760B6E" w:rsidRDefault="00FA5534" w:rsidP="00BA0FDA">
            <w:pPr>
              <w:spacing w:after="0" w:line="240" w:lineRule="auto"/>
              <w:jc w:val="center"/>
              <w:rPr>
                <w:rFonts w:ascii="Times New Roman" w:eastAsia="Times New Roman" w:hAnsi="Times New Roman" w:cs="Times New Roman"/>
                <w:color w:val="000000"/>
                <w:sz w:val="24"/>
                <w:szCs w:val="24"/>
              </w:rPr>
            </w:pPr>
            <w:r w:rsidRPr="00760B6E">
              <w:rPr>
                <w:rFonts w:ascii="Times New Roman" w:eastAsia="Times New Roman" w:hAnsi="Times New Roman" w:cs="Times New Roman"/>
                <w:color w:val="000000"/>
                <w:sz w:val="24"/>
                <w:szCs w:val="24"/>
              </w:rPr>
              <w:t>.</w:t>
            </w:r>
          </w:p>
        </w:tc>
        <w:tc>
          <w:tcPr>
            <w:tcW w:w="867" w:type="pct"/>
            <w:tcBorders>
              <w:top w:val="nil"/>
              <w:left w:val="nil"/>
              <w:bottom w:val="nil"/>
              <w:right w:val="nil"/>
            </w:tcBorders>
            <w:shd w:val="clear" w:color="auto" w:fill="auto"/>
            <w:noWrap/>
            <w:vAlign w:val="center"/>
          </w:tcPr>
          <w:p w14:paraId="62607FDF" w14:textId="77777777" w:rsidR="00FA5534" w:rsidRPr="00760B6E" w:rsidRDefault="00FA5534" w:rsidP="00BA0FDA">
            <w:pPr>
              <w:spacing w:after="0" w:line="240" w:lineRule="auto"/>
              <w:jc w:val="center"/>
              <w:rPr>
                <w:rFonts w:ascii="Times New Roman" w:eastAsia="Times New Roman" w:hAnsi="Times New Roman" w:cs="Times New Roman"/>
                <w:color w:val="000000"/>
                <w:sz w:val="24"/>
                <w:szCs w:val="24"/>
              </w:rPr>
            </w:pPr>
            <w:r w:rsidRPr="00760B6E">
              <w:rPr>
                <w:rFonts w:ascii="Times New Roman" w:eastAsia="Times New Roman" w:hAnsi="Times New Roman" w:cs="Times New Roman"/>
                <w:color w:val="000000"/>
                <w:sz w:val="24"/>
                <w:szCs w:val="24"/>
              </w:rPr>
              <w:t>.</w:t>
            </w:r>
          </w:p>
        </w:tc>
        <w:tc>
          <w:tcPr>
            <w:tcW w:w="864" w:type="pct"/>
            <w:tcBorders>
              <w:top w:val="nil"/>
              <w:left w:val="nil"/>
              <w:bottom w:val="nil"/>
              <w:right w:val="nil"/>
            </w:tcBorders>
            <w:shd w:val="clear" w:color="auto" w:fill="auto"/>
            <w:noWrap/>
            <w:vAlign w:val="center"/>
          </w:tcPr>
          <w:p w14:paraId="2B168453" w14:textId="77777777" w:rsidR="00FA5534" w:rsidRPr="00760B6E" w:rsidRDefault="00FA5534" w:rsidP="00BA0FDA">
            <w:pPr>
              <w:spacing w:after="0" w:line="240" w:lineRule="auto"/>
              <w:jc w:val="center"/>
              <w:rPr>
                <w:rFonts w:ascii="Times New Roman" w:eastAsia="Times New Roman" w:hAnsi="Times New Roman" w:cs="Times New Roman"/>
                <w:color w:val="000000"/>
                <w:sz w:val="24"/>
                <w:szCs w:val="24"/>
              </w:rPr>
            </w:pPr>
            <w:r w:rsidRPr="00760B6E">
              <w:rPr>
                <w:rFonts w:ascii="Times New Roman" w:eastAsia="Times New Roman" w:hAnsi="Times New Roman" w:cs="Times New Roman"/>
                <w:color w:val="000000"/>
                <w:sz w:val="24"/>
                <w:szCs w:val="24"/>
              </w:rPr>
              <w:t>100.0±0.81a</w:t>
            </w:r>
            <w:r>
              <w:rPr>
                <w:rFonts w:ascii="Times New Roman" w:eastAsia="Times New Roman" w:hAnsi="Times New Roman" w:cs="Times New Roman"/>
                <w:color w:val="000000"/>
                <w:sz w:val="24"/>
                <w:szCs w:val="24"/>
              </w:rPr>
              <w:t>b</w:t>
            </w:r>
          </w:p>
        </w:tc>
      </w:tr>
      <w:tr w:rsidR="00FA5534" w:rsidRPr="00760B6E" w14:paraId="1B9906DF" w14:textId="77777777" w:rsidTr="00BA0FDA">
        <w:trPr>
          <w:trHeight w:val="288"/>
          <w:jc w:val="center"/>
        </w:trPr>
        <w:tc>
          <w:tcPr>
            <w:tcW w:w="724" w:type="pct"/>
            <w:tcBorders>
              <w:top w:val="nil"/>
              <w:left w:val="nil"/>
              <w:bottom w:val="nil"/>
              <w:right w:val="nil"/>
            </w:tcBorders>
            <w:shd w:val="clear" w:color="auto" w:fill="auto"/>
            <w:noWrap/>
            <w:vAlign w:val="center"/>
          </w:tcPr>
          <w:p w14:paraId="2343377E" w14:textId="77777777" w:rsidR="00FA5534" w:rsidRPr="00760B6E" w:rsidRDefault="00FA5534" w:rsidP="00BA0FDA">
            <w:pPr>
              <w:spacing w:after="0" w:line="240" w:lineRule="auto"/>
              <w:jc w:val="center"/>
              <w:rPr>
                <w:rFonts w:ascii="Times New Roman" w:eastAsia="Times New Roman" w:hAnsi="Times New Roman" w:cs="Times New Roman"/>
                <w:b/>
                <w:bCs/>
                <w:color w:val="000000"/>
                <w:sz w:val="24"/>
                <w:szCs w:val="24"/>
              </w:rPr>
            </w:pPr>
            <w:r w:rsidRPr="00760B6E">
              <w:rPr>
                <w:rFonts w:ascii="Times New Roman" w:eastAsia="Times New Roman" w:hAnsi="Times New Roman" w:cs="Times New Roman"/>
                <w:b/>
                <w:bCs/>
                <w:color w:val="000000"/>
                <w:sz w:val="24"/>
                <w:szCs w:val="24"/>
              </w:rPr>
              <w:t>MS4</w:t>
            </w:r>
          </w:p>
        </w:tc>
        <w:tc>
          <w:tcPr>
            <w:tcW w:w="814" w:type="pct"/>
            <w:tcBorders>
              <w:top w:val="nil"/>
              <w:left w:val="nil"/>
              <w:bottom w:val="nil"/>
              <w:right w:val="nil"/>
            </w:tcBorders>
            <w:shd w:val="clear" w:color="auto" w:fill="auto"/>
            <w:noWrap/>
            <w:vAlign w:val="center"/>
          </w:tcPr>
          <w:p w14:paraId="64B49FE8" w14:textId="77777777" w:rsidR="00FA5534" w:rsidRPr="00760B6E" w:rsidRDefault="00FA5534" w:rsidP="00BA0FDA">
            <w:pPr>
              <w:spacing w:after="0" w:line="240" w:lineRule="auto"/>
              <w:jc w:val="center"/>
              <w:rPr>
                <w:rFonts w:ascii="Times New Roman" w:eastAsia="Times New Roman" w:hAnsi="Times New Roman" w:cs="Times New Roman"/>
                <w:color w:val="000000"/>
                <w:sz w:val="24"/>
                <w:szCs w:val="24"/>
              </w:rPr>
            </w:pPr>
            <w:r w:rsidRPr="00760B6E">
              <w:rPr>
                <w:rFonts w:ascii="Times New Roman" w:eastAsia="Times New Roman" w:hAnsi="Times New Roman" w:cs="Times New Roman"/>
                <w:color w:val="000000"/>
                <w:sz w:val="24"/>
                <w:szCs w:val="24"/>
              </w:rPr>
              <w:t>75.7±</w:t>
            </w:r>
            <w:r>
              <w:rPr>
                <w:rFonts w:ascii="Times New Roman" w:eastAsia="Times New Roman" w:hAnsi="Times New Roman" w:cs="Times New Roman"/>
                <w:color w:val="000000"/>
                <w:sz w:val="24"/>
                <w:szCs w:val="24"/>
              </w:rPr>
              <w:t>5.9a-f</w:t>
            </w:r>
          </w:p>
        </w:tc>
        <w:tc>
          <w:tcPr>
            <w:tcW w:w="817" w:type="pct"/>
            <w:tcBorders>
              <w:top w:val="nil"/>
              <w:left w:val="nil"/>
              <w:bottom w:val="nil"/>
              <w:right w:val="nil"/>
            </w:tcBorders>
            <w:shd w:val="clear" w:color="auto" w:fill="auto"/>
            <w:noWrap/>
            <w:vAlign w:val="center"/>
          </w:tcPr>
          <w:p w14:paraId="00677DE6" w14:textId="77777777" w:rsidR="00FA5534" w:rsidRPr="00760B6E" w:rsidRDefault="00FA5534" w:rsidP="00BA0FDA">
            <w:pPr>
              <w:spacing w:after="0" w:line="240" w:lineRule="auto"/>
              <w:jc w:val="center"/>
              <w:rPr>
                <w:rFonts w:ascii="Times New Roman" w:eastAsia="Times New Roman" w:hAnsi="Times New Roman" w:cs="Times New Roman"/>
                <w:color w:val="000000"/>
                <w:sz w:val="24"/>
                <w:szCs w:val="24"/>
              </w:rPr>
            </w:pPr>
            <w:r w:rsidRPr="00760B6E">
              <w:rPr>
                <w:rFonts w:ascii="Times New Roman" w:eastAsia="Times New Roman" w:hAnsi="Times New Roman" w:cs="Times New Roman"/>
                <w:color w:val="000000"/>
                <w:sz w:val="24"/>
                <w:szCs w:val="24"/>
              </w:rPr>
              <w:t>.</w:t>
            </w:r>
          </w:p>
        </w:tc>
        <w:tc>
          <w:tcPr>
            <w:tcW w:w="914" w:type="pct"/>
            <w:tcBorders>
              <w:top w:val="nil"/>
              <w:left w:val="nil"/>
              <w:bottom w:val="nil"/>
              <w:right w:val="nil"/>
            </w:tcBorders>
            <w:shd w:val="clear" w:color="auto" w:fill="auto"/>
            <w:noWrap/>
            <w:vAlign w:val="center"/>
          </w:tcPr>
          <w:p w14:paraId="1D558246" w14:textId="77777777" w:rsidR="00FA5534" w:rsidRPr="00760B6E" w:rsidRDefault="00FA5534" w:rsidP="00BA0FDA">
            <w:pPr>
              <w:spacing w:after="0" w:line="240" w:lineRule="auto"/>
              <w:jc w:val="center"/>
              <w:rPr>
                <w:rFonts w:ascii="Times New Roman" w:eastAsia="Times New Roman" w:hAnsi="Times New Roman" w:cs="Times New Roman"/>
                <w:color w:val="000000"/>
                <w:sz w:val="24"/>
                <w:szCs w:val="24"/>
              </w:rPr>
            </w:pPr>
            <w:r w:rsidRPr="00760B6E">
              <w:rPr>
                <w:rFonts w:ascii="Times New Roman" w:eastAsia="Times New Roman" w:hAnsi="Times New Roman" w:cs="Times New Roman"/>
                <w:color w:val="000000"/>
                <w:sz w:val="24"/>
                <w:szCs w:val="24"/>
              </w:rPr>
              <w:t>.</w:t>
            </w:r>
          </w:p>
        </w:tc>
        <w:tc>
          <w:tcPr>
            <w:tcW w:w="867" w:type="pct"/>
            <w:tcBorders>
              <w:top w:val="nil"/>
              <w:left w:val="nil"/>
              <w:bottom w:val="nil"/>
              <w:right w:val="nil"/>
            </w:tcBorders>
            <w:shd w:val="clear" w:color="auto" w:fill="auto"/>
            <w:noWrap/>
            <w:vAlign w:val="center"/>
          </w:tcPr>
          <w:p w14:paraId="7473873A" w14:textId="77777777" w:rsidR="00FA5534" w:rsidRPr="00760B6E" w:rsidRDefault="00FA5534" w:rsidP="00BA0FDA">
            <w:pPr>
              <w:spacing w:after="0" w:line="240" w:lineRule="auto"/>
              <w:jc w:val="center"/>
              <w:rPr>
                <w:rFonts w:ascii="Times New Roman" w:eastAsia="Times New Roman" w:hAnsi="Times New Roman" w:cs="Times New Roman"/>
                <w:color w:val="000000"/>
                <w:sz w:val="24"/>
                <w:szCs w:val="24"/>
              </w:rPr>
            </w:pPr>
            <w:r w:rsidRPr="00760B6E">
              <w:rPr>
                <w:rFonts w:ascii="Times New Roman" w:eastAsia="Times New Roman" w:hAnsi="Times New Roman" w:cs="Times New Roman"/>
                <w:color w:val="000000"/>
                <w:sz w:val="24"/>
                <w:szCs w:val="24"/>
              </w:rPr>
              <w:t>.</w:t>
            </w:r>
          </w:p>
        </w:tc>
        <w:tc>
          <w:tcPr>
            <w:tcW w:w="864" w:type="pct"/>
            <w:tcBorders>
              <w:top w:val="nil"/>
              <w:left w:val="nil"/>
              <w:bottom w:val="nil"/>
              <w:right w:val="nil"/>
            </w:tcBorders>
            <w:shd w:val="clear" w:color="auto" w:fill="auto"/>
            <w:noWrap/>
            <w:vAlign w:val="center"/>
          </w:tcPr>
          <w:p w14:paraId="0F17B575" w14:textId="77777777" w:rsidR="00FA5534" w:rsidRPr="00760B6E" w:rsidRDefault="00FA5534" w:rsidP="00BA0FDA">
            <w:pPr>
              <w:spacing w:after="0" w:line="240" w:lineRule="auto"/>
              <w:jc w:val="center"/>
              <w:rPr>
                <w:rFonts w:ascii="Times New Roman" w:eastAsia="Times New Roman" w:hAnsi="Times New Roman" w:cs="Times New Roman"/>
                <w:color w:val="000000"/>
                <w:sz w:val="24"/>
                <w:szCs w:val="24"/>
              </w:rPr>
            </w:pPr>
            <w:r w:rsidRPr="00760B6E">
              <w:rPr>
                <w:rFonts w:ascii="Times New Roman" w:eastAsia="Times New Roman" w:hAnsi="Times New Roman" w:cs="Times New Roman"/>
                <w:color w:val="000000"/>
                <w:sz w:val="24"/>
                <w:szCs w:val="24"/>
              </w:rPr>
              <w:t>.</w:t>
            </w:r>
          </w:p>
        </w:tc>
      </w:tr>
      <w:tr w:rsidR="00FA5534" w:rsidRPr="00760B6E" w14:paraId="38238CD9" w14:textId="77777777" w:rsidTr="00BA0FDA">
        <w:trPr>
          <w:trHeight w:val="288"/>
          <w:jc w:val="center"/>
        </w:trPr>
        <w:tc>
          <w:tcPr>
            <w:tcW w:w="724" w:type="pct"/>
            <w:tcBorders>
              <w:top w:val="nil"/>
              <w:left w:val="nil"/>
              <w:bottom w:val="nil"/>
              <w:right w:val="nil"/>
            </w:tcBorders>
            <w:shd w:val="clear" w:color="auto" w:fill="auto"/>
            <w:noWrap/>
            <w:vAlign w:val="center"/>
          </w:tcPr>
          <w:p w14:paraId="58A969C9" w14:textId="77777777" w:rsidR="00FA5534" w:rsidRPr="00760B6E" w:rsidRDefault="00FA5534" w:rsidP="00BA0FDA">
            <w:pPr>
              <w:spacing w:after="0" w:line="240" w:lineRule="auto"/>
              <w:jc w:val="center"/>
              <w:rPr>
                <w:rFonts w:ascii="Times New Roman" w:eastAsia="Times New Roman" w:hAnsi="Times New Roman" w:cs="Times New Roman"/>
                <w:b/>
                <w:bCs/>
                <w:color w:val="000000"/>
                <w:sz w:val="24"/>
                <w:szCs w:val="24"/>
              </w:rPr>
            </w:pPr>
            <w:r w:rsidRPr="00760B6E">
              <w:rPr>
                <w:rFonts w:ascii="Times New Roman" w:eastAsia="Times New Roman" w:hAnsi="Times New Roman" w:cs="Times New Roman"/>
                <w:b/>
                <w:bCs/>
                <w:color w:val="000000"/>
                <w:sz w:val="24"/>
                <w:szCs w:val="24"/>
              </w:rPr>
              <w:t>MS2</w:t>
            </w:r>
          </w:p>
        </w:tc>
        <w:tc>
          <w:tcPr>
            <w:tcW w:w="814" w:type="pct"/>
            <w:tcBorders>
              <w:top w:val="nil"/>
              <w:left w:val="nil"/>
              <w:bottom w:val="nil"/>
              <w:right w:val="nil"/>
            </w:tcBorders>
            <w:shd w:val="clear" w:color="auto" w:fill="auto"/>
            <w:noWrap/>
            <w:vAlign w:val="center"/>
          </w:tcPr>
          <w:p w14:paraId="764C1683" w14:textId="77777777" w:rsidR="00FA5534" w:rsidRPr="00760B6E" w:rsidRDefault="00FA5534" w:rsidP="00BA0FDA">
            <w:pPr>
              <w:spacing w:after="0" w:line="240" w:lineRule="auto"/>
              <w:jc w:val="center"/>
              <w:rPr>
                <w:rFonts w:ascii="Times New Roman" w:eastAsia="Times New Roman" w:hAnsi="Times New Roman" w:cs="Times New Roman"/>
                <w:color w:val="000000"/>
                <w:sz w:val="24"/>
                <w:szCs w:val="24"/>
              </w:rPr>
            </w:pPr>
            <w:r w:rsidRPr="00760B6E">
              <w:rPr>
                <w:rFonts w:ascii="Times New Roman" w:eastAsia="Times New Roman" w:hAnsi="Times New Roman" w:cs="Times New Roman"/>
                <w:color w:val="000000"/>
                <w:sz w:val="24"/>
                <w:szCs w:val="24"/>
              </w:rPr>
              <w:t>68.3±5.</w:t>
            </w:r>
            <w:r>
              <w:rPr>
                <w:rFonts w:ascii="Times New Roman" w:eastAsia="Times New Roman" w:hAnsi="Times New Roman" w:cs="Times New Roman"/>
                <w:color w:val="000000"/>
                <w:sz w:val="24"/>
                <w:szCs w:val="24"/>
              </w:rPr>
              <w:t>3b-f</w:t>
            </w:r>
          </w:p>
        </w:tc>
        <w:tc>
          <w:tcPr>
            <w:tcW w:w="817" w:type="pct"/>
            <w:tcBorders>
              <w:top w:val="nil"/>
              <w:left w:val="nil"/>
              <w:bottom w:val="nil"/>
              <w:right w:val="nil"/>
            </w:tcBorders>
            <w:shd w:val="clear" w:color="auto" w:fill="auto"/>
            <w:noWrap/>
            <w:vAlign w:val="center"/>
          </w:tcPr>
          <w:p w14:paraId="60089F44" w14:textId="77777777" w:rsidR="00FA5534" w:rsidRPr="00760B6E" w:rsidRDefault="00FA5534" w:rsidP="00BA0FDA">
            <w:pPr>
              <w:spacing w:after="0" w:line="240" w:lineRule="auto"/>
              <w:jc w:val="center"/>
              <w:rPr>
                <w:rFonts w:ascii="Times New Roman" w:eastAsia="Times New Roman" w:hAnsi="Times New Roman" w:cs="Times New Roman"/>
                <w:color w:val="000000"/>
                <w:sz w:val="24"/>
                <w:szCs w:val="24"/>
              </w:rPr>
            </w:pPr>
            <w:r w:rsidRPr="00760B6E">
              <w:rPr>
                <w:rFonts w:ascii="Times New Roman" w:eastAsia="Times New Roman" w:hAnsi="Times New Roman" w:cs="Times New Roman"/>
                <w:color w:val="000000"/>
                <w:sz w:val="24"/>
                <w:szCs w:val="24"/>
              </w:rPr>
              <w:t>.</w:t>
            </w:r>
          </w:p>
        </w:tc>
        <w:tc>
          <w:tcPr>
            <w:tcW w:w="914" w:type="pct"/>
            <w:tcBorders>
              <w:top w:val="nil"/>
              <w:left w:val="nil"/>
              <w:bottom w:val="nil"/>
              <w:right w:val="nil"/>
            </w:tcBorders>
            <w:shd w:val="clear" w:color="auto" w:fill="auto"/>
            <w:noWrap/>
            <w:vAlign w:val="center"/>
          </w:tcPr>
          <w:p w14:paraId="45D2E153" w14:textId="77777777" w:rsidR="00FA5534" w:rsidRPr="00760B6E" w:rsidRDefault="00FA5534" w:rsidP="00BA0FDA">
            <w:pPr>
              <w:spacing w:after="0" w:line="240" w:lineRule="auto"/>
              <w:jc w:val="center"/>
              <w:rPr>
                <w:rFonts w:ascii="Times New Roman" w:eastAsia="Times New Roman" w:hAnsi="Times New Roman" w:cs="Times New Roman"/>
                <w:color w:val="000000"/>
                <w:sz w:val="24"/>
                <w:szCs w:val="24"/>
              </w:rPr>
            </w:pPr>
            <w:r w:rsidRPr="00760B6E">
              <w:rPr>
                <w:rFonts w:ascii="Times New Roman" w:eastAsia="Times New Roman" w:hAnsi="Times New Roman" w:cs="Times New Roman"/>
                <w:color w:val="000000"/>
                <w:sz w:val="24"/>
                <w:szCs w:val="24"/>
              </w:rPr>
              <w:t>.</w:t>
            </w:r>
          </w:p>
        </w:tc>
        <w:tc>
          <w:tcPr>
            <w:tcW w:w="867" w:type="pct"/>
            <w:tcBorders>
              <w:top w:val="nil"/>
              <w:left w:val="nil"/>
              <w:bottom w:val="nil"/>
              <w:right w:val="nil"/>
            </w:tcBorders>
            <w:shd w:val="clear" w:color="auto" w:fill="auto"/>
            <w:noWrap/>
            <w:vAlign w:val="center"/>
          </w:tcPr>
          <w:p w14:paraId="461AFD07" w14:textId="77777777" w:rsidR="00FA5534" w:rsidRPr="00760B6E" w:rsidRDefault="00FA5534" w:rsidP="00BA0FDA">
            <w:pPr>
              <w:spacing w:after="0" w:line="240" w:lineRule="auto"/>
              <w:jc w:val="center"/>
              <w:rPr>
                <w:rFonts w:ascii="Times New Roman" w:eastAsia="Times New Roman" w:hAnsi="Times New Roman" w:cs="Times New Roman"/>
                <w:color w:val="000000"/>
                <w:sz w:val="24"/>
                <w:szCs w:val="24"/>
              </w:rPr>
            </w:pPr>
            <w:r w:rsidRPr="00760B6E">
              <w:rPr>
                <w:rFonts w:ascii="Times New Roman" w:eastAsia="Times New Roman" w:hAnsi="Times New Roman" w:cs="Times New Roman"/>
                <w:color w:val="000000"/>
                <w:sz w:val="24"/>
                <w:szCs w:val="24"/>
              </w:rPr>
              <w:t>.</w:t>
            </w:r>
          </w:p>
        </w:tc>
        <w:tc>
          <w:tcPr>
            <w:tcW w:w="864" w:type="pct"/>
            <w:tcBorders>
              <w:top w:val="nil"/>
              <w:left w:val="nil"/>
              <w:bottom w:val="nil"/>
              <w:right w:val="nil"/>
            </w:tcBorders>
            <w:shd w:val="clear" w:color="auto" w:fill="auto"/>
            <w:noWrap/>
            <w:vAlign w:val="center"/>
          </w:tcPr>
          <w:p w14:paraId="1469C126" w14:textId="77777777" w:rsidR="00FA5534" w:rsidRPr="00760B6E" w:rsidRDefault="00FA5534" w:rsidP="00BA0FDA">
            <w:pPr>
              <w:spacing w:after="0" w:line="240" w:lineRule="auto"/>
              <w:jc w:val="center"/>
              <w:rPr>
                <w:rFonts w:ascii="Times New Roman" w:eastAsia="Times New Roman" w:hAnsi="Times New Roman" w:cs="Times New Roman"/>
                <w:color w:val="000000"/>
                <w:sz w:val="24"/>
                <w:szCs w:val="24"/>
              </w:rPr>
            </w:pPr>
            <w:r w:rsidRPr="00760B6E">
              <w:rPr>
                <w:rFonts w:ascii="Times New Roman" w:eastAsia="Times New Roman" w:hAnsi="Times New Roman" w:cs="Times New Roman"/>
                <w:color w:val="000000"/>
                <w:sz w:val="24"/>
                <w:szCs w:val="24"/>
              </w:rPr>
              <w:t>100.0±0.81a</w:t>
            </w:r>
          </w:p>
        </w:tc>
      </w:tr>
      <w:tr w:rsidR="00FA5534" w:rsidRPr="009902A3" w14:paraId="70FCA3AB" w14:textId="77777777" w:rsidTr="00BA0FDA">
        <w:trPr>
          <w:trHeight w:val="288"/>
          <w:jc w:val="center"/>
        </w:trPr>
        <w:tc>
          <w:tcPr>
            <w:tcW w:w="724" w:type="pct"/>
            <w:tcBorders>
              <w:top w:val="nil"/>
              <w:left w:val="nil"/>
              <w:bottom w:val="nil"/>
              <w:right w:val="nil"/>
            </w:tcBorders>
            <w:shd w:val="clear" w:color="000000" w:fill="D9D9D9"/>
            <w:noWrap/>
            <w:vAlign w:val="center"/>
          </w:tcPr>
          <w:p w14:paraId="46DF2398" w14:textId="77777777" w:rsidR="00FA5534" w:rsidRPr="00FC2ACC" w:rsidRDefault="00FA5534" w:rsidP="00BA0FDA">
            <w:pPr>
              <w:spacing w:after="0" w:line="240" w:lineRule="auto"/>
              <w:jc w:val="center"/>
              <w:rPr>
                <w:rFonts w:ascii="Times New Roman" w:eastAsia="Times New Roman" w:hAnsi="Times New Roman" w:cs="Times New Roman"/>
                <w:b/>
                <w:bCs/>
                <w:color w:val="000000"/>
                <w:sz w:val="24"/>
                <w:szCs w:val="24"/>
              </w:rPr>
            </w:pPr>
            <w:r w:rsidRPr="00FC2ACC">
              <w:rPr>
                <w:rFonts w:ascii="Times New Roman" w:eastAsia="Times New Roman" w:hAnsi="Times New Roman" w:cs="Times New Roman"/>
                <w:b/>
                <w:bCs/>
                <w:color w:val="000000"/>
                <w:sz w:val="24"/>
                <w:szCs w:val="24"/>
              </w:rPr>
              <w:t>AR3</w:t>
            </w:r>
          </w:p>
        </w:tc>
        <w:tc>
          <w:tcPr>
            <w:tcW w:w="814" w:type="pct"/>
            <w:tcBorders>
              <w:top w:val="nil"/>
              <w:left w:val="nil"/>
              <w:bottom w:val="nil"/>
              <w:right w:val="nil"/>
            </w:tcBorders>
            <w:shd w:val="clear" w:color="000000" w:fill="D9D9D9"/>
            <w:noWrap/>
            <w:vAlign w:val="center"/>
          </w:tcPr>
          <w:p w14:paraId="796551FC"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68.</w:t>
            </w:r>
            <w:r>
              <w:rPr>
                <w:rFonts w:ascii="Times New Roman" w:eastAsia="Times New Roman" w:hAnsi="Times New Roman" w:cs="Times New Roman"/>
                <w:color w:val="000000"/>
                <w:sz w:val="24"/>
                <w:szCs w:val="24"/>
              </w:rPr>
              <w:t>1</w:t>
            </w:r>
            <w:r w:rsidRPr="009902A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5.5b-f</w:t>
            </w:r>
          </w:p>
        </w:tc>
        <w:tc>
          <w:tcPr>
            <w:tcW w:w="817" w:type="pct"/>
            <w:tcBorders>
              <w:top w:val="nil"/>
              <w:left w:val="nil"/>
              <w:bottom w:val="nil"/>
              <w:right w:val="nil"/>
            </w:tcBorders>
            <w:shd w:val="clear" w:color="000000" w:fill="D9D9D9"/>
            <w:noWrap/>
            <w:vAlign w:val="center"/>
          </w:tcPr>
          <w:p w14:paraId="3F073399"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c>
          <w:tcPr>
            <w:tcW w:w="914" w:type="pct"/>
            <w:tcBorders>
              <w:top w:val="nil"/>
              <w:left w:val="nil"/>
              <w:bottom w:val="nil"/>
              <w:right w:val="nil"/>
            </w:tcBorders>
            <w:shd w:val="clear" w:color="000000" w:fill="D9D9D9"/>
            <w:noWrap/>
            <w:vAlign w:val="center"/>
          </w:tcPr>
          <w:p w14:paraId="12534296"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c>
          <w:tcPr>
            <w:tcW w:w="867" w:type="pct"/>
            <w:tcBorders>
              <w:top w:val="nil"/>
              <w:left w:val="nil"/>
              <w:bottom w:val="nil"/>
              <w:right w:val="nil"/>
            </w:tcBorders>
            <w:shd w:val="clear" w:color="000000" w:fill="D9D9D9"/>
            <w:noWrap/>
            <w:vAlign w:val="center"/>
          </w:tcPr>
          <w:p w14:paraId="1F2E2B58"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c>
          <w:tcPr>
            <w:tcW w:w="864" w:type="pct"/>
            <w:tcBorders>
              <w:top w:val="nil"/>
              <w:left w:val="nil"/>
              <w:bottom w:val="nil"/>
              <w:right w:val="nil"/>
            </w:tcBorders>
            <w:shd w:val="clear" w:color="000000" w:fill="D9D9D9"/>
            <w:noWrap/>
            <w:vAlign w:val="center"/>
          </w:tcPr>
          <w:p w14:paraId="494180F2" w14:textId="77777777" w:rsidR="00FA5534" w:rsidRPr="009902A3"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r>
      <w:tr w:rsidR="00FA5534" w:rsidRPr="00201F18" w14:paraId="3D5AB6F6" w14:textId="77777777" w:rsidTr="00BA0FDA">
        <w:trPr>
          <w:trHeight w:val="288"/>
          <w:jc w:val="center"/>
        </w:trPr>
        <w:tc>
          <w:tcPr>
            <w:tcW w:w="724" w:type="pct"/>
            <w:tcBorders>
              <w:top w:val="nil"/>
              <w:left w:val="nil"/>
              <w:bottom w:val="nil"/>
              <w:right w:val="nil"/>
            </w:tcBorders>
            <w:shd w:val="clear" w:color="000000" w:fill="D9D9D9"/>
            <w:noWrap/>
            <w:vAlign w:val="center"/>
          </w:tcPr>
          <w:p w14:paraId="271FDC92" w14:textId="77777777" w:rsidR="00FA5534" w:rsidRPr="00FC2ACC" w:rsidRDefault="00FA5534" w:rsidP="00BA0FDA">
            <w:pPr>
              <w:spacing w:after="0" w:line="240" w:lineRule="auto"/>
              <w:jc w:val="center"/>
              <w:rPr>
                <w:rFonts w:ascii="Times New Roman" w:eastAsia="Times New Roman" w:hAnsi="Times New Roman" w:cs="Times New Roman"/>
                <w:b/>
                <w:bCs/>
                <w:color w:val="000000"/>
                <w:sz w:val="24"/>
                <w:szCs w:val="24"/>
              </w:rPr>
            </w:pPr>
            <w:r w:rsidRPr="00FC2ACC">
              <w:rPr>
                <w:rFonts w:ascii="Times New Roman" w:eastAsia="Times New Roman" w:hAnsi="Times New Roman" w:cs="Times New Roman"/>
                <w:b/>
                <w:bCs/>
                <w:color w:val="000000"/>
                <w:sz w:val="24"/>
                <w:szCs w:val="24"/>
              </w:rPr>
              <w:t>AR1</w:t>
            </w:r>
          </w:p>
        </w:tc>
        <w:tc>
          <w:tcPr>
            <w:tcW w:w="814" w:type="pct"/>
            <w:tcBorders>
              <w:top w:val="nil"/>
              <w:left w:val="nil"/>
              <w:bottom w:val="nil"/>
              <w:right w:val="nil"/>
            </w:tcBorders>
            <w:shd w:val="clear" w:color="000000" w:fill="D9D9D9"/>
            <w:noWrap/>
            <w:vAlign w:val="center"/>
          </w:tcPr>
          <w:p w14:paraId="0C5D93DA" w14:textId="77777777" w:rsidR="00FA5534" w:rsidRPr="00360257"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57.</w:t>
            </w:r>
            <w:r>
              <w:rPr>
                <w:rFonts w:ascii="Times New Roman" w:eastAsia="Times New Roman" w:hAnsi="Times New Roman" w:cs="Times New Roman"/>
                <w:color w:val="000000"/>
                <w:sz w:val="24"/>
                <w:szCs w:val="24"/>
              </w:rPr>
              <w:t>1</w:t>
            </w:r>
            <w:r w:rsidRPr="009902A3">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3def</w:t>
            </w:r>
          </w:p>
        </w:tc>
        <w:tc>
          <w:tcPr>
            <w:tcW w:w="817" w:type="pct"/>
            <w:tcBorders>
              <w:top w:val="nil"/>
              <w:left w:val="nil"/>
              <w:bottom w:val="nil"/>
              <w:right w:val="nil"/>
            </w:tcBorders>
            <w:shd w:val="clear" w:color="000000" w:fill="D9D9D9"/>
            <w:noWrap/>
            <w:vAlign w:val="center"/>
          </w:tcPr>
          <w:p w14:paraId="7CFDB841" w14:textId="77777777" w:rsidR="00FA5534" w:rsidRPr="00360257"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c>
          <w:tcPr>
            <w:tcW w:w="914" w:type="pct"/>
            <w:tcBorders>
              <w:top w:val="nil"/>
              <w:left w:val="nil"/>
              <w:bottom w:val="nil"/>
              <w:right w:val="nil"/>
            </w:tcBorders>
            <w:shd w:val="clear" w:color="000000" w:fill="D9D9D9"/>
            <w:noWrap/>
            <w:vAlign w:val="center"/>
          </w:tcPr>
          <w:p w14:paraId="2C92A04F" w14:textId="77777777" w:rsidR="00FA5534" w:rsidRPr="00360257"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c>
          <w:tcPr>
            <w:tcW w:w="867" w:type="pct"/>
            <w:tcBorders>
              <w:top w:val="nil"/>
              <w:left w:val="nil"/>
              <w:bottom w:val="nil"/>
              <w:right w:val="nil"/>
            </w:tcBorders>
            <w:shd w:val="clear" w:color="000000" w:fill="D9D9D9"/>
            <w:noWrap/>
            <w:vAlign w:val="center"/>
          </w:tcPr>
          <w:p w14:paraId="101CB292" w14:textId="77777777" w:rsidR="00FA5534" w:rsidRPr="00360257"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c>
          <w:tcPr>
            <w:tcW w:w="864" w:type="pct"/>
            <w:tcBorders>
              <w:top w:val="nil"/>
              <w:left w:val="nil"/>
              <w:bottom w:val="nil"/>
              <w:right w:val="nil"/>
            </w:tcBorders>
            <w:shd w:val="clear" w:color="000000" w:fill="D9D9D9"/>
            <w:noWrap/>
            <w:vAlign w:val="center"/>
          </w:tcPr>
          <w:p w14:paraId="37FB4389" w14:textId="77777777" w:rsidR="00FA5534" w:rsidRPr="00360257" w:rsidRDefault="00FA5534" w:rsidP="00BA0FDA">
            <w:pPr>
              <w:spacing w:after="0" w:line="240" w:lineRule="auto"/>
              <w:jc w:val="center"/>
              <w:rPr>
                <w:rFonts w:ascii="Times New Roman" w:eastAsia="Times New Roman" w:hAnsi="Times New Roman" w:cs="Times New Roman"/>
                <w:color w:val="000000"/>
                <w:sz w:val="24"/>
                <w:szCs w:val="24"/>
              </w:rPr>
            </w:pPr>
            <w:r w:rsidRPr="009902A3">
              <w:rPr>
                <w:rFonts w:ascii="Times New Roman" w:eastAsia="Times New Roman" w:hAnsi="Times New Roman" w:cs="Times New Roman"/>
                <w:color w:val="000000"/>
                <w:sz w:val="24"/>
                <w:szCs w:val="24"/>
              </w:rPr>
              <w:t>.</w:t>
            </w:r>
          </w:p>
        </w:tc>
      </w:tr>
      <w:tr w:rsidR="00FA5534" w:rsidRPr="00002E4A" w14:paraId="380099E5" w14:textId="77777777" w:rsidTr="00BA0FDA">
        <w:trPr>
          <w:trHeight w:val="288"/>
          <w:jc w:val="center"/>
        </w:trPr>
        <w:tc>
          <w:tcPr>
            <w:tcW w:w="724" w:type="pct"/>
            <w:tcBorders>
              <w:top w:val="nil"/>
              <w:left w:val="nil"/>
              <w:bottom w:val="nil"/>
              <w:right w:val="nil"/>
            </w:tcBorders>
            <w:shd w:val="clear" w:color="auto" w:fill="auto"/>
            <w:noWrap/>
            <w:vAlign w:val="center"/>
          </w:tcPr>
          <w:p w14:paraId="5C29CD30" w14:textId="77777777" w:rsidR="00FA5534" w:rsidRPr="00FC2ACC" w:rsidRDefault="00FA5534" w:rsidP="00BA0FDA">
            <w:pPr>
              <w:spacing w:after="0" w:line="240" w:lineRule="auto"/>
              <w:jc w:val="center"/>
              <w:rPr>
                <w:rFonts w:ascii="Times New Roman" w:eastAsia="Times New Roman" w:hAnsi="Times New Roman" w:cs="Times New Roman"/>
                <w:b/>
                <w:bCs/>
                <w:color w:val="000000"/>
                <w:sz w:val="24"/>
                <w:szCs w:val="24"/>
              </w:rPr>
            </w:pPr>
            <w:r w:rsidRPr="00FC2ACC">
              <w:rPr>
                <w:rFonts w:ascii="Times New Roman" w:eastAsia="Times New Roman" w:hAnsi="Times New Roman" w:cs="Times New Roman"/>
                <w:b/>
                <w:bCs/>
                <w:color w:val="000000"/>
                <w:sz w:val="24"/>
                <w:szCs w:val="24"/>
              </w:rPr>
              <w:t>TN2</w:t>
            </w:r>
          </w:p>
        </w:tc>
        <w:tc>
          <w:tcPr>
            <w:tcW w:w="814" w:type="pct"/>
            <w:tcBorders>
              <w:top w:val="nil"/>
              <w:left w:val="nil"/>
              <w:bottom w:val="nil"/>
              <w:right w:val="nil"/>
            </w:tcBorders>
            <w:shd w:val="clear" w:color="auto" w:fill="auto"/>
            <w:noWrap/>
            <w:vAlign w:val="center"/>
          </w:tcPr>
          <w:p w14:paraId="4AB191C3"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75.9±5.</w:t>
            </w:r>
            <w:r>
              <w:rPr>
                <w:rFonts w:ascii="Times New Roman" w:eastAsia="Times New Roman" w:hAnsi="Times New Roman" w:cs="Times New Roman"/>
                <w:color w:val="000000"/>
                <w:sz w:val="24"/>
                <w:szCs w:val="24"/>
              </w:rPr>
              <w:t>3a-e</w:t>
            </w:r>
          </w:p>
        </w:tc>
        <w:tc>
          <w:tcPr>
            <w:tcW w:w="817" w:type="pct"/>
            <w:tcBorders>
              <w:top w:val="nil"/>
              <w:left w:val="nil"/>
              <w:bottom w:val="nil"/>
              <w:right w:val="nil"/>
            </w:tcBorders>
            <w:shd w:val="clear" w:color="auto" w:fill="auto"/>
            <w:noWrap/>
            <w:vAlign w:val="center"/>
          </w:tcPr>
          <w:p w14:paraId="1931D230"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w:t>
            </w:r>
          </w:p>
        </w:tc>
        <w:tc>
          <w:tcPr>
            <w:tcW w:w="914" w:type="pct"/>
            <w:tcBorders>
              <w:top w:val="nil"/>
              <w:left w:val="nil"/>
              <w:bottom w:val="nil"/>
              <w:right w:val="nil"/>
            </w:tcBorders>
            <w:shd w:val="clear" w:color="auto" w:fill="auto"/>
            <w:noWrap/>
            <w:vAlign w:val="center"/>
          </w:tcPr>
          <w:p w14:paraId="275947F1"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w:t>
            </w:r>
          </w:p>
        </w:tc>
        <w:tc>
          <w:tcPr>
            <w:tcW w:w="867" w:type="pct"/>
            <w:tcBorders>
              <w:top w:val="nil"/>
              <w:left w:val="nil"/>
              <w:bottom w:val="nil"/>
              <w:right w:val="nil"/>
            </w:tcBorders>
            <w:shd w:val="clear" w:color="auto" w:fill="auto"/>
            <w:noWrap/>
            <w:vAlign w:val="center"/>
          </w:tcPr>
          <w:p w14:paraId="2729AD7D"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w:t>
            </w:r>
          </w:p>
        </w:tc>
        <w:tc>
          <w:tcPr>
            <w:tcW w:w="864" w:type="pct"/>
            <w:tcBorders>
              <w:top w:val="nil"/>
              <w:left w:val="nil"/>
              <w:bottom w:val="nil"/>
              <w:right w:val="nil"/>
            </w:tcBorders>
            <w:shd w:val="clear" w:color="auto" w:fill="auto"/>
            <w:noWrap/>
            <w:vAlign w:val="center"/>
          </w:tcPr>
          <w:p w14:paraId="04F14C16"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95.</w:t>
            </w:r>
            <w:r>
              <w:rPr>
                <w:rFonts w:ascii="Times New Roman" w:eastAsia="Times New Roman" w:hAnsi="Times New Roman" w:cs="Times New Roman"/>
                <w:color w:val="000000"/>
                <w:sz w:val="24"/>
                <w:szCs w:val="24"/>
              </w:rPr>
              <w:t>5</w:t>
            </w:r>
            <w:r w:rsidRPr="00002E4A">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85</w:t>
            </w:r>
            <w:r w:rsidRPr="00002E4A">
              <w:rPr>
                <w:rFonts w:ascii="Times New Roman" w:eastAsia="Times New Roman" w:hAnsi="Times New Roman" w:cs="Times New Roman"/>
                <w:color w:val="000000"/>
                <w:sz w:val="24"/>
                <w:szCs w:val="24"/>
              </w:rPr>
              <w:t>b</w:t>
            </w:r>
          </w:p>
        </w:tc>
      </w:tr>
      <w:tr w:rsidR="00FA5534" w:rsidRPr="00002E4A" w14:paraId="6DB0A6BC" w14:textId="77777777" w:rsidTr="00BA0FDA">
        <w:trPr>
          <w:trHeight w:val="288"/>
          <w:jc w:val="center"/>
        </w:trPr>
        <w:tc>
          <w:tcPr>
            <w:tcW w:w="724" w:type="pct"/>
            <w:tcBorders>
              <w:top w:val="nil"/>
              <w:left w:val="nil"/>
              <w:bottom w:val="nil"/>
              <w:right w:val="nil"/>
            </w:tcBorders>
            <w:shd w:val="clear" w:color="auto" w:fill="auto"/>
            <w:noWrap/>
            <w:vAlign w:val="center"/>
          </w:tcPr>
          <w:p w14:paraId="0A1CBEFC" w14:textId="77777777" w:rsidR="00FA5534" w:rsidRPr="00FC2ACC" w:rsidRDefault="00FA5534" w:rsidP="00BA0FDA">
            <w:pPr>
              <w:spacing w:after="0" w:line="240" w:lineRule="auto"/>
              <w:jc w:val="center"/>
              <w:rPr>
                <w:rFonts w:ascii="Times New Roman" w:eastAsia="Times New Roman" w:hAnsi="Times New Roman" w:cs="Times New Roman"/>
                <w:b/>
                <w:bCs/>
                <w:color w:val="000000"/>
                <w:sz w:val="24"/>
                <w:szCs w:val="24"/>
              </w:rPr>
            </w:pPr>
            <w:r w:rsidRPr="00FC2ACC">
              <w:rPr>
                <w:rFonts w:ascii="Times New Roman" w:eastAsia="Times New Roman" w:hAnsi="Times New Roman" w:cs="Times New Roman"/>
                <w:b/>
                <w:bCs/>
                <w:color w:val="000000"/>
                <w:sz w:val="24"/>
                <w:szCs w:val="24"/>
              </w:rPr>
              <w:t>TN12</w:t>
            </w:r>
          </w:p>
        </w:tc>
        <w:tc>
          <w:tcPr>
            <w:tcW w:w="814" w:type="pct"/>
            <w:tcBorders>
              <w:top w:val="nil"/>
              <w:left w:val="nil"/>
              <w:bottom w:val="nil"/>
              <w:right w:val="nil"/>
            </w:tcBorders>
            <w:shd w:val="clear" w:color="auto" w:fill="auto"/>
            <w:noWrap/>
            <w:vAlign w:val="center"/>
          </w:tcPr>
          <w:p w14:paraId="0BD78664"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67.5±5.</w:t>
            </w:r>
            <w:r>
              <w:rPr>
                <w:rFonts w:ascii="Times New Roman" w:eastAsia="Times New Roman" w:hAnsi="Times New Roman" w:cs="Times New Roman"/>
                <w:color w:val="000000"/>
                <w:sz w:val="24"/>
                <w:szCs w:val="24"/>
              </w:rPr>
              <w:t>3b-f</w:t>
            </w:r>
          </w:p>
        </w:tc>
        <w:tc>
          <w:tcPr>
            <w:tcW w:w="817" w:type="pct"/>
            <w:tcBorders>
              <w:top w:val="nil"/>
              <w:left w:val="nil"/>
              <w:bottom w:val="nil"/>
              <w:right w:val="nil"/>
            </w:tcBorders>
            <w:shd w:val="clear" w:color="auto" w:fill="auto"/>
            <w:noWrap/>
            <w:vAlign w:val="center"/>
          </w:tcPr>
          <w:p w14:paraId="664B70AF"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64.</w:t>
            </w:r>
            <w:r>
              <w:rPr>
                <w:rFonts w:ascii="Times New Roman" w:eastAsia="Times New Roman" w:hAnsi="Times New Roman" w:cs="Times New Roman"/>
                <w:color w:val="000000"/>
                <w:sz w:val="24"/>
                <w:szCs w:val="24"/>
              </w:rPr>
              <w:t>1</w:t>
            </w:r>
            <w:r w:rsidRPr="00002E4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7.3</w:t>
            </w:r>
            <w:r w:rsidRPr="00002E4A">
              <w:rPr>
                <w:rFonts w:ascii="Times New Roman" w:eastAsia="Times New Roman" w:hAnsi="Times New Roman" w:cs="Times New Roman"/>
                <w:color w:val="000000"/>
                <w:sz w:val="24"/>
                <w:szCs w:val="24"/>
              </w:rPr>
              <w:t>abc</w:t>
            </w:r>
          </w:p>
        </w:tc>
        <w:tc>
          <w:tcPr>
            <w:tcW w:w="914" w:type="pct"/>
            <w:tcBorders>
              <w:top w:val="nil"/>
              <w:left w:val="nil"/>
              <w:bottom w:val="nil"/>
              <w:right w:val="nil"/>
            </w:tcBorders>
            <w:shd w:val="clear" w:color="auto" w:fill="auto"/>
            <w:noWrap/>
            <w:vAlign w:val="center"/>
          </w:tcPr>
          <w:p w14:paraId="772ED8EA"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42.</w:t>
            </w:r>
            <w:r>
              <w:rPr>
                <w:rFonts w:ascii="Times New Roman" w:eastAsia="Times New Roman" w:hAnsi="Times New Roman" w:cs="Times New Roman"/>
                <w:color w:val="000000"/>
                <w:sz w:val="24"/>
                <w:szCs w:val="24"/>
              </w:rPr>
              <w:t>7</w:t>
            </w:r>
            <w:r w:rsidRPr="00002E4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5.9b</w:t>
            </w:r>
            <w:r w:rsidRPr="00002E4A">
              <w:rPr>
                <w:rFonts w:ascii="Times New Roman" w:eastAsia="Times New Roman" w:hAnsi="Times New Roman" w:cs="Times New Roman"/>
                <w:color w:val="000000"/>
                <w:sz w:val="24"/>
                <w:szCs w:val="24"/>
              </w:rPr>
              <w:t>c</w:t>
            </w:r>
          </w:p>
        </w:tc>
        <w:tc>
          <w:tcPr>
            <w:tcW w:w="867" w:type="pct"/>
            <w:tcBorders>
              <w:top w:val="nil"/>
              <w:left w:val="nil"/>
              <w:bottom w:val="nil"/>
              <w:right w:val="nil"/>
            </w:tcBorders>
            <w:shd w:val="clear" w:color="auto" w:fill="auto"/>
            <w:noWrap/>
            <w:vAlign w:val="center"/>
          </w:tcPr>
          <w:p w14:paraId="5B448610"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8</w:t>
            </w:r>
            <w:r w:rsidRPr="00002E4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2.6</w:t>
            </w:r>
            <w:r w:rsidRPr="00002E4A">
              <w:rPr>
                <w:rFonts w:ascii="Times New Roman" w:eastAsia="Times New Roman" w:hAnsi="Times New Roman" w:cs="Times New Roman"/>
                <w:color w:val="000000"/>
                <w:sz w:val="24"/>
                <w:szCs w:val="24"/>
              </w:rPr>
              <w:t>d</w:t>
            </w:r>
          </w:p>
        </w:tc>
        <w:tc>
          <w:tcPr>
            <w:tcW w:w="864" w:type="pct"/>
            <w:tcBorders>
              <w:top w:val="nil"/>
              <w:left w:val="nil"/>
              <w:bottom w:val="nil"/>
              <w:right w:val="nil"/>
            </w:tcBorders>
            <w:shd w:val="clear" w:color="auto" w:fill="auto"/>
            <w:noWrap/>
            <w:vAlign w:val="center"/>
          </w:tcPr>
          <w:p w14:paraId="6ED7F3CB"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100.0±0.</w:t>
            </w:r>
            <w:r>
              <w:rPr>
                <w:rFonts w:ascii="Times New Roman" w:eastAsia="Times New Roman" w:hAnsi="Times New Roman" w:cs="Times New Roman"/>
                <w:color w:val="000000"/>
                <w:sz w:val="24"/>
                <w:szCs w:val="24"/>
              </w:rPr>
              <w:t>81</w:t>
            </w:r>
            <w:r w:rsidRPr="00002E4A">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b</w:t>
            </w:r>
          </w:p>
        </w:tc>
      </w:tr>
      <w:tr w:rsidR="00FA5534" w:rsidRPr="00002E4A" w14:paraId="492BA143" w14:textId="77777777" w:rsidTr="00BA0FDA">
        <w:trPr>
          <w:trHeight w:val="288"/>
          <w:jc w:val="center"/>
        </w:trPr>
        <w:tc>
          <w:tcPr>
            <w:tcW w:w="724" w:type="pct"/>
            <w:tcBorders>
              <w:top w:val="nil"/>
              <w:left w:val="nil"/>
              <w:bottom w:val="nil"/>
              <w:right w:val="nil"/>
            </w:tcBorders>
            <w:shd w:val="clear" w:color="auto" w:fill="auto"/>
            <w:noWrap/>
            <w:vAlign w:val="center"/>
          </w:tcPr>
          <w:p w14:paraId="2CF95B08" w14:textId="77777777" w:rsidR="00FA5534" w:rsidRPr="00FC2ACC" w:rsidRDefault="00FA5534" w:rsidP="00BA0FDA">
            <w:pPr>
              <w:spacing w:after="0" w:line="240" w:lineRule="auto"/>
              <w:jc w:val="center"/>
              <w:rPr>
                <w:rFonts w:ascii="Times New Roman" w:eastAsia="Times New Roman" w:hAnsi="Times New Roman" w:cs="Times New Roman"/>
                <w:b/>
                <w:bCs/>
                <w:color w:val="000000"/>
                <w:sz w:val="24"/>
                <w:szCs w:val="24"/>
              </w:rPr>
            </w:pPr>
            <w:r w:rsidRPr="00FC2ACC">
              <w:rPr>
                <w:rFonts w:ascii="Times New Roman" w:eastAsia="Times New Roman" w:hAnsi="Times New Roman" w:cs="Times New Roman"/>
                <w:b/>
                <w:bCs/>
                <w:color w:val="000000"/>
                <w:sz w:val="24"/>
                <w:szCs w:val="24"/>
              </w:rPr>
              <w:t>TN5</w:t>
            </w:r>
          </w:p>
        </w:tc>
        <w:tc>
          <w:tcPr>
            <w:tcW w:w="814" w:type="pct"/>
            <w:tcBorders>
              <w:top w:val="nil"/>
              <w:left w:val="nil"/>
              <w:bottom w:val="nil"/>
              <w:right w:val="nil"/>
            </w:tcBorders>
            <w:shd w:val="clear" w:color="auto" w:fill="auto"/>
            <w:noWrap/>
            <w:vAlign w:val="center"/>
          </w:tcPr>
          <w:p w14:paraId="75260890"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59.0±5.</w:t>
            </w:r>
            <w:r>
              <w:rPr>
                <w:rFonts w:ascii="Times New Roman" w:eastAsia="Times New Roman" w:hAnsi="Times New Roman" w:cs="Times New Roman"/>
                <w:color w:val="000000"/>
                <w:sz w:val="24"/>
                <w:szCs w:val="24"/>
              </w:rPr>
              <w:t>3c-f</w:t>
            </w:r>
          </w:p>
        </w:tc>
        <w:tc>
          <w:tcPr>
            <w:tcW w:w="817" w:type="pct"/>
            <w:tcBorders>
              <w:top w:val="nil"/>
              <w:left w:val="nil"/>
              <w:bottom w:val="nil"/>
              <w:right w:val="nil"/>
            </w:tcBorders>
            <w:shd w:val="clear" w:color="auto" w:fill="auto"/>
            <w:noWrap/>
            <w:vAlign w:val="center"/>
          </w:tcPr>
          <w:p w14:paraId="4F23612A"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w:t>
            </w:r>
          </w:p>
        </w:tc>
        <w:tc>
          <w:tcPr>
            <w:tcW w:w="914" w:type="pct"/>
            <w:tcBorders>
              <w:top w:val="nil"/>
              <w:left w:val="nil"/>
              <w:bottom w:val="nil"/>
              <w:right w:val="nil"/>
            </w:tcBorders>
            <w:shd w:val="clear" w:color="auto" w:fill="auto"/>
            <w:noWrap/>
            <w:vAlign w:val="center"/>
          </w:tcPr>
          <w:p w14:paraId="1B5374FB"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w:t>
            </w:r>
          </w:p>
        </w:tc>
        <w:tc>
          <w:tcPr>
            <w:tcW w:w="867" w:type="pct"/>
            <w:tcBorders>
              <w:top w:val="nil"/>
              <w:left w:val="nil"/>
              <w:bottom w:val="nil"/>
              <w:right w:val="nil"/>
            </w:tcBorders>
            <w:shd w:val="clear" w:color="auto" w:fill="auto"/>
            <w:noWrap/>
            <w:vAlign w:val="center"/>
          </w:tcPr>
          <w:p w14:paraId="6BBB8A29"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w:t>
            </w:r>
          </w:p>
        </w:tc>
        <w:tc>
          <w:tcPr>
            <w:tcW w:w="864" w:type="pct"/>
            <w:tcBorders>
              <w:top w:val="nil"/>
              <w:left w:val="nil"/>
              <w:bottom w:val="nil"/>
              <w:right w:val="nil"/>
            </w:tcBorders>
            <w:shd w:val="clear" w:color="auto" w:fill="auto"/>
            <w:noWrap/>
            <w:vAlign w:val="center"/>
          </w:tcPr>
          <w:p w14:paraId="14B043F4"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98.</w:t>
            </w:r>
            <w:r>
              <w:rPr>
                <w:rFonts w:ascii="Times New Roman" w:eastAsia="Times New Roman" w:hAnsi="Times New Roman" w:cs="Times New Roman"/>
                <w:color w:val="000000"/>
                <w:sz w:val="24"/>
                <w:szCs w:val="24"/>
              </w:rPr>
              <w:t>7</w:t>
            </w:r>
            <w:r w:rsidRPr="00002E4A">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81</w:t>
            </w:r>
            <w:r w:rsidRPr="00002E4A">
              <w:rPr>
                <w:rFonts w:ascii="Times New Roman" w:eastAsia="Times New Roman" w:hAnsi="Times New Roman" w:cs="Times New Roman"/>
                <w:color w:val="000000"/>
                <w:sz w:val="24"/>
                <w:szCs w:val="24"/>
              </w:rPr>
              <w:t>ab</w:t>
            </w:r>
          </w:p>
        </w:tc>
      </w:tr>
      <w:tr w:rsidR="00FA5534" w:rsidRPr="00002E4A" w14:paraId="37678C90" w14:textId="77777777" w:rsidTr="00BA0FDA">
        <w:trPr>
          <w:trHeight w:val="288"/>
          <w:jc w:val="center"/>
        </w:trPr>
        <w:tc>
          <w:tcPr>
            <w:tcW w:w="724" w:type="pct"/>
            <w:tcBorders>
              <w:top w:val="nil"/>
              <w:left w:val="nil"/>
              <w:bottom w:val="nil"/>
              <w:right w:val="nil"/>
            </w:tcBorders>
            <w:shd w:val="clear" w:color="auto" w:fill="auto"/>
            <w:noWrap/>
            <w:vAlign w:val="center"/>
          </w:tcPr>
          <w:p w14:paraId="29D654F8" w14:textId="77777777" w:rsidR="00FA5534" w:rsidRPr="00FC2ACC" w:rsidRDefault="00FA5534" w:rsidP="00BA0FDA">
            <w:pPr>
              <w:spacing w:after="0" w:line="240" w:lineRule="auto"/>
              <w:jc w:val="center"/>
              <w:rPr>
                <w:rFonts w:ascii="Times New Roman" w:eastAsia="Times New Roman" w:hAnsi="Times New Roman" w:cs="Times New Roman"/>
                <w:b/>
                <w:bCs/>
                <w:color w:val="000000"/>
                <w:sz w:val="24"/>
                <w:szCs w:val="24"/>
              </w:rPr>
            </w:pPr>
            <w:r w:rsidRPr="00FC2ACC">
              <w:rPr>
                <w:rFonts w:ascii="Times New Roman" w:eastAsia="Times New Roman" w:hAnsi="Times New Roman" w:cs="Times New Roman"/>
                <w:b/>
                <w:bCs/>
                <w:color w:val="000000"/>
                <w:sz w:val="24"/>
                <w:szCs w:val="24"/>
              </w:rPr>
              <w:t>TN3</w:t>
            </w:r>
          </w:p>
        </w:tc>
        <w:tc>
          <w:tcPr>
            <w:tcW w:w="814" w:type="pct"/>
            <w:tcBorders>
              <w:top w:val="nil"/>
              <w:left w:val="nil"/>
              <w:bottom w:val="nil"/>
              <w:right w:val="nil"/>
            </w:tcBorders>
            <w:shd w:val="clear" w:color="auto" w:fill="auto"/>
            <w:noWrap/>
            <w:vAlign w:val="center"/>
          </w:tcPr>
          <w:p w14:paraId="1E866877"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58.9±5.</w:t>
            </w:r>
            <w:r>
              <w:rPr>
                <w:rFonts w:ascii="Times New Roman" w:eastAsia="Times New Roman" w:hAnsi="Times New Roman" w:cs="Times New Roman"/>
                <w:color w:val="000000"/>
                <w:sz w:val="24"/>
                <w:szCs w:val="24"/>
              </w:rPr>
              <w:t>3c-f</w:t>
            </w:r>
          </w:p>
        </w:tc>
        <w:tc>
          <w:tcPr>
            <w:tcW w:w="817" w:type="pct"/>
            <w:tcBorders>
              <w:top w:val="nil"/>
              <w:left w:val="nil"/>
              <w:bottom w:val="nil"/>
              <w:right w:val="nil"/>
            </w:tcBorders>
            <w:shd w:val="clear" w:color="auto" w:fill="auto"/>
            <w:noWrap/>
            <w:vAlign w:val="center"/>
          </w:tcPr>
          <w:p w14:paraId="256263D1"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w:t>
            </w:r>
          </w:p>
        </w:tc>
        <w:tc>
          <w:tcPr>
            <w:tcW w:w="914" w:type="pct"/>
            <w:tcBorders>
              <w:top w:val="nil"/>
              <w:left w:val="nil"/>
              <w:bottom w:val="nil"/>
              <w:right w:val="nil"/>
            </w:tcBorders>
            <w:shd w:val="clear" w:color="auto" w:fill="auto"/>
            <w:noWrap/>
            <w:vAlign w:val="center"/>
          </w:tcPr>
          <w:p w14:paraId="4A9C0073"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w:t>
            </w:r>
          </w:p>
        </w:tc>
        <w:tc>
          <w:tcPr>
            <w:tcW w:w="867" w:type="pct"/>
            <w:tcBorders>
              <w:top w:val="nil"/>
              <w:left w:val="nil"/>
              <w:bottom w:val="nil"/>
              <w:right w:val="nil"/>
            </w:tcBorders>
            <w:shd w:val="clear" w:color="auto" w:fill="auto"/>
            <w:noWrap/>
            <w:vAlign w:val="center"/>
          </w:tcPr>
          <w:p w14:paraId="5DCA061B"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w:t>
            </w:r>
          </w:p>
        </w:tc>
        <w:tc>
          <w:tcPr>
            <w:tcW w:w="864" w:type="pct"/>
            <w:tcBorders>
              <w:top w:val="nil"/>
              <w:left w:val="nil"/>
              <w:bottom w:val="nil"/>
              <w:right w:val="nil"/>
            </w:tcBorders>
            <w:shd w:val="clear" w:color="auto" w:fill="auto"/>
            <w:noWrap/>
            <w:vAlign w:val="center"/>
          </w:tcPr>
          <w:p w14:paraId="2A591AD8"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98.3±0.</w:t>
            </w:r>
            <w:r>
              <w:rPr>
                <w:rFonts w:ascii="Times New Roman" w:eastAsia="Times New Roman" w:hAnsi="Times New Roman" w:cs="Times New Roman"/>
                <w:color w:val="000000"/>
                <w:sz w:val="24"/>
                <w:szCs w:val="24"/>
              </w:rPr>
              <w:t>81</w:t>
            </w:r>
            <w:r w:rsidRPr="00002E4A">
              <w:rPr>
                <w:rFonts w:ascii="Times New Roman" w:eastAsia="Times New Roman" w:hAnsi="Times New Roman" w:cs="Times New Roman"/>
                <w:color w:val="000000"/>
                <w:sz w:val="24"/>
                <w:szCs w:val="24"/>
              </w:rPr>
              <w:t>ab</w:t>
            </w:r>
          </w:p>
        </w:tc>
      </w:tr>
      <w:tr w:rsidR="00FA5534" w:rsidRPr="00002E4A" w14:paraId="4D7CAC9E" w14:textId="77777777" w:rsidTr="00BA0FDA">
        <w:trPr>
          <w:trHeight w:val="288"/>
          <w:jc w:val="center"/>
        </w:trPr>
        <w:tc>
          <w:tcPr>
            <w:tcW w:w="724" w:type="pct"/>
            <w:tcBorders>
              <w:top w:val="nil"/>
              <w:left w:val="nil"/>
              <w:bottom w:val="nil"/>
              <w:right w:val="nil"/>
            </w:tcBorders>
            <w:shd w:val="clear" w:color="auto" w:fill="auto"/>
            <w:noWrap/>
            <w:vAlign w:val="center"/>
          </w:tcPr>
          <w:p w14:paraId="1A883DB7" w14:textId="77777777" w:rsidR="00FA5534" w:rsidRPr="00FC2ACC" w:rsidRDefault="00FA5534" w:rsidP="00BA0FDA">
            <w:pPr>
              <w:spacing w:after="0" w:line="240" w:lineRule="auto"/>
              <w:jc w:val="center"/>
              <w:rPr>
                <w:rFonts w:ascii="Times New Roman" w:eastAsia="Times New Roman" w:hAnsi="Times New Roman" w:cs="Times New Roman"/>
                <w:b/>
                <w:bCs/>
                <w:color w:val="000000"/>
                <w:sz w:val="24"/>
                <w:szCs w:val="24"/>
              </w:rPr>
            </w:pPr>
            <w:r w:rsidRPr="00FC2ACC">
              <w:rPr>
                <w:rFonts w:ascii="Times New Roman" w:eastAsia="Times New Roman" w:hAnsi="Times New Roman" w:cs="Times New Roman"/>
                <w:b/>
                <w:bCs/>
                <w:color w:val="000000"/>
                <w:sz w:val="24"/>
                <w:szCs w:val="24"/>
              </w:rPr>
              <w:t>TN11</w:t>
            </w:r>
          </w:p>
        </w:tc>
        <w:tc>
          <w:tcPr>
            <w:tcW w:w="814" w:type="pct"/>
            <w:tcBorders>
              <w:top w:val="nil"/>
              <w:left w:val="nil"/>
              <w:bottom w:val="nil"/>
              <w:right w:val="nil"/>
            </w:tcBorders>
            <w:shd w:val="clear" w:color="auto" w:fill="auto"/>
            <w:noWrap/>
            <w:vAlign w:val="center"/>
          </w:tcPr>
          <w:p w14:paraId="77B4614E"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51.0±5.</w:t>
            </w:r>
            <w:r>
              <w:rPr>
                <w:rFonts w:ascii="Times New Roman" w:eastAsia="Times New Roman" w:hAnsi="Times New Roman" w:cs="Times New Roman"/>
                <w:color w:val="000000"/>
                <w:sz w:val="24"/>
                <w:szCs w:val="24"/>
              </w:rPr>
              <w:t>3ef</w:t>
            </w:r>
          </w:p>
        </w:tc>
        <w:tc>
          <w:tcPr>
            <w:tcW w:w="817" w:type="pct"/>
            <w:tcBorders>
              <w:top w:val="nil"/>
              <w:left w:val="nil"/>
              <w:bottom w:val="nil"/>
              <w:right w:val="nil"/>
            </w:tcBorders>
            <w:shd w:val="clear" w:color="auto" w:fill="auto"/>
            <w:noWrap/>
            <w:vAlign w:val="center"/>
          </w:tcPr>
          <w:p w14:paraId="5E05E6A5"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47.8±</w:t>
            </w:r>
            <w:r>
              <w:rPr>
                <w:rFonts w:ascii="Times New Roman" w:eastAsia="Times New Roman" w:hAnsi="Times New Roman" w:cs="Times New Roman"/>
                <w:color w:val="000000"/>
                <w:sz w:val="24"/>
                <w:szCs w:val="24"/>
              </w:rPr>
              <w:t>7.3</w:t>
            </w:r>
            <w:r w:rsidRPr="00002E4A">
              <w:rPr>
                <w:rFonts w:ascii="Times New Roman" w:eastAsia="Times New Roman" w:hAnsi="Times New Roman" w:cs="Times New Roman"/>
                <w:color w:val="000000"/>
                <w:sz w:val="24"/>
                <w:szCs w:val="24"/>
              </w:rPr>
              <w:t>c</w:t>
            </w:r>
          </w:p>
        </w:tc>
        <w:tc>
          <w:tcPr>
            <w:tcW w:w="914" w:type="pct"/>
            <w:tcBorders>
              <w:top w:val="nil"/>
              <w:left w:val="nil"/>
              <w:bottom w:val="nil"/>
              <w:right w:val="nil"/>
            </w:tcBorders>
            <w:shd w:val="clear" w:color="auto" w:fill="auto"/>
            <w:noWrap/>
            <w:vAlign w:val="center"/>
          </w:tcPr>
          <w:p w14:paraId="236E24C8"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26.9±</w:t>
            </w:r>
            <w:r>
              <w:rPr>
                <w:rFonts w:ascii="Times New Roman" w:eastAsia="Times New Roman" w:hAnsi="Times New Roman" w:cs="Times New Roman"/>
                <w:color w:val="000000"/>
                <w:sz w:val="24"/>
                <w:szCs w:val="24"/>
              </w:rPr>
              <w:t>6.2</w:t>
            </w:r>
            <w:r w:rsidRPr="00002E4A">
              <w:rPr>
                <w:rFonts w:ascii="Times New Roman" w:eastAsia="Times New Roman" w:hAnsi="Times New Roman" w:cs="Times New Roman"/>
                <w:color w:val="000000"/>
                <w:sz w:val="24"/>
                <w:szCs w:val="24"/>
              </w:rPr>
              <w:t>c</w:t>
            </w:r>
          </w:p>
        </w:tc>
        <w:tc>
          <w:tcPr>
            <w:tcW w:w="867" w:type="pct"/>
            <w:tcBorders>
              <w:top w:val="nil"/>
              <w:left w:val="nil"/>
              <w:bottom w:val="nil"/>
              <w:right w:val="nil"/>
            </w:tcBorders>
            <w:shd w:val="clear" w:color="auto" w:fill="auto"/>
            <w:noWrap/>
            <w:vAlign w:val="center"/>
          </w:tcPr>
          <w:p w14:paraId="5385C227"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0.00±</w:t>
            </w:r>
            <w:r>
              <w:rPr>
                <w:rFonts w:ascii="Times New Roman" w:eastAsia="Times New Roman" w:hAnsi="Times New Roman" w:cs="Times New Roman"/>
                <w:color w:val="000000"/>
                <w:sz w:val="24"/>
                <w:szCs w:val="24"/>
              </w:rPr>
              <w:t>2.6</w:t>
            </w:r>
            <w:r w:rsidRPr="00002E4A">
              <w:rPr>
                <w:rFonts w:ascii="Times New Roman" w:eastAsia="Times New Roman" w:hAnsi="Times New Roman" w:cs="Times New Roman"/>
                <w:color w:val="000000"/>
                <w:sz w:val="24"/>
                <w:szCs w:val="24"/>
              </w:rPr>
              <w:t>d</w:t>
            </w:r>
          </w:p>
        </w:tc>
        <w:tc>
          <w:tcPr>
            <w:tcW w:w="864" w:type="pct"/>
            <w:tcBorders>
              <w:top w:val="nil"/>
              <w:left w:val="nil"/>
              <w:bottom w:val="nil"/>
              <w:right w:val="nil"/>
            </w:tcBorders>
            <w:shd w:val="clear" w:color="auto" w:fill="auto"/>
            <w:noWrap/>
            <w:vAlign w:val="center"/>
          </w:tcPr>
          <w:p w14:paraId="4D764688"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100.0±0.</w:t>
            </w:r>
            <w:r>
              <w:rPr>
                <w:rFonts w:ascii="Times New Roman" w:eastAsia="Times New Roman" w:hAnsi="Times New Roman" w:cs="Times New Roman"/>
                <w:color w:val="000000"/>
                <w:sz w:val="24"/>
                <w:szCs w:val="24"/>
              </w:rPr>
              <w:t>81</w:t>
            </w:r>
            <w:r w:rsidRPr="00002E4A">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b</w:t>
            </w:r>
          </w:p>
        </w:tc>
      </w:tr>
      <w:tr w:rsidR="00FA5534" w:rsidRPr="00002E4A" w14:paraId="15A5E61E" w14:textId="77777777" w:rsidTr="00BA0FDA">
        <w:trPr>
          <w:trHeight w:val="288"/>
          <w:jc w:val="center"/>
        </w:trPr>
        <w:tc>
          <w:tcPr>
            <w:tcW w:w="724" w:type="pct"/>
            <w:tcBorders>
              <w:top w:val="nil"/>
              <w:left w:val="nil"/>
              <w:bottom w:val="nil"/>
              <w:right w:val="nil"/>
            </w:tcBorders>
            <w:shd w:val="clear" w:color="auto" w:fill="auto"/>
            <w:noWrap/>
            <w:vAlign w:val="center"/>
          </w:tcPr>
          <w:p w14:paraId="42F701BD" w14:textId="77777777" w:rsidR="00FA5534" w:rsidRPr="00FC2ACC" w:rsidRDefault="00FA5534" w:rsidP="00BA0FDA">
            <w:pPr>
              <w:spacing w:after="0" w:line="240" w:lineRule="auto"/>
              <w:jc w:val="center"/>
              <w:rPr>
                <w:rFonts w:ascii="Times New Roman" w:eastAsia="Times New Roman" w:hAnsi="Times New Roman" w:cs="Times New Roman"/>
                <w:b/>
                <w:bCs/>
                <w:color w:val="000000"/>
                <w:sz w:val="24"/>
                <w:szCs w:val="24"/>
              </w:rPr>
            </w:pPr>
            <w:r w:rsidRPr="00FC2ACC">
              <w:rPr>
                <w:rFonts w:ascii="Times New Roman" w:eastAsia="Times New Roman" w:hAnsi="Times New Roman" w:cs="Times New Roman"/>
                <w:b/>
                <w:bCs/>
                <w:color w:val="000000"/>
                <w:sz w:val="24"/>
                <w:szCs w:val="24"/>
              </w:rPr>
              <w:t>TN13</w:t>
            </w:r>
          </w:p>
        </w:tc>
        <w:tc>
          <w:tcPr>
            <w:tcW w:w="814" w:type="pct"/>
            <w:tcBorders>
              <w:top w:val="nil"/>
              <w:left w:val="nil"/>
              <w:bottom w:val="nil"/>
              <w:right w:val="nil"/>
            </w:tcBorders>
            <w:shd w:val="clear" w:color="auto" w:fill="auto"/>
            <w:noWrap/>
            <w:vAlign w:val="center"/>
          </w:tcPr>
          <w:p w14:paraId="190A8F6C"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47.0±5.</w:t>
            </w:r>
            <w:r>
              <w:rPr>
                <w:rFonts w:ascii="Times New Roman" w:eastAsia="Times New Roman" w:hAnsi="Times New Roman" w:cs="Times New Roman"/>
                <w:color w:val="000000"/>
                <w:sz w:val="24"/>
                <w:szCs w:val="24"/>
              </w:rPr>
              <w:t>3f</w:t>
            </w:r>
          </w:p>
        </w:tc>
        <w:tc>
          <w:tcPr>
            <w:tcW w:w="817" w:type="pct"/>
            <w:tcBorders>
              <w:top w:val="nil"/>
              <w:left w:val="nil"/>
              <w:bottom w:val="nil"/>
              <w:right w:val="nil"/>
            </w:tcBorders>
            <w:shd w:val="clear" w:color="auto" w:fill="auto"/>
            <w:noWrap/>
            <w:vAlign w:val="center"/>
          </w:tcPr>
          <w:p w14:paraId="452CDAF5"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74.</w:t>
            </w:r>
            <w:r>
              <w:rPr>
                <w:rFonts w:ascii="Times New Roman" w:eastAsia="Times New Roman" w:hAnsi="Times New Roman" w:cs="Times New Roman"/>
                <w:color w:val="000000"/>
                <w:sz w:val="24"/>
                <w:szCs w:val="24"/>
              </w:rPr>
              <w:t>1</w:t>
            </w:r>
            <w:r w:rsidRPr="00002E4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7.3</w:t>
            </w:r>
            <w:r w:rsidRPr="00002E4A">
              <w:rPr>
                <w:rFonts w:ascii="Times New Roman" w:eastAsia="Times New Roman" w:hAnsi="Times New Roman" w:cs="Times New Roman"/>
                <w:color w:val="000000"/>
                <w:sz w:val="24"/>
                <w:szCs w:val="24"/>
              </w:rPr>
              <w:t>abc</w:t>
            </w:r>
          </w:p>
        </w:tc>
        <w:tc>
          <w:tcPr>
            <w:tcW w:w="914" w:type="pct"/>
            <w:tcBorders>
              <w:top w:val="nil"/>
              <w:left w:val="nil"/>
              <w:bottom w:val="nil"/>
              <w:right w:val="nil"/>
            </w:tcBorders>
            <w:shd w:val="clear" w:color="auto" w:fill="auto"/>
            <w:noWrap/>
            <w:vAlign w:val="center"/>
          </w:tcPr>
          <w:p w14:paraId="64D8AFBC"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42.5±</w:t>
            </w:r>
            <w:r>
              <w:rPr>
                <w:rFonts w:ascii="Times New Roman" w:eastAsia="Times New Roman" w:hAnsi="Times New Roman" w:cs="Times New Roman"/>
                <w:color w:val="000000"/>
                <w:sz w:val="24"/>
                <w:szCs w:val="24"/>
              </w:rPr>
              <w:t>5.9b</w:t>
            </w:r>
            <w:r w:rsidRPr="00002E4A">
              <w:rPr>
                <w:rFonts w:ascii="Times New Roman" w:eastAsia="Times New Roman" w:hAnsi="Times New Roman" w:cs="Times New Roman"/>
                <w:color w:val="000000"/>
                <w:sz w:val="24"/>
                <w:szCs w:val="24"/>
              </w:rPr>
              <w:t>c</w:t>
            </w:r>
          </w:p>
        </w:tc>
        <w:tc>
          <w:tcPr>
            <w:tcW w:w="867" w:type="pct"/>
            <w:tcBorders>
              <w:top w:val="nil"/>
              <w:left w:val="nil"/>
              <w:bottom w:val="nil"/>
              <w:right w:val="nil"/>
            </w:tcBorders>
            <w:shd w:val="clear" w:color="auto" w:fill="auto"/>
            <w:noWrap/>
            <w:vAlign w:val="center"/>
          </w:tcPr>
          <w:p w14:paraId="67DAAB1E"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8</w:t>
            </w:r>
            <w:r w:rsidRPr="00002E4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2.6</w:t>
            </w:r>
            <w:r w:rsidRPr="00002E4A">
              <w:rPr>
                <w:rFonts w:ascii="Times New Roman" w:eastAsia="Times New Roman" w:hAnsi="Times New Roman" w:cs="Times New Roman"/>
                <w:color w:val="000000"/>
                <w:sz w:val="24"/>
                <w:szCs w:val="24"/>
              </w:rPr>
              <w:t>d</w:t>
            </w:r>
          </w:p>
        </w:tc>
        <w:tc>
          <w:tcPr>
            <w:tcW w:w="864" w:type="pct"/>
            <w:tcBorders>
              <w:top w:val="nil"/>
              <w:left w:val="nil"/>
              <w:bottom w:val="nil"/>
              <w:right w:val="nil"/>
            </w:tcBorders>
            <w:shd w:val="clear" w:color="auto" w:fill="auto"/>
            <w:noWrap/>
            <w:vAlign w:val="center"/>
          </w:tcPr>
          <w:p w14:paraId="4AE38659"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100.0±0.</w:t>
            </w:r>
            <w:r>
              <w:rPr>
                <w:rFonts w:ascii="Times New Roman" w:eastAsia="Times New Roman" w:hAnsi="Times New Roman" w:cs="Times New Roman"/>
                <w:color w:val="000000"/>
                <w:sz w:val="24"/>
                <w:szCs w:val="24"/>
              </w:rPr>
              <w:t>81</w:t>
            </w:r>
            <w:r w:rsidRPr="00002E4A">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b</w:t>
            </w:r>
          </w:p>
        </w:tc>
      </w:tr>
      <w:tr w:rsidR="00FA5534" w:rsidRPr="00002E4A" w14:paraId="069894DE" w14:textId="77777777" w:rsidTr="00BA0FDA">
        <w:trPr>
          <w:trHeight w:val="288"/>
          <w:jc w:val="center"/>
        </w:trPr>
        <w:tc>
          <w:tcPr>
            <w:tcW w:w="724" w:type="pct"/>
            <w:tcBorders>
              <w:top w:val="nil"/>
              <w:left w:val="nil"/>
              <w:bottom w:val="nil"/>
              <w:right w:val="nil"/>
            </w:tcBorders>
            <w:shd w:val="clear" w:color="auto" w:fill="auto"/>
            <w:noWrap/>
            <w:vAlign w:val="center"/>
          </w:tcPr>
          <w:p w14:paraId="1879C1F3" w14:textId="77777777" w:rsidR="00FA5534" w:rsidRPr="00FC2ACC" w:rsidRDefault="00FA5534" w:rsidP="00BA0FDA">
            <w:pPr>
              <w:spacing w:after="0" w:line="240" w:lineRule="auto"/>
              <w:jc w:val="center"/>
              <w:rPr>
                <w:rFonts w:ascii="Times New Roman" w:eastAsia="Times New Roman" w:hAnsi="Times New Roman" w:cs="Times New Roman"/>
                <w:b/>
                <w:bCs/>
                <w:color w:val="000000"/>
                <w:sz w:val="24"/>
                <w:szCs w:val="24"/>
              </w:rPr>
            </w:pPr>
            <w:r w:rsidRPr="00FC2ACC">
              <w:rPr>
                <w:rFonts w:ascii="Times New Roman" w:eastAsia="Times New Roman" w:hAnsi="Times New Roman" w:cs="Times New Roman"/>
                <w:b/>
                <w:bCs/>
                <w:color w:val="000000"/>
                <w:sz w:val="24"/>
                <w:szCs w:val="24"/>
              </w:rPr>
              <w:t>TN8</w:t>
            </w:r>
          </w:p>
        </w:tc>
        <w:tc>
          <w:tcPr>
            <w:tcW w:w="814" w:type="pct"/>
            <w:tcBorders>
              <w:top w:val="nil"/>
              <w:left w:val="nil"/>
              <w:bottom w:val="nil"/>
              <w:right w:val="nil"/>
            </w:tcBorders>
            <w:shd w:val="clear" w:color="auto" w:fill="auto"/>
            <w:noWrap/>
            <w:vAlign w:val="center"/>
          </w:tcPr>
          <w:p w14:paraId="121251D6"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46.0±</w:t>
            </w:r>
            <w:r>
              <w:rPr>
                <w:rFonts w:ascii="Times New Roman" w:eastAsia="Times New Roman" w:hAnsi="Times New Roman" w:cs="Times New Roman"/>
                <w:color w:val="000000"/>
                <w:sz w:val="24"/>
                <w:szCs w:val="24"/>
              </w:rPr>
              <w:t>5.9f</w:t>
            </w:r>
          </w:p>
        </w:tc>
        <w:tc>
          <w:tcPr>
            <w:tcW w:w="817" w:type="pct"/>
            <w:tcBorders>
              <w:top w:val="nil"/>
              <w:left w:val="nil"/>
              <w:bottom w:val="nil"/>
              <w:right w:val="nil"/>
            </w:tcBorders>
            <w:shd w:val="clear" w:color="auto" w:fill="auto"/>
            <w:noWrap/>
            <w:vAlign w:val="center"/>
          </w:tcPr>
          <w:p w14:paraId="63DA27F3"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w:t>
            </w:r>
          </w:p>
        </w:tc>
        <w:tc>
          <w:tcPr>
            <w:tcW w:w="914" w:type="pct"/>
            <w:tcBorders>
              <w:top w:val="nil"/>
              <w:left w:val="nil"/>
              <w:bottom w:val="nil"/>
              <w:right w:val="nil"/>
            </w:tcBorders>
            <w:shd w:val="clear" w:color="auto" w:fill="auto"/>
            <w:noWrap/>
            <w:vAlign w:val="center"/>
          </w:tcPr>
          <w:p w14:paraId="433B91BC"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w:t>
            </w:r>
          </w:p>
        </w:tc>
        <w:tc>
          <w:tcPr>
            <w:tcW w:w="867" w:type="pct"/>
            <w:tcBorders>
              <w:top w:val="nil"/>
              <w:left w:val="nil"/>
              <w:bottom w:val="nil"/>
              <w:right w:val="nil"/>
            </w:tcBorders>
            <w:shd w:val="clear" w:color="auto" w:fill="auto"/>
            <w:noWrap/>
            <w:vAlign w:val="center"/>
          </w:tcPr>
          <w:p w14:paraId="5F52A7D2"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w:t>
            </w:r>
          </w:p>
        </w:tc>
        <w:tc>
          <w:tcPr>
            <w:tcW w:w="864" w:type="pct"/>
            <w:tcBorders>
              <w:top w:val="nil"/>
              <w:left w:val="nil"/>
              <w:bottom w:val="nil"/>
              <w:right w:val="nil"/>
            </w:tcBorders>
            <w:shd w:val="clear" w:color="auto" w:fill="auto"/>
            <w:noWrap/>
            <w:vAlign w:val="center"/>
          </w:tcPr>
          <w:p w14:paraId="00FD0AEB"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100.0±0.</w:t>
            </w:r>
            <w:r>
              <w:rPr>
                <w:rFonts w:ascii="Times New Roman" w:eastAsia="Times New Roman" w:hAnsi="Times New Roman" w:cs="Times New Roman"/>
                <w:color w:val="000000"/>
                <w:sz w:val="24"/>
                <w:szCs w:val="24"/>
              </w:rPr>
              <w:t>96</w:t>
            </w:r>
            <w:r w:rsidRPr="00002E4A">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b</w:t>
            </w:r>
          </w:p>
        </w:tc>
      </w:tr>
      <w:tr w:rsidR="00FA5534" w:rsidRPr="00002E4A" w14:paraId="5161559C" w14:textId="77777777" w:rsidTr="00BA0FDA">
        <w:trPr>
          <w:trHeight w:val="288"/>
          <w:jc w:val="center"/>
        </w:trPr>
        <w:tc>
          <w:tcPr>
            <w:tcW w:w="724" w:type="pct"/>
            <w:tcBorders>
              <w:top w:val="nil"/>
              <w:left w:val="nil"/>
              <w:bottom w:val="nil"/>
              <w:right w:val="nil"/>
            </w:tcBorders>
            <w:shd w:val="clear" w:color="auto" w:fill="auto"/>
            <w:noWrap/>
            <w:vAlign w:val="center"/>
          </w:tcPr>
          <w:p w14:paraId="2693C4AB" w14:textId="77777777" w:rsidR="00FA5534" w:rsidRPr="00FC2ACC" w:rsidRDefault="00FA5534" w:rsidP="00BA0FDA">
            <w:pPr>
              <w:spacing w:after="0" w:line="240" w:lineRule="auto"/>
              <w:jc w:val="center"/>
              <w:rPr>
                <w:rFonts w:ascii="Times New Roman" w:eastAsia="Times New Roman" w:hAnsi="Times New Roman" w:cs="Times New Roman"/>
                <w:b/>
                <w:bCs/>
                <w:color w:val="000000"/>
                <w:sz w:val="24"/>
                <w:szCs w:val="24"/>
              </w:rPr>
            </w:pPr>
            <w:r w:rsidRPr="00FC2ACC">
              <w:rPr>
                <w:rFonts w:ascii="Times New Roman" w:eastAsia="Times New Roman" w:hAnsi="Times New Roman" w:cs="Times New Roman"/>
                <w:b/>
                <w:bCs/>
                <w:color w:val="000000"/>
                <w:sz w:val="24"/>
                <w:szCs w:val="24"/>
              </w:rPr>
              <w:t>TN10</w:t>
            </w:r>
          </w:p>
        </w:tc>
        <w:tc>
          <w:tcPr>
            <w:tcW w:w="814" w:type="pct"/>
            <w:tcBorders>
              <w:top w:val="nil"/>
              <w:left w:val="nil"/>
              <w:bottom w:val="nil"/>
              <w:right w:val="nil"/>
            </w:tcBorders>
            <w:shd w:val="clear" w:color="auto" w:fill="auto"/>
            <w:noWrap/>
            <w:vAlign w:val="center"/>
          </w:tcPr>
          <w:p w14:paraId="0DECA60E"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w:t>
            </w:r>
          </w:p>
        </w:tc>
        <w:tc>
          <w:tcPr>
            <w:tcW w:w="817" w:type="pct"/>
            <w:tcBorders>
              <w:top w:val="nil"/>
              <w:left w:val="nil"/>
              <w:bottom w:val="nil"/>
              <w:right w:val="nil"/>
            </w:tcBorders>
            <w:shd w:val="clear" w:color="auto" w:fill="auto"/>
            <w:noWrap/>
            <w:vAlign w:val="center"/>
          </w:tcPr>
          <w:p w14:paraId="4AAB17AD"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w:t>
            </w:r>
          </w:p>
        </w:tc>
        <w:tc>
          <w:tcPr>
            <w:tcW w:w="914" w:type="pct"/>
            <w:tcBorders>
              <w:top w:val="nil"/>
              <w:left w:val="nil"/>
              <w:bottom w:val="nil"/>
              <w:right w:val="nil"/>
            </w:tcBorders>
            <w:shd w:val="clear" w:color="auto" w:fill="auto"/>
            <w:noWrap/>
            <w:vAlign w:val="center"/>
          </w:tcPr>
          <w:p w14:paraId="20B82CF7"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34.5±</w:t>
            </w:r>
            <w:r>
              <w:rPr>
                <w:rFonts w:ascii="Times New Roman" w:eastAsia="Times New Roman" w:hAnsi="Times New Roman" w:cs="Times New Roman"/>
                <w:color w:val="000000"/>
                <w:sz w:val="24"/>
                <w:szCs w:val="24"/>
              </w:rPr>
              <w:t>5.9b</w:t>
            </w:r>
            <w:r w:rsidRPr="00002E4A">
              <w:rPr>
                <w:rFonts w:ascii="Times New Roman" w:eastAsia="Times New Roman" w:hAnsi="Times New Roman" w:cs="Times New Roman"/>
                <w:color w:val="000000"/>
                <w:sz w:val="24"/>
                <w:szCs w:val="24"/>
              </w:rPr>
              <w:t>c</w:t>
            </w:r>
          </w:p>
        </w:tc>
        <w:tc>
          <w:tcPr>
            <w:tcW w:w="867" w:type="pct"/>
            <w:tcBorders>
              <w:top w:val="nil"/>
              <w:left w:val="nil"/>
              <w:bottom w:val="nil"/>
              <w:right w:val="nil"/>
            </w:tcBorders>
            <w:shd w:val="clear" w:color="auto" w:fill="auto"/>
            <w:noWrap/>
            <w:vAlign w:val="center"/>
          </w:tcPr>
          <w:p w14:paraId="54A1CB1B"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0.00±</w:t>
            </w:r>
            <w:r>
              <w:rPr>
                <w:rFonts w:ascii="Times New Roman" w:eastAsia="Times New Roman" w:hAnsi="Times New Roman" w:cs="Times New Roman"/>
                <w:color w:val="000000"/>
                <w:sz w:val="24"/>
                <w:szCs w:val="24"/>
              </w:rPr>
              <w:t>2.6</w:t>
            </w:r>
            <w:r w:rsidRPr="00002E4A">
              <w:rPr>
                <w:rFonts w:ascii="Times New Roman" w:eastAsia="Times New Roman" w:hAnsi="Times New Roman" w:cs="Times New Roman"/>
                <w:color w:val="000000"/>
                <w:sz w:val="24"/>
                <w:szCs w:val="24"/>
              </w:rPr>
              <w:t>d</w:t>
            </w:r>
          </w:p>
        </w:tc>
        <w:tc>
          <w:tcPr>
            <w:tcW w:w="864" w:type="pct"/>
            <w:tcBorders>
              <w:top w:val="nil"/>
              <w:left w:val="nil"/>
              <w:bottom w:val="nil"/>
              <w:right w:val="nil"/>
            </w:tcBorders>
            <w:shd w:val="clear" w:color="auto" w:fill="auto"/>
            <w:noWrap/>
            <w:vAlign w:val="center"/>
          </w:tcPr>
          <w:p w14:paraId="5DF9C0AB"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w:t>
            </w:r>
          </w:p>
        </w:tc>
      </w:tr>
      <w:tr w:rsidR="00FA5534" w:rsidRPr="00002E4A" w14:paraId="471C7F89" w14:textId="77777777" w:rsidTr="00BA0FDA">
        <w:trPr>
          <w:trHeight w:val="288"/>
          <w:jc w:val="center"/>
        </w:trPr>
        <w:tc>
          <w:tcPr>
            <w:tcW w:w="724" w:type="pct"/>
            <w:tcBorders>
              <w:top w:val="nil"/>
              <w:left w:val="nil"/>
              <w:bottom w:val="single" w:sz="4" w:space="0" w:color="auto"/>
              <w:right w:val="nil"/>
            </w:tcBorders>
            <w:shd w:val="clear" w:color="auto" w:fill="auto"/>
            <w:noWrap/>
            <w:vAlign w:val="center"/>
          </w:tcPr>
          <w:p w14:paraId="1E1E1452" w14:textId="77777777" w:rsidR="00FA5534" w:rsidRPr="00FC2ACC" w:rsidRDefault="00FA5534" w:rsidP="00BA0FDA">
            <w:pPr>
              <w:spacing w:after="0" w:line="240" w:lineRule="auto"/>
              <w:jc w:val="center"/>
              <w:rPr>
                <w:rFonts w:ascii="Times New Roman" w:eastAsia="Times New Roman" w:hAnsi="Times New Roman" w:cs="Times New Roman"/>
                <w:b/>
                <w:bCs/>
                <w:color w:val="000000"/>
                <w:sz w:val="24"/>
                <w:szCs w:val="24"/>
              </w:rPr>
            </w:pPr>
            <w:r w:rsidRPr="00FC2ACC">
              <w:rPr>
                <w:rFonts w:ascii="Times New Roman" w:eastAsia="Times New Roman" w:hAnsi="Times New Roman" w:cs="Times New Roman"/>
                <w:b/>
                <w:bCs/>
                <w:color w:val="000000"/>
                <w:sz w:val="24"/>
                <w:szCs w:val="24"/>
              </w:rPr>
              <w:t>TN4</w:t>
            </w:r>
          </w:p>
        </w:tc>
        <w:tc>
          <w:tcPr>
            <w:tcW w:w="814" w:type="pct"/>
            <w:tcBorders>
              <w:top w:val="nil"/>
              <w:left w:val="nil"/>
              <w:bottom w:val="single" w:sz="4" w:space="0" w:color="auto"/>
              <w:right w:val="nil"/>
            </w:tcBorders>
            <w:shd w:val="clear" w:color="auto" w:fill="auto"/>
            <w:noWrap/>
            <w:vAlign w:val="center"/>
          </w:tcPr>
          <w:p w14:paraId="02FE4EAE"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17" w:type="pct"/>
            <w:tcBorders>
              <w:top w:val="nil"/>
              <w:left w:val="nil"/>
              <w:bottom w:val="single" w:sz="4" w:space="0" w:color="auto"/>
              <w:right w:val="nil"/>
            </w:tcBorders>
            <w:shd w:val="clear" w:color="auto" w:fill="auto"/>
            <w:noWrap/>
            <w:vAlign w:val="center"/>
          </w:tcPr>
          <w:p w14:paraId="711D2839"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56.</w:t>
            </w:r>
            <w:r>
              <w:rPr>
                <w:rFonts w:ascii="Times New Roman" w:eastAsia="Times New Roman" w:hAnsi="Times New Roman" w:cs="Times New Roman"/>
                <w:color w:val="000000"/>
                <w:sz w:val="24"/>
                <w:szCs w:val="24"/>
              </w:rPr>
              <w:t>2</w:t>
            </w:r>
            <w:r w:rsidRPr="00002E4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7.3</w:t>
            </w:r>
            <w:r w:rsidRPr="00002E4A">
              <w:rPr>
                <w:rFonts w:ascii="Times New Roman" w:eastAsia="Times New Roman" w:hAnsi="Times New Roman" w:cs="Times New Roman"/>
                <w:color w:val="000000"/>
                <w:sz w:val="24"/>
                <w:szCs w:val="24"/>
              </w:rPr>
              <w:t>bc</w:t>
            </w:r>
          </w:p>
        </w:tc>
        <w:tc>
          <w:tcPr>
            <w:tcW w:w="914" w:type="pct"/>
            <w:tcBorders>
              <w:top w:val="nil"/>
              <w:left w:val="nil"/>
              <w:bottom w:val="single" w:sz="4" w:space="0" w:color="auto"/>
              <w:right w:val="nil"/>
            </w:tcBorders>
            <w:shd w:val="clear" w:color="auto" w:fill="auto"/>
            <w:noWrap/>
            <w:vAlign w:val="center"/>
          </w:tcPr>
          <w:p w14:paraId="069D09B3"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w:t>
            </w:r>
          </w:p>
        </w:tc>
        <w:tc>
          <w:tcPr>
            <w:tcW w:w="867" w:type="pct"/>
            <w:tcBorders>
              <w:top w:val="nil"/>
              <w:left w:val="nil"/>
              <w:bottom w:val="single" w:sz="4" w:space="0" w:color="auto"/>
              <w:right w:val="nil"/>
            </w:tcBorders>
            <w:shd w:val="clear" w:color="auto" w:fill="auto"/>
            <w:noWrap/>
            <w:vAlign w:val="center"/>
          </w:tcPr>
          <w:p w14:paraId="5189CD4D"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w:t>
            </w:r>
          </w:p>
        </w:tc>
        <w:tc>
          <w:tcPr>
            <w:tcW w:w="864" w:type="pct"/>
            <w:tcBorders>
              <w:top w:val="nil"/>
              <w:left w:val="nil"/>
              <w:bottom w:val="single" w:sz="4" w:space="0" w:color="auto"/>
              <w:right w:val="nil"/>
            </w:tcBorders>
            <w:shd w:val="clear" w:color="auto" w:fill="auto"/>
            <w:noWrap/>
            <w:vAlign w:val="center"/>
          </w:tcPr>
          <w:p w14:paraId="2E95E26F" w14:textId="77777777" w:rsidR="00FA5534" w:rsidRPr="00002E4A" w:rsidRDefault="00FA5534" w:rsidP="00BA0FDA">
            <w:pPr>
              <w:spacing w:after="0" w:line="240" w:lineRule="auto"/>
              <w:jc w:val="center"/>
              <w:rPr>
                <w:rFonts w:ascii="Times New Roman" w:eastAsia="Times New Roman" w:hAnsi="Times New Roman" w:cs="Times New Roman"/>
                <w:color w:val="000000"/>
                <w:sz w:val="24"/>
                <w:szCs w:val="24"/>
              </w:rPr>
            </w:pPr>
            <w:r w:rsidRPr="00002E4A">
              <w:rPr>
                <w:rFonts w:ascii="Times New Roman" w:eastAsia="Times New Roman" w:hAnsi="Times New Roman" w:cs="Times New Roman"/>
                <w:color w:val="000000"/>
                <w:sz w:val="24"/>
                <w:szCs w:val="24"/>
              </w:rPr>
              <w:t>.</w:t>
            </w:r>
          </w:p>
        </w:tc>
      </w:tr>
    </w:tbl>
    <w:p w14:paraId="1EA07C61" w14:textId="77777777" w:rsidR="009347EB" w:rsidRDefault="009347EB" w:rsidP="009347EB">
      <w:pPr>
        <w:contextualSpacing/>
        <w:rPr>
          <w:rFonts w:ascii="Times New Roman" w:hAnsi="Times New Roman" w:cs="Times New Roman"/>
          <w:bCs/>
          <w:sz w:val="24"/>
          <w:szCs w:val="24"/>
        </w:rPr>
      </w:pPr>
      <w:r w:rsidRPr="00002E4A">
        <w:rPr>
          <w:rFonts w:ascii="Times New Roman" w:hAnsi="Times New Roman" w:cs="Times New Roman"/>
          <w:bCs/>
          <w:sz w:val="24"/>
          <w:szCs w:val="24"/>
          <w:vertAlign w:val="superscript"/>
        </w:rPr>
        <w:t>1</w:t>
      </w:r>
      <w:r w:rsidRPr="00002E4A">
        <w:rPr>
          <w:rFonts w:ascii="Times New Roman" w:hAnsi="Times New Roman" w:cs="Times New Roman"/>
          <w:bCs/>
          <w:sz w:val="24"/>
          <w:szCs w:val="24"/>
        </w:rPr>
        <w:t>Standard error of the mean for pooled treatment effects.</w:t>
      </w:r>
    </w:p>
    <w:p w14:paraId="6B051305" w14:textId="6AE110D7" w:rsidR="00624553" w:rsidRPr="002874F6" w:rsidRDefault="009347EB" w:rsidP="009347EB">
      <w:pPr>
        <w:contextualSpacing/>
        <w:rPr>
          <w:rFonts w:ascii="Times New Roman" w:hAnsi="Times New Roman" w:cs="Times New Roman"/>
          <w:bCs/>
          <w:sz w:val="24"/>
          <w:szCs w:val="24"/>
        </w:rPr>
        <w:sectPr w:rsidR="00624553" w:rsidRPr="002874F6" w:rsidSect="00022D01">
          <w:pgSz w:w="12240" w:h="15840"/>
          <w:pgMar w:top="1440" w:right="1440" w:bottom="1440" w:left="1440" w:header="720" w:footer="720" w:gutter="0"/>
          <w:cols w:space="720"/>
          <w:docGrid w:linePitch="360"/>
        </w:sectPr>
      </w:pPr>
      <w:r w:rsidRPr="00713074">
        <w:rPr>
          <w:rFonts w:ascii="Times New Roman" w:hAnsi="Times New Roman" w:cs="Times New Roman"/>
          <w:bCs/>
          <w:sz w:val="24"/>
          <w:szCs w:val="24"/>
        </w:rPr>
        <w:t>Means within a column followed by a common letter are not significantly different</w:t>
      </w:r>
      <w:r w:rsidR="00A447DD">
        <w:rPr>
          <w:rFonts w:ascii="Times New Roman" w:hAnsi="Times New Roman" w:cs="Times New Roman"/>
          <w:bCs/>
          <w:sz w:val="24"/>
          <w:szCs w:val="24"/>
        </w:rPr>
        <w:t xml:space="preserve"> </w:t>
      </w:r>
      <w:r w:rsidRPr="00713074">
        <w:rPr>
          <w:rFonts w:ascii="Times New Roman" w:hAnsi="Times New Roman" w:cs="Times New Roman"/>
          <w:bCs/>
          <w:sz w:val="24"/>
          <w:szCs w:val="24"/>
        </w:rPr>
        <w:t xml:space="preserve">(Tukey’s </w:t>
      </w:r>
      <w:r w:rsidRPr="00F22530">
        <w:rPr>
          <w:rFonts w:ascii="Times New Roman" w:hAnsi="Times New Roman" w:cs="Times New Roman"/>
          <w:sz w:val="24"/>
          <w:szCs w:val="24"/>
        </w:rPr>
        <w:t>significant difference test</w:t>
      </w:r>
      <w:r w:rsidRPr="00713074">
        <w:rPr>
          <w:rFonts w:ascii="Times New Roman" w:hAnsi="Times New Roman" w:cs="Times New Roman"/>
          <w:bCs/>
          <w:sz w:val="24"/>
          <w:szCs w:val="24"/>
        </w:rPr>
        <w:t xml:space="preserve"> </w:t>
      </w:r>
      <w:r w:rsidRPr="00F22530">
        <w:rPr>
          <w:rFonts w:ascii="Times New Roman" w:hAnsi="Times New Roman" w:cs="Times New Roman"/>
          <w:sz w:val="24"/>
          <w:szCs w:val="24"/>
          <w:lang w:val="el-GR"/>
        </w:rPr>
        <w:t>α</w:t>
      </w:r>
      <w:r>
        <w:rPr>
          <w:rFonts w:ascii="Times New Roman" w:hAnsi="Times New Roman" w:cs="Times New Roman"/>
          <w:bCs/>
          <w:sz w:val="24"/>
          <w:szCs w:val="24"/>
        </w:rPr>
        <w:t>=</w:t>
      </w:r>
      <w:r w:rsidRPr="00713074">
        <w:rPr>
          <w:rFonts w:ascii="Times New Roman" w:hAnsi="Times New Roman" w:cs="Times New Roman"/>
          <w:bCs/>
          <w:sz w:val="24"/>
          <w:szCs w:val="24"/>
        </w:rPr>
        <w:t>0.05</w:t>
      </w:r>
      <w:r>
        <w:rPr>
          <w:rFonts w:ascii="Times New Roman" w:hAnsi="Times New Roman" w:cs="Times New Roman"/>
          <w:bCs/>
          <w:sz w:val="24"/>
          <w:szCs w:val="24"/>
        </w:rPr>
        <w:t>)</w:t>
      </w:r>
      <w:r w:rsidR="00624553" w:rsidRPr="00713074">
        <w:rPr>
          <w:rFonts w:ascii="Times New Roman" w:hAnsi="Times New Roman" w:cs="Times New Roman"/>
          <w:bCs/>
          <w:sz w:val="24"/>
          <w:szCs w:val="24"/>
        </w:rPr>
        <w:t>.</w:t>
      </w:r>
    </w:p>
    <w:p w14:paraId="270CF437" w14:textId="6DD46CE3" w:rsidR="00660025" w:rsidRDefault="00660025" w:rsidP="0091689C">
      <w:pPr>
        <w:pStyle w:val="Caption"/>
        <w:keepNext/>
        <w:jc w:val="both"/>
      </w:pPr>
      <w:bookmarkStart w:id="144" w:name="_Toc101271766"/>
      <w:r>
        <w:t xml:space="preserve">Table </w:t>
      </w:r>
      <w:fldSimple w:instr=" SEQ Table \* ARABIC ">
        <w:r w:rsidR="00A67769">
          <w:rPr>
            <w:noProof/>
          </w:rPr>
          <w:t>6</w:t>
        </w:r>
      </w:fldSimple>
      <w:r>
        <w:t xml:space="preserve">. </w:t>
      </w:r>
      <w:r w:rsidRPr="00E90561">
        <w:t>LC50 values (g active ingredient /L) for acephate with 95% fiducial limits, slope, X</w:t>
      </w:r>
      <w:r w:rsidRPr="00AD79D9">
        <w:rPr>
          <w:vertAlign w:val="superscript"/>
        </w:rPr>
        <w:t>2</w:t>
      </w:r>
      <w:r w:rsidRPr="00E90561">
        <w:t xml:space="preserve"> goodness of fit for the probit lines, and resistance ratios from three Tennessee field populations, a Tennessee population that was pre-selected with acephate, and the North Carolina laboratory susceptible population.</w:t>
      </w:r>
      <w:bookmarkEnd w:id="144"/>
    </w:p>
    <w:tbl>
      <w:tblPr>
        <w:tblW w:w="5000" w:type="pct"/>
        <w:jc w:val="center"/>
        <w:tblLook w:val="04A0" w:firstRow="1" w:lastRow="0" w:firstColumn="1" w:lastColumn="0" w:noHBand="0" w:noVBand="1"/>
      </w:tblPr>
      <w:tblGrid>
        <w:gridCol w:w="1347"/>
        <w:gridCol w:w="202"/>
        <w:gridCol w:w="1190"/>
        <w:gridCol w:w="669"/>
        <w:gridCol w:w="1993"/>
        <w:gridCol w:w="2066"/>
        <w:gridCol w:w="1265"/>
        <w:gridCol w:w="752"/>
        <w:gridCol w:w="1174"/>
        <w:gridCol w:w="2302"/>
      </w:tblGrid>
      <w:tr w:rsidR="004D445D" w:rsidRPr="00C52B10" w14:paraId="7AD80852" w14:textId="77777777" w:rsidTr="004D445D">
        <w:trPr>
          <w:trHeight w:val="636"/>
          <w:jc w:val="center"/>
        </w:trPr>
        <w:tc>
          <w:tcPr>
            <w:tcW w:w="598" w:type="pct"/>
            <w:gridSpan w:val="2"/>
            <w:tcBorders>
              <w:top w:val="single" w:sz="4" w:space="0" w:color="auto"/>
              <w:left w:val="nil"/>
              <w:bottom w:val="single" w:sz="8" w:space="0" w:color="auto"/>
              <w:right w:val="nil"/>
            </w:tcBorders>
            <w:shd w:val="clear" w:color="auto" w:fill="auto"/>
            <w:vAlign w:val="center"/>
            <w:hideMark/>
          </w:tcPr>
          <w:p w14:paraId="7D8CE57E" w14:textId="77777777" w:rsidR="004D445D" w:rsidRPr="00C52B10" w:rsidRDefault="004D445D" w:rsidP="00BA0FDA">
            <w:pPr>
              <w:spacing w:after="0" w:line="240" w:lineRule="auto"/>
              <w:jc w:val="center"/>
              <w:rPr>
                <w:rFonts w:ascii="Times New Roman" w:eastAsia="Times New Roman" w:hAnsi="Times New Roman" w:cs="Times New Roman"/>
                <w:b/>
                <w:bCs/>
                <w:color w:val="000000"/>
                <w:sz w:val="24"/>
                <w:szCs w:val="24"/>
              </w:rPr>
            </w:pPr>
            <w:r w:rsidRPr="00C52B10">
              <w:rPr>
                <w:rFonts w:ascii="Times New Roman" w:eastAsia="Times New Roman" w:hAnsi="Times New Roman" w:cs="Times New Roman"/>
                <w:b/>
                <w:bCs/>
                <w:color w:val="000000"/>
                <w:sz w:val="24"/>
                <w:szCs w:val="24"/>
              </w:rPr>
              <w:t>Population</w:t>
            </w:r>
          </w:p>
        </w:tc>
        <w:tc>
          <w:tcPr>
            <w:tcW w:w="459" w:type="pct"/>
            <w:tcBorders>
              <w:top w:val="single" w:sz="4" w:space="0" w:color="auto"/>
              <w:left w:val="nil"/>
              <w:bottom w:val="single" w:sz="8" w:space="0" w:color="auto"/>
              <w:right w:val="nil"/>
            </w:tcBorders>
            <w:shd w:val="clear" w:color="auto" w:fill="auto"/>
            <w:vAlign w:val="center"/>
            <w:hideMark/>
          </w:tcPr>
          <w:p w14:paraId="214D18E6" w14:textId="77777777" w:rsidR="004D445D" w:rsidRPr="00C52B10" w:rsidRDefault="004D445D" w:rsidP="00BA0FDA">
            <w:pPr>
              <w:spacing w:after="0" w:line="240" w:lineRule="auto"/>
              <w:jc w:val="center"/>
              <w:rPr>
                <w:rFonts w:ascii="Times New Roman" w:eastAsia="Times New Roman" w:hAnsi="Times New Roman" w:cs="Times New Roman"/>
                <w:b/>
                <w:bCs/>
                <w:color w:val="000000"/>
                <w:sz w:val="24"/>
                <w:szCs w:val="24"/>
              </w:rPr>
            </w:pPr>
            <w:r w:rsidRPr="00C52B10">
              <w:rPr>
                <w:rFonts w:ascii="Times New Roman" w:eastAsia="Times New Roman" w:hAnsi="Times New Roman" w:cs="Times New Roman"/>
                <w:b/>
                <w:bCs/>
                <w:color w:val="000000"/>
                <w:sz w:val="24"/>
                <w:szCs w:val="24"/>
              </w:rPr>
              <w:t>Assay Date</w:t>
            </w:r>
          </w:p>
        </w:tc>
        <w:tc>
          <w:tcPr>
            <w:tcW w:w="258" w:type="pct"/>
            <w:tcBorders>
              <w:top w:val="single" w:sz="4" w:space="0" w:color="auto"/>
              <w:left w:val="nil"/>
              <w:bottom w:val="nil"/>
              <w:right w:val="nil"/>
            </w:tcBorders>
            <w:shd w:val="clear" w:color="auto" w:fill="auto"/>
            <w:noWrap/>
            <w:vAlign w:val="center"/>
            <w:hideMark/>
          </w:tcPr>
          <w:p w14:paraId="25C0E86D" w14:textId="77777777" w:rsidR="004D445D" w:rsidRPr="00C52B10" w:rsidRDefault="004D445D" w:rsidP="00BA0FDA">
            <w:pPr>
              <w:spacing w:after="0" w:line="240" w:lineRule="auto"/>
              <w:jc w:val="center"/>
              <w:rPr>
                <w:rFonts w:ascii="Times New Roman" w:eastAsia="Times New Roman" w:hAnsi="Times New Roman" w:cs="Times New Roman"/>
                <w:b/>
                <w:bCs/>
                <w:color w:val="000000"/>
                <w:sz w:val="24"/>
                <w:szCs w:val="24"/>
              </w:rPr>
            </w:pPr>
            <w:r w:rsidRPr="00C52B10">
              <w:rPr>
                <w:rFonts w:ascii="Times New Roman" w:eastAsia="Times New Roman" w:hAnsi="Times New Roman" w:cs="Times New Roman"/>
                <w:b/>
                <w:bCs/>
                <w:color w:val="000000"/>
                <w:sz w:val="24"/>
                <w:szCs w:val="24"/>
              </w:rPr>
              <w:t>N</w:t>
            </w:r>
            <w:r w:rsidRPr="00C52B10">
              <w:rPr>
                <w:rFonts w:ascii="Times New Roman" w:eastAsia="Times New Roman" w:hAnsi="Times New Roman" w:cs="Times New Roman"/>
                <w:color w:val="000000"/>
                <w:sz w:val="24"/>
                <w:szCs w:val="24"/>
                <w:vertAlign w:val="superscript"/>
              </w:rPr>
              <w:t>a</w:t>
            </w:r>
          </w:p>
        </w:tc>
        <w:tc>
          <w:tcPr>
            <w:tcW w:w="769" w:type="pct"/>
            <w:tcBorders>
              <w:top w:val="single" w:sz="4" w:space="0" w:color="auto"/>
              <w:left w:val="nil"/>
              <w:bottom w:val="single" w:sz="8" w:space="0" w:color="auto"/>
              <w:right w:val="nil"/>
            </w:tcBorders>
            <w:shd w:val="clear" w:color="auto" w:fill="auto"/>
            <w:vAlign w:val="center"/>
            <w:hideMark/>
          </w:tcPr>
          <w:p w14:paraId="74A17244" w14:textId="77777777" w:rsidR="004D445D" w:rsidRDefault="004D445D" w:rsidP="00BA0FDA">
            <w:pPr>
              <w:spacing w:after="0" w:line="240" w:lineRule="auto"/>
              <w:jc w:val="center"/>
              <w:rPr>
                <w:rFonts w:ascii="Times New Roman" w:eastAsia="Times New Roman" w:hAnsi="Times New Roman" w:cs="Times New Roman"/>
                <w:b/>
                <w:bCs/>
                <w:color w:val="000000"/>
                <w:sz w:val="24"/>
                <w:szCs w:val="24"/>
              </w:rPr>
            </w:pPr>
            <w:r w:rsidRPr="00C52B10">
              <w:rPr>
                <w:rFonts w:ascii="Times New Roman" w:eastAsia="Times New Roman" w:hAnsi="Times New Roman" w:cs="Times New Roman"/>
                <w:b/>
                <w:bCs/>
                <w:color w:val="000000"/>
                <w:sz w:val="24"/>
                <w:szCs w:val="24"/>
              </w:rPr>
              <w:t>Slope</w:t>
            </w:r>
          </w:p>
          <w:p w14:paraId="70A97E48" w14:textId="77777777" w:rsidR="004D445D" w:rsidRPr="00C52B10" w:rsidRDefault="004D445D" w:rsidP="00BA0FDA">
            <w:pPr>
              <w:spacing w:after="0" w:line="240" w:lineRule="auto"/>
              <w:jc w:val="center"/>
              <w:rPr>
                <w:rFonts w:ascii="Times New Roman" w:eastAsia="Times New Roman" w:hAnsi="Times New Roman" w:cs="Times New Roman"/>
                <w:b/>
                <w:bCs/>
                <w:color w:val="000000"/>
                <w:sz w:val="24"/>
                <w:szCs w:val="24"/>
              </w:rPr>
            </w:pPr>
            <w:r w:rsidRPr="00C52B10">
              <w:rPr>
                <w:rFonts w:ascii="Times New Roman" w:eastAsia="Times New Roman" w:hAnsi="Times New Roman" w:cs="Times New Roman"/>
                <w:b/>
                <w:bCs/>
                <w:color w:val="000000"/>
                <w:sz w:val="24"/>
                <w:szCs w:val="24"/>
              </w:rPr>
              <w:t>(Log10 Dose)</w:t>
            </w:r>
          </w:p>
        </w:tc>
        <w:tc>
          <w:tcPr>
            <w:tcW w:w="797" w:type="pct"/>
            <w:tcBorders>
              <w:top w:val="single" w:sz="4" w:space="0" w:color="auto"/>
              <w:left w:val="nil"/>
              <w:bottom w:val="nil"/>
              <w:right w:val="nil"/>
            </w:tcBorders>
            <w:shd w:val="clear" w:color="auto" w:fill="auto"/>
            <w:noWrap/>
            <w:vAlign w:val="center"/>
            <w:hideMark/>
          </w:tcPr>
          <w:p w14:paraId="315E796F" w14:textId="77777777" w:rsidR="004D445D" w:rsidRPr="00C52B10" w:rsidRDefault="004D445D" w:rsidP="00BA0FDA">
            <w:pPr>
              <w:spacing w:after="0" w:line="240" w:lineRule="auto"/>
              <w:jc w:val="center"/>
              <w:rPr>
                <w:rFonts w:ascii="Times New Roman" w:eastAsia="Times New Roman" w:hAnsi="Times New Roman" w:cs="Times New Roman"/>
                <w:b/>
                <w:bCs/>
                <w:color w:val="000000"/>
                <w:sz w:val="24"/>
                <w:szCs w:val="24"/>
              </w:rPr>
            </w:pPr>
            <w:r w:rsidRPr="00C52B10">
              <w:rPr>
                <w:rFonts w:ascii="Times New Roman" w:eastAsia="Times New Roman" w:hAnsi="Times New Roman" w:cs="Times New Roman"/>
                <w:b/>
                <w:bCs/>
                <w:color w:val="000000"/>
                <w:sz w:val="24"/>
                <w:szCs w:val="24"/>
              </w:rPr>
              <w:t>LC</w:t>
            </w:r>
            <w:r w:rsidRPr="00C52B10">
              <w:rPr>
                <w:rFonts w:ascii="Times New Roman" w:eastAsia="Times New Roman" w:hAnsi="Times New Roman" w:cs="Times New Roman"/>
                <w:b/>
                <w:bCs/>
                <w:color w:val="000000"/>
                <w:sz w:val="24"/>
                <w:szCs w:val="24"/>
                <w:vertAlign w:val="subscript"/>
              </w:rPr>
              <w:t xml:space="preserve">50 </w:t>
            </w:r>
            <w:r w:rsidRPr="00C52B10">
              <w:rPr>
                <w:rFonts w:ascii="Times New Roman" w:eastAsia="Times New Roman" w:hAnsi="Times New Roman" w:cs="Times New Roman"/>
                <w:b/>
                <w:bCs/>
                <w:color w:val="000000"/>
                <w:sz w:val="24"/>
                <w:szCs w:val="24"/>
              </w:rPr>
              <w:t>(95% FL)</w:t>
            </w:r>
            <w:r w:rsidRPr="00C52B10">
              <w:rPr>
                <w:rFonts w:ascii="Times New Roman" w:eastAsia="Times New Roman" w:hAnsi="Times New Roman" w:cs="Times New Roman"/>
                <w:color w:val="000000"/>
                <w:sz w:val="24"/>
                <w:szCs w:val="24"/>
                <w:vertAlign w:val="superscript"/>
              </w:rPr>
              <w:t>b</w:t>
            </w:r>
          </w:p>
        </w:tc>
        <w:tc>
          <w:tcPr>
            <w:tcW w:w="488" w:type="pct"/>
            <w:tcBorders>
              <w:top w:val="single" w:sz="4" w:space="0" w:color="auto"/>
              <w:left w:val="nil"/>
              <w:bottom w:val="single" w:sz="8" w:space="0" w:color="auto"/>
              <w:right w:val="nil"/>
            </w:tcBorders>
            <w:shd w:val="clear" w:color="auto" w:fill="auto"/>
            <w:vAlign w:val="center"/>
            <w:hideMark/>
          </w:tcPr>
          <w:p w14:paraId="106552BF" w14:textId="77777777" w:rsidR="004D445D" w:rsidRPr="00C52B10" w:rsidRDefault="004D445D" w:rsidP="00BA0FDA">
            <w:pPr>
              <w:spacing w:after="0" w:line="240" w:lineRule="auto"/>
              <w:jc w:val="center"/>
              <w:rPr>
                <w:rFonts w:ascii="Times New Roman" w:eastAsia="Times New Roman" w:hAnsi="Times New Roman" w:cs="Times New Roman"/>
                <w:b/>
                <w:bCs/>
                <w:color w:val="000000"/>
                <w:sz w:val="24"/>
                <w:szCs w:val="24"/>
              </w:rPr>
            </w:pPr>
            <w:r w:rsidRPr="00C52B10">
              <w:rPr>
                <w:rFonts w:ascii="Times New Roman" w:eastAsia="Times New Roman" w:hAnsi="Times New Roman" w:cs="Times New Roman"/>
                <w:b/>
                <w:bCs/>
                <w:color w:val="000000"/>
                <w:sz w:val="24"/>
                <w:szCs w:val="24"/>
              </w:rPr>
              <w:t>X</w:t>
            </w:r>
            <w:r w:rsidRPr="00C52B10">
              <w:rPr>
                <w:rFonts w:ascii="Times New Roman" w:eastAsia="Times New Roman" w:hAnsi="Times New Roman" w:cs="Times New Roman"/>
                <w:b/>
                <w:bCs/>
                <w:color w:val="000000"/>
                <w:sz w:val="24"/>
                <w:szCs w:val="24"/>
                <w:vertAlign w:val="superscript"/>
              </w:rPr>
              <w:t>2</w:t>
            </w:r>
            <w:r w:rsidRPr="00C52B10">
              <w:rPr>
                <w:rFonts w:ascii="Times New Roman" w:eastAsia="Times New Roman" w:hAnsi="Times New Roman" w:cs="Times New Roman"/>
                <w:color w:val="000000"/>
                <w:sz w:val="24"/>
                <w:szCs w:val="24"/>
                <w:vertAlign w:val="superscript"/>
              </w:rPr>
              <w:t>c</w:t>
            </w:r>
          </w:p>
        </w:tc>
        <w:tc>
          <w:tcPr>
            <w:tcW w:w="290" w:type="pct"/>
            <w:tcBorders>
              <w:top w:val="single" w:sz="4" w:space="0" w:color="auto"/>
              <w:left w:val="nil"/>
              <w:bottom w:val="single" w:sz="8" w:space="0" w:color="auto"/>
              <w:right w:val="nil"/>
            </w:tcBorders>
            <w:shd w:val="clear" w:color="auto" w:fill="auto"/>
            <w:vAlign w:val="center"/>
            <w:hideMark/>
          </w:tcPr>
          <w:p w14:paraId="1A241E70" w14:textId="77777777" w:rsidR="004D445D" w:rsidRPr="00C52B10" w:rsidRDefault="004D445D" w:rsidP="00BA0FDA">
            <w:pPr>
              <w:spacing w:after="0" w:line="240" w:lineRule="auto"/>
              <w:jc w:val="center"/>
              <w:rPr>
                <w:rFonts w:ascii="Times New Roman" w:eastAsia="Times New Roman" w:hAnsi="Times New Roman" w:cs="Times New Roman"/>
                <w:b/>
                <w:bCs/>
                <w:color w:val="000000"/>
                <w:sz w:val="24"/>
                <w:szCs w:val="24"/>
              </w:rPr>
            </w:pPr>
            <w:r w:rsidRPr="00C52B10">
              <w:rPr>
                <w:rFonts w:ascii="Times New Roman" w:eastAsia="Times New Roman" w:hAnsi="Times New Roman" w:cs="Times New Roman"/>
                <w:b/>
                <w:bCs/>
                <w:color w:val="000000"/>
                <w:sz w:val="24"/>
                <w:szCs w:val="24"/>
              </w:rPr>
              <w:t>df</w:t>
            </w:r>
          </w:p>
        </w:tc>
        <w:tc>
          <w:tcPr>
            <w:tcW w:w="453" w:type="pct"/>
            <w:tcBorders>
              <w:top w:val="single" w:sz="4" w:space="0" w:color="auto"/>
              <w:left w:val="nil"/>
              <w:bottom w:val="single" w:sz="8" w:space="0" w:color="auto"/>
              <w:right w:val="nil"/>
            </w:tcBorders>
            <w:shd w:val="clear" w:color="auto" w:fill="auto"/>
            <w:vAlign w:val="center"/>
            <w:hideMark/>
          </w:tcPr>
          <w:p w14:paraId="76B0793D" w14:textId="77777777" w:rsidR="004D445D" w:rsidRPr="00C52B10" w:rsidRDefault="004D445D" w:rsidP="00BA0FDA">
            <w:pPr>
              <w:spacing w:after="0" w:line="240" w:lineRule="auto"/>
              <w:jc w:val="center"/>
              <w:rPr>
                <w:rFonts w:ascii="Times New Roman" w:eastAsia="Times New Roman" w:hAnsi="Times New Roman" w:cs="Times New Roman"/>
                <w:b/>
                <w:bCs/>
                <w:color w:val="000000"/>
                <w:sz w:val="24"/>
                <w:szCs w:val="24"/>
              </w:rPr>
            </w:pPr>
            <w:r w:rsidRPr="00C52B10">
              <w:rPr>
                <w:rFonts w:ascii="Times New Roman" w:eastAsia="Times New Roman" w:hAnsi="Times New Roman" w:cs="Times New Roman"/>
                <w:b/>
                <w:bCs/>
                <w:color w:val="000000"/>
                <w:sz w:val="24"/>
                <w:szCs w:val="24"/>
              </w:rPr>
              <w:t>P&gt;X</w:t>
            </w:r>
            <w:r w:rsidRPr="00C52B10">
              <w:rPr>
                <w:rFonts w:ascii="Times New Roman" w:eastAsia="Times New Roman" w:hAnsi="Times New Roman" w:cs="Times New Roman"/>
                <w:b/>
                <w:bCs/>
                <w:color w:val="000000"/>
                <w:sz w:val="24"/>
                <w:szCs w:val="24"/>
                <w:vertAlign w:val="superscript"/>
              </w:rPr>
              <w:t>2</w:t>
            </w:r>
            <w:r w:rsidRPr="00C52B10">
              <w:rPr>
                <w:rFonts w:ascii="Times New Roman" w:eastAsia="Times New Roman" w:hAnsi="Times New Roman" w:cs="Times New Roman"/>
                <w:color w:val="000000"/>
                <w:sz w:val="24"/>
                <w:szCs w:val="24"/>
                <w:vertAlign w:val="superscript"/>
              </w:rPr>
              <w:t>d</w:t>
            </w:r>
          </w:p>
        </w:tc>
        <w:tc>
          <w:tcPr>
            <w:tcW w:w="888" w:type="pct"/>
            <w:tcBorders>
              <w:top w:val="single" w:sz="4" w:space="0" w:color="auto"/>
              <w:left w:val="nil"/>
              <w:bottom w:val="single" w:sz="8" w:space="0" w:color="auto"/>
              <w:right w:val="nil"/>
            </w:tcBorders>
            <w:shd w:val="clear" w:color="auto" w:fill="auto"/>
            <w:vAlign w:val="center"/>
            <w:hideMark/>
          </w:tcPr>
          <w:p w14:paraId="6B280F18" w14:textId="77777777" w:rsidR="004D445D" w:rsidRPr="00C52B10" w:rsidRDefault="004D445D" w:rsidP="00BA0FDA">
            <w:pPr>
              <w:spacing w:after="0" w:line="240" w:lineRule="auto"/>
              <w:jc w:val="center"/>
              <w:rPr>
                <w:rFonts w:ascii="Times New Roman" w:eastAsia="Times New Roman" w:hAnsi="Times New Roman" w:cs="Times New Roman"/>
                <w:b/>
                <w:bCs/>
                <w:color w:val="000000"/>
                <w:sz w:val="24"/>
                <w:szCs w:val="24"/>
              </w:rPr>
            </w:pPr>
            <w:r w:rsidRPr="00C52B10">
              <w:rPr>
                <w:rFonts w:ascii="Times New Roman" w:eastAsia="Times New Roman" w:hAnsi="Times New Roman" w:cs="Times New Roman"/>
                <w:b/>
                <w:bCs/>
                <w:color w:val="000000"/>
                <w:sz w:val="24"/>
                <w:szCs w:val="24"/>
              </w:rPr>
              <w:t>RR (95% FL)</w:t>
            </w:r>
            <w:r w:rsidRPr="00C52B10">
              <w:rPr>
                <w:rFonts w:ascii="Times New Roman" w:eastAsia="Times New Roman" w:hAnsi="Times New Roman" w:cs="Times New Roman"/>
                <w:color w:val="000000"/>
                <w:sz w:val="24"/>
                <w:szCs w:val="24"/>
                <w:vertAlign w:val="superscript"/>
              </w:rPr>
              <w:t>e</w:t>
            </w:r>
          </w:p>
        </w:tc>
      </w:tr>
      <w:tr w:rsidR="004D445D" w:rsidRPr="00C52B10" w14:paraId="7D49349C" w14:textId="77777777" w:rsidTr="009510B9">
        <w:trPr>
          <w:trHeight w:val="312"/>
          <w:jc w:val="center"/>
        </w:trPr>
        <w:tc>
          <w:tcPr>
            <w:tcW w:w="520" w:type="pct"/>
            <w:tcBorders>
              <w:top w:val="nil"/>
              <w:left w:val="nil"/>
              <w:bottom w:val="nil"/>
              <w:right w:val="nil"/>
            </w:tcBorders>
            <w:shd w:val="clear" w:color="auto" w:fill="auto"/>
            <w:noWrap/>
            <w:vAlign w:val="center"/>
            <w:hideMark/>
          </w:tcPr>
          <w:p w14:paraId="4CC434B0"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NCLab3</w:t>
            </w:r>
          </w:p>
        </w:tc>
        <w:tc>
          <w:tcPr>
            <w:tcW w:w="537" w:type="pct"/>
            <w:gridSpan w:val="2"/>
            <w:tcBorders>
              <w:top w:val="nil"/>
              <w:left w:val="nil"/>
              <w:bottom w:val="nil"/>
              <w:right w:val="nil"/>
            </w:tcBorders>
            <w:shd w:val="clear" w:color="auto" w:fill="auto"/>
            <w:vAlign w:val="center"/>
            <w:hideMark/>
          </w:tcPr>
          <w:p w14:paraId="1E262A5E"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21-Dec-21</w:t>
            </w:r>
          </w:p>
        </w:tc>
        <w:tc>
          <w:tcPr>
            <w:tcW w:w="258" w:type="pct"/>
            <w:tcBorders>
              <w:top w:val="single" w:sz="8" w:space="0" w:color="auto"/>
              <w:left w:val="nil"/>
              <w:bottom w:val="nil"/>
              <w:right w:val="nil"/>
            </w:tcBorders>
            <w:shd w:val="clear" w:color="auto" w:fill="auto"/>
            <w:noWrap/>
            <w:vAlign w:val="center"/>
            <w:hideMark/>
          </w:tcPr>
          <w:p w14:paraId="3934173D"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462</w:t>
            </w:r>
          </w:p>
        </w:tc>
        <w:tc>
          <w:tcPr>
            <w:tcW w:w="769" w:type="pct"/>
            <w:tcBorders>
              <w:top w:val="nil"/>
              <w:left w:val="nil"/>
              <w:bottom w:val="nil"/>
              <w:right w:val="nil"/>
            </w:tcBorders>
            <w:shd w:val="clear" w:color="auto" w:fill="auto"/>
            <w:noWrap/>
            <w:vAlign w:val="center"/>
            <w:hideMark/>
          </w:tcPr>
          <w:p w14:paraId="1E6C56C1"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1.54 ±0.1</w:t>
            </w:r>
            <w:r>
              <w:rPr>
                <w:rFonts w:ascii="Times New Roman" w:eastAsia="Times New Roman" w:hAnsi="Times New Roman" w:cs="Times New Roman"/>
                <w:color w:val="000000"/>
                <w:sz w:val="24"/>
                <w:szCs w:val="24"/>
              </w:rPr>
              <w:t>7</w:t>
            </w:r>
          </w:p>
        </w:tc>
        <w:tc>
          <w:tcPr>
            <w:tcW w:w="797" w:type="pct"/>
            <w:tcBorders>
              <w:top w:val="single" w:sz="8" w:space="0" w:color="auto"/>
              <w:left w:val="nil"/>
              <w:bottom w:val="nil"/>
              <w:right w:val="nil"/>
            </w:tcBorders>
            <w:shd w:val="clear" w:color="auto" w:fill="auto"/>
            <w:noWrap/>
            <w:vAlign w:val="center"/>
            <w:hideMark/>
          </w:tcPr>
          <w:p w14:paraId="3D48EA8D"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0.29 (0.20, 0.40)</w:t>
            </w:r>
          </w:p>
        </w:tc>
        <w:tc>
          <w:tcPr>
            <w:tcW w:w="488" w:type="pct"/>
            <w:tcBorders>
              <w:top w:val="nil"/>
              <w:left w:val="nil"/>
              <w:bottom w:val="nil"/>
              <w:right w:val="nil"/>
            </w:tcBorders>
            <w:shd w:val="clear" w:color="auto" w:fill="auto"/>
            <w:noWrap/>
            <w:vAlign w:val="center"/>
            <w:hideMark/>
          </w:tcPr>
          <w:p w14:paraId="315B0528"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128.6</w:t>
            </w:r>
          </w:p>
        </w:tc>
        <w:tc>
          <w:tcPr>
            <w:tcW w:w="290" w:type="pct"/>
            <w:tcBorders>
              <w:top w:val="nil"/>
              <w:left w:val="nil"/>
              <w:bottom w:val="nil"/>
              <w:right w:val="nil"/>
            </w:tcBorders>
            <w:shd w:val="clear" w:color="auto" w:fill="auto"/>
            <w:vAlign w:val="center"/>
            <w:hideMark/>
          </w:tcPr>
          <w:p w14:paraId="0BE19285"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58</w:t>
            </w:r>
          </w:p>
        </w:tc>
        <w:tc>
          <w:tcPr>
            <w:tcW w:w="453" w:type="pct"/>
            <w:tcBorders>
              <w:top w:val="nil"/>
              <w:left w:val="nil"/>
              <w:bottom w:val="nil"/>
              <w:right w:val="nil"/>
            </w:tcBorders>
            <w:shd w:val="clear" w:color="auto" w:fill="auto"/>
            <w:noWrap/>
            <w:vAlign w:val="center"/>
            <w:hideMark/>
          </w:tcPr>
          <w:p w14:paraId="67BEBAA0"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&lt;0.001</w:t>
            </w:r>
          </w:p>
        </w:tc>
        <w:tc>
          <w:tcPr>
            <w:tcW w:w="888" w:type="pct"/>
            <w:tcBorders>
              <w:top w:val="nil"/>
              <w:left w:val="nil"/>
              <w:bottom w:val="nil"/>
              <w:right w:val="nil"/>
            </w:tcBorders>
            <w:shd w:val="clear" w:color="auto" w:fill="auto"/>
            <w:noWrap/>
            <w:vAlign w:val="center"/>
            <w:hideMark/>
          </w:tcPr>
          <w:p w14:paraId="1B0A82D0"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w:t>
            </w:r>
          </w:p>
        </w:tc>
      </w:tr>
      <w:tr w:rsidR="004D445D" w:rsidRPr="00C52B10" w14:paraId="7BEC78B7" w14:textId="77777777" w:rsidTr="009510B9">
        <w:trPr>
          <w:trHeight w:val="312"/>
          <w:jc w:val="center"/>
        </w:trPr>
        <w:tc>
          <w:tcPr>
            <w:tcW w:w="520" w:type="pct"/>
            <w:tcBorders>
              <w:top w:val="nil"/>
              <w:left w:val="nil"/>
              <w:bottom w:val="nil"/>
              <w:right w:val="nil"/>
            </w:tcBorders>
            <w:shd w:val="clear" w:color="auto" w:fill="auto"/>
            <w:noWrap/>
            <w:vAlign w:val="center"/>
            <w:hideMark/>
          </w:tcPr>
          <w:p w14:paraId="7C7436B6"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TN4</w:t>
            </w:r>
          </w:p>
        </w:tc>
        <w:tc>
          <w:tcPr>
            <w:tcW w:w="537" w:type="pct"/>
            <w:gridSpan w:val="2"/>
            <w:tcBorders>
              <w:top w:val="nil"/>
              <w:left w:val="nil"/>
              <w:bottom w:val="nil"/>
              <w:right w:val="nil"/>
            </w:tcBorders>
            <w:shd w:val="clear" w:color="auto" w:fill="auto"/>
            <w:vAlign w:val="center"/>
            <w:hideMark/>
          </w:tcPr>
          <w:p w14:paraId="1163CFA4"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4-Jun-19</w:t>
            </w:r>
          </w:p>
        </w:tc>
        <w:tc>
          <w:tcPr>
            <w:tcW w:w="258" w:type="pct"/>
            <w:tcBorders>
              <w:top w:val="nil"/>
              <w:left w:val="nil"/>
              <w:bottom w:val="nil"/>
              <w:right w:val="nil"/>
            </w:tcBorders>
            <w:shd w:val="clear" w:color="auto" w:fill="auto"/>
            <w:noWrap/>
            <w:vAlign w:val="center"/>
            <w:hideMark/>
          </w:tcPr>
          <w:p w14:paraId="3D21933B"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258</w:t>
            </w:r>
          </w:p>
        </w:tc>
        <w:tc>
          <w:tcPr>
            <w:tcW w:w="769" w:type="pct"/>
            <w:tcBorders>
              <w:top w:val="nil"/>
              <w:left w:val="nil"/>
              <w:bottom w:val="nil"/>
              <w:right w:val="nil"/>
            </w:tcBorders>
            <w:shd w:val="clear" w:color="auto" w:fill="auto"/>
            <w:noWrap/>
            <w:vAlign w:val="center"/>
            <w:hideMark/>
          </w:tcPr>
          <w:p w14:paraId="4C1A114E"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0.8</w:t>
            </w:r>
            <w:r>
              <w:rPr>
                <w:rFonts w:ascii="Times New Roman" w:eastAsia="Times New Roman" w:hAnsi="Times New Roman" w:cs="Times New Roman"/>
                <w:color w:val="000000"/>
                <w:sz w:val="24"/>
                <w:szCs w:val="24"/>
              </w:rPr>
              <w:t>4</w:t>
            </w:r>
            <w:r w:rsidRPr="00C52B10">
              <w:rPr>
                <w:rFonts w:ascii="Times New Roman" w:eastAsia="Times New Roman" w:hAnsi="Times New Roman" w:cs="Times New Roman"/>
                <w:color w:val="000000"/>
                <w:sz w:val="24"/>
                <w:szCs w:val="24"/>
              </w:rPr>
              <w:t xml:space="preserve"> ± 0.18</w:t>
            </w:r>
          </w:p>
        </w:tc>
        <w:tc>
          <w:tcPr>
            <w:tcW w:w="797" w:type="pct"/>
            <w:tcBorders>
              <w:top w:val="nil"/>
              <w:left w:val="nil"/>
              <w:bottom w:val="nil"/>
              <w:right w:val="nil"/>
            </w:tcBorders>
            <w:shd w:val="clear" w:color="auto" w:fill="auto"/>
            <w:noWrap/>
            <w:vAlign w:val="center"/>
            <w:hideMark/>
          </w:tcPr>
          <w:p w14:paraId="1F16B322"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1.36 (0.5</w:t>
            </w:r>
            <w:r>
              <w:rPr>
                <w:rFonts w:ascii="Times New Roman" w:eastAsia="Times New Roman" w:hAnsi="Times New Roman" w:cs="Times New Roman"/>
                <w:color w:val="000000"/>
                <w:sz w:val="24"/>
                <w:szCs w:val="24"/>
              </w:rPr>
              <w:t>9</w:t>
            </w:r>
            <w:r w:rsidRPr="00C52B10">
              <w:rPr>
                <w:rFonts w:ascii="Times New Roman" w:eastAsia="Times New Roman" w:hAnsi="Times New Roman" w:cs="Times New Roman"/>
                <w:color w:val="000000"/>
                <w:sz w:val="24"/>
                <w:szCs w:val="24"/>
              </w:rPr>
              <w:t>, 2.17)</w:t>
            </w:r>
          </w:p>
        </w:tc>
        <w:tc>
          <w:tcPr>
            <w:tcW w:w="488" w:type="pct"/>
            <w:tcBorders>
              <w:top w:val="nil"/>
              <w:left w:val="nil"/>
              <w:bottom w:val="nil"/>
              <w:right w:val="nil"/>
            </w:tcBorders>
            <w:shd w:val="clear" w:color="auto" w:fill="auto"/>
            <w:noWrap/>
            <w:vAlign w:val="center"/>
            <w:hideMark/>
          </w:tcPr>
          <w:p w14:paraId="44E2D201"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49.28</w:t>
            </w:r>
          </w:p>
        </w:tc>
        <w:tc>
          <w:tcPr>
            <w:tcW w:w="290" w:type="pct"/>
            <w:tcBorders>
              <w:top w:val="nil"/>
              <w:left w:val="nil"/>
              <w:bottom w:val="nil"/>
              <w:right w:val="nil"/>
            </w:tcBorders>
            <w:shd w:val="clear" w:color="auto" w:fill="auto"/>
            <w:vAlign w:val="center"/>
            <w:hideMark/>
          </w:tcPr>
          <w:p w14:paraId="4C9F421C"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38</w:t>
            </w:r>
          </w:p>
        </w:tc>
        <w:tc>
          <w:tcPr>
            <w:tcW w:w="453" w:type="pct"/>
            <w:tcBorders>
              <w:top w:val="nil"/>
              <w:left w:val="nil"/>
              <w:bottom w:val="nil"/>
              <w:right w:val="nil"/>
            </w:tcBorders>
            <w:shd w:val="clear" w:color="auto" w:fill="auto"/>
            <w:noWrap/>
            <w:vAlign w:val="center"/>
            <w:hideMark/>
          </w:tcPr>
          <w:p w14:paraId="14B80C88"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0.104</w:t>
            </w:r>
          </w:p>
        </w:tc>
        <w:tc>
          <w:tcPr>
            <w:tcW w:w="888" w:type="pct"/>
            <w:tcBorders>
              <w:top w:val="nil"/>
              <w:left w:val="nil"/>
              <w:bottom w:val="nil"/>
              <w:right w:val="nil"/>
            </w:tcBorders>
            <w:shd w:val="clear" w:color="auto" w:fill="auto"/>
            <w:noWrap/>
            <w:vAlign w:val="center"/>
            <w:hideMark/>
          </w:tcPr>
          <w:p w14:paraId="73C58782"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4.69 (3.92, 4.73)</w:t>
            </w:r>
          </w:p>
        </w:tc>
      </w:tr>
      <w:tr w:rsidR="004D445D" w:rsidRPr="00C52B10" w14:paraId="16C8D148" w14:textId="77777777" w:rsidTr="009510B9">
        <w:trPr>
          <w:trHeight w:val="312"/>
          <w:jc w:val="center"/>
        </w:trPr>
        <w:tc>
          <w:tcPr>
            <w:tcW w:w="520" w:type="pct"/>
            <w:tcBorders>
              <w:top w:val="nil"/>
              <w:left w:val="nil"/>
              <w:bottom w:val="nil"/>
              <w:right w:val="nil"/>
            </w:tcBorders>
            <w:shd w:val="clear" w:color="auto" w:fill="auto"/>
            <w:vAlign w:val="center"/>
            <w:hideMark/>
          </w:tcPr>
          <w:p w14:paraId="39DFF34D"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TN7U</w:t>
            </w:r>
          </w:p>
        </w:tc>
        <w:tc>
          <w:tcPr>
            <w:tcW w:w="537" w:type="pct"/>
            <w:gridSpan w:val="2"/>
            <w:tcBorders>
              <w:top w:val="nil"/>
              <w:left w:val="nil"/>
              <w:bottom w:val="nil"/>
              <w:right w:val="nil"/>
            </w:tcBorders>
            <w:shd w:val="clear" w:color="auto" w:fill="auto"/>
            <w:vAlign w:val="center"/>
            <w:hideMark/>
          </w:tcPr>
          <w:p w14:paraId="5F859D53"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26-Jun-19</w:t>
            </w:r>
          </w:p>
        </w:tc>
        <w:tc>
          <w:tcPr>
            <w:tcW w:w="258" w:type="pct"/>
            <w:tcBorders>
              <w:top w:val="nil"/>
              <w:left w:val="nil"/>
              <w:bottom w:val="nil"/>
              <w:right w:val="nil"/>
            </w:tcBorders>
            <w:shd w:val="clear" w:color="auto" w:fill="auto"/>
            <w:noWrap/>
            <w:vAlign w:val="center"/>
            <w:hideMark/>
          </w:tcPr>
          <w:p w14:paraId="23F15684"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293</w:t>
            </w:r>
          </w:p>
        </w:tc>
        <w:tc>
          <w:tcPr>
            <w:tcW w:w="769" w:type="pct"/>
            <w:tcBorders>
              <w:top w:val="nil"/>
              <w:left w:val="nil"/>
              <w:bottom w:val="nil"/>
              <w:right w:val="nil"/>
            </w:tcBorders>
            <w:shd w:val="clear" w:color="auto" w:fill="auto"/>
            <w:noWrap/>
            <w:vAlign w:val="center"/>
            <w:hideMark/>
          </w:tcPr>
          <w:p w14:paraId="7C90C5DD"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1.01 ± 0.1</w:t>
            </w:r>
            <w:r>
              <w:rPr>
                <w:rFonts w:ascii="Times New Roman" w:eastAsia="Times New Roman" w:hAnsi="Times New Roman" w:cs="Times New Roman"/>
                <w:color w:val="000000"/>
                <w:sz w:val="24"/>
                <w:szCs w:val="24"/>
              </w:rPr>
              <w:t>6</w:t>
            </w:r>
          </w:p>
        </w:tc>
        <w:tc>
          <w:tcPr>
            <w:tcW w:w="797" w:type="pct"/>
            <w:tcBorders>
              <w:top w:val="nil"/>
              <w:left w:val="nil"/>
              <w:bottom w:val="nil"/>
              <w:right w:val="nil"/>
            </w:tcBorders>
            <w:shd w:val="clear" w:color="auto" w:fill="auto"/>
            <w:noWrap/>
            <w:vAlign w:val="center"/>
            <w:hideMark/>
          </w:tcPr>
          <w:p w14:paraId="5903AD2A"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4.85(3.37, 6.91)</w:t>
            </w:r>
          </w:p>
        </w:tc>
        <w:tc>
          <w:tcPr>
            <w:tcW w:w="488" w:type="pct"/>
            <w:tcBorders>
              <w:top w:val="nil"/>
              <w:left w:val="nil"/>
              <w:bottom w:val="nil"/>
              <w:right w:val="nil"/>
            </w:tcBorders>
            <w:shd w:val="clear" w:color="auto" w:fill="auto"/>
            <w:noWrap/>
            <w:vAlign w:val="center"/>
            <w:hideMark/>
          </w:tcPr>
          <w:p w14:paraId="7D170416"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40.81</w:t>
            </w:r>
          </w:p>
        </w:tc>
        <w:tc>
          <w:tcPr>
            <w:tcW w:w="290" w:type="pct"/>
            <w:tcBorders>
              <w:top w:val="nil"/>
              <w:left w:val="nil"/>
              <w:bottom w:val="nil"/>
              <w:right w:val="nil"/>
            </w:tcBorders>
            <w:shd w:val="clear" w:color="auto" w:fill="auto"/>
            <w:vAlign w:val="center"/>
            <w:hideMark/>
          </w:tcPr>
          <w:p w14:paraId="7704CC68"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38</w:t>
            </w:r>
          </w:p>
        </w:tc>
        <w:tc>
          <w:tcPr>
            <w:tcW w:w="453" w:type="pct"/>
            <w:tcBorders>
              <w:top w:val="nil"/>
              <w:left w:val="nil"/>
              <w:bottom w:val="nil"/>
              <w:right w:val="nil"/>
            </w:tcBorders>
            <w:shd w:val="clear" w:color="auto" w:fill="auto"/>
            <w:noWrap/>
            <w:vAlign w:val="center"/>
            <w:hideMark/>
          </w:tcPr>
          <w:p w14:paraId="0E229AE9"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0.34</w:t>
            </w:r>
            <w:r>
              <w:rPr>
                <w:rFonts w:ascii="Times New Roman" w:eastAsia="Times New Roman" w:hAnsi="Times New Roman" w:cs="Times New Roman"/>
                <w:color w:val="000000"/>
                <w:sz w:val="24"/>
                <w:szCs w:val="24"/>
              </w:rPr>
              <w:t>8</w:t>
            </w:r>
          </w:p>
        </w:tc>
        <w:tc>
          <w:tcPr>
            <w:tcW w:w="888" w:type="pct"/>
            <w:tcBorders>
              <w:top w:val="nil"/>
              <w:left w:val="nil"/>
              <w:bottom w:val="nil"/>
              <w:right w:val="nil"/>
            </w:tcBorders>
            <w:shd w:val="clear" w:color="auto" w:fill="auto"/>
            <w:noWrap/>
            <w:vAlign w:val="center"/>
            <w:hideMark/>
          </w:tcPr>
          <w:p w14:paraId="609D8A20"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16.72 (15.24, 17.30)</w:t>
            </w:r>
          </w:p>
        </w:tc>
      </w:tr>
      <w:tr w:rsidR="004D445D" w:rsidRPr="00C52B10" w14:paraId="47880557" w14:textId="77777777" w:rsidTr="009510B9">
        <w:trPr>
          <w:trHeight w:val="312"/>
          <w:jc w:val="center"/>
        </w:trPr>
        <w:tc>
          <w:tcPr>
            <w:tcW w:w="520" w:type="pct"/>
            <w:tcBorders>
              <w:top w:val="nil"/>
              <w:left w:val="nil"/>
              <w:bottom w:val="nil"/>
              <w:right w:val="nil"/>
            </w:tcBorders>
            <w:shd w:val="clear" w:color="auto" w:fill="auto"/>
            <w:vAlign w:val="center"/>
            <w:hideMark/>
          </w:tcPr>
          <w:p w14:paraId="311180F6"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TN9</w:t>
            </w:r>
          </w:p>
        </w:tc>
        <w:tc>
          <w:tcPr>
            <w:tcW w:w="537" w:type="pct"/>
            <w:gridSpan w:val="2"/>
            <w:tcBorders>
              <w:top w:val="nil"/>
              <w:left w:val="nil"/>
              <w:bottom w:val="nil"/>
              <w:right w:val="nil"/>
            </w:tcBorders>
            <w:shd w:val="clear" w:color="auto" w:fill="auto"/>
            <w:vAlign w:val="center"/>
            <w:hideMark/>
          </w:tcPr>
          <w:p w14:paraId="078D33FD"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21-Jul-21</w:t>
            </w:r>
          </w:p>
        </w:tc>
        <w:tc>
          <w:tcPr>
            <w:tcW w:w="258" w:type="pct"/>
            <w:tcBorders>
              <w:top w:val="nil"/>
              <w:left w:val="nil"/>
              <w:bottom w:val="nil"/>
              <w:right w:val="nil"/>
            </w:tcBorders>
            <w:shd w:val="clear" w:color="auto" w:fill="auto"/>
            <w:noWrap/>
            <w:vAlign w:val="center"/>
            <w:hideMark/>
          </w:tcPr>
          <w:p w14:paraId="4F10237C"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279</w:t>
            </w:r>
          </w:p>
        </w:tc>
        <w:tc>
          <w:tcPr>
            <w:tcW w:w="769" w:type="pct"/>
            <w:tcBorders>
              <w:top w:val="nil"/>
              <w:left w:val="nil"/>
              <w:bottom w:val="nil"/>
              <w:right w:val="nil"/>
            </w:tcBorders>
            <w:shd w:val="clear" w:color="auto" w:fill="auto"/>
            <w:noWrap/>
            <w:vAlign w:val="center"/>
            <w:hideMark/>
          </w:tcPr>
          <w:p w14:paraId="392E3D30"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1.59 ±0.24</w:t>
            </w:r>
          </w:p>
        </w:tc>
        <w:tc>
          <w:tcPr>
            <w:tcW w:w="797" w:type="pct"/>
            <w:tcBorders>
              <w:top w:val="nil"/>
              <w:left w:val="nil"/>
              <w:bottom w:val="nil"/>
              <w:right w:val="nil"/>
            </w:tcBorders>
            <w:shd w:val="clear" w:color="auto" w:fill="auto"/>
            <w:noWrap/>
            <w:vAlign w:val="center"/>
            <w:hideMark/>
          </w:tcPr>
          <w:p w14:paraId="3DEE3EEB"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6.47 (4.70, 8.55)</w:t>
            </w:r>
          </w:p>
        </w:tc>
        <w:tc>
          <w:tcPr>
            <w:tcW w:w="488" w:type="pct"/>
            <w:tcBorders>
              <w:top w:val="nil"/>
              <w:left w:val="nil"/>
              <w:bottom w:val="nil"/>
              <w:right w:val="nil"/>
            </w:tcBorders>
            <w:shd w:val="clear" w:color="auto" w:fill="auto"/>
            <w:noWrap/>
            <w:vAlign w:val="center"/>
            <w:hideMark/>
          </w:tcPr>
          <w:p w14:paraId="77F08719"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48.69</w:t>
            </w:r>
          </w:p>
        </w:tc>
        <w:tc>
          <w:tcPr>
            <w:tcW w:w="290" w:type="pct"/>
            <w:tcBorders>
              <w:top w:val="nil"/>
              <w:left w:val="nil"/>
              <w:bottom w:val="nil"/>
              <w:right w:val="nil"/>
            </w:tcBorders>
            <w:shd w:val="clear" w:color="auto" w:fill="auto"/>
            <w:vAlign w:val="center"/>
            <w:hideMark/>
          </w:tcPr>
          <w:p w14:paraId="617BC018"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36</w:t>
            </w:r>
          </w:p>
        </w:tc>
        <w:tc>
          <w:tcPr>
            <w:tcW w:w="453" w:type="pct"/>
            <w:tcBorders>
              <w:top w:val="nil"/>
              <w:left w:val="nil"/>
              <w:bottom w:val="nil"/>
              <w:right w:val="nil"/>
            </w:tcBorders>
            <w:shd w:val="clear" w:color="auto" w:fill="auto"/>
            <w:noWrap/>
            <w:vAlign w:val="center"/>
            <w:hideMark/>
          </w:tcPr>
          <w:p w14:paraId="638535DA"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0.077</w:t>
            </w:r>
          </w:p>
        </w:tc>
        <w:tc>
          <w:tcPr>
            <w:tcW w:w="888" w:type="pct"/>
            <w:tcBorders>
              <w:top w:val="nil"/>
              <w:left w:val="nil"/>
              <w:bottom w:val="nil"/>
              <w:right w:val="nil"/>
            </w:tcBorders>
            <w:shd w:val="clear" w:color="auto" w:fill="auto"/>
            <w:noWrap/>
            <w:vAlign w:val="center"/>
            <w:hideMark/>
          </w:tcPr>
          <w:p w14:paraId="086FE3EF"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22.31 (20.54, 22.62)</w:t>
            </w:r>
          </w:p>
        </w:tc>
      </w:tr>
      <w:tr w:rsidR="004D445D" w:rsidRPr="00C52B10" w14:paraId="5B932584" w14:textId="77777777" w:rsidTr="009510B9">
        <w:trPr>
          <w:trHeight w:val="324"/>
          <w:jc w:val="center"/>
        </w:trPr>
        <w:tc>
          <w:tcPr>
            <w:tcW w:w="520" w:type="pct"/>
            <w:tcBorders>
              <w:top w:val="nil"/>
              <w:left w:val="nil"/>
              <w:bottom w:val="single" w:sz="8" w:space="0" w:color="auto"/>
              <w:right w:val="nil"/>
            </w:tcBorders>
            <w:shd w:val="clear" w:color="auto" w:fill="auto"/>
            <w:noWrap/>
            <w:vAlign w:val="center"/>
            <w:hideMark/>
          </w:tcPr>
          <w:p w14:paraId="4841B951"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TN6S*</w:t>
            </w:r>
          </w:p>
        </w:tc>
        <w:tc>
          <w:tcPr>
            <w:tcW w:w="537" w:type="pct"/>
            <w:gridSpan w:val="2"/>
            <w:tcBorders>
              <w:top w:val="nil"/>
              <w:left w:val="nil"/>
              <w:bottom w:val="single" w:sz="8" w:space="0" w:color="auto"/>
              <w:right w:val="nil"/>
            </w:tcBorders>
            <w:shd w:val="clear" w:color="auto" w:fill="auto"/>
            <w:vAlign w:val="center"/>
            <w:hideMark/>
          </w:tcPr>
          <w:p w14:paraId="1C6F22AF"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26-Jun-19</w:t>
            </w:r>
          </w:p>
        </w:tc>
        <w:tc>
          <w:tcPr>
            <w:tcW w:w="258" w:type="pct"/>
            <w:tcBorders>
              <w:top w:val="nil"/>
              <w:left w:val="nil"/>
              <w:bottom w:val="single" w:sz="8" w:space="0" w:color="auto"/>
              <w:right w:val="nil"/>
            </w:tcBorders>
            <w:shd w:val="clear" w:color="auto" w:fill="auto"/>
            <w:noWrap/>
            <w:vAlign w:val="center"/>
            <w:hideMark/>
          </w:tcPr>
          <w:p w14:paraId="6E924746"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152</w:t>
            </w:r>
          </w:p>
        </w:tc>
        <w:tc>
          <w:tcPr>
            <w:tcW w:w="769" w:type="pct"/>
            <w:tcBorders>
              <w:top w:val="nil"/>
              <w:left w:val="nil"/>
              <w:bottom w:val="single" w:sz="8" w:space="0" w:color="auto"/>
              <w:right w:val="nil"/>
            </w:tcBorders>
            <w:shd w:val="clear" w:color="auto" w:fill="auto"/>
            <w:noWrap/>
            <w:vAlign w:val="center"/>
            <w:hideMark/>
          </w:tcPr>
          <w:p w14:paraId="7CC52F01"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0.47±0.28</w:t>
            </w:r>
          </w:p>
        </w:tc>
        <w:tc>
          <w:tcPr>
            <w:tcW w:w="797" w:type="pct"/>
            <w:tcBorders>
              <w:top w:val="nil"/>
              <w:left w:val="nil"/>
              <w:bottom w:val="single" w:sz="8" w:space="0" w:color="auto"/>
              <w:right w:val="nil"/>
            </w:tcBorders>
            <w:shd w:val="clear" w:color="auto" w:fill="auto"/>
            <w:noWrap/>
            <w:vAlign w:val="center"/>
            <w:hideMark/>
          </w:tcPr>
          <w:p w14:paraId="33A92CD4"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23.50*</w:t>
            </w:r>
          </w:p>
        </w:tc>
        <w:tc>
          <w:tcPr>
            <w:tcW w:w="488" w:type="pct"/>
            <w:tcBorders>
              <w:top w:val="nil"/>
              <w:left w:val="nil"/>
              <w:bottom w:val="single" w:sz="8" w:space="0" w:color="auto"/>
              <w:right w:val="nil"/>
            </w:tcBorders>
            <w:shd w:val="clear" w:color="auto" w:fill="auto"/>
            <w:noWrap/>
            <w:vAlign w:val="center"/>
            <w:hideMark/>
          </w:tcPr>
          <w:p w14:paraId="7C299768"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50.83</w:t>
            </w:r>
          </w:p>
        </w:tc>
        <w:tc>
          <w:tcPr>
            <w:tcW w:w="290" w:type="pct"/>
            <w:tcBorders>
              <w:top w:val="nil"/>
              <w:left w:val="nil"/>
              <w:bottom w:val="single" w:sz="8" w:space="0" w:color="auto"/>
              <w:right w:val="nil"/>
            </w:tcBorders>
            <w:shd w:val="clear" w:color="auto" w:fill="auto"/>
            <w:vAlign w:val="center"/>
            <w:hideMark/>
          </w:tcPr>
          <w:p w14:paraId="62A25B2D"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19</w:t>
            </w:r>
          </w:p>
        </w:tc>
        <w:tc>
          <w:tcPr>
            <w:tcW w:w="453" w:type="pct"/>
            <w:tcBorders>
              <w:top w:val="nil"/>
              <w:left w:val="nil"/>
              <w:bottom w:val="single" w:sz="8" w:space="0" w:color="auto"/>
              <w:right w:val="nil"/>
            </w:tcBorders>
            <w:shd w:val="clear" w:color="auto" w:fill="auto"/>
            <w:noWrap/>
            <w:vAlign w:val="center"/>
            <w:hideMark/>
          </w:tcPr>
          <w:p w14:paraId="0990CADB"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&lt;0.001</w:t>
            </w:r>
          </w:p>
        </w:tc>
        <w:tc>
          <w:tcPr>
            <w:tcW w:w="888" w:type="pct"/>
            <w:tcBorders>
              <w:top w:val="nil"/>
              <w:left w:val="nil"/>
              <w:bottom w:val="single" w:sz="8" w:space="0" w:color="auto"/>
              <w:right w:val="nil"/>
            </w:tcBorders>
            <w:shd w:val="clear" w:color="auto" w:fill="auto"/>
            <w:noWrap/>
            <w:vAlign w:val="center"/>
            <w:hideMark/>
          </w:tcPr>
          <w:p w14:paraId="12C2F08E" w14:textId="77777777" w:rsidR="004D445D" w:rsidRPr="00C52B10" w:rsidRDefault="004D445D" w:rsidP="00BA0FDA">
            <w:pPr>
              <w:spacing w:after="0" w:line="240" w:lineRule="auto"/>
              <w:jc w:val="center"/>
              <w:rPr>
                <w:rFonts w:ascii="Times New Roman" w:eastAsia="Times New Roman" w:hAnsi="Times New Roman" w:cs="Times New Roman"/>
                <w:color w:val="000000"/>
                <w:sz w:val="24"/>
                <w:szCs w:val="24"/>
              </w:rPr>
            </w:pPr>
            <w:r w:rsidRPr="00C52B10">
              <w:rPr>
                <w:rFonts w:ascii="Times New Roman" w:eastAsia="Times New Roman" w:hAnsi="Times New Roman" w:cs="Times New Roman"/>
                <w:color w:val="000000"/>
                <w:sz w:val="24"/>
                <w:szCs w:val="24"/>
              </w:rPr>
              <w:t>81.03 *</w:t>
            </w:r>
          </w:p>
        </w:tc>
      </w:tr>
    </w:tbl>
    <w:p w14:paraId="666445B9" w14:textId="77777777" w:rsidR="00B37211" w:rsidRDefault="00B37211" w:rsidP="00B37211">
      <w:pPr>
        <w:widowControl w:val="0"/>
        <w:spacing w:after="0" w:line="240" w:lineRule="auto"/>
        <w:rPr>
          <w:rFonts w:ascii="Times New Roman" w:eastAsia="Times New Roman" w:hAnsi="Times New Roman" w:cs="Times New Roman"/>
          <w:snapToGrid w:val="0"/>
          <w:color w:val="000000"/>
          <w:sz w:val="24"/>
          <w:szCs w:val="24"/>
        </w:rPr>
      </w:pPr>
      <w:r w:rsidRPr="00D3660A">
        <w:rPr>
          <w:rFonts w:ascii="Times New Roman" w:eastAsia="Times New Roman" w:hAnsi="Times New Roman" w:cs="Times New Roman"/>
          <w:snapToGrid w:val="0"/>
          <w:color w:val="000000"/>
          <w:sz w:val="24"/>
          <w:szCs w:val="24"/>
          <w:vertAlign w:val="superscript"/>
        </w:rPr>
        <w:t>a</w:t>
      </w:r>
      <w:r>
        <w:rPr>
          <w:rFonts w:ascii="Times New Roman" w:eastAsia="Times New Roman" w:hAnsi="Times New Roman" w:cs="Times New Roman"/>
          <w:snapToGrid w:val="0"/>
          <w:color w:val="000000"/>
          <w:sz w:val="24"/>
          <w:szCs w:val="24"/>
          <w:vertAlign w:val="superscript"/>
        </w:rPr>
        <w:t xml:space="preserve"> </w:t>
      </w:r>
      <w:r>
        <w:rPr>
          <w:rFonts w:ascii="Times New Roman" w:eastAsia="Times New Roman" w:hAnsi="Times New Roman" w:cs="Times New Roman"/>
          <w:snapToGrid w:val="0"/>
          <w:color w:val="000000"/>
          <w:sz w:val="24"/>
          <w:szCs w:val="24"/>
        </w:rPr>
        <w:t>Total number of tobacco thrips assayed.</w:t>
      </w:r>
    </w:p>
    <w:p w14:paraId="2FD3AD57" w14:textId="77777777" w:rsidR="00B37211" w:rsidRDefault="00B37211" w:rsidP="00B37211">
      <w:pPr>
        <w:widowControl w:val="0"/>
        <w:spacing w:after="0" w:line="240" w:lineRule="auto"/>
        <w:rPr>
          <w:rFonts w:ascii="Times New Roman" w:eastAsia="Times New Roman" w:hAnsi="Times New Roman" w:cs="Times New Roman"/>
          <w:snapToGrid w:val="0"/>
          <w:color w:val="000000"/>
          <w:sz w:val="24"/>
          <w:szCs w:val="24"/>
        </w:rPr>
      </w:pPr>
      <w:r w:rsidRPr="00B20CCD">
        <w:rPr>
          <w:rFonts w:ascii="Times New Roman" w:eastAsia="Times New Roman" w:hAnsi="Times New Roman" w:cs="Times New Roman"/>
          <w:snapToGrid w:val="0"/>
          <w:color w:val="000000"/>
          <w:sz w:val="24"/>
          <w:szCs w:val="24"/>
          <w:vertAlign w:val="superscript"/>
        </w:rPr>
        <w:t>b</w:t>
      </w:r>
      <w:r>
        <w:rPr>
          <w:rFonts w:ascii="Times New Roman" w:eastAsia="Times New Roman" w:hAnsi="Times New Roman" w:cs="Times New Roman"/>
          <w:snapToGrid w:val="0"/>
          <w:color w:val="000000"/>
          <w:sz w:val="24"/>
          <w:szCs w:val="24"/>
        </w:rPr>
        <w:t xml:space="preserve"> LC</w:t>
      </w:r>
      <w:r>
        <w:rPr>
          <w:rFonts w:ascii="Times New Roman" w:eastAsia="Times New Roman" w:hAnsi="Times New Roman" w:cs="Times New Roman"/>
          <w:snapToGrid w:val="0"/>
          <w:color w:val="000000"/>
          <w:sz w:val="24"/>
          <w:szCs w:val="24"/>
          <w:vertAlign w:val="subscript"/>
        </w:rPr>
        <w:t xml:space="preserve">50 </w:t>
      </w:r>
      <w:r>
        <w:rPr>
          <w:rFonts w:ascii="Times New Roman" w:eastAsia="Times New Roman" w:hAnsi="Times New Roman" w:cs="Times New Roman"/>
          <w:snapToGrid w:val="0"/>
          <w:color w:val="000000"/>
          <w:sz w:val="24"/>
          <w:szCs w:val="24"/>
        </w:rPr>
        <w:t>reported in grams of product per liter. Mortality was calculated based on the number of dead and moribund thrips.</w:t>
      </w:r>
    </w:p>
    <w:p w14:paraId="66ADA1FE" w14:textId="77777777" w:rsidR="00B37211" w:rsidRDefault="00B37211" w:rsidP="00B37211">
      <w:pPr>
        <w:widowControl w:val="0"/>
        <w:spacing w:after="0" w:line="240" w:lineRule="auto"/>
        <w:rPr>
          <w:rFonts w:ascii="Times New Roman" w:eastAsia="Times New Roman" w:hAnsi="Times New Roman" w:cs="Times New Roman"/>
          <w:snapToGrid w:val="0"/>
          <w:color w:val="000000"/>
          <w:sz w:val="24"/>
          <w:szCs w:val="24"/>
        </w:rPr>
      </w:pPr>
      <w:r w:rsidRPr="00EA221A">
        <w:rPr>
          <w:rFonts w:ascii="Times New Roman" w:eastAsia="Times New Roman" w:hAnsi="Times New Roman" w:cs="Times New Roman"/>
          <w:snapToGrid w:val="0"/>
          <w:color w:val="000000"/>
          <w:sz w:val="24"/>
          <w:szCs w:val="24"/>
          <w:vertAlign w:val="superscript"/>
        </w:rPr>
        <w:t>c</w:t>
      </w:r>
      <w:r>
        <w:rPr>
          <w:rFonts w:ascii="Times New Roman" w:eastAsia="Times New Roman" w:hAnsi="Times New Roman" w:cs="Times New Roman"/>
          <w:snapToGrid w:val="0"/>
          <w:color w:val="000000"/>
          <w:sz w:val="24"/>
          <w:szCs w:val="24"/>
          <w:vertAlign w:val="superscript"/>
        </w:rPr>
        <w:t xml:space="preserve"> </w:t>
      </w:r>
      <w:r w:rsidRPr="00EA221A">
        <w:rPr>
          <w:rFonts w:ascii="Times New Roman" w:eastAsia="Times New Roman" w:hAnsi="Times New Roman" w:cs="Times New Roman"/>
          <w:snapToGrid w:val="0"/>
          <w:color w:val="000000"/>
          <w:sz w:val="24"/>
          <w:szCs w:val="24"/>
        </w:rPr>
        <w:t>P</w:t>
      </w:r>
      <w:r>
        <w:rPr>
          <w:rFonts w:ascii="Times New Roman" w:eastAsia="Times New Roman" w:hAnsi="Times New Roman" w:cs="Times New Roman"/>
          <w:snapToGrid w:val="0"/>
          <w:color w:val="000000"/>
          <w:sz w:val="24"/>
          <w:szCs w:val="24"/>
        </w:rPr>
        <w:t xml:space="preserve">earson Chi-Square Goodness-of-fit </w:t>
      </w:r>
      <w:r w:rsidRPr="00CC0E4D">
        <w:rPr>
          <w:rFonts w:ascii="Times New Roman" w:eastAsia="Times New Roman" w:hAnsi="Times New Roman" w:cs="Times New Roman"/>
          <w:snapToGrid w:val="0"/>
          <w:color w:val="000000"/>
          <w:sz w:val="24"/>
          <w:szCs w:val="24"/>
        </w:rPr>
        <w:t>Statistic</w:t>
      </w:r>
      <w:r>
        <w:rPr>
          <w:rFonts w:ascii="Times New Roman" w:eastAsia="Times New Roman" w:hAnsi="Times New Roman" w:cs="Times New Roman"/>
          <w:snapToGrid w:val="0"/>
          <w:color w:val="000000"/>
          <w:sz w:val="24"/>
          <w:szCs w:val="24"/>
        </w:rPr>
        <w:t>.</w:t>
      </w:r>
      <w:r w:rsidRPr="00CC0E4D">
        <w:rPr>
          <w:rFonts w:ascii="Times New Roman" w:eastAsia="Times New Roman" w:hAnsi="Times New Roman" w:cs="Times New Roman"/>
          <w:snapToGrid w:val="0"/>
          <w:color w:val="000000"/>
          <w:sz w:val="24"/>
          <w:szCs w:val="24"/>
        </w:rPr>
        <w:t xml:space="preserve"> </w:t>
      </w:r>
    </w:p>
    <w:p w14:paraId="2E2C80BD" w14:textId="77777777" w:rsidR="00B37211" w:rsidRDefault="00B37211" w:rsidP="00B37211">
      <w:pPr>
        <w:widowControl w:val="0"/>
        <w:spacing w:after="0" w:line="240" w:lineRule="auto"/>
        <w:rPr>
          <w:rFonts w:ascii="Times New Roman" w:eastAsia="Times New Roman" w:hAnsi="Times New Roman" w:cs="Times New Roman"/>
          <w:snapToGrid w:val="0"/>
          <w:color w:val="000000"/>
          <w:sz w:val="24"/>
          <w:szCs w:val="24"/>
        </w:rPr>
      </w:pPr>
      <w:r>
        <w:rPr>
          <w:rFonts w:ascii="Times New Roman" w:eastAsia="Times New Roman" w:hAnsi="Times New Roman" w:cs="Times New Roman"/>
          <w:snapToGrid w:val="0"/>
          <w:color w:val="000000"/>
          <w:sz w:val="24"/>
          <w:szCs w:val="24"/>
          <w:vertAlign w:val="superscript"/>
        </w:rPr>
        <w:t xml:space="preserve">d </w:t>
      </w:r>
      <w:r w:rsidRPr="00EA221A">
        <w:rPr>
          <w:rFonts w:ascii="Times New Roman" w:eastAsia="Times New Roman" w:hAnsi="Times New Roman" w:cs="Times New Roman"/>
          <w:snapToGrid w:val="0"/>
          <w:color w:val="000000"/>
          <w:sz w:val="24"/>
          <w:szCs w:val="24"/>
        </w:rPr>
        <w:t>P</w:t>
      </w:r>
      <w:r>
        <w:rPr>
          <w:rFonts w:ascii="Times New Roman" w:eastAsia="Times New Roman" w:hAnsi="Times New Roman" w:cs="Times New Roman"/>
          <w:snapToGrid w:val="0"/>
          <w:color w:val="000000"/>
          <w:sz w:val="24"/>
          <w:szCs w:val="24"/>
        </w:rPr>
        <w:t xml:space="preserve">earson Chi-Square Goodness-of-fit </w:t>
      </w:r>
      <w:r w:rsidRPr="00CC0E4D">
        <w:rPr>
          <w:rFonts w:ascii="Times New Roman" w:eastAsia="Times New Roman" w:hAnsi="Times New Roman" w:cs="Times New Roman"/>
          <w:snapToGrid w:val="0"/>
          <w:color w:val="000000"/>
          <w:sz w:val="24"/>
          <w:szCs w:val="24"/>
        </w:rPr>
        <w:t xml:space="preserve">Statistic </w:t>
      </w:r>
      <w:r w:rsidRPr="00D906C0">
        <w:rPr>
          <w:rFonts w:ascii="Times New Roman" w:eastAsia="Times New Roman" w:hAnsi="Times New Roman" w:cs="Times New Roman"/>
          <w:color w:val="000000"/>
          <w:sz w:val="24"/>
          <w:szCs w:val="24"/>
        </w:rPr>
        <w:t>P&gt;X</w:t>
      </w:r>
      <w:r w:rsidRPr="00D906C0">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vertAlign w:val="superscript"/>
        </w:rPr>
        <w:t xml:space="preserve"> </w:t>
      </w:r>
      <w:r>
        <w:rPr>
          <w:rFonts w:ascii="Times New Roman" w:eastAsia="Times New Roman" w:hAnsi="Times New Roman" w:cs="Times New Roman"/>
          <w:snapToGrid w:val="0"/>
          <w:color w:val="000000"/>
          <w:sz w:val="24"/>
          <w:szCs w:val="24"/>
        </w:rPr>
        <w:t>(poor fit with P&lt;0.10).</w:t>
      </w:r>
    </w:p>
    <w:p w14:paraId="7C53A8F9" w14:textId="77777777" w:rsidR="00B37211" w:rsidRPr="00C111C2" w:rsidRDefault="00B37211" w:rsidP="00B37211">
      <w:pPr>
        <w:widowControl w:val="0"/>
        <w:spacing w:after="0" w:line="240" w:lineRule="auto"/>
        <w:rPr>
          <w:rFonts w:ascii="Times New Roman" w:eastAsia="Times New Roman" w:hAnsi="Times New Roman" w:cs="Times New Roman"/>
          <w:snapToGrid w:val="0"/>
          <w:color w:val="000000"/>
          <w:sz w:val="24"/>
          <w:szCs w:val="24"/>
        </w:rPr>
      </w:pPr>
      <w:r>
        <w:rPr>
          <w:rFonts w:ascii="Times New Roman" w:eastAsia="Times New Roman" w:hAnsi="Times New Roman" w:cs="Times New Roman"/>
          <w:snapToGrid w:val="0"/>
          <w:color w:val="000000"/>
          <w:sz w:val="24"/>
          <w:szCs w:val="24"/>
          <w:vertAlign w:val="superscript"/>
        </w:rPr>
        <w:t>e</w:t>
      </w:r>
      <w:r>
        <w:rPr>
          <w:rFonts w:ascii="Times New Roman" w:eastAsia="Times New Roman" w:hAnsi="Times New Roman" w:cs="Times New Roman"/>
          <w:snapToGrid w:val="0"/>
          <w:color w:val="000000"/>
          <w:sz w:val="24"/>
          <w:szCs w:val="24"/>
        </w:rPr>
        <w:t xml:space="preserve"> Resistance ratios were calculated by dividing the LC</w:t>
      </w:r>
      <w:r w:rsidRPr="00C111C2">
        <w:rPr>
          <w:rFonts w:ascii="Times New Roman" w:eastAsia="Times New Roman" w:hAnsi="Times New Roman" w:cs="Times New Roman"/>
          <w:snapToGrid w:val="0"/>
          <w:color w:val="000000"/>
          <w:sz w:val="24"/>
          <w:szCs w:val="24"/>
          <w:vertAlign w:val="subscript"/>
        </w:rPr>
        <w:t>50</w:t>
      </w:r>
      <w:r>
        <w:rPr>
          <w:rFonts w:ascii="Times New Roman" w:eastAsia="Times New Roman" w:hAnsi="Times New Roman" w:cs="Times New Roman"/>
          <w:snapToGrid w:val="0"/>
          <w:color w:val="000000"/>
          <w:sz w:val="24"/>
          <w:szCs w:val="24"/>
          <w:vertAlign w:val="subscript"/>
        </w:rPr>
        <w:t xml:space="preserve"> </w:t>
      </w:r>
      <w:r>
        <w:rPr>
          <w:rFonts w:ascii="Times New Roman" w:eastAsia="Times New Roman" w:hAnsi="Times New Roman" w:cs="Times New Roman"/>
          <w:snapToGrid w:val="0"/>
          <w:color w:val="000000"/>
          <w:sz w:val="24"/>
          <w:szCs w:val="24"/>
        </w:rPr>
        <w:t xml:space="preserve">for each field colony by the NC laboratory colony. </w:t>
      </w:r>
    </w:p>
    <w:p w14:paraId="587CA443" w14:textId="5E01DF0B" w:rsidR="00E90561" w:rsidRDefault="00B37211" w:rsidP="00B37211">
      <w:pPr>
        <w:widowControl w:val="0"/>
        <w:spacing w:after="0" w:line="240" w:lineRule="auto"/>
        <w:rPr>
          <w:rFonts w:ascii="Times New Roman" w:eastAsia="Times New Roman" w:hAnsi="Times New Roman" w:cs="Times New Roman"/>
          <w:snapToGrid w:val="0"/>
          <w:color w:val="000000"/>
          <w:sz w:val="24"/>
          <w:szCs w:val="24"/>
          <w:vertAlign w:val="superscript"/>
        </w:rPr>
      </w:pPr>
      <w:r w:rsidRPr="0078641E">
        <w:rPr>
          <w:rFonts w:ascii="Times New Roman" w:eastAsia="Times New Roman" w:hAnsi="Times New Roman" w:cs="Times New Roman"/>
          <w:snapToGrid w:val="0"/>
          <w:color w:val="000000"/>
          <w:sz w:val="24"/>
          <w:szCs w:val="24"/>
        </w:rPr>
        <w:t>*Tennessee population selected</w:t>
      </w:r>
      <w:r>
        <w:rPr>
          <w:rFonts w:ascii="Times New Roman" w:eastAsia="Times New Roman" w:hAnsi="Times New Roman" w:cs="Times New Roman"/>
          <w:snapToGrid w:val="0"/>
          <w:color w:val="000000"/>
          <w:sz w:val="24"/>
          <w:szCs w:val="24"/>
        </w:rPr>
        <w:t xml:space="preserve"> at a rate of </w:t>
      </w:r>
      <w:r>
        <w:rPr>
          <w:rFonts w:ascii="Times New Roman" w:hAnsi="Times New Roman" w:cs="Times New Roman"/>
          <w:sz w:val="24"/>
          <w:szCs w:val="24"/>
        </w:rPr>
        <w:t>1.5 g of active ingredient/L for 24 hours</w:t>
      </w:r>
      <w:r>
        <w:rPr>
          <w:rFonts w:ascii="Times New Roman" w:eastAsia="Times New Roman" w:hAnsi="Times New Roman" w:cs="Times New Roman"/>
          <w:snapToGrid w:val="0"/>
          <w:color w:val="000000"/>
          <w:sz w:val="24"/>
          <w:szCs w:val="24"/>
        </w:rPr>
        <w:t>. Probit fit was not significant.</w:t>
      </w:r>
    </w:p>
    <w:p w14:paraId="2E63A38E" w14:textId="77777777" w:rsidR="007D6E53" w:rsidRDefault="007D6E53" w:rsidP="007D6E53">
      <w:pPr>
        <w:widowControl w:val="0"/>
        <w:spacing w:after="0" w:line="240" w:lineRule="auto"/>
        <w:rPr>
          <w:rFonts w:ascii="Times New Roman" w:eastAsia="Times New Roman" w:hAnsi="Times New Roman" w:cs="Times New Roman"/>
          <w:snapToGrid w:val="0"/>
          <w:color w:val="000000"/>
          <w:sz w:val="24"/>
          <w:szCs w:val="24"/>
        </w:rPr>
      </w:pPr>
    </w:p>
    <w:p w14:paraId="1498B052" w14:textId="376EBD5E" w:rsidR="00E90561" w:rsidRDefault="00E90561" w:rsidP="007D6E53">
      <w:pPr>
        <w:widowControl w:val="0"/>
        <w:spacing w:after="0" w:line="240" w:lineRule="auto"/>
        <w:rPr>
          <w:rFonts w:ascii="Times New Roman" w:eastAsia="Times New Roman" w:hAnsi="Times New Roman" w:cs="Times New Roman"/>
          <w:snapToGrid w:val="0"/>
          <w:color w:val="000000"/>
          <w:sz w:val="24"/>
          <w:szCs w:val="24"/>
        </w:rPr>
        <w:sectPr w:rsidR="00E90561" w:rsidSect="000F731B">
          <w:pgSz w:w="15840" w:h="12240" w:orient="landscape"/>
          <w:pgMar w:top="1440" w:right="1440" w:bottom="1440" w:left="1440" w:header="720" w:footer="720" w:gutter="0"/>
          <w:cols w:space="720"/>
          <w:docGrid w:linePitch="360"/>
        </w:sectPr>
      </w:pPr>
    </w:p>
    <w:p w14:paraId="589B8699" w14:textId="77777777" w:rsidR="00EA4ED2" w:rsidRDefault="00EA4ED2" w:rsidP="00EA4ED2">
      <w:pPr>
        <w:keepNext/>
        <w:spacing w:line="360" w:lineRule="auto"/>
        <w:contextualSpacing/>
        <w:jc w:val="center"/>
      </w:pPr>
      <w:r>
        <w:rPr>
          <w:noProof/>
        </w:rPr>
        <w:drawing>
          <wp:inline distT="0" distB="0" distL="0" distR="0" wp14:anchorId="2F75CFC8" wp14:editId="691F78E5">
            <wp:extent cx="5799520" cy="352171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6">
                      <a:extLst>
                        <a:ext uri="{28A0092B-C50C-407E-A947-70E740481C1C}">
                          <a14:useLocalDpi xmlns:a14="http://schemas.microsoft.com/office/drawing/2010/main" val="0"/>
                        </a:ext>
                      </a:extLst>
                    </a:blip>
                    <a:srcRect l="567" t="1847" r="1833" b="1515"/>
                    <a:stretch/>
                  </pic:blipFill>
                  <pic:spPr bwMode="auto">
                    <a:xfrm>
                      <a:off x="0" y="0"/>
                      <a:ext cx="5801557" cy="3522947"/>
                    </a:xfrm>
                    <a:prstGeom prst="rect">
                      <a:avLst/>
                    </a:prstGeom>
                    <a:noFill/>
                    <a:ln>
                      <a:noFill/>
                    </a:ln>
                    <a:extLst>
                      <a:ext uri="{53640926-AAD7-44D8-BBD7-CCE9431645EC}">
                        <a14:shadowObscured xmlns:a14="http://schemas.microsoft.com/office/drawing/2010/main"/>
                      </a:ext>
                    </a:extLst>
                  </pic:spPr>
                </pic:pic>
              </a:graphicData>
            </a:graphic>
          </wp:inline>
        </w:drawing>
      </w:r>
    </w:p>
    <w:p w14:paraId="1155FDC9" w14:textId="47BAF874" w:rsidR="00C60D43" w:rsidRPr="00C60D43" w:rsidRDefault="00EA4ED2" w:rsidP="00C60D43">
      <w:pPr>
        <w:pStyle w:val="Caption"/>
      </w:pPr>
      <w:bookmarkStart w:id="145" w:name="_Toc101271517"/>
      <w:r>
        <w:t xml:space="preserve">Figure </w:t>
      </w:r>
      <w:fldSimple w:instr=" SEQ Figure \* ARABIC ">
        <w:r w:rsidR="00A67769">
          <w:rPr>
            <w:noProof/>
          </w:rPr>
          <w:t>9</w:t>
        </w:r>
      </w:fldSimple>
      <w:bookmarkEnd w:id="141"/>
      <w:r w:rsidR="00C60D43">
        <w:t xml:space="preserve">. </w:t>
      </w:r>
      <w:r w:rsidR="00C60D43" w:rsidRPr="0094442F">
        <w:t xml:space="preserve">Predicted </w:t>
      </w:r>
      <w:r w:rsidR="00C60D43">
        <w:t xml:space="preserve">24-h acephate (Orthene 97) </w:t>
      </w:r>
      <w:r w:rsidR="00C60D43" w:rsidRPr="0094442F">
        <w:t xml:space="preserve">mortality </w:t>
      </w:r>
      <w:r w:rsidR="00C60D43">
        <w:t xml:space="preserve">curves from probit analyses in grams of active ingredient (AI) per liter </w:t>
      </w:r>
      <w:r w:rsidR="00C60D43" w:rsidRPr="0094442F">
        <w:t xml:space="preserve">of three Tennessee tobacco thrips populations, an </w:t>
      </w:r>
      <w:r w:rsidR="00C60D43">
        <w:t>acephate</w:t>
      </w:r>
      <w:r w:rsidR="00C60D43" w:rsidRPr="0094442F">
        <w:t>-selected Tennessee population</w:t>
      </w:r>
      <w:r w:rsidR="00C60D43">
        <w:t xml:space="preserve"> (TN6-S)</w:t>
      </w:r>
      <w:r w:rsidR="00C60D43" w:rsidRPr="0094442F">
        <w:t>, and the North Carolina laboratory susceptible population</w:t>
      </w:r>
      <w:r w:rsidR="00C60D43" w:rsidRPr="00AF7DC7">
        <w:t xml:space="preserve">. </w:t>
      </w:r>
      <w:r w:rsidR="00C60D43">
        <w:t xml:space="preserve">Uncorrected </w:t>
      </w:r>
      <w:r w:rsidR="00C60D43" w:rsidRPr="00AF7DC7">
        <w:t>mean</w:t>
      </w:r>
      <w:r w:rsidR="00C60D43">
        <w:t xml:space="preserve"> mortality data</w:t>
      </w:r>
      <w:r w:rsidR="00C60D43" w:rsidRPr="00AF7DC7">
        <w:t xml:space="preserve"> </w:t>
      </w:r>
      <w:r w:rsidR="00C60D43">
        <w:t>are represented by point markers</w:t>
      </w:r>
      <w:r w:rsidR="00C60D43" w:rsidRPr="00AF7DC7">
        <w:t>.</w:t>
      </w:r>
      <w:bookmarkEnd w:id="145"/>
    </w:p>
    <w:p w14:paraId="7A87E82C" w14:textId="2FD530A0" w:rsidR="001735A5" w:rsidRDefault="00CF5436" w:rsidP="001735A5">
      <w:pPr>
        <w:keepNext/>
        <w:spacing w:line="360" w:lineRule="auto"/>
        <w:contextualSpacing/>
        <w:rPr>
          <w:noProof/>
        </w:rPr>
      </w:pPr>
      <w:r>
        <w:br w:type="page"/>
      </w:r>
    </w:p>
    <w:p w14:paraId="09D1AAD3" w14:textId="77777777" w:rsidR="004654A1" w:rsidRDefault="004654A1" w:rsidP="004654A1">
      <w:pPr>
        <w:keepNext/>
        <w:spacing w:line="360" w:lineRule="auto"/>
        <w:contextualSpacing/>
        <w:jc w:val="center"/>
      </w:pPr>
      <w:r>
        <w:rPr>
          <w:noProof/>
        </w:rPr>
        <w:drawing>
          <wp:inline distT="0" distB="0" distL="0" distR="0" wp14:anchorId="7F6E265F" wp14:editId="3AD2C3E9">
            <wp:extent cx="5943600" cy="7058660"/>
            <wp:effectExtent l="0" t="0" r="0" b="8890"/>
            <wp:docPr id="12" name="Picture 12"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ox and whisker chart&#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3600" cy="7058660"/>
                    </a:xfrm>
                    <a:prstGeom prst="rect">
                      <a:avLst/>
                    </a:prstGeom>
                  </pic:spPr>
                </pic:pic>
              </a:graphicData>
            </a:graphic>
          </wp:inline>
        </w:drawing>
      </w:r>
    </w:p>
    <w:p w14:paraId="3104F46C" w14:textId="1247789D" w:rsidR="004654A1" w:rsidRDefault="004654A1" w:rsidP="00B54630">
      <w:pPr>
        <w:pStyle w:val="Caption"/>
      </w:pPr>
      <w:bookmarkStart w:id="146" w:name="_Toc101271518"/>
      <w:r>
        <w:t xml:space="preserve">Figure </w:t>
      </w:r>
      <w:fldSimple w:instr=" SEQ Figure \* ARABIC ">
        <w:r w:rsidR="00A67769">
          <w:rPr>
            <w:noProof/>
          </w:rPr>
          <w:t>10</w:t>
        </w:r>
      </w:fldSimple>
      <w:r>
        <w:t>.</w:t>
      </w:r>
      <w:r w:rsidR="00B54630" w:rsidRPr="00B54630">
        <w:t xml:space="preserve"> Distributions (box and whisker plots) of the average percent reduction of foliar insecticides based on thrips injury ratings (top) and total numbers of thrips (bottom) observed in all foliar insecticide tests. The boxes show the inclusive interquartile range, with the top and bottom of the box representing the upper and lower quartiles. The whiskers at the end show the highest and lowest values. Common letters above plots indicate mean values are not different (Tukey’s significant difference test, α=0.05). The points represent the average percent reduction in thrips injury (top) and percent reduction of thrips numbers (bottom) observed in foliar insecticides tests by location. The percent reduction in thrips injury and thrips numbers were calculated for insecticide treatments relative to sample values in plots that did not receive an insecticide treatment. Foliar insecticide test locations included: TN-M and TN-J (2 Trials Milan and 3 trials Jackson), MS-H and MS-D (2 trials each in Hills (Starkville) and Delta (Stoneville)), AR-M and AR-T (2 trials each in Marianna and Tillar), and TX (3 trials). See Table </w:t>
      </w:r>
      <w:r w:rsidR="0086486D">
        <w:t>4</w:t>
      </w:r>
      <w:r w:rsidR="00B54630" w:rsidRPr="00B54630">
        <w:t xml:space="preserve"> for insecticides and rates used.</w:t>
      </w:r>
      <w:bookmarkEnd w:id="146"/>
      <w:r>
        <w:t xml:space="preserve"> </w:t>
      </w:r>
    </w:p>
    <w:p w14:paraId="47AAD05E" w14:textId="0A1BF2C4" w:rsidR="00043123" w:rsidRPr="002637AE" w:rsidRDefault="002637AE" w:rsidP="002637AE">
      <w:pPr>
        <w:rPr>
          <w:rFonts w:ascii="Times New Roman" w:hAnsi="Times New Roman" w:cs="Times New Roman"/>
          <w:b/>
          <w:bCs/>
          <w:sz w:val="24"/>
          <w:szCs w:val="24"/>
        </w:rPr>
      </w:pPr>
      <w:r>
        <w:br w:type="page"/>
      </w:r>
    </w:p>
    <w:p w14:paraId="6AE78E10" w14:textId="658C7D40" w:rsidR="00043123" w:rsidRDefault="00987873" w:rsidP="008F21BF">
      <w:pPr>
        <w:pStyle w:val="Heading1"/>
        <w:jc w:val="center"/>
      </w:pPr>
      <w:bookmarkStart w:id="147" w:name="_Toc101271239"/>
      <w:r>
        <w:t>Conclusion</w:t>
      </w:r>
      <w:bookmarkEnd w:id="147"/>
    </w:p>
    <w:p w14:paraId="59ADFD74" w14:textId="77777777" w:rsidR="001C74B0" w:rsidRPr="001C74B0" w:rsidRDefault="001C74B0" w:rsidP="001C74B0">
      <w:pPr>
        <w:rPr>
          <w:rFonts w:ascii="Times New Roman" w:hAnsi="Times New Roman" w:cs="Times New Roman"/>
          <w:sz w:val="24"/>
          <w:szCs w:val="24"/>
        </w:rPr>
      </w:pPr>
    </w:p>
    <w:p w14:paraId="61EEACBB" w14:textId="4646AEF0" w:rsidR="00D74CF7" w:rsidRDefault="00E53AF6" w:rsidP="00083BD9">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3754F3">
        <w:rPr>
          <w:rFonts w:ascii="Times New Roman" w:hAnsi="Times New Roman" w:cs="Times New Roman"/>
          <w:sz w:val="24"/>
          <w:szCs w:val="24"/>
        </w:rPr>
        <w:t>T</w:t>
      </w:r>
      <w:r w:rsidR="00D74CF7">
        <w:rPr>
          <w:rFonts w:ascii="Times New Roman" w:hAnsi="Times New Roman" w:cs="Times New Roman"/>
          <w:sz w:val="24"/>
          <w:szCs w:val="24"/>
        </w:rPr>
        <w:t xml:space="preserve">he results from the plant population study show that planting at low seeding rates or </w:t>
      </w:r>
      <w:r w:rsidR="003754F3">
        <w:rPr>
          <w:rFonts w:ascii="Times New Roman" w:hAnsi="Times New Roman" w:cs="Times New Roman"/>
          <w:sz w:val="24"/>
          <w:szCs w:val="24"/>
        </w:rPr>
        <w:t xml:space="preserve">having </w:t>
      </w:r>
      <w:r w:rsidR="00D74CF7">
        <w:rPr>
          <w:rFonts w:ascii="Times New Roman" w:hAnsi="Times New Roman" w:cs="Times New Roman"/>
          <w:sz w:val="24"/>
          <w:szCs w:val="24"/>
        </w:rPr>
        <w:t xml:space="preserve">low plant populations because of poor emergence can result in greater thrips damage. Results </w:t>
      </w:r>
      <w:r w:rsidR="003754F3">
        <w:rPr>
          <w:rFonts w:ascii="Times New Roman" w:hAnsi="Times New Roman" w:cs="Times New Roman"/>
          <w:sz w:val="24"/>
          <w:szCs w:val="24"/>
        </w:rPr>
        <w:t xml:space="preserve">suggest that this increased </w:t>
      </w:r>
      <w:r w:rsidR="00D74CF7">
        <w:rPr>
          <w:rFonts w:ascii="Times New Roman" w:hAnsi="Times New Roman" w:cs="Times New Roman"/>
          <w:sz w:val="24"/>
          <w:szCs w:val="24"/>
        </w:rPr>
        <w:t xml:space="preserve">injury is due to a higher concentration of adult thrips </w:t>
      </w:r>
      <w:r w:rsidR="003754F3">
        <w:rPr>
          <w:rFonts w:ascii="Times New Roman" w:hAnsi="Times New Roman" w:cs="Times New Roman"/>
          <w:sz w:val="24"/>
          <w:szCs w:val="24"/>
        </w:rPr>
        <w:t xml:space="preserve">on a </w:t>
      </w:r>
      <w:r w:rsidR="00D74CF7">
        <w:rPr>
          <w:rFonts w:ascii="Times New Roman" w:hAnsi="Times New Roman" w:cs="Times New Roman"/>
          <w:sz w:val="24"/>
          <w:szCs w:val="24"/>
        </w:rPr>
        <w:t xml:space="preserve">per plant in </w:t>
      </w:r>
      <w:r w:rsidR="003754F3">
        <w:rPr>
          <w:rFonts w:ascii="Times New Roman" w:hAnsi="Times New Roman" w:cs="Times New Roman"/>
          <w:sz w:val="24"/>
          <w:szCs w:val="24"/>
        </w:rPr>
        <w:t xml:space="preserve">basis when </w:t>
      </w:r>
      <w:r w:rsidR="00D74CF7">
        <w:rPr>
          <w:rFonts w:ascii="Times New Roman" w:hAnsi="Times New Roman" w:cs="Times New Roman"/>
          <w:sz w:val="24"/>
          <w:szCs w:val="24"/>
        </w:rPr>
        <w:t xml:space="preserve">plant populations </w:t>
      </w:r>
      <w:r w:rsidR="003754F3">
        <w:rPr>
          <w:rFonts w:ascii="Times New Roman" w:hAnsi="Times New Roman" w:cs="Times New Roman"/>
          <w:sz w:val="24"/>
          <w:szCs w:val="24"/>
        </w:rPr>
        <w:t xml:space="preserve">are low. </w:t>
      </w:r>
      <w:r w:rsidR="00D74CF7">
        <w:rPr>
          <w:rFonts w:ascii="Times New Roman" w:hAnsi="Times New Roman" w:cs="Times New Roman"/>
          <w:sz w:val="24"/>
          <w:szCs w:val="24"/>
        </w:rPr>
        <w:t xml:space="preserve">Additional </w:t>
      </w:r>
      <w:r w:rsidR="003754F3">
        <w:rPr>
          <w:rFonts w:ascii="Times New Roman" w:hAnsi="Times New Roman" w:cs="Times New Roman"/>
          <w:sz w:val="24"/>
          <w:szCs w:val="24"/>
        </w:rPr>
        <w:t xml:space="preserve">data </w:t>
      </w:r>
      <w:r w:rsidR="00D74CF7">
        <w:rPr>
          <w:rFonts w:ascii="Times New Roman" w:hAnsi="Times New Roman" w:cs="Times New Roman"/>
          <w:sz w:val="24"/>
          <w:szCs w:val="24"/>
        </w:rPr>
        <w:t xml:space="preserve">to </w:t>
      </w:r>
      <w:r w:rsidR="003754F3">
        <w:rPr>
          <w:rFonts w:ascii="Times New Roman" w:hAnsi="Times New Roman" w:cs="Times New Roman"/>
          <w:sz w:val="24"/>
          <w:szCs w:val="24"/>
        </w:rPr>
        <w:t xml:space="preserve">evaluate </w:t>
      </w:r>
      <w:r w:rsidR="00D74CF7">
        <w:rPr>
          <w:rFonts w:ascii="Times New Roman" w:hAnsi="Times New Roman" w:cs="Times New Roman"/>
          <w:sz w:val="24"/>
          <w:szCs w:val="24"/>
        </w:rPr>
        <w:t xml:space="preserve">the rate of oviposition </w:t>
      </w:r>
      <w:r w:rsidR="003754F3">
        <w:rPr>
          <w:rFonts w:ascii="Times New Roman" w:hAnsi="Times New Roman" w:cs="Times New Roman"/>
          <w:sz w:val="24"/>
          <w:szCs w:val="24"/>
        </w:rPr>
        <w:t xml:space="preserve">on recently emerged seedlings may have helped </w:t>
      </w:r>
      <w:r w:rsidR="00D74CF7">
        <w:rPr>
          <w:rFonts w:ascii="Times New Roman" w:hAnsi="Times New Roman" w:cs="Times New Roman"/>
          <w:sz w:val="24"/>
          <w:szCs w:val="24"/>
        </w:rPr>
        <w:t xml:space="preserve">explain why </w:t>
      </w:r>
      <w:r w:rsidR="003754F3">
        <w:rPr>
          <w:rFonts w:ascii="Times New Roman" w:hAnsi="Times New Roman" w:cs="Times New Roman"/>
          <w:sz w:val="24"/>
          <w:szCs w:val="24"/>
        </w:rPr>
        <w:t xml:space="preserve">more thrips injury was observed where </w:t>
      </w:r>
      <w:r w:rsidR="00D74CF7">
        <w:rPr>
          <w:rFonts w:ascii="Times New Roman" w:hAnsi="Times New Roman" w:cs="Times New Roman"/>
          <w:sz w:val="24"/>
          <w:szCs w:val="24"/>
        </w:rPr>
        <w:t xml:space="preserve">plants populations </w:t>
      </w:r>
      <w:r w:rsidR="003754F3">
        <w:rPr>
          <w:rFonts w:ascii="Times New Roman" w:hAnsi="Times New Roman" w:cs="Times New Roman"/>
          <w:sz w:val="24"/>
          <w:szCs w:val="24"/>
        </w:rPr>
        <w:t>are lower</w:t>
      </w:r>
      <w:r w:rsidR="00D74CF7">
        <w:rPr>
          <w:rFonts w:ascii="Times New Roman" w:hAnsi="Times New Roman" w:cs="Times New Roman"/>
          <w:sz w:val="24"/>
          <w:szCs w:val="24"/>
        </w:rPr>
        <w:t xml:space="preserve">. Even though increasing plant populations </w:t>
      </w:r>
      <w:r w:rsidR="003754F3">
        <w:rPr>
          <w:rFonts w:ascii="Times New Roman" w:hAnsi="Times New Roman" w:cs="Times New Roman"/>
          <w:sz w:val="24"/>
          <w:szCs w:val="24"/>
        </w:rPr>
        <w:t>may not be</w:t>
      </w:r>
      <w:r w:rsidR="00D74CF7">
        <w:rPr>
          <w:rFonts w:ascii="Times New Roman" w:hAnsi="Times New Roman" w:cs="Times New Roman"/>
          <w:sz w:val="24"/>
          <w:szCs w:val="24"/>
        </w:rPr>
        <w:t xml:space="preserve"> practical, modifying seed spacing could be an economically feasible way to reduce thrips injury in cotton. </w:t>
      </w:r>
      <w:r w:rsidR="003754F3">
        <w:rPr>
          <w:rFonts w:ascii="Times New Roman" w:hAnsi="Times New Roman" w:cs="Times New Roman"/>
          <w:sz w:val="24"/>
          <w:szCs w:val="24"/>
        </w:rPr>
        <w:t xml:space="preserve">Unfortunately, one test location test was lost in the seed spacing study. There were </w:t>
      </w:r>
      <w:r w:rsidR="00A35961">
        <w:rPr>
          <w:rFonts w:ascii="Times New Roman" w:hAnsi="Times New Roman" w:cs="Times New Roman"/>
          <w:sz w:val="24"/>
          <w:szCs w:val="24"/>
        </w:rPr>
        <w:t xml:space="preserve">indications that using a hill-drop seed spacing approach might help reduce thrips injury, but results of this study were not conclusive. </w:t>
      </w:r>
    </w:p>
    <w:p w14:paraId="653EC04A" w14:textId="3273F04D" w:rsidR="004847BD" w:rsidRDefault="00D74CF7" w:rsidP="00083BD9">
      <w:pPr>
        <w:spacing w:line="480" w:lineRule="auto"/>
        <w:contextualSpacing/>
        <w:rPr>
          <w:rFonts w:ascii="Times New Roman" w:hAnsi="Times New Roman" w:cs="Times New Roman"/>
          <w:sz w:val="24"/>
          <w:szCs w:val="24"/>
        </w:rPr>
      </w:pPr>
      <w:r w:rsidRPr="00D9251D">
        <w:rPr>
          <w:rFonts w:ascii="Times New Roman" w:hAnsi="Times New Roman" w:cs="Times New Roman"/>
          <w:b/>
          <w:i/>
          <w:sz w:val="28"/>
          <w:szCs w:val="20"/>
        </w:rPr>
        <w:tab/>
      </w:r>
      <w:r w:rsidR="00A35961">
        <w:rPr>
          <w:rFonts w:ascii="Times New Roman" w:hAnsi="Times New Roman" w:cs="Times New Roman"/>
          <w:sz w:val="24"/>
          <w:szCs w:val="24"/>
        </w:rPr>
        <w:t>An evaluation of</w:t>
      </w:r>
      <w:r w:rsidR="004847BD" w:rsidRPr="00D9251D">
        <w:rPr>
          <w:rFonts w:ascii="Times New Roman" w:hAnsi="Times New Roman" w:cs="Times New Roman"/>
          <w:sz w:val="24"/>
          <w:szCs w:val="24"/>
        </w:rPr>
        <w:t xml:space="preserve"> insecticides that included organophosphates (acephate, dicrotophos, and dimethoate), a synthetic pyrethroid (lambda-cyhalothrin), a neonicotinoid (imidacloprid), and a spinosyn (spinetoram)</w:t>
      </w:r>
      <w:r w:rsidR="00A35961">
        <w:rPr>
          <w:rFonts w:ascii="Times New Roman" w:hAnsi="Times New Roman" w:cs="Times New Roman"/>
          <w:sz w:val="24"/>
          <w:szCs w:val="24"/>
        </w:rPr>
        <w:t xml:space="preserve"> showed strong evidence of insecticide resistance to acephate and other insecticides</w:t>
      </w:r>
      <w:r w:rsidR="00D9251D" w:rsidRPr="00D9251D">
        <w:rPr>
          <w:rFonts w:ascii="Times New Roman" w:hAnsi="Times New Roman" w:cs="Times New Roman"/>
          <w:sz w:val="24"/>
          <w:szCs w:val="24"/>
        </w:rPr>
        <w:t xml:space="preserve">. </w:t>
      </w:r>
      <w:r w:rsidR="00A35961">
        <w:rPr>
          <w:rFonts w:ascii="Times New Roman" w:hAnsi="Times New Roman" w:cs="Times New Roman"/>
          <w:sz w:val="24"/>
          <w:szCs w:val="24"/>
        </w:rPr>
        <w:t>This r</w:t>
      </w:r>
      <w:r w:rsidR="00D9251D" w:rsidRPr="00D9251D">
        <w:rPr>
          <w:rFonts w:ascii="Times New Roman" w:hAnsi="Times New Roman" w:cs="Times New Roman"/>
          <w:sz w:val="24"/>
          <w:szCs w:val="24"/>
        </w:rPr>
        <w:t xml:space="preserve">esistance to acephate appears to be </w:t>
      </w:r>
      <w:r w:rsidR="00A35961">
        <w:rPr>
          <w:rFonts w:ascii="Times New Roman" w:hAnsi="Times New Roman" w:cs="Times New Roman"/>
          <w:sz w:val="24"/>
          <w:szCs w:val="24"/>
        </w:rPr>
        <w:t>worse</w:t>
      </w:r>
      <w:r w:rsidR="00A35961" w:rsidRPr="00D9251D">
        <w:rPr>
          <w:rFonts w:ascii="Times New Roman" w:hAnsi="Times New Roman" w:cs="Times New Roman"/>
          <w:sz w:val="24"/>
          <w:szCs w:val="24"/>
        </w:rPr>
        <w:t xml:space="preserve"> </w:t>
      </w:r>
      <w:r w:rsidR="00D9251D" w:rsidRPr="00D9251D">
        <w:rPr>
          <w:rFonts w:ascii="Times New Roman" w:hAnsi="Times New Roman" w:cs="Times New Roman"/>
          <w:sz w:val="24"/>
          <w:szCs w:val="24"/>
        </w:rPr>
        <w:t>in the upper Mid-South (Arkansas, Tennessee, and Mississippi (Delta Region)). Environmental conditions and thrips pressure were variable at each location, which made it difficult to definitively demonstrate resistance</w:t>
      </w:r>
      <w:r w:rsidR="00A35961">
        <w:rPr>
          <w:rFonts w:ascii="Times New Roman" w:hAnsi="Times New Roman" w:cs="Times New Roman"/>
          <w:sz w:val="24"/>
          <w:szCs w:val="24"/>
        </w:rPr>
        <w:t xml:space="preserve"> in field trials</w:t>
      </w:r>
      <w:r w:rsidR="00D9251D" w:rsidRPr="00D9251D">
        <w:rPr>
          <w:rFonts w:ascii="Times New Roman" w:hAnsi="Times New Roman" w:cs="Times New Roman"/>
          <w:sz w:val="24"/>
          <w:szCs w:val="24"/>
        </w:rPr>
        <w:t xml:space="preserve">, except </w:t>
      </w:r>
      <w:r w:rsidR="00A35961">
        <w:rPr>
          <w:rFonts w:ascii="Times New Roman" w:hAnsi="Times New Roman" w:cs="Times New Roman"/>
          <w:sz w:val="24"/>
          <w:szCs w:val="24"/>
        </w:rPr>
        <w:t xml:space="preserve">for </w:t>
      </w:r>
      <w:r w:rsidR="00D9251D" w:rsidRPr="00D9251D">
        <w:rPr>
          <w:rFonts w:ascii="Times New Roman" w:hAnsi="Times New Roman" w:cs="Times New Roman"/>
          <w:sz w:val="24"/>
          <w:szCs w:val="24"/>
        </w:rPr>
        <w:t xml:space="preserve">lambda-cyhalothrin. </w:t>
      </w:r>
      <w:r w:rsidR="00A35961">
        <w:rPr>
          <w:rFonts w:ascii="Times New Roman" w:hAnsi="Times New Roman" w:cs="Times New Roman"/>
          <w:sz w:val="24"/>
          <w:szCs w:val="24"/>
        </w:rPr>
        <w:t xml:space="preserve">However, using alternative </w:t>
      </w:r>
      <w:r w:rsidR="001B1C2A">
        <w:rPr>
          <w:rFonts w:ascii="Times New Roman" w:hAnsi="Times New Roman" w:cs="Times New Roman"/>
          <w:sz w:val="24"/>
          <w:szCs w:val="24"/>
        </w:rPr>
        <w:t xml:space="preserve">chemistry (i.e., spinetoram) </w:t>
      </w:r>
      <w:r w:rsidR="00A35961">
        <w:rPr>
          <w:rFonts w:ascii="Times New Roman" w:hAnsi="Times New Roman" w:cs="Times New Roman"/>
          <w:sz w:val="24"/>
          <w:szCs w:val="24"/>
        </w:rPr>
        <w:t xml:space="preserve">or increasing insecticide rates is justified where acephate resistance is documented. </w:t>
      </w:r>
      <w:r w:rsidR="00D9251D" w:rsidRPr="00D9251D">
        <w:rPr>
          <w:rFonts w:ascii="Times New Roman" w:hAnsi="Times New Roman" w:cs="Times New Roman"/>
          <w:sz w:val="24"/>
          <w:szCs w:val="24"/>
        </w:rPr>
        <w:t xml:space="preserve">The need to make foliar insecticide applications </w:t>
      </w:r>
      <w:r w:rsidR="00A35961">
        <w:rPr>
          <w:rFonts w:ascii="Times New Roman" w:hAnsi="Times New Roman" w:cs="Times New Roman"/>
          <w:sz w:val="24"/>
          <w:szCs w:val="24"/>
        </w:rPr>
        <w:t xml:space="preserve">for thrips management </w:t>
      </w:r>
      <w:r w:rsidR="00D9251D" w:rsidRPr="00D9251D">
        <w:rPr>
          <w:rFonts w:ascii="Times New Roman" w:hAnsi="Times New Roman" w:cs="Times New Roman"/>
          <w:sz w:val="24"/>
          <w:szCs w:val="24"/>
        </w:rPr>
        <w:t xml:space="preserve">will decrease with the </w:t>
      </w:r>
      <w:r w:rsidR="00A35961">
        <w:rPr>
          <w:rFonts w:ascii="Times New Roman" w:hAnsi="Times New Roman" w:cs="Times New Roman"/>
          <w:sz w:val="24"/>
          <w:szCs w:val="24"/>
        </w:rPr>
        <w:t>introduction</w:t>
      </w:r>
      <w:r w:rsidR="00A35961" w:rsidRPr="00D9251D">
        <w:rPr>
          <w:rFonts w:ascii="Times New Roman" w:hAnsi="Times New Roman" w:cs="Times New Roman"/>
          <w:sz w:val="24"/>
          <w:szCs w:val="24"/>
        </w:rPr>
        <w:t xml:space="preserve"> </w:t>
      </w:r>
      <w:r w:rsidR="00D9251D" w:rsidRPr="00D9251D">
        <w:rPr>
          <w:rFonts w:ascii="Times New Roman" w:hAnsi="Times New Roman" w:cs="Times New Roman"/>
          <w:sz w:val="24"/>
          <w:szCs w:val="24"/>
        </w:rPr>
        <w:t>of the new ThryvOn</w:t>
      </w:r>
      <w:r w:rsidR="00D9251D" w:rsidRPr="00D9251D">
        <w:rPr>
          <w:rFonts w:ascii="Times New Roman" w:hAnsi="Times New Roman" w:cs="Times New Roman"/>
          <w:sz w:val="24"/>
          <w:szCs w:val="24"/>
          <w:vertAlign w:val="superscript"/>
        </w:rPr>
        <w:t>™</w:t>
      </w:r>
      <w:r w:rsidR="00D9251D" w:rsidRPr="00D9251D">
        <w:rPr>
          <w:rStyle w:val="Hyperlink"/>
          <w:rFonts w:ascii="Times New Roman" w:hAnsi="Times New Roman" w:cs="Times New Roman"/>
          <w:color w:val="auto"/>
          <w:sz w:val="24"/>
          <w:szCs w:val="24"/>
          <w:u w:val="none"/>
        </w:rPr>
        <w:t xml:space="preserve"> technology, but monitoring </w:t>
      </w:r>
      <w:r w:rsidR="00A35961">
        <w:rPr>
          <w:rStyle w:val="Hyperlink"/>
          <w:rFonts w:ascii="Times New Roman" w:hAnsi="Times New Roman" w:cs="Times New Roman"/>
          <w:color w:val="auto"/>
          <w:sz w:val="24"/>
          <w:szCs w:val="24"/>
          <w:u w:val="none"/>
        </w:rPr>
        <w:t>for tobacco thrips resistance will remain an</w:t>
      </w:r>
      <w:r w:rsidR="00D9251D" w:rsidRPr="00D9251D">
        <w:rPr>
          <w:rStyle w:val="Hyperlink"/>
          <w:rFonts w:ascii="Times New Roman" w:hAnsi="Times New Roman" w:cs="Times New Roman"/>
          <w:color w:val="auto"/>
          <w:sz w:val="24"/>
          <w:szCs w:val="24"/>
          <w:u w:val="none"/>
        </w:rPr>
        <w:t xml:space="preserve"> important </w:t>
      </w:r>
      <w:r w:rsidR="00CE7F76">
        <w:rPr>
          <w:rStyle w:val="Hyperlink"/>
          <w:rFonts w:ascii="Times New Roman" w:hAnsi="Times New Roman" w:cs="Times New Roman"/>
          <w:color w:val="auto"/>
          <w:sz w:val="24"/>
          <w:szCs w:val="24"/>
          <w:u w:val="none"/>
        </w:rPr>
        <w:t>for at least the near future</w:t>
      </w:r>
      <w:r w:rsidR="00D9251D" w:rsidRPr="00D9251D">
        <w:rPr>
          <w:rStyle w:val="Hyperlink"/>
          <w:rFonts w:ascii="Times New Roman" w:hAnsi="Times New Roman" w:cs="Times New Roman"/>
          <w:color w:val="auto"/>
          <w:sz w:val="24"/>
          <w:szCs w:val="24"/>
          <w:u w:val="none"/>
        </w:rPr>
        <w:t>.</w:t>
      </w:r>
    </w:p>
    <w:p w14:paraId="12A6ED86" w14:textId="58AB891B" w:rsidR="008431A9" w:rsidRDefault="004847BD" w:rsidP="00083BD9">
      <w:pPr>
        <w:contextualSpacing/>
        <w:rPr>
          <w:rFonts w:ascii="Times New Roman" w:hAnsi="Times New Roman" w:cs="Times New Roman"/>
          <w:sz w:val="24"/>
          <w:szCs w:val="24"/>
        </w:rPr>
      </w:pPr>
      <w:r>
        <w:rPr>
          <w:rFonts w:ascii="Times New Roman" w:hAnsi="Times New Roman" w:cs="Times New Roman"/>
          <w:sz w:val="24"/>
          <w:szCs w:val="24"/>
        </w:rPr>
        <w:br w:type="page"/>
      </w:r>
    </w:p>
    <w:p w14:paraId="002F3969" w14:textId="515FDA4D" w:rsidR="00A150EE" w:rsidRDefault="00AA7C01" w:rsidP="001C74B0">
      <w:pPr>
        <w:pStyle w:val="Heading1"/>
        <w:jc w:val="center"/>
        <w:rPr>
          <w:i/>
        </w:rPr>
      </w:pPr>
      <w:bookmarkStart w:id="148" w:name="_Toc101271240"/>
      <w:r>
        <w:t>Appendix</w:t>
      </w:r>
      <w:bookmarkEnd w:id="148"/>
    </w:p>
    <w:p w14:paraId="69550365" w14:textId="77777777" w:rsidR="0058206D" w:rsidRPr="001C74B0" w:rsidRDefault="0058206D" w:rsidP="0058206D">
      <w:pPr>
        <w:rPr>
          <w:rFonts w:ascii="Times New Roman" w:hAnsi="Times New Roman" w:cs="Times New Roman"/>
          <w:sz w:val="24"/>
          <w:szCs w:val="24"/>
        </w:rPr>
      </w:pPr>
    </w:p>
    <w:p w14:paraId="3A51A6BA" w14:textId="62DE3370" w:rsidR="00361FCE" w:rsidRPr="00361FCE" w:rsidRDefault="00361FCE" w:rsidP="0091689C">
      <w:pPr>
        <w:pStyle w:val="Caption"/>
        <w:keepNext/>
        <w:spacing w:before="0" w:after="160" w:line="240" w:lineRule="auto"/>
        <w:contextualSpacing/>
        <w:jc w:val="both"/>
      </w:pPr>
      <w:bookmarkStart w:id="149" w:name="_Toc101272289"/>
      <w:bookmarkEnd w:id="113"/>
      <w:r w:rsidRPr="00361FCE">
        <w:t>Table S</w:t>
      </w:r>
      <w:fldSimple w:instr=" SEQ Table_S- \* ARABIC ">
        <w:r w:rsidR="00A67769">
          <w:rPr>
            <w:noProof/>
          </w:rPr>
          <w:t>1</w:t>
        </w:r>
      </w:fldSimple>
      <w:r w:rsidRPr="00361FCE">
        <w:t>. Effect of seed density and insecticide seed treatment (IST) on the average initial plant population per meter for each test of the plant density study (2020-2021: Jackson and Milan, TN).</w:t>
      </w:r>
      <w:bookmarkEnd w:id="149"/>
    </w:p>
    <w:tbl>
      <w:tblPr>
        <w:tblW w:w="5000" w:type="pct"/>
        <w:jc w:val="center"/>
        <w:tblLook w:val="04A0" w:firstRow="1" w:lastRow="0" w:firstColumn="1" w:lastColumn="0" w:noHBand="0" w:noVBand="1"/>
      </w:tblPr>
      <w:tblGrid>
        <w:gridCol w:w="1898"/>
        <w:gridCol w:w="335"/>
        <w:gridCol w:w="1763"/>
        <w:gridCol w:w="1249"/>
        <w:gridCol w:w="1249"/>
        <w:gridCol w:w="1249"/>
        <w:gridCol w:w="1617"/>
      </w:tblGrid>
      <w:tr w:rsidR="002C7DC1" w:rsidRPr="00F9150E" w14:paraId="7E3E3675" w14:textId="77777777" w:rsidTr="00BA0FDA">
        <w:trPr>
          <w:trHeight w:val="20"/>
          <w:jc w:val="center"/>
        </w:trPr>
        <w:tc>
          <w:tcPr>
            <w:tcW w:w="5000" w:type="pct"/>
            <w:gridSpan w:val="7"/>
            <w:tcBorders>
              <w:top w:val="single" w:sz="8" w:space="0" w:color="auto"/>
              <w:left w:val="nil"/>
              <w:bottom w:val="single" w:sz="4" w:space="0" w:color="auto"/>
              <w:right w:val="nil"/>
            </w:tcBorders>
            <w:shd w:val="clear" w:color="auto" w:fill="auto"/>
            <w:vAlign w:val="center"/>
            <w:hideMark/>
          </w:tcPr>
          <w:p w14:paraId="58423027" w14:textId="77777777" w:rsidR="002C7DC1" w:rsidRPr="00F9150E" w:rsidRDefault="002C7DC1" w:rsidP="00BA0FDA">
            <w:pPr>
              <w:spacing w:after="0" w:line="30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Plants per meter</w:t>
            </w:r>
          </w:p>
        </w:tc>
      </w:tr>
      <w:tr w:rsidR="002C7DC1" w:rsidRPr="00F9150E" w14:paraId="49F3F6D9" w14:textId="77777777" w:rsidTr="001939AD">
        <w:trPr>
          <w:trHeight w:val="20"/>
          <w:jc w:val="center"/>
        </w:trPr>
        <w:tc>
          <w:tcPr>
            <w:tcW w:w="1193" w:type="pct"/>
            <w:gridSpan w:val="2"/>
            <w:tcBorders>
              <w:top w:val="single" w:sz="4" w:space="0" w:color="auto"/>
              <w:left w:val="nil"/>
              <w:bottom w:val="single" w:sz="4" w:space="0" w:color="auto"/>
              <w:right w:val="nil"/>
            </w:tcBorders>
            <w:shd w:val="clear" w:color="auto" w:fill="auto"/>
            <w:vAlign w:val="center"/>
            <w:hideMark/>
          </w:tcPr>
          <w:p w14:paraId="33BC3518" w14:textId="77777777" w:rsidR="002C7DC1" w:rsidRPr="00F9150E" w:rsidRDefault="002C7DC1" w:rsidP="00BA0FDA">
            <w:pPr>
              <w:spacing w:after="0" w:line="30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Main Effect</w:t>
            </w:r>
          </w:p>
        </w:tc>
        <w:tc>
          <w:tcPr>
            <w:tcW w:w="942" w:type="pct"/>
            <w:tcBorders>
              <w:top w:val="single" w:sz="4" w:space="0" w:color="auto"/>
              <w:left w:val="nil"/>
              <w:bottom w:val="single" w:sz="4" w:space="0" w:color="auto"/>
              <w:right w:val="nil"/>
            </w:tcBorders>
            <w:shd w:val="clear" w:color="auto" w:fill="auto"/>
            <w:vAlign w:val="center"/>
            <w:hideMark/>
          </w:tcPr>
          <w:p w14:paraId="564DA6AB" w14:textId="77777777" w:rsidR="002C7DC1" w:rsidRPr="00F9150E" w:rsidRDefault="002C7DC1" w:rsidP="00BA0FDA">
            <w:pPr>
              <w:spacing w:after="0" w:line="30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Treatments</w:t>
            </w:r>
          </w:p>
        </w:tc>
        <w:tc>
          <w:tcPr>
            <w:tcW w:w="667" w:type="pct"/>
            <w:tcBorders>
              <w:top w:val="single" w:sz="4" w:space="0" w:color="auto"/>
              <w:left w:val="nil"/>
              <w:bottom w:val="single" w:sz="4" w:space="0" w:color="auto"/>
              <w:right w:val="nil"/>
            </w:tcBorders>
            <w:shd w:val="clear" w:color="auto" w:fill="auto"/>
            <w:vAlign w:val="center"/>
            <w:hideMark/>
          </w:tcPr>
          <w:p w14:paraId="7BFFDCDD" w14:textId="77777777" w:rsidR="002C7DC1" w:rsidRPr="00F9150E" w:rsidRDefault="002C7DC1" w:rsidP="00BA0FDA">
            <w:pPr>
              <w:spacing w:after="0" w:line="30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 2020</w:t>
            </w:r>
            <w:r w:rsidRPr="00F9150E">
              <w:rPr>
                <w:rFonts w:ascii="Times New Roman" w:eastAsia="Times New Roman" w:hAnsi="Times New Roman" w:cs="Times New Roman"/>
                <w:bCs/>
                <w:color w:val="000000"/>
                <w:sz w:val="24"/>
                <w:szCs w:val="24"/>
                <w:vertAlign w:val="superscript"/>
              </w:rPr>
              <w:t>1</w:t>
            </w:r>
          </w:p>
        </w:tc>
        <w:tc>
          <w:tcPr>
            <w:tcW w:w="667" w:type="pct"/>
            <w:tcBorders>
              <w:top w:val="single" w:sz="4" w:space="0" w:color="auto"/>
              <w:left w:val="nil"/>
              <w:bottom w:val="single" w:sz="4" w:space="0" w:color="auto"/>
              <w:right w:val="nil"/>
            </w:tcBorders>
            <w:shd w:val="clear" w:color="auto" w:fill="auto"/>
            <w:vAlign w:val="center"/>
            <w:hideMark/>
          </w:tcPr>
          <w:p w14:paraId="21C8F5F6" w14:textId="77777777" w:rsidR="002C7DC1" w:rsidRPr="00F9150E" w:rsidRDefault="002C7DC1" w:rsidP="00BA0FDA">
            <w:pPr>
              <w:spacing w:after="0" w:line="30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Milan 2020</w:t>
            </w:r>
            <w:r w:rsidRPr="00F9150E">
              <w:rPr>
                <w:rFonts w:ascii="Times New Roman" w:eastAsia="Times New Roman" w:hAnsi="Times New Roman" w:cs="Times New Roman"/>
                <w:bCs/>
                <w:color w:val="000000"/>
                <w:sz w:val="24"/>
                <w:szCs w:val="24"/>
                <w:vertAlign w:val="superscript"/>
              </w:rPr>
              <w:t>1</w:t>
            </w:r>
          </w:p>
        </w:tc>
        <w:tc>
          <w:tcPr>
            <w:tcW w:w="667" w:type="pct"/>
            <w:tcBorders>
              <w:top w:val="single" w:sz="4" w:space="0" w:color="auto"/>
              <w:left w:val="nil"/>
              <w:bottom w:val="single" w:sz="4" w:space="0" w:color="auto"/>
              <w:right w:val="nil"/>
            </w:tcBorders>
            <w:shd w:val="clear" w:color="auto" w:fill="auto"/>
            <w:vAlign w:val="center"/>
            <w:hideMark/>
          </w:tcPr>
          <w:p w14:paraId="35909298" w14:textId="77777777" w:rsidR="002C7DC1" w:rsidRPr="00F9150E" w:rsidRDefault="002C7DC1" w:rsidP="00BA0FDA">
            <w:pPr>
              <w:spacing w:after="0" w:line="300" w:lineRule="auto"/>
              <w:jc w:val="center"/>
              <w:rPr>
                <w:rFonts w:ascii="Times New Roman" w:eastAsia="Times New Roman" w:hAnsi="Times New Roman" w:cs="Times New Roman"/>
                <w:b/>
                <w:bCs/>
                <w:color w:val="000000"/>
                <w:sz w:val="24"/>
                <w:szCs w:val="24"/>
                <w:vertAlign w:val="superscript"/>
              </w:rPr>
            </w:pPr>
            <w:r w:rsidRPr="00F9150E">
              <w:rPr>
                <w:rFonts w:ascii="Times New Roman" w:eastAsia="Times New Roman" w:hAnsi="Times New Roman" w:cs="Times New Roman"/>
                <w:b/>
                <w:bCs/>
                <w:color w:val="000000"/>
                <w:sz w:val="24"/>
                <w:szCs w:val="24"/>
              </w:rPr>
              <w:t>Jackson 2021</w:t>
            </w:r>
            <w:r w:rsidRPr="00F9150E">
              <w:rPr>
                <w:rFonts w:ascii="Times New Roman" w:eastAsia="Times New Roman" w:hAnsi="Times New Roman" w:cs="Times New Roman"/>
                <w:bCs/>
                <w:color w:val="000000"/>
                <w:sz w:val="24"/>
                <w:szCs w:val="24"/>
                <w:vertAlign w:val="superscript"/>
              </w:rPr>
              <w:t>2</w:t>
            </w:r>
          </w:p>
        </w:tc>
        <w:tc>
          <w:tcPr>
            <w:tcW w:w="864" w:type="pct"/>
            <w:tcBorders>
              <w:top w:val="single" w:sz="4" w:space="0" w:color="auto"/>
              <w:left w:val="nil"/>
              <w:bottom w:val="single" w:sz="4" w:space="0" w:color="auto"/>
              <w:right w:val="nil"/>
            </w:tcBorders>
            <w:shd w:val="clear" w:color="auto" w:fill="auto"/>
            <w:vAlign w:val="center"/>
            <w:hideMark/>
          </w:tcPr>
          <w:p w14:paraId="06549BDA" w14:textId="77777777" w:rsidR="002C7DC1" w:rsidRPr="00F9150E" w:rsidRDefault="002C7DC1" w:rsidP="00BA0FDA">
            <w:pPr>
              <w:spacing w:after="0" w:line="30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Milan</w:t>
            </w:r>
          </w:p>
          <w:p w14:paraId="76EBAA5F" w14:textId="77777777" w:rsidR="002C7DC1" w:rsidRPr="00F9150E" w:rsidRDefault="002C7DC1" w:rsidP="00BA0FDA">
            <w:pPr>
              <w:spacing w:after="0" w:line="300" w:lineRule="auto"/>
              <w:jc w:val="center"/>
              <w:rPr>
                <w:rFonts w:ascii="Times New Roman" w:eastAsia="Times New Roman" w:hAnsi="Times New Roman" w:cs="Times New Roman"/>
                <w:b/>
                <w:bCs/>
                <w:color w:val="000000"/>
                <w:sz w:val="24"/>
                <w:szCs w:val="24"/>
                <w:vertAlign w:val="superscript"/>
              </w:rPr>
            </w:pPr>
            <w:r w:rsidRPr="00F9150E">
              <w:rPr>
                <w:rFonts w:ascii="Times New Roman" w:eastAsia="Times New Roman" w:hAnsi="Times New Roman" w:cs="Times New Roman"/>
                <w:b/>
                <w:bCs/>
                <w:color w:val="000000"/>
                <w:sz w:val="24"/>
                <w:szCs w:val="24"/>
              </w:rPr>
              <w:t>2021</w:t>
            </w:r>
            <w:r w:rsidRPr="00F9150E">
              <w:rPr>
                <w:rFonts w:ascii="Times New Roman" w:eastAsia="Times New Roman" w:hAnsi="Times New Roman" w:cs="Times New Roman"/>
                <w:bCs/>
                <w:color w:val="000000"/>
                <w:sz w:val="24"/>
                <w:szCs w:val="24"/>
                <w:vertAlign w:val="superscript"/>
              </w:rPr>
              <w:t>3</w:t>
            </w:r>
          </w:p>
        </w:tc>
      </w:tr>
      <w:tr w:rsidR="002C7DC1" w:rsidRPr="00F9150E" w14:paraId="7F5CD8E4" w14:textId="77777777" w:rsidTr="001939AD">
        <w:trPr>
          <w:trHeight w:val="20"/>
          <w:jc w:val="center"/>
        </w:trPr>
        <w:tc>
          <w:tcPr>
            <w:tcW w:w="1193" w:type="pct"/>
            <w:gridSpan w:val="2"/>
            <w:vMerge w:val="restart"/>
            <w:tcBorders>
              <w:top w:val="single" w:sz="4" w:space="0" w:color="auto"/>
              <w:left w:val="nil"/>
              <w:bottom w:val="single" w:sz="4" w:space="0" w:color="000000"/>
              <w:right w:val="nil"/>
            </w:tcBorders>
            <w:shd w:val="clear" w:color="auto" w:fill="auto"/>
            <w:vAlign w:val="center"/>
            <w:hideMark/>
          </w:tcPr>
          <w:p w14:paraId="2F51B1E2" w14:textId="77777777" w:rsidR="002C7DC1" w:rsidRPr="00F9150E" w:rsidRDefault="002C7DC1" w:rsidP="00BA0FDA">
            <w:pPr>
              <w:spacing w:after="0" w:line="30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Seed density</w:t>
            </w:r>
          </w:p>
        </w:tc>
        <w:tc>
          <w:tcPr>
            <w:tcW w:w="942" w:type="pct"/>
            <w:tcBorders>
              <w:top w:val="nil"/>
              <w:left w:val="nil"/>
              <w:bottom w:val="nil"/>
              <w:right w:val="nil"/>
            </w:tcBorders>
            <w:shd w:val="clear" w:color="auto" w:fill="auto"/>
            <w:vAlign w:val="center"/>
            <w:hideMark/>
          </w:tcPr>
          <w:p w14:paraId="6C21F6C7"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Low</w:t>
            </w:r>
          </w:p>
        </w:tc>
        <w:tc>
          <w:tcPr>
            <w:tcW w:w="667" w:type="pct"/>
            <w:tcBorders>
              <w:top w:val="nil"/>
              <w:left w:val="nil"/>
              <w:bottom w:val="nil"/>
              <w:right w:val="nil"/>
            </w:tcBorders>
            <w:shd w:val="clear" w:color="auto" w:fill="auto"/>
            <w:vAlign w:val="center"/>
            <w:hideMark/>
          </w:tcPr>
          <w:p w14:paraId="6E051BAA"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hAnsi="Times New Roman" w:cs="Times New Roman"/>
                <w:sz w:val="24"/>
                <w:szCs w:val="24"/>
              </w:rPr>
              <w:t>4.9d</w:t>
            </w:r>
          </w:p>
        </w:tc>
        <w:tc>
          <w:tcPr>
            <w:tcW w:w="667" w:type="pct"/>
            <w:tcBorders>
              <w:top w:val="nil"/>
              <w:left w:val="nil"/>
              <w:bottom w:val="nil"/>
              <w:right w:val="nil"/>
            </w:tcBorders>
            <w:shd w:val="clear" w:color="auto" w:fill="auto"/>
            <w:vAlign w:val="center"/>
            <w:hideMark/>
          </w:tcPr>
          <w:p w14:paraId="55032DD6"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hAnsi="Times New Roman" w:cs="Times New Roman"/>
                <w:sz w:val="24"/>
                <w:szCs w:val="24"/>
              </w:rPr>
              <w:t>1.4c</w:t>
            </w:r>
          </w:p>
        </w:tc>
        <w:tc>
          <w:tcPr>
            <w:tcW w:w="667" w:type="pct"/>
            <w:tcBorders>
              <w:top w:val="nil"/>
              <w:left w:val="nil"/>
              <w:bottom w:val="nil"/>
              <w:right w:val="nil"/>
            </w:tcBorders>
            <w:shd w:val="clear" w:color="auto" w:fill="auto"/>
            <w:vAlign w:val="center"/>
            <w:hideMark/>
          </w:tcPr>
          <w:p w14:paraId="760245ED"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hAnsi="Times New Roman" w:cs="Times New Roman"/>
                <w:sz w:val="24"/>
                <w:szCs w:val="24"/>
              </w:rPr>
              <w:t>4.1d</w:t>
            </w:r>
          </w:p>
        </w:tc>
        <w:tc>
          <w:tcPr>
            <w:tcW w:w="864" w:type="pct"/>
            <w:tcBorders>
              <w:top w:val="nil"/>
              <w:left w:val="nil"/>
              <w:bottom w:val="nil"/>
              <w:right w:val="nil"/>
            </w:tcBorders>
            <w:shd w:val="clear" w:color="auto" w:fill="auto"/>
            <w:vAlign w:val="center"/>
            <w:hideMark/>
          </w:tcPr>
          <w:p w14:paraId="50419779"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hAnsi="Times New Roman" w:cs="Times New Roman"/>
                <w:sz w:val="24"/>
                <w:szCs w:val="24"/>
              </w:rPr>
              <w:t>4.1d</w:t>
            </w:r>
          </w:p>
        </w:tc>
      </w:tr>
      <w:tr w:rsidR="002C7DC1" w:rsidRPr="00F9150E" w14:paraId="4B5A2FCD" w14:textId="77777777" w:rsidTr="001939AD">
        <w:trPr>
          <w:trHeight w:val="20"/>
          <w:jc w:val="center"/>
        </w:trPr>
        <w:tc>
          <w:tcPr>
            <w:tcW w:w="1193" w:type="pct"/>
            <w:gridSpan w:val="2"/>
            <w:vMerge/>
            <w:tcBorders>
              <w:top w:val="single" w:sz="4" w:space="0" w:color="auto"/>
              <w:left w:val="nil"/>
              <w:bottom w:val="single" w:sz="4" w:space="0" w:color="000000"/>
              <w:right w:val="nil"/>
            </w:tcBorders>
            <w:vAlign w:val="center"/>
            <w:hideMark/>
          </w:tcPr>
          <w:p w14:paraId="27F99E29" w14:textId="77777777" w:rsidR="002C7DC1" w:rsidRPr="00F9150E" w:rsidRDefault="002C7DC1" w:rsidP="00BA0FDA">
            <w:pPr>
              <w:spacing w:after="0" w:line="300" w:lineRule="auto"/>
              <w:jc w:val="center"/>
              <w:rPr>
                <w:rFonts w:ascii="Times New Roman" w:eastAsia="Times New Roman" w:hAnsi="Times New Roman" w:cs="Times New Roman"/>
                <w:b/>
                <w:bCs/>
                <w:color w:val="000000"/>
                <w:sz w:val="24"/>
                <w:szCs w:val="24"/>
              </w:rPr>
            </w:pPr>
          </w:p>
        </w:tc>
        <w:tc>
          <w:tcPr>
            <w:tcW w:w="942" w:type="pct"/>
            <w:tcBorders>
              <w:top w:val="nil"/>
              <w:left w:val="nil"/>
              <w:bottom w:val="nil"/>
              <w:right w:val="nil"/>
            </w:tcBorders>
            <w:shd w:val="clear" w:color="auto" w:fill="auto"/>
            <w:vAlign w:val="center"/>
            <w:hideMark/>
          </w:tcPr>
          <w:p w14:paraId="2E356423"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Normal</w:t>
            </w:r>
          </w:p>
        </w:tc>
        <w:tc>
          <w:tcPr>
            <w:tcW w:w="667" w:type="pct"/>
            <w:tcBorders>
              <w:top w:val="nil"/>
              <w:left w:val="nil"/>
              <w:bottom w:val="nil"/>
              <w:right w:val="nil"/>
            </w:tcBorders>
            <w:shd w:val="clear" w:color="auto" w:fill="auto"/>
            <w:vAlign w:val="center"/>
            <w:hideMark/>
          </w:tcPr>
          <w:p w14:paraId="514F5301"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hAnsi="Times New Roman" w:cs="Times New Roman"/>
                <w:sz w:val="24"/>
                <w:szCs w:val="24"/>
              </w:rPr>
              <w:t>9.0c</w:t>
            </w:r>
          </w:p>
        </w:tc>
        <w:tc>
          <w:tcPr>
            <w:tcW w:w="667" w:type="pct"/>
            <w:tcBorders>
              <w:top w:val="nil"/>
              <w:left w:val="nil"/>
              <w:bottom w:val="nil"/>
              <w:right w:val="nil"/>
            </w:tcBorders>
            <w:shd w:val="clear" w:color="auto" w:fill="auto"/>
            <w:vAlign w:val="center"/>
            <w:hideMark/>
          </w:tcPr>
          <w:p w14:paraId="6B30215B"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hAnsi="Times New Roman" w:cs="Times New Roman"/>
                <w:sz w:val="24"/>
                <w:szCs w:val="24"/>
              </w:rPr>
              <w:t>3.6c</w:t>
            </w:r>
          </w:p>
        </w:tc>
        <w:tc>
          <w:tcPr>
            <w:tcW w:w="667" w:type="pct"/>
            <w:tcBorders>
              <w:top w:val="nil"/>
              <w:left w:val="nil"/>
              <w:bottom w:val="nil"/>
              <w:right w:val="nil"/>
            </w:tcBorders>
            <w:shd w:val="clear" w:color="auto" w:fill="auto"/>
            <w:vAlign w:val="center"/>
            <w:hideMark/>
          </w:tcPr>
          <w:p w14:paraId="307C91A7"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hAnsi="Times New Roman" w:cs="Times New Roman"/>
                <w:sz w:val="24"/>
                <w:szCs w:val="24"/>
              </w:rPr>
              <w:t>8.6c</w:t>
            </w:r>
          </w:p>
        </w:tc>
        <w:tc>
          <w:tcPr>
            <w:tcW w:w="864" w:type="pct"/>
            <w:tcBorders>
              <w:top w:val="nil"/>
              <w:left w:val="nil"/>
              <w:bottom w:val="nil"/>
              <w:right w:val="nil"/>
            </w:tcBorders>
            <w:shd w:val="clear" w:color="auto" w:fill="auto"/>
            <w:vAlign w:val="center"/>
            <w:hideMark/>
          </w:tcPr>
          <w:p w14:paraId="35EC753B"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hAnsi="Times New Roman" w:cs="Times New Roman"/>
                <w:sz w:val="24"/>
                <w:szCs w:val="24"/>
              </w:rPr>
              <w:t>8.1c</w:t>
            </w:r>
          </w:p>
        </w:tc>
      </w:tr>
      <w:tr w:rsidR="002C7DC1" w:rsidRPr="00F9150E" w14:paraId="09D49CB0" w14:textId="77777777" w:rsidTr="001939AD">
        <w:trPr>
          <w:trHeight w:val="20"/>
          <w:jc w:val="center"/>
        </w:trPr>
        <w:tc>
          <w:tcPr>
            <w:tcW w:w="1193" w:type="pct"/>
            <w:gridSpan w:val="2"/>
            <w:vMerge/>
            <w:tcBorders>
              <w:top w:val="single" w:sz="4" w:space="0" w:color="auto"/>
              <w:left w:val="nil"/>
              <w:bottom w:val="single" w:sz="4" w:space="0" w:color="000000"/>
              <w:right w:val="nil"/>
            </w:tcBorders>
            <w:vAlign w:val="center"/>
            <w:hideMark/>
          </w:tcPr>
          <w:p w14:paraId="5DE89D5E" w14:textId="77777777" w:rsidR="002C7DC1" w:rsidRPr="00F9150E" w:rsidRDefault="002C7DC1" w:rsidP="00BA0FDA">
            <w:pPr>
              <w:spacing w:after="0" w:line="300" w:lineRule="auto"/>
              <w:jc w:val="center"/>
              <w:rPr>
                <w:rFonts w:ascii="Times New Roman" w:eastAsia="Times New Roman" w:hAnsi="Times New Roman" w:cs="Times New Roman"/>
                <w:b/>
                <w:bCs/>
                <w:color w:val="000000"/>
                <w:sz w:val="24"/>
                <w:szCs w:val="24"/>
              </w:rPr>
            </w:pPr>
          </w:p>
        </w:tc>
        <w:tc>
          <w:tcPr>
            <w:tcW w:w="942" w:type="pct"/>
            <w:tcBorders>
              <w:top w:val="nil"/>
              <w:left w:val="nil"/>
              <w:bottom w:val="nil"/>
              <w:right w:val="nil"/>
            </w:tcBorders>
            <w:shd w:val="clear" w:color="auto" w:fill="auto"/>
            <w:vAlign w:val="center"/>
            <w:hideMark/>
          </w:tcPr>
          <w:p w14:paraId="3FEA0D71"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High</w:t>
            </w:r>
          </w:p>
        </w:tc>
        <w:tc>
          <w:tcPr>
            <w:tcW w:w="667" w:type="pct"/>
            <w:tcBorders>
              <w:top w:val="nil"/>
              <w:left w:val="nil"/>
              <w:bottom w:val="nil"/>
              <w:right w:val="nil"/>
            </w:tcBorders>
            <w:shd w:val="clear" w:color="auto" w:fill="auto"/>
            <w:vAlign w:val="center"/>
            <w:hideMark/>
          </w:tcPr>
          <w:p w14:paraId="11129047"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hAnsi="Times New Roman" w:cs="Times New Roman"/>
                <w:sz w:val="24"/>
                <w:szCs w:val="24"/>
              </w:rPr>
              <w:t>19.0b</w:t>
            </w:r>
          </w:p>
        </w:tc>
        <w:tc>
          <w:tcPr>
            <w:tcW w:w="667" w:type="pct"/>
            <w:tcBorders>
              <w:top w:val="nil"/>
              <w:left w:val="nil"/>
              <w:bottom w:val="nil"/>
              <w:right w:val="nil"/>
            </w:tcBorders>
            <w:shd w:val="clear" w:color="auto" w:fill="auto"/>
            <w:vAlign w:val="center"/>
            <w:hideMark/>
          </w:tcPr>
          <w:p w14:paraId="1035C0AC"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hAnsi="Times New Roman" w:cs="Times New Roman"/>
                <w:sz w:val="24"/>
                <w:szCs w:val="24"/>
              </w:rPr>
              <w:t>7.7b</w:t>
            </w:r>
          </w:p>
        </w:tc>
        <w:tc>
          <w:tcPr>
            <w:tcW w:w="667" w:type="pct"/>
            <w:tcBorders>
              <w:top w:val="nil"/>
              <w:left w:val="nil"/>
              <w:bottom w:val="nil"/>
              <w:right w:val="nil"/>
            </w:tcBorders>
            <w:shd w:val="clear" w:color="auto" w:fill="auto"/>
            <w:vAlign w:val="center"/>
            <w:hideMark/>
          </w:tcPr>
          <w:p w14:paraId="792D47E5"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hAnsi="Times New Roman" w:cs="Times New Roman"/>
                <w:sz w:val="24"/>
                <w:szCs w:val="24"/>
              </w:rPr>
              <w:t>16.7b</w:t>
            </w:r>
          </w:p>
        </w:tc>
        <w:tc>
          <w:tcPr>
            <w:tcW w:w="864" w:type="pct"/>
            <w:tcBorders>
              <w:top w:val="nil"/>
              <w:left w:val="nil"/>
              <w:bottom w:val="nil"/>
              <w:right w:val="nil"/>
            </w:tcBorders>
            <w:shd w:val="clear" w:color="auto" w:fill="auto"/>
            <w:vAlign w:val="center"/>
            <w:hideMark/>
          </w:tcPr>
          <w:p w14:paraId="592C0BFC"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hAnsi="Times New Roman" w:cs="Times New Roman"/>
                <w:sz w:val="24"/>
                <w:szCs w:val="24"/>
              </w:rPr>
              <w:t>18.0b</w:t>
            </w:r>
          </w:p>
        </w:tc>
      </w:tr>
      <w:tr w:rsidR="002C7DC1" w:rsidRPr="00F9150E" w14:paraId="7D624237" w14:textId="77777777" w:rsidTr="001939AD">
        <w:trPr>
          <w:trHeight w:val="20"/>
          <w:jc w:val="center"/>
        </w:trPr>
        <w:tc>
          <w:tcPr>
            <w:tcW w:w="1193" w:type="pct"/>
            <w:gridSpan w:val="2"/>
            <w:vMerge/>
            <w:tcBorders>
              <w:top w:val="single" w:sz="4" w:space="0" w:color="auto"/>
              <w:left w:val="nil"/>
              <w:bottom w:val="single" w:sz="4" w:space="0" w:color="000000"/>
              <w:right w:val="nil"/>
            </w:tcBorders>
            <w:vAlign w:val="center"/>
            <w:hideMark/>
          </w:tcPr>
          <w:p w14:paraId="3C8BD31F" w14:textId="77777777" w:rsidR="002C7DC1" w:rsidRPr="00F9150E" w:rsidRDefault="002C7DC1" w:rsidP="00BA0FDA">
            <w:pPr>
              <w:spacing w:after="0" w:line="300" w:lineRule="auto"/>
              <w:jc w:val="center"/>
              <w:rPr>
                <w:rFonts w:ascii="Times New Roman" w:eastAsia="Times New Roman" w:hAnsi="Times New Roman" w:cs="Times New Roman"/>
                <w:b/>
                <w:bCs/>
                <w:color w:val="000000"/>
                <w:sz w:val="24"/>
                <w:szCs w:val="24"/>
              </w:rPr>
            </w:pPr>
          </w:p>
        </w:tc>
        <w:tc>
          <w:tcPr>
            <w:tcW w:w="942" w:type="pct"/>
            <w:tcBorders>
              <w:top w:val="nil"/>
              <w:left w:val="nil"/>
              <w:bottom w:val="single" w:sz="4" w:space="0" w:color="auto"/>
              <w:right w:val="nil"/>
            </w:tcBorders>
            <w:shd w:val="clear" w:color="auto" w:fill="auto"/>
            <w:vAlign w:val="center"/>
            <w:hideMark/>
          </w:tcPr>
          <w:p w14:paraId="5B2F152A"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Very High</w:t>
            </w:r>
          </w:p>
        </w:tc>
        <w:tc>
          <w:tcPr>
            <w:tcW w:w="667" w:type="pct"/>
            <w:tcBorders>
              <w:top w:val="nil"/>
              <w:left w:val="nil"/>
              <w:bottom w:val="single" w:sz="4" w:space="0" w:color="auto"/>
              <w:right w:val="nil"/>
            </w:tcBorders>
            <w:shd w:val="clear" w:color="auto" w:fill="auto"/>
            <w:vAlign w:val="center"/>
            <w:hideMark/>
          </w:tcPr>
          <w:p w14:paraId="384BE258"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hAnsi="Times New Roman" w:cs="Times New Roman"/>
                <w:sz w:val="24"/>
                <w:szCs w:val="24"/>
              </w:rPr>
              <w:t>36.3a</w:t>
            </w:r>
          </w:p>
        </w:tc>
        <w:tc>
          <w:tcPr>
            <w:tcW w:w="667" w:type="pct"/>
            <w:tcBorders>
              <w:top w:val="nil"/>
              <w:left w:val="nil"/>
              <w:bottom w:val="single" w:sz="4" w:space="0" w:color="auto"/>
              <w:right w:val="nil"/>
            </w:tcBorders>
            <w:shd w:val="clear" w:color="auto" w:fill="auto"/>
            <w:vAlign w:val="center"/>
            <w:hideMark/>
          </w:tcPr>
          <w:p w14:paraId="52372DFF"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hAnsi="Times New Roman" w:cs="Times New Roman"/>
                <w:sz w:val="24"/>
                <w:szCs w:val="24"/>
              </w:rPr>
              <w:t>22.2a</w:t>
            </w:r>
          </w:p>
        </w:tc>
        <w:tc>
          <w:tcPr>
            <w:tcW w:w="667" w:type="pct"/>
            <w:tcBorders>
              <w:top w:val="nil"/>
              <w:left w:val="nil"/>
              <w:bottom w:val="single" w:sz="4" w:space="0" w:color="auto"/>
              <w:right w:val="nil"/>
            </w:tcBorders>
            <w:shd w:val="clear" w:color="auto" w:fill="auto"/>
            <w:vAlign w:val="center"/>
            <w:hideMark/>
          </w:tcPr>
          <w:p w14:paraId="29EC7C49"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hAnsi="Times New Roman" w:cs="Times New Roman"/>
                <w:sz w:val="24"/>
                <w:szCs w:val="24"/>
              </w:rPr>
              <w:t>26.7a</w:t>
            </w:r>
          </w:p>
        </w:tc>
        <w:tc>
          <w:tcPr>
            <w:tcW w:w="864" w:type="pct"/>
            <w:tcBorders>
              <w:top w:val="nil"/>
              <w:left w:val="nil"/>
              <w:bottom w:val="single" w:sz="4" w:space="0" w:color="auto"/>
              <w:right w:val="nil"/>
            </w:tcBorders>
            <w:shd w:val="clear" w:color="auto" w:fill="auto"/>
            <w:vAlign w:val="center"/>
            <w:hideMark/>
          </w:tcPr>
          <w:p w14:paraId="7068BE87"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hAnsi="Times New Roman" w:cs="Times New Roman"/>
                <w:sz w:val="24"/>
                <w:szCs w:val="24"/>
              </w:rPr>
              <w:t>30.9a</w:t>
            </w:r>
          </w:p>
        </w:tc>
      </w:tr>
      <w:tr w:rsidR="002C7DC1" w:rsidRPr="00F9150E" w14:paraId="321D4D3E" w14:textId="77777777" w:rsidTr="001939AD">
        <w:trPr>
          <w:trHeight w:val="20"/>
          <w:jc w:val="center"/>
        </w:trPr>
        <w:tc>
          <w:tcPr>
            <w:tcW w:w="1193" w:type="pct"/>
            <w:gridSpan w:val="2"/>
            <w:vMerge w:val="restart"/>
            <w:tcBorders>
              <w:top w:val="single" w:sz="4" w:space="0" w:color="auto"/>
              <w:left w:val="nil"/>
              <w:bottom w:val="single" w:sz="4" w:space="0" w:color="000000"/>
              <w:right w:val="nil"/>
            </w:tcBorders>
            <w:shd w:val="clear" w:color="auto" w:fill="auto"/>
            <w:vAlign w:val="center"/>
            <w:hideMark/>
          </w:tcPr>
          <w:p w14:paraId="3D933DE1" w14:textId="77777777" w:rsidR="002C7DC1" w:rsidRPr="00F9150E" w:rsidRDefault="002C7DC1" w:rsidP="00BA0FDA">
            <w:pPr>
              <w:spacing w:after="0" w:line="30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Seed treatment</w:t>
            </w:r>
          </w:p>
        </w:tc>
        <w:tc>
          <w:tcPr>
            <w:tcW w:w="942" w:type="pct"/>
            <w:tcBorders>
              <w:top w:val="nil"/>
              <w:left w:val="nil"/>
              <w:bottom w:val="nil"/>
              <w:right w:val="nil"/>
            </w:tcBorders>
            <w:shd w:val="clear" w:color="auto" w:fill="auto"/>
            <w:vAlign w:val="center"/>
            <w:hideMark/>
          </w:tcPr>
          <w:p w14:paraId="54B9AAFE"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 IST</w:t>
            </w:r>
          </w:p>
        </w:tc>
        <w:tc>
          <w:tcPr>
            <w:tcW w:w="667" w:type="pct"/>
            <w:tcBorders>
              <w:top w:val="nil"/>
              <w:left w:val="nil"/>
              <w:bottom w:val="nil"/>
              <w:right w:val="nil"/>
            </w:tcBorders>
            <w:shd w:val="clear" w:color="auto" w:fill="auto"/>
            <w:vAlign w:val="center"/>
            <w:hideMark/>
          </w:tcPr>
          <w:p w14:paraId="71E1AC56"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hAnsi="Times New Roman" w:cs="Times New Roman"/>
                <w:sz w:val="24"/>
                <w:szCs w:val="24"/>
              </w:rPr>
              <w:t>15.3a</w:t>
            </w:r>
          </w:p>
        </w:tc>
        <w:tc>
          <w:tcPr>
            <w:tcW w:w="667" w:type="pct"/>
            <w:tcBorders>
              <w:top w:val="nil"/>
              <w:left w:val="nil"/>
              <w:bottom w:val="nil"/>
              <w:right w:val="nil"/>
            </w:tcBorders>
            <w:shd w:val="clear" w:color="auto" w:fill="auto"/>
            <w:noWrap/>
            <w:vAlign w:val="center"/>
            <w:hideMark/>
          </w:tcPr>
          <w:p w14:paraId="799D45D1"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hAnsi="Times New Roman" w:cs="Times New Roman"/>
                <w:sz w:val="24"/>
                <w:szCs w:val="24"/>
              </w:rPr>
              <w:t>7.3a</w:t>
            </w:r>
          </w:p>
        </w:tc>
        <w:tc>
          <w:tcPr>
            <w:tcW w:w="667" w:type="pct"/>
            <w:tcBorders>
              <w:top w:val="nil"/>
              <w:left w:val="nil"/>
              <w:bottom w:val="nil"/>
              <w:right w:val="nil"/>
            </w:tcBorders>
            <w:shd w:val="clear" w:color="auto" w:fill="auto"/>
            <w:noWrap/>
            <w:vAlign w:val="center"/>
            <w:hideMark/>
          </w:tcPr>
          <w:p w14:paraId="218C5664"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hAnsi="Times New Roman" w:cs="Times New Roman"/>
                <w:sz w:val="24"/>
                <w:szCs w:val="24"/>
              </w:rPr>
              <w:t>11.3a</w:t>
            </w:r>
          </w:p>
        </w:tc>
        <w:tc>
          <w:tcPr>
            <w:tcW w:w="864" w:type="pct"/>
            <w:tcBorders>
              <w:top w:val="nil"/>
              <w:left w:val="nil"/>
              <w:bottom w:val="nil"/>
              <w:right w:val="nil"/>
            </w:tcBorders>
            <w:shd w:val="clear" w:color="auto" w:fill="auto"/>
            <w:noWrap/>
            <w:vAlign w:val="center"/>
            <w:hideMark/>
          </w:tcPr>
          <w:p w14:paraId="1FDB10B9"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hAnsi="Times New Roman" w:cs="Times New Roman"/>
                <w:sz w:val="24"/>
                <w:szCs w:val="24"/>
              </w:rPr>
              <w:t>11.2a</w:t>
            </w:r>
          </w:p>
        </w:tc>
      </w:tr>
      <w:tr w:rsidR="002C7DC1" w:rsidRPr="00F9150E" w14:paraId="271870C5" w14:textId="77777777" w:rsidTr="001939AD">
        <w:trPr>
          <w:trHeight w:val="20"/>
          <w:jc w:val="center"/>
        </w:trPr>
        <w:tc>
          <w:tcPr>
            <w:tcW w:w="1193" w:type="pct"/>
            <w:gridSpan w:val="2"/>
            <w:vMerge/>
            <w:tcBorders>
              <w:top w:val="single" w:sz="4" w:space="0" w:color="auto"/>
              <w:left w:val="nil"/>
              <w:bottom w:val="single" w:sz="4" w:space="0" w:color="000000"/>
              <w:right w:val="nil"/>
            </w:tcBorders>
            <w:vAlign w:val="center"/>
            <w:hideMark/>
          </w:tcPr>
          <w:p w14:paraId="29291AAB" w14:textId="77777777" w:rsidR="002C7DC1" w:rsidRPr="00F9150E" w:rsidRDefault="002C7DC1" w:rsidP="00BA0FDA">
            <w:pPr>
              <w:spacing w:after="0" w:line="300" w:lineRule="auto"/>
              <w:jc w:val="center"/>
              <w:rPr>
                <w:rFonts w:ascii="Times New Roman" w:eastAsia="Times New Roman" w:hAnsi="Times New Roman" w:cs="Times New Roman"/>
                <w:b/>
                <w:bCs/>
                <w:color w:val="000000"/>
                <w:sz w:val="24"/>
                <w:szCs w:val="24"/>
              </w:rPr>
            </w:pPr>
          </w:p>
        </w:tc>
        <w:tc>
          <w:tcPr>
            <w:tcW w:w="942" w:type="pct"/>
            <w:tcBorders>
              <w:top w:val="nil"/>
              <w:left w:val="nil"/>
              <w:bottom w:val="single" w:sz="4" w:space="0" w:color="auto"/>
              <w:right w:val="nil"/>
            </w:tcBorders>
            <w:shd w:val="clear" w:color="auto" w:fill="auto"/>
            <w:vAlign w:val="center"/>
            <w:hideMark/>
          </w:tcPr>
          <w:p w14:paraId="28F0CF1D"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IST</w:t>
            </w:r>
          </w:p>
        </w:tc>
        <w:tc>
          <w:tcPr>
            <w:tcW w:w="667" w:type="pct"/>
            <w:tcBorders>
              <w:top w:val="nil"/>
              <w:left w:val="nil"/>
              <w:bottom w:val="nil"/>
              <w:right w:val="nil"/>
            </w:tcBorders>
            <w:shd w:val="clear" w:color="auto" w:fill="auto"/>
            <w:vAlign w:val="center"/>
            <w:hideMark/>
          </w:tcPr>
          <w:p w14:paraId="39465FD5"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hAnsi="Times New Roman" w:cs="Times New Roman"/>
                <w:sz w:val="24"/>
                <w:szCs w:val="24"/>
              </w:rPr>
              <w:t>15.2a</w:t>
            </w:r>
          </w:p>
        </w:tc>
        <w:tc>
          <w:tcPr>
            <w:tcW w:w="667" w:type="pct"/>
            <w:tcBorders>
              <w:top w:val="nil"/>
              <w:left w:val="nil"/>
              <w:bottom w:val="nil"/>
              <w:right w:val="nil"/>
            </w:tcBorders>
            <w:shd w:val="clear" w:color="auto" w:fill="auto"/>
            <w:noWrap/>
            <w:vAlign w:val="center"/>
            <w:hideMark/>
          </w:tcPr>
          <w:p w14:paraId="5BD72F1E"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hAnsi="Times New Roman" w:cs="Times New Roman"/>
                <w:sz w:val="24"/>
                <w:szCs w:val="24"/>
              </w:rPr>
              <w:t>6.8a</w:t>
            </w:r>
          </w:p>
        </w:tc>
        <w:tc>
          <w:tcPr>
            <w:tcW w:w="667" w:type="pct"/>
            <w:tcBorders>
              <w:top w:val="nil"/>
              <w:left w:val="nil"/>
              <w:bottom w:val="nil"/>
              <w:right w:val="nil"/>
            </w:tcBorders>
            <w:shd w:val="clear" w:color="auto" w:fill="auto"/>
            <w:noWrap/>
            <w:vAlign w:val="center"/>
            <w:hideMark/>
          </w:tcPr>
          <w:p w14:paraId="69376956"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hAnsi="Times New Roman" w:cs="Times New Roman"/>
                <w:sz w:val="24"/>
                <w:szCs w:val="24"/>
              </w:rPr>
              <w:t>11.3a</w:t>
            </w:r>
          </w:p>
        </w:tc>
        <w:tc>
          <w:tcPr>
            <w:tcW w:w="864" w:type="pct"/>
            <w:tcBorders>
              <w:top w:val="nil"/>
              <w:left w:val="nil"/>
              <w:bottom w:val="nil"/>
              <w:right w:val="nil"/>
            </w:tcBorders>
            <w:shd w:val="clear" w:color="auto" w:fill="auto"/>
            <w:noWrap/>
            <w:vAlign w:val="center"/>
            <w:hideMark/>
          </w:tcPr>
          <w:p w14:paraId="0DD10779"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hAnsi="Times New Roman" w:cs="Times New Roman"/>
                <w:sz w:val="24"/>
                <w:szCs w:val="24"/>
              </w:rPr>
              <w:t>12.3a</w:t>
            </w:r>
          </w:p>
        </w:tc>
      </w:tr>
      <w:tr w:rsidR="002C7DC1" w:rsidRPr="00F9150E" w14:paraId="0CF16332" w14:textId="77777777" w:rsidTr="00BA0FDA">
        <w:trPr>
          <w:trHeight w:val="20"/>
          <w:jc w:val="center"/>
        </w:trPr>
        <w:tc>
          <w:tcPr>
            <w:tcW w:w="5000" w:type="pct"/>
            <w:gridSpan w:val="7"/>
            <w:tcBorders>
              <w:top w:val="single" w:sz="4" w:space="0" w:color="auto"/>
              <w:left w:val="nil"/>
              <w:bottom w:val="single" w:sz="4" w:space="0" w:color="auto"/>
              <w:right w:val="nil"/>
            </w:tcBorders>
            <w:shd w:val="clear" w:color="auto" w:fill="auto"/>
            <w:noWrap/>
            <w:vAlign w:val="center"/>
            <w:hideMark/>
          </w:tcPr>
          <w:p w14:paraId="6FAAF7CD" w14:textId="77777777" w:rsidR="002C7DC1" w:rsidRPr="00F9150E" w:rsidRDefault="002C7DC1" w:rsidP="00BA0FDA">
            <w:pPr>
              <w:spacing w:after="0" w:line="30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Type III Tests of Fixed Effects</w:t>
            </w:r>
          </w:p>
        </w:tc>
      </w:tr>
      <w:tr w:rsidR="002C7DC1" w:rsidRPr="00F9150E" w14:paraId="14D60512" w14:textId="77777777" w:rsidTr="001939AD">
        <w:trPr>
          <w:trHeight w:val="20"/>
          <w:jc w:val="center"/>
        </w:trPr>
        <w:tc>
          <w:tcPr>
            <w:tcW w:w="1014" w:type="pct"/>
            <w:tcBorders>
              <w:top w:val="nil"/>
              <w:left w:val="nil"/>
              <w:bottom w:val="single" w:sz="4" w:space="0" w:color="auto"/>
              <w:right w:val="nil"/>
            </w:tcBorders>
            <w:shd w:val="clear" w:color="auto" w:fill="auto"/>
            <w:vAlign w:val="center"/>
            <w:hideMark/>
          </w:tcPr>
          <w:p w14:paraId="2377220C" w14:textId="77777777" w:rsidR="002C7DC1" w:rsidRPr="00F9150E" w:rsidRDefault="002C7DC1" w:rsidP="00BA0FDA">
            <w:pPr>
              <w:spacing w:after="0" w:line="300" w:lineRule="auto"/>
              <w:jc w:val="center"/>
              <w:rPr>
                <w:rFonts w:ascii="Times New Roman" w:eastAsia="Times New Roman" w:hAnsi="Times New Roman" w:cs="Times New Roman"/>
                <w:b/>
                <w:bCs/>
                <w:color w:val="000000"/>
                <w:sz w:val="24"/>
                <w:szCs w:val="24"/>
              </w:rPr>
            </w:pPr>
          </w:p>
        </w:tc>
        <w:tc>
          <w:tcPr>
            <w:tcW w:w="1788" w:type="pct"/>
            <w:gridSpan w:val="3"/>
            <w:tcBorders>
              <w:top w:val="single" w:sz="4" w:space="0" w:color="auto"/>
              <w:left w:val="nil"/>
              <w:bottom w:val="single" w:sz="4" w:space="0" w:color="auto"/>
              <w:right w:val="nil"/>
            </w:tcBorders>
            <w:shd w:val="clear" w:color="auto" w:fill="auto"/>
            <w:vAlign w:val="center"/>
            <w:hideMark/>
          </w:tcPr>
          <w:p w14:paraId="2C61F8A2" w14:textId="77777777" w:rsidR="002C7DC1" w:rsidRPr="00F9150E" w:rsidRDefault="002C7DC1" w:rsidP="00BA0FDA">
            <w:pPr>
              <w:spacing w:after="0" w:line="30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Effect</w:t>
            </w:r>
          </w:p>
        </w:tc>
        <w:tc>
          <w:tcPr>
            <w:tcW w:w="667" w:type="pct"/>
            <w:tcBorders>
              <w:top w:val="nil"/>
              <w:left w:val="nil"/>
              <w:bottom w:val="single" w:sz="4" w:space="0" w:color="auto"/>
              <w:right w:val="nil"/>
            </w:tcBorders>
            <w:shd w:val="clear" w:color="auto" w:fill="auto"/>
            <w:vAlign w:val="center"/>
            <w:hideMark/>
          </w:tcPr>
          <w:p w14:paraId="458C2343" w14:textId="77777777" w:rsidR="002C7DC1" w:rsidRPr="00F9150E" w:rsidRDefault="002C7DC1" w:rsidP="00BA0FDA">
            <w:pPr>
              <w:spacing w:after="0" w:line="30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F-Value</w:t>
            </w:r>
          </w:p>
        </w:tc>
        <w:tc>
          <w:tcPr>
            <w:tcW w:w="667" w:type="pct"/>
            <w:tcBorders>
              <w:top w:val="nil"/>
              <w:left w:val="nil"/>
              <w:bottom w:val="single" w:sz="4" w:space="0" w:color="auto"/>
              <w:right w:val="nil"/>
            </w:tcBorders>
            <w:shd w:val="clear" w:color="auto" w:fill="auto"/>
            <w:vAlign w:val="center"/>
            <w:hideMark/>
          </w:tcPr>
          <w:p w14:paraId="2C3194F6" w14:textId="77777777" w:rsidR="002C7DC1" w:rsidRPr="00F9150E" w:rsidRDefault="002C7DC1" w:rsidP="00BA0FDA">
            <w:pPr>
              <w:spacing w:after="0" w:line="30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df</w:t>
            </w:r>
          </w:p>
        </w:tc>
        <w:tc>
          <w:tcPr>
            <w:tcW w:w="864" w:type="pct"/>
            <w:tcBorders>
              <w:top w:val="nil"/>
              <w:left w:val="nil"/>
              <w:bottom w:val="single" w:sz="4" w:space="0" w:color="auto"/>
              <w:right w:val="nil"/>
            </w:tcBorders>
            <w:shd w:val="clear" w:color="auto" w:fill="auto"/>
            <w:vAlign w:val="center"/>
            <w:hideMark/>
          </w:tcPr>
          <w:p w14:paraId="052C701F" w14:textId="77777777" w:rsidR="002C7DC1" w:rsidRPr="00F9150E" w:rsidRDefault="002C7DC1" w:rsidP="00BA0FDA">
            <w:pPr>
              <w:spacing w:after="0" w:line="30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P-Value</w:t>
            </w:r>
          </w:p>
        </w:tc>
      </w:tr>
      <w:tr w:rsidR="002C7DC1" w:rsidRPr="00F9150E" w14:paraId="61B11EAD" w14:textId="77777777" w:rsidTr="001939AD">
        <w:trPr>
          <w:trHeight w:val="20"/>
          <w:jc w:val="center"/>
        </w:trPr>
        <w:tc>
          <w:tcPr>
            <w:tcW w:w="1014" w:type="pct"/>
            <w:vMerge w:val="restart"/>
            <w:tcBorders>
              <w:top w:val="nil"/>
              <w:left w:val="nil"/>
              <w:bottom w:val="single" w:sz="4" w:space="0" w:color="000000"/>
              <w:right w:val="nil"/>
            </w:tcBorders>
            <w:shd w:val="clear" w:color="auto" w:fill="auto"/>
            <w:vAlign w:val="center"/>
            <w:hideMark/>
          </w:tcPr>
          <w:p w14:paraId="718D32AB" w14:textId="77777777" w:rsidR="002C7DC1" w:rsidRPr="00F9150E" w:rsidRDefault="002C7DC1" w:rsidP="00BA0FDA">
            <w:pPr>
              <w:spacing w:after="0" w:line="30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w:t>
            </w:r>
          </w:p>
          <w:p w14:paraId="50DDADA0" w14:textId="77777777" w:rsidR="002C7DC1" w:rsidRPr="00F9150E" w:rsidRDefault="002C7DC1" w:rsidP="00BA0FDA">
            <w:pPr>
              <w:spacing w:after="0" w:line="30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2020</w:t>
            </w:r>
          </w:p>
        </w:tc>
        <w:tc>
          <w:tcPr>
            <w:tcW w:w="1788" w:type="pct"/>
            <w:gridSpan w:val="3"/>
            <w:tcBorders>
              <w:top w:val="single" w:sz="4" w:space="0" w:color="auto"/>
              <w:left w:val="nil"/>
              <w:bottom w:val="nil"/>
              <w:right w:val="nil"/>
            </w:tcBorders>
            <w:shd w:val="clear" w:color="auto" w:fill="auto"/>
            <w:vAlign w:val="center"/>
            <w:hideMark/>
          </w:tcPr>
          <w:p w14:paraId="635AB55B"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667" w:type="pct"/>
            <w:tcBorders>
              <w:top w:val="nil"/>
              <w:left w:val="nil"/>
              <w:bottom w:val="nil"/>
              <w:right w:val="nil"/>
            </w:tcBorders>
            <w:shd w:val="clear" w:color="auto" w:fill="auto"/>
            <w:vAlign w:val="center"/>
            <w:hideMark/>
          </w:tcPr>
          <w:p w14:paraId="29EC42EB"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703.8</w:t>
            </w:r>
          </w:p>
        </w:tc>
        <w:tc>
          <w:tcPr>
            <w:tcW w:w="667" w:type="pct"/>
            <w:tcBorders>
              <w:top w:val="nil"/>
              <w:left w:val="nil"/>
              <w:bottom w:val="nil"/>
              <w:right w:val="nil"/>
            </w:tcBorders>
            <w:shd w:val="clear" w:color="auto" w:fill="auto"/>
            <w:noWrap/>
            <w:vAlign w:val="center"/>
            <w:hideMark/>
          </w:tcPr>
          <w:p w14:paraId="67D0098F"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3,9</w:t>
            </w:r>
          </w:p>
        </w:tc>
        <w:tc>
          <w:tcPr>
            <w:tcW w:w="864" w:type="pct"/>
            <w:tcBorders>
              <w:top w:val="nil"/>
              <w:left w:val="nil"/>
              <w:bottom w:val="nil"/>
              <w:right w:val="nil"/>
            </w:tcBorders>
            <w:shd w:val="clear" w:color="auto" w:fill="auto"/>
            <w:vAlign w:val="center"/>
            <w:hideMark/>
          </w:tcPr>
          <w:p w14:paraId="330BAB23"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2C7DC1" w:rsidRPr="00F9150E" w14:paraId="1921A1D6" w14:textId="77777777" w:rsidTr="001939AD">
        <w:trPr>
          <w:trHeight w:val="20"/>
          <w:jc w:val="center"/>
        </w:trPr>
        <w:tc>
          <w:tcPr>
            <w:tcW w:w="1014" w:type="pct"/>
            <w:vMerge/>
            <w:tcBorders>
              <w:top w:val="nil"/>
              <w:left w:val="nil"/>
              <w:bottom w:val="single" w:sz="4" w:space="0" w:color="000000"/>
              <w:right w:val="nil"/>
            </w:tcBorders>
            <w:vAlign w:val="center"/>
            <w:hideMark/>
          </w:tcPr>
          <w:p w14:paraId="62F2BF31" w14:textId="77777777" w:rsidR="002C7DC1" w:rsidRPr="00F9150E" w:rsidRDefault="002C7DC1" w:rsidP="00BA0FDA">
            <w:pPr>
              <w:spacing w:after="0" w:line="300" w:lineRule="auto"/>
              <w:jc w:val="center"/>
              <w:rPr>
                <w:rFonts w:ascii="Times New Roman" w:eastAsia="Times New Roman" w:hAnsi="Times New Roman" w:cs="Times New Roman"/>
                <w:b/>
                <w:bCs/>
                <w:color w:val="000000"/>
                <w:sz w:val="24"/>
                <w:szCs w:val="24"/>
              </w:rPr>
            </w:pPr>
          </w:p>
        </w:tc>
        <w:tc>
          <w:tcPr>
            <w:tcW w:w="1788" w:type="pct"/>
            <w:gridSpan w:val="3"/>
            <w:tcBorders>
              <w:top w:val="nil"/>
              <w:left w:val="nil"/>
              <w:bottom w:val="nil"/>
              <w:right w:val="nil"/>
            </w:tcBorders>
            <w:shd w:val="clear" w:color="auto" w:fill="auto"/>
            <w:vAlign w:val="center"/>
            <w:hideMark/>
          </w:tcPr>
          <w:p w14:paraId="159DADAB"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667" w:type="pct"/>
            <w:tcBorders>
              <w:top w:val="nil"/>
              <w:left w:val="nil"/>
              <w:bottom w:val="nil"/>
              <w:right w:val="nil"/>
            </w:tcBorders>
            <w:shd w:val="clear" w:color="auto" w:fill="auto"/>
            <w:vAlign w:val="center"/>
            <w:hideMark/>
          </w:tcPr>
          <w:p w14:paraId="5D1C3E0E"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0.02</w:t>
            </w:r>
          </w:p>
        </w:tc>
        <w:tc>
          <w:tcPr>
            <w:tcW w:w="667" w:type="pct"/>
            <w:tcBorders>
              <w:top w:val="nil"/>
              <w:left w:val="nil"/>
              <w:bottom w:val="nil"/>
              <w:right w:val="nil"/>
            </w:tcBorders>
            <w:shd w:val="clear" w:color="auto" w:fill="auto"/>
            <w:noWrap/>
            <w:vAlign w:val="center"/>
            <w:hideMark/>
          </w:tcPr>
          <w:p w14:paraId="1F857D20"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1,12</w:t>
            </w:r>
          </w:p>
        </w:tc>
        <w:tc>
          <w:tcPr>
            <w:tcW w:w="864" w:type="pct"/>
            <w:tcBorders>
              <w:top w:val="nil"/>
              <w:left w:val="nil"/>
              <w:bottom w:val="nil"/>
              <w:right w:val="nil"/>
            </w:tcBorders>
            <w:shd w:val="clear" w:color="auto" w:fill="auto"/>
            <w:vAlign w:val="center"/>
            <w:hideMark/>
          </w:tcPr>
          <w:p w14:paraId="5F1DE687"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0.881</w:t>
            </w:r>
          </w:p>
        </w:tc>
      </w:tr>
      <w:tr w:rsidR="002C7DC1" w:rsidRPr="00F9150E" w14:paraId="70BB0E27" w14:textId="77777777" w:rsidTr="001939AD">
        <w:trPr>
          <w:trHeight w:val="20"/>
          <w:jc w:val="center"/>
        </w:trPr>
        <w:tc>
          <w:tcPr>
            <w:tcW w:w="1014" w:type="pct"/>
            <w:vMerge/>
            <w:tcBorders>
              <w:top w:val="nil"/>
              <w:left w:val="nil"/>
              <w:bottom w:val="single" w:sz="4" w:space="0" w:color="000000"/>
              <w:right w:val="nil"/>
            </w:tcBorders>
            <w:vAlign w:val="center"/>
            <w:hideMark/>
          </w:tcPr>
          <w:p w14:paraId="3A4A4B96" w14:textId="77777777" w:rsidR="002C7DC1" w:rsidRPr="00F9150E" w:rsidRDefault="002C7DC1" w:rsidP="00BA0FDA">
            <w:pPr>
              <w:spacing w:after="0" w:line="300" w:lineRule="auto"/>
              <w:jc w:val="center"/>
              <w:rPr>
                <w:rFonts w:ascii="Times New Roman" w:eastAsia="Times New Roman" w:hAnsi="Times New Roman" w:cs="Times New Roman"/>
                <w:b/>
                <w:bCs/>
                <w:color w:val="000000"/>
                <w:sz w:val="24"/>
                <w:szCs w:val="24"/>
              </w:rPr>
            </w:pPr>
          </w:p>
        </w:tc>
        <w:tc>
          <w:tcPr>
            <w:tcW w:w="1788" w:type="pct"/>
            <w:gridSpan w:val="3"/>
            <w:tcBorders>
              <w:top w:val="nil"/>
              <w:left w:val="nil"/>
              <w:bottom w:val="single" w:sz="4" w:space="0" w:color="auto"/>
              <w:right w:val="nil"/>
            </w:tcBorders>
            <w:shd w:val="clear" w:color="auto" w:fill="auto"/>
            <w:vAlign w:val="center"/>
            <w:hideMark/>
          </w:tcPr>
          <w:p w14:paraId="4F427FD9"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667" w:type="pct"/>
            <w:tcBorders>
              <w:top w:val="nil"/>
              <w:left w:val="nil"/>
              <w:bottom w:val="single" w:sz="4" w:space="0" w:color="auto"/>
              <w:right w:val="nil"/>
            </w:tcBorders>
            <w:shd w:val="clear" w:color="auto" w:fill="auto"/>
            <w:vAlign w:val="center"/>
            <w:hideMark/>
          </w:tcPr>
          <w:p w14:paraId="452F972D"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2.09</w:t>
            </w:r>
          </w:p>
        </w:tc>
        <w:tc>
          <w:tcPr>
            <w:tcW w:w="667" w:type="pct"/>
            <w:tcBorders>
              <w:top w:val="nil"/>
              <w:left w:val="nil"/>
              <w:bottom w:val="single" w:sz="4" w:space="0" w:color="auto"/>
              <w:right w:val="nil"/>
            </w:tcBorders>
            <w:shd w:val="clear" w:color="auto" w:fill="auto"/>
            <w:noWrap/>
            <w:vAlign w:val="center"/>
            <w:hideMark/>
          </w:tcPr>
          <w:p w14:paraId="4DC7700A"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3,12</w:t>
            </w:r>
          </w:p>
        </w:tc>
        <w:tc>
          <w:tcPr>
            <w:tcW w:w="864" w:type="pct"/>
            <w:tcBorders>
              <w:top w:val="nil"/>
              <w:left w:val="nil"/>
              <w:bottom w:val="single" w:sz="4" w:space="0" w:color="auto"/>
              <w:right w:val="nil"/>
            </w:tcBorders>
            <w:shd w:val="clear" w:color="auto" w:fill="auto"/>
            <w:vAlign w:val="center"/>
            <w:hideMark/>
          </w:tcPr>
          <w:p w14:paraId="77220F8A"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0.154</w:t>
            </w:r>
          </w:p>
        </w:tc>
      </w:tr>
      <w:tr w:rsidR="002C7DC1" w:rsidRPr="00F9150E" w14:paraId="7D618A34" w14:textId="77777777" w:rsidTr="001939AD">
        <w:trPr>
          <w:trHeight w:val="20"/>
          <w:jc w:val="center"/>
        </w:trPr>
        <w:tc>
          <w:tcPr>
            <w:tcW w:w="1014" w:type="pct"/>
            <w:vMerge w:val="restart"/>
            <w:tcBorders>
              <w:top w:val="nil"/>
              <w:left w:val="nil"/>
              <w:bottom w:val="single" w:sz="4" w:space="0" w:color="000000"/>
              <w:right w:val="nil"/>
            </w:tcBorders>
            <w:shd w:val="clear" w:color="auto" w:fill="auto"/>
            <w:vAlign w:val="center"/>
            <w:hideMark/>
          </w:tcPr>
          <w:p w14:paraId="531AD318" w14:textId="77777777" w:rsidR="002C7DC1" w:rsidRPr="00F9150E" w:rsidRDefault="002C7DC1" w:rsidP="00BA0FDA">
            <w:pPr>
              <w:spacing w:after="0" w:line="30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Milan</w:t>
            </w:r>
          </w:p>
          <w:p w14:paraId="47213355" w14:textId="77777777" w:rsidR="002C7DC1" w:rsidRPr="00F9150E" w:rsidRDefault="002C7DC1" w:rsidP="00BA0FDA">
            <w:pPr>
              <w:spacing w:after="0" w:line="30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2020</w:t>
            </w:r>
          </w:p>
        </w:tc>
        <w:tc>
          <w:tcPr>
            <w:tcW w:w="1788" w:type="pct"/>
            <w:gridSpan w:val="3"/>
            <w:tcBorders>
              <w:top w:val="single" w:sz="4" w:space="0" w:color="auto"/>
              <w:left w:val="nil"/>
              <w:bottom w:val="nil"/>
              <w:right w:val="nil"/>
            </w:tcBorders>
            <w:shd w:val="clear" w:color="auto" w:fill="auto"/>
            <w:vAlign w:val="center"/>
            <w:hideMark/>
          </w:tcPr>
          <w:p w14:paraId="5FBB2822"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667" w:type="pct"/>
            <w:tcBorders>
              <w:top w:val="nil"/>
              <w:left w:val="nil"/>
              <w:bottom w:val="nil"/>
              <w:right w:val="nil"/>
            </w:tcBorders>
            <w:shd w:val="clear" w:color="auto" w:fill="auto"/>
            <w:vAlign w:val="center"/>
            <w:hideMark/>
          </w:tcPr>
          <w:p w14:paraId="29FF7B8A"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47.44</w:t>
            </w:r>
          </w:p>
        </w:tc>
        <w:tc>
          <w:tcPr>
            <w:tcW w:w="667" w:type="pct"/>
            <w:tcBorders>
              <w:top w:val="nil"/>
              <w:left w:val="nil"/>
              <w:bottom w:val="nil"/>
              <w:right w:val="nil"/>
            </w:tcBorders>
            <w:shd w:val="clear" w:color="auto" w:fill="auto"/>
            <w:vAlign w:val="center"/>
            <w:hideMark/>
          </w:tcPr>
          <w:p w14:paraId="49333925"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3,24</w:t>
            </w:r>
          </w:p>
        </w:tc>
        <w:tc>
          <w:tcPr>
            <w:tcW w:w="864" w:type="pct"/>
            <w:tcBorders>
              <w:top w:val="nil"/>
              <w:left w:val="nil"/>
              <w:bottom w:val="nil"/>
              <w:right w:val="nil"/>
            </w:tcBorders>
            <w:shd w:val="clear" w:color="auto" w:fill="auto"/>
            <w:vAlign w:val="center"/>
            <w:hideMark/>
          </w:tcPr>
          <w:p w14:paraId="4D241C61"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2C7DC1" w:rsidRPr="00F9150E" w14:paraId="3A5A4E87" w14:textId="77777777" w:rsidTr="001939AD">
        <w:trPr>
          <w:trHeight w:val="20"/>
          <w:jc w:val="center"/>
        </w:trPr>
        <w:tc>
          <w:tcPr>
            <w:tcW w:w="1014" w:type="pct"/>
            <w:vMerge/>
            <w:tcBorders>
              <w:top w:val="nil"/>
              <w:left w:val="nil"/>
              <w:bottom w:val="single" w:sz="4" w:space="0" w:color="000000"/>
              <w:right w:val="nil"/>
            </w:tcBorders>
            <w:vAlign w:val="center"/>
            <w:hideMark/>
          </w:tcPr>
          <w:p w14:paraId="21FFEC59" w14:textId="77777777" w:rsidR="002C7DC1" w:rsidRPr="00F9150E" w:rsidRDefault="002C7DC1" w:rsidP="00BA0FDA">
            <w:pPr>
              <w:spacing w:after="0" w:line="300" w:lineRule="auto"/>
              <w:jc w:val="center"/>
              <w:rPr>
                <w:rFonts w:ascii="Times New Roman" w:eastAsia="Times New Roman" w:hAnsi="Times New Roman" w:cs="Times New Roman"/>
                <w:b/>
                <w:bCs/>
                <w:color w:val="000000"/>
                <w:sz w:val="24"/>
                <w:szCs w:val="24"/>
              </w:rPr>
            </w:pPr>
          </w:p>
        </w:tc>
        <w:tc>
          <w:tcPr>
            <w:tcW w:w="1788" w:type="pct"/>
            <w:gridSpan w:val="3"/>
            <w:tcBorders>
              <w:top w:val="nil"/>
              <w:left w:val="nil"/>
              <w:bottom w:val="nil"/>
              <w:right w:val="nil"/>
            </w:tcBorders>
            <w:shd w:val="clear" w:color="auto" w:fill="auto"/>
            <w:vAlign w:val="center"/>
            <w:hideMark/>
          </w:tcPr>
          <w:p w14:paraId="721AC4C2"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667" w:type="pct"/>
            <w:tcBorders>
              <w:top w:val="nil"/>
              <w:left w:val="nil"/>
              <w:bottom w:val="nil"/>
              <w:right w:val="nil"/>
            </w:tcBorders>
            <w:shd w:val="clear" w:color="auto" w:fill="auto"/>
            <w:vAlign w:val="center"/>
            <w:hideMark/>
          </w:tcPr>
          <w:p w14:paraId="07FB29AF"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0.19</w:t>
            </w:r>
          </w:p>
        </w:tc>
        <w:tc>
          <w:tcPr>
            <w:tcW w:w="667" w:type="pct"/>
            <w:tcBorders>
              <w:top w:val="nil"/>
              <w:left w:val="nil"/>
              <w:bottom w:val="nil"/>
              <w:right w:val="nil"/>
            </w:tcBorders>
            <w:shd w:val="clear" w:color="auto" w:fill="auto"/>
            <w:vAlign w:val="center"/>
            <w:hideMark/>
          </w:tcPr>
          <w:p w14:paraId="497AE4EE"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1,24</w:t>
            </w:r>
          </w:p>
        </w:tc>
        <w:tc>
          <w:tcPr>
            <w:tcW w:w="864" w:type="pct"/>
            <w:tcBorders>
              <w:top w:val="nil"/>
              <w:left w:val="nil"/>
              <w:bottom w:val="nil"/>
              <w:right w:val="nil"/>
            </w:tcBorders>
            <w:shd w:val="clear" w:color="auto" w:fill="auto"/>
            <w:vAlign w:val="center"/>
            <w:hideMark/>
          </w:tcPr>
          <w:p w14:paraId="0AAD6DCF"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0.666</w:t>
            </w:r>
          </w:p>
        </w:tc>
      </w:tr>
      <w:tr w:rsidR="002C7DC1" w:rsidRPr="00F9150E" w14:paraId="5A7DEB86" w14:textId="77777777" w:rsidTr="001939AD">
        <w:trPr>
          <w:trHeight w:val="20"/>
          <w:jc w:val="center"/>
        </w:trPr>
        <w:tc>
          <w:tcPr>
            <w:tcW w:w="1014" w:type="pct"/>
            <w:vMerge/>
            <w:tcBorders>
              <w:top w:val="nil"/>
              <w:left w:val="nil"/>
              <w:bottom w:val="single" w:sz="4" w:space="0" w:color="000000"/>
              <w:right w:val="nil"/>
            </w:tcBorders>
            <w:vAlign w:val="center"/>
            <w:hideMark/>
          </w:tcPr>
          <w:p w14:paraId="358370F4" w14:textId="77777777" w:rsidR="002C7DC1" w:rsidRPr="00F9150E" w:rsidRDefault="002C7DC1" w:rsidP="00BA0FDA">
            <w:pPr>
              <w:spacing w:after="0" w:line="300" w:lineRule="auto"/>
              <w:jc w:val="center"/>
              <w:rPr>
                <w:rFonts w:ascii="Times New Roman" w:eastAsia="Times New Roman" w:hAnsi="Times New Roman" w:cs="Times New Roman"/>
                <w:b/>
                <w:bCs/>
                <w:color w:val="000000"/>
                <w:sz w:val="24"/>
                <w:szCs w:val="24"/>
              </w:rPr>
            </w:pPr>
          </w:p>
        </w:tc>
        <w:tc>
          <w:tcPr>
            <w:tcW w:w="1788" w:type="pct"/>
            <w:gridSpan w:val="3"/>
            <w:tcBorders>
              <w:top w:val="nil"/>
              <w:left w:val="nil"/>
              <w:bottom w:val="single" w:sz="4" w:space="0" w:color="auto"/>
              <w:right w:val="nil"/>
            </w:tcBorders>
            <w:shd w:val="clear" w:color="auto" w:fill="auto"/>
            <w:vAlign w:val="center"/>
            <w:hideMark/>
          </w:tcPr>
          <w:p w14:paraId="0E91074D"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667" w:type="pct"/>
            <w:tcBorders>
              <w:top w:val="nil"/>
              <w:left w:val="nil"/>
              <w:bottom w:val="single" w:sz="4" w:space="0" w:color="auto"/>
              <w:right w:val="nil"/>
            </w:tcBorders>
            <w:shd w:val="clear" w:color="auto" w:fill="auto"/>
            <w:vAlign w:val="center"/>
            <w:hideMark/>
          </w:tcPr>
          <w:p w14:paraId="6CD1D376"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0.99</w:t>
            </w:r>
          </w:p>
        </w:tc>
        <w:tc>
          <w:tcPr>
            <w:tcW w:w="667" w:type="pct"/>
            <w:tcBorders>
              <w:top w:val="nil"/>
              <w:left w:val="nil"/>
              <w:bottom w:val="single" w:sz="4" w:space="0" w:color="auto"/>
              <w:right w:val="nil"/>
            </w:tcBorders>
            <w:shd w:val="clear" w:color="auto" w:fill="auto"/>
            <w:vAlign w:val="center"/>
            <w:hideMark/>
          </w:tcPr>
          <w:p w14:paraId="48AA4270"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3,24</w:t>
            </w:r>
          </w:p>
        </w:tc>
        <w:tc>
          <w:tcPr>
            <w:tcW w:w="864" w:type="pct"/>
            <w:tcBorders>
              <w:top w:val="nil"/>
              <w:left w:val="nil"/>
              <w:bottom w:val="single" w:sz="4" w:space="0" w:color="auto"/>
              <w:right w:val="nil"/>
            </w:tcBorders>
            <w:shd w:val="clear" w:color="auto" w:fill="auto"/>
            <w:vAlign w:val="center"/>
            <w:hideMark/>
          </w:tcPr>
          <w:p w14:paraId="46C3A42B"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0.415</w:t>
            </w:r>
          </w:p>
        </w:tc>
      </w:tr>
      <w:tr w:rsidR="002C7DC1" w:rsidRPr="00F9150E" w14:paraId="7414ACDA" w14:textId="77777777" w:rsidTr="001939AD">
        <w:trPr>
          <w:trHeight w:val="20"/>
          <w:jc w:val="center"/>
        </w:trPr>
        <w:tc>
          <w:tcPr>
            <w:tcW w:w="1014" w:type="pct"/>
            <w:vMerge w:val="restart"/>
            <w:tcBorders>
              <w:top w:val="nil"/>
              <w:left w:val="nil"/>
              <w:bottom w:val="single" w:sz="4" w:space="0" w:color="000000"/>
              <w:right w:val="nil"/>
            </w:tcBorders>
            <w:shd w:val="clear" w:color="auto" w:fill="auto"/>
            <w:vAlign w:val="center"/>
            <w:hideMark/>
          </w:tcPr>
          <w:p w14:paraId="2BC14EB8" w14:textId="77777777" w:rsidR="002C7DC1" w:rsidRPr="00F9150E" w:rsidRDefault="002C7DC1" w:rsidP="00BA0FDA">
            <w:pPr>
              <w:spacing w:after="0" w:line="30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w:t>
            </w:r>
          </w:p>
          <w:p w14:paraId="31F5B6EC" w14:textId="77777777" w:rsidR="002C7DC1" w:rsidRPr="00F9150E" w:rsidRDefault="002C7DC1" w:rsidP="00BA0FDA">
            <w:pPr>
              <w:spacing w:after="0" w:line="30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2021</w:t>
            </w:r>
          </w:p>
        </w:tc>
        <w:tc>
          <w:tcPr>
            <w:tcW w:w="1788" w:type="pct"/>
            <w:gridSpan w:val="3"/>
            <w:tcBorders>
              <w:top w:val="single" w:sz="4" w:space="0" w:color="auto"/>
              <w:left w:val="nil"/>
              <w:bottom w:val="nil"/>
              <w:right w:val="nil"/>
            </w:tcBorders>
            <w:shd w:val="clear" w:color="auto" w:fill="auto"/>
            <w:vAlign w:val="center"/>
            <w:hideMark/>
          </w:tcPr>
          <w:p w14:paraId="3A77398D"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667" w:type="pct"/>
            <w:tcBorders>
              <w:top w:val="nil"/>
              <w:left w:val="nil"/>
              <w:bottom w:val="nil"/>
              <w:right w:val="nil"/>
            </w:tcBorders>
            <w:shd w:val="clear" w:color="auto" w:fill="auto"/>
            <w:vAlign w:val="center"/>
            <w:hideMark/>
          </w:tcPr>
          <w:p w14:paraId="0AE7AA72"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150.0</w:t>
            </w:r>
          </w:p>
        </w:tc>
        <w:tc>
          <w:tcPr>
            <w:tcW w:w="667" w:type="pct"/>
            <w:tcBorders>
              <w:top w:val="nil"/>
              <w:left w:val="nil"/>
              <w:bottom w:val="nil"/>
              <w:right w:val="nil"/>
            </w:tcBorders>
            <w:shd w:val="clear" w:color="auto" w:fill="auto"/>
            <w:vAlign w:val="center"/>
            <w:hideMark/>
          </w:tcPr>
          <w:p w14:paraId="7482912E"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3,24</w:t>
            </w:r>
          </w:p>
        </w:tc>
        <w:tc>
          <w:tcPr>
            <w:tcW w:w="864" w:type="pct"/>
            <w:tcBorders>
              <w:top w:val="nil"/>
              <w:left w:val="nil"/>
              <w:bottom w:val="nil"/>
              <w:right w:val="nil"/>
            </w:tcBorders>
            <w:shd w:val="clear" w:color="auto" w:fill="auto"/>
            <w:vAlign w:val="center"/>
            <w:hideMark/>
          </w:tcPr>
          <w:p w14:paraId="500893A3"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2C7DC1" w:rsidRPr="00F9150E" w14:paraId="1D0BE7AA" w14:textId="77777777" w:rsidTr="001939AD">
        <w:trPr>
          <w:trHeight w:val="20"/>
          <w:jc w:val="center"/>
        </w:trPr>
        <w:tc>
          <w:tcPr>
            <w:tcW w:w="1014" w:type="pct"/>
            <w:vMerge/>
            <w:tcBorders>
              <w:top w:val="nil"/>
              <w:left w:val="nil"/>
              <w:bottom w:val="single" w:sz="4" w:space="0" w:color="000000"/>
              <w:right w:val="nil"/>
            </w:tcBorders>
            <w:vAlign w:val="center"/>
            <w:hideMark/>
          </w:tcPr>
          <w:p w14:paraId="583822D3" w14:textId="77777777" w:rsidR="002C7DC1" w:rsidRPr="00F9150E" w:rsidRDefault="002C7DC1" w:rsidP="00BA0FDA">
            <w:pPr>
              <w:spacing w:after="0" w:line="300" w:lineRule="auto"/>
              <w:jc w:val="center"/>
              <w:rPr>
                <w:rFonts w:ascii="Times New Roman" w:eastAsia="Times New Roman" w:hAnsi="Times New Roman" w:cs="Times New Roman"/>
                <w:b/>
                <w:bCs/>
                <w:color w:val="000000"/>
                <w:sz w:val="24"/>
                <w:szCs w:val="24"/>
              </w:rPr>
            </w:pPr>
          </w:p>
        </w:tc>
        <w:tc>
          <w:tcPr>
            <w:tcW w:w="1788" w:type="pct"/>
            <w:gridSpan w:val="3"/>
            <w:tcBorders>
              <w:top w:val="nil"/>
              <w:left w:val="nil"/>
              <w:bottom w:val="nil"/>
              <w:right w:val="nil"/>
            </w:tcBorders>
            <w:shd w:val="clear" w:color="auto" w:fill="auto"/>
            <w:vAlign w:val="center"/>
            <w:hideMark/>
          </w:tcPr>
          <w:p w14:paraId="7C9CEDC3"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667" w:type="pct"/>
            <w:tcBorders>
              <w:top w:val="nil"/>
              <w:left w:val="nil"/>
              <w:bottom w:val="nil"/>
              <w:right w:val="nil"/>
            </w:tcBorders>
            <w:shd w:val="clear" w:color="auto" w:fill="auto"/>
            <w:vAlign w:val="center"/>
            <w:hideMark/>
          </w:tcPr>
          <w:p w14:paraId="2B5A4E5F"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0.00</w:t>
            </w:r>
          </w:p>
        </w:tc>
        <w:tc>
          <w:tcPr>
            <w:tcW w:w="667" w:type="pct"/>
            <w:tcBorders>
              <w:top w:val="nil"/>
              <w:left w:val="nil"/>
              <w:bottom w:val="nil"/>
              <w:right w:val="nil"/>
            </w:tcBorders>
            <w:shd w:val="clear" w:color="auto" w:fill="auto"/>
            <w:vAlign w:val="center"/>
            <w:hideMark/>
          </w:tcPr>
          <w:p w14:paraId="427D6828"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1,24</w:t>
            </w:r>
          </w:p>
        </w:tc>
        <w:tc>
          <w:tcPr>
            <w:tcW w:w="864" w:type="pct"/>
            <w:tcBorders>
              <w:top w:val="nil"/>
              <w:left w:val="nil"/>
              <w:bottom w:val="nil"/>
              <w:right w:val="nil"/>
            </w:tcBorders>
            <w:shd w:val="clear" w:color="auto" w:fill="auto"/>
            <w:vAlign w:val="center"/>
            <w:hideMark/>
          </w:tcPr>
          <w:p w14:paraId="6011919C"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0.997</w:t>
            </w:r>
          </w:p>
        </w:tc>
      </w:tr>
      <w:tr w:rsidR="002C7DC1" w:rsidRPr="00F9150E" w14:paraId="529BE48D" w14:textId="77777777" w:rsidTr="001939AD">
        <w:trPr>
          <w:trHeight w:val="20"/>
          <w:jc w:val="center"/>
        </w:trPr>
        <w:tc>
          <w:tcPr>
            <w:tcW w:w="1014" w:type="pct"/>
            <w:vMerge/>
            <w:tcBorders>
              <w:top w:val="nil"/>
              <w:left w:val="nil"/>
              <w:bottom w:val="single" w:sz="4" w:space="0" w:color="000000"/>
              <w:right w:val="nil"/>
            </w:tcBorders>
            <w:vAlign w:val="center"/>
            <w:hideMark/>
          </w:tcPr>
          <w:p w14:paraId="6CC31E00" w14:textId="77777777" w:rsidR="002C7DC1" w:rsidRPr="00F9150E" w:rsidRDefault="002C7DC1" w:rsidP="00BA0FDA">
            <w:pPr>
              <w:spacing w:after="0" w:line="300" w:lineRule="auto"/>
              <w:jc w:val="center"/>
              <w:rPr>
                <w:rFonts w:ascii="Times New Roman" w:eastAsia="Times New Roman" w:hAnsi="Times New Roman" w:cs="Times New Roman"/>
                <w:b/>
                <w:bCs/>
                <w:color w:val="000000"/>
                <w:sz w:val="24"/>
                <w:szCs w:val="24"/>
              </w:rPr>
            </w:pPr>
          </w:p>
        </w:tc>
        <w:tc>
          <w:tcPr>
            <w:tcW w:w="1788" w:type="pct"/>
            <w:gridSpan w:val="3"/>
            <w:tcBorders>
              <w:top w:val="nil"/>
              <w:left w:val="nil"/>
              <w:bottom w:val="single" w:sz="4" w:space="0" w:color="auto"/>
              <w:right w:val="nil"/>
            </w:tcBorders>
            <w:shd w:val="clear" w:color="auto" w:fill="auto"/>
            <w:vAlign w:val="center"/>
            <w:hideMark/>
          </w:tcPr>
          <w:p w14:paraId="1462DD83"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667" w:type="pct"/>
            <w:tcBorders>
              <w:top w:val="nil"/>
              <w:left w:val="nil"/>
              <w:bottom w:val="nil"/>
              <w:right w:val="nil"/>
            </w:tcBorders>
            <w:shd w:val="clear" w:color="auto" w:fill="auto"/>
            <w:vAlign w:val="center"/>
            <w:hideMark/>
          </w:tcPr>
          <w:p w14:paraId="2FD8B9A4"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1.71</w:t>
            </w:r>
          </w:p>
        </w:tc>
        <w:tc>
          <w:tcPr>
            <w:tcW w:w="667" w:type="pct"/>
            <w:tcBorders>
              <w:top w:val="nil"/>
              <w:left w:val="nil"/>
              <w:bottom w:val="single" w:sz="4" w:space="0" w:color="auto"/>
              <w:right w:val="nil"/>
            </w:tcBorders>
            <w:shd w:val="clear" w:color="auto" w:fill="auto"/>
            <w:vAlign w:val="center"/>
            <w:hideMark/>
          </w:tcPr>
          <w:p w14:paraId="28569442"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3,24</w:t>
            </w:r>
          </w:p>
        </w:tc>
        <w:tc>
          <w:tcPr>
            <w:tcW w:w="864" w:type="pct"/>
            <w:tcBorders>
              <w:top w:val="nil"/>
              <w:left w:val="nil"/>
              <w:bottom w:val="nil"/>
              <w:right w:val="nil"/>
            </w:tcBorders>
            <w:shd w:val="clear" w:color="auto" w:fill="auto"/>
            <w:vAlign w:val="center"/>
            <w:hideMark/>
          </w:tcPr>
          <w:p w14:paraId="1C826CFD"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0.191</w:t>
            </w:r>
          </w:p>
        </w:tc>
      </w:tr>
      <w:tr w:rsidR="002C7DC1" w:rsidRPr="00F9150E" w14:paraId="756E3511" w14:textId="77777777" w:rsidTr="001939AD">
        <w:trPr>
          <w:trHeight w:val="20"/>
          <w:jc w:val="center"/>
        </w:trPr>
        <w:tc>
          <w:tcPr>
            <w:tcW w:w="1014" w:type="pct"/>
            <w:vMerge w:val="restart"/>
            <w:tcBorders>
              <w:top w:val="nil"/>
              <w:left w:val="nil"/>
              <w:bottom w:val="single" w:sz="4" w:space="0" w:color="000000"/>
              <w:right w:val="nil"/>
            </w:tcBorders>
            <w:shd w:val="clear" w:color="auto" w:fill="auto"/>
            <w:vAlign w:val="center"/>
            <w:hideMark/>
          </w:tcPr>
          <w:p w14:paraId="419BC95E" w14:textId="77777777" w:rsidR="002C7DC1" w:rsidRPr="00F9150E" w:rsidRDefault="002C7DC1" w:rsidP="00BA0FDA">
            <w:pPr>
              <w:spacing w:after="0" w:line="30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Milan</w:t>
            </w:r>
          </w:p>
          <w:p w14:paraId="1088F451" w14:textId="77777777" w:rsidR="002C7DC1" w:rsidRPr="00F9150E" w:rsidRDefault="002C7DC1" w:rsidP="00BA0FDA">
            <w:pPr>
              <w:spacing w:after="0" w:line="30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2021</w:t>
            </w:r>
          </w:p>
        </w:tc>
        <w:tc>
          <w:tcPr>
            <w:tcW w:w="1788" w:type="pct"/>
            <w:gridSpan w:val="3"/>
            <w:tcBorders>
              <w:top w:val="single" w:sz="4" w:space="0" w:color="auto"/>
              <w:left w:val="nil"/>
              <w:bottom w:val="nil"/>
              <w:right w:val="nil"/>
            </w:tcBorders>
            <w:shd w:val="clear" w:color="auto" w:fill="auto"/>
            <w:vAlign w:val="center"/>
            <w:hideMark/>
          </w:tcPr>
          <w:p w14:paraId="711180BE"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667" w:type="pct"/>
            <w:tcBorders>
              <w:top w:val="single" w:sz="4" w:space="0" w:color="auto"/>
              <w:left w:val="nil"/>
              <w:bottom w:val="nil"/>
              <w:right w:val="nil"/>
            </w:tcBorders>
            <w:shd w:val="clear" w:color="auto" w:fill="auto"/>
            <w:vAlign w:val="center"/>
            <w:hideMark/>
          </w:tcPr>
          <w:p w14:paraId="4784F781"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151.5</w:t>
            </w:r>
          </w:p>
        </w:tc>
        <w:tc>
          <w:tcPr>
            <w:tcW w:w="667" w:type="pct"/>
            <w:tcBorders>
              <w:top w:val="nil"/>
              <w:left w:val="nil"/>
              <w:bottom w:val="nil"/>
              <w:right w:val="nil"/>
            </w:tcBorders>
            <w:shd w:val="clear" w:color="auto" w:fill="auto"/>
            <w:vAlign w:val="center"/>
            <w:hideMark/>
          </w:tcPr>
          <w:p w14:paraId="5317DAB7"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3,24</w:t>
            </w:r>
          </w:p>
        </w:tc>
        <w:tc>
          <w:tcPr>
            <w:tcW w:w="864" w:type="pct"/>
            <w:tcBorders>
              <w:top w:val="single" w:sz="4" w:space="0" w:color="auto"/>
              <w:left w:val="nil"/>
              <w:bottom w:val="nil"/>
              <w:right w:val="nil"/>
            </w:tcBorders>
            <w:shd w:val="clear" w:color="auto" w:fill="auto"/>
            <w:vAlign w:val="center"/>
            <w:hideMark/>
          </w:tcPr>
          <w:p w14:paraId="552E89ED"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2C7DC1" w:rsidRPr="00F9150E" w14:paraId="6045170F" w14:textId="77777777" w:rsidTr="001939AD">
        <w:trPr>
          <w:trHeight w:val="20"/>
          <w:jc w:val="center"/>
        </w:trPr>
        <w:tc>
          <w:tcPr>
            <w:tcW w:w="1014" w:type="pct"/>
            <w:vMerge/>
            <w:tcBorders>
              <w:top w:val="nil"/>
              <w:left w:val="nil"/>
              <w:bottom w:val="single" w:sz="4" w:space="0" w:color="000000"/>
              <w:right w:val="nil"/>
            </w:tcBorders>
            <w:vAlign w:val="center"/>
            <w:hideMark/>
          </w:tcPr>
          <w:p w14:paraId="1FF6C391" w14:textId="77777777" w:rsidR="002C7DC1" w:rsidRPr="00F9150E" w:rsidRDefault="002C7DC1" w:rsidP="00BA0FDA">
            <w:pPr>
              <w:spacing w:after="0" w:line="300" w:lineRule="auto"/>
              <w:jc w:val="center"/>
              <w:rPr>
                <w:rFonts w:ascii="Times New Roman" w:eastAsia="Times New Roman" w:hAnsi="Times New Roman" w:cs="Times New Roman"/>
                <w:b/>
                <w:bCs/>
                <w:color w:val="000000"/>
                <w:sz w:val="24"/>
                <w:szCs w:val="24"/>
              </w:rPr>
            </w:pPr>
          </w:p>
        </w:tc>
        <w:tc>
          <w:tcPr>
            <w:tcW w:w="1788" w:type="pct"/>
            <w:gridSpan w:val="3"/>
            <w:tcBorders>
              <w:top w:val="nil"/>
              <w:left w:val="nil"/>
              <w:bottom w:val="nil"/>
              <w:right w:val="nil"/>
            </w:tcBorders>
            <w:shd w:val="clear" w:color="auto" w:fill="auto"/>
            <w:vAlign w:val="center"/>
            <w:hideMark/>
          </w:tcPr>
          <w:p w14:paraId="58B944DA"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667" w:type="pct"/>
            <w:tcBorders>
              <w:top w:val="nil"/>
              <w:left w:val="nil"/>
              <w:bottom w:val="nil"/>
              <w:right w:val="nil"/>
            </w:tcBorders>
            <w:shd w:val="clear" w:color="auto" w:fill="auto"/>
            <w:vAlign w:val="center"/>
            <w:hideMark/>
          </w:tcPr>
          <w:p w14:paraId="56933B5B"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1.70</w:t>
            </w:r>
          </w:p>
        </w:tc>
        <w:tc>
          <w:tcPr>
            <w:tcW w:w="667" w:type="pct"/>
            <w:tcBorders>
              <w:top w:val="nil"/>
              <w:left w:val="nil"/>
              <w:bottom w:val="nil"/>
              <w:right w:val="nil"/>
            </w:tcBorders>
            <w:shd w:val="clear" w:color="auto" w:fill="auto"/>
            <w:vAlign w:val="center"/>
            <w:hideMark/>
          </w:tcPr>
          <w:p w14:paraId="6958FBEE"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1,24</w:t>
            </w:r>
          </w:p>
        </w:tc>
        <w:tc>
          <w:tcPr>
            <w:tcW w:w="864" w:type="pct"/>
            <w:tcBorders>
              <w:top w:val="nil"/>
              <w:left w:val="nil"/>
              <w:bottom w:val="nil"/>
              <w:right w:val="nil"/>
            </w:tcBorders>
            <w:shd w:val="clear" w:color="auto" w:fill="auto"/>
            <w:vAlign w:val="center"/>
            <w:hideMark/>
          </w:tcPr>
          <w:p w14:paraId="15C5CC8E"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0.204</w:t>
            </w:r>
          </w:p>
        </w:tc>
      </w:tr>
      <w:tr w:rsidR="002C7DC1" w:rsidRPr="00F9150E" w14:paraId="70A228C0" w14:textId="77777777" w:rsidTr="001939AD">
        <w:trPr>
          <w:trHeight w:val="20"/>
          <w:jc w:val="center"/>
        </w:trPr>
        <w:tc>
          <w:tcPr>
            <w:tcW w:w="1014" w:type="pct"/>
            <w:vMerge/>
            <w:tcBorders>
              <w:top w:val="nil"/>
              <w:left w:val="nil"/>
              <w:bottom w:val="single" w:sz="4" w:space="0" w:color="000000"/>
              <w:right w:val="nil"/>
            </w:tcBorders>
            <w:vAlign w:val="center"/>
            <w:hideMark/>
          </w:tcPr>
          <w:p w14:paraId="5592927C" w14:textId="77777777" w:rsidR="002C7DC1" w:rsidRPr="00F9150E" w:rsidRDefault="002C7DC1" w:rsidP="00BA0FDA">
            <w:pPr>
              <w:spacing w:after="0" w:line="300" w:lineRule="auto"/>
              <w:jc w:val="center"/>
              <w:rPr>
                <w:rFonts w:ascii="Times New Roman" w:eastAsia="Times New Roman" w:hAnsi="Times New Roman" w:cs="Times New Roman"/>
                <w:b/>
                <w:bCs/>
                <w:color w:val="000000"/>
                <w:sz w:val="24"/>
                <w:szCs w:val="24"/>
              </w:rPr>
            </w:pPr>
          </w:p>
        </w:tc>
        <w:tc>
          <w:tcPr>
            <w:tcW w:w="1788" w:type="pct"/>
            <w:gridSpan w:val="3"/>
            <w:tcBorders>
              <w:top w:val="nil"/>
              <w:left w:val="nil"/>
              <w:bottom w:val="single" w:sz="4" w:space="0" w:color="auto"/>
              <w:right w:val="nil"/>
            </w:tcBorders>
            <w:shd w:val="clear" w:color="auto" w:fill="auto"/>
            <w:vAlign w:val="center"/>
            <w:hideMark/>
          </w:tcPr>
          <w:p w14:paraId="730A786F"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667" w:type="pct"/>
            <w:tcBorders>
              <w:top w:val="nil"/>
              <w:left w:val="nil"/>
              <w:bottom w:val="single" w:sz="4" w:space="0" w:color="auto"/>
              <w:right w:val="nil"/>
            </w:tcBorders>
            <w:shd w:val="clear" w:color="auto" w:fill="auto"/>
            <w:vAlign w:val="center"/>
            <w:hideMark/>
          </w:tcPr>
          <w:p w14:paraId="73BB2EE9"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0.98</w:t>
            </w:r>
          </w:p>
        </w:tc>
        <w:tc>
          <w:tcPr>
            <w:tcW w:w="667" w:type="pct"/>
            <w:tcBorders>
              <w:top w:val="nil"/>
              <w:left w:val="nil"/>
              <w:bottom w:val="single" w:sz="4" w:space="0" w:color="auto"/>
              <w:right w:val="nil"/>
            </w:tcBorders>
            <w:shd w:val="clear" w:color="auto" w:fill="auto"/>
            <w:vAlign w:val="center"/>
            <w:hideMark/>
          </w:tcPr>
          <w:p w14:paraId="6F0392C2"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3,24</w:t>
            </w:r>
          </w:p>
        </w:tc>
        <w:tc>
          <w:tcPr>
            <w:tcW w:w="864" w:type="pct"/>
            <w:tcBorders>
              <w:top w:val="nil"/>
              <w:left w:val="nil"/>
              <w:bottom w:val="single" w:sz="4" w:space="0" w:color="auto"/>
              <w:right w:val="nil"/>
            </w:tcBorders>
            <w:shd w:val="clear" w:color="auto" w:fill="auto"/>
            <w:vAlign w:val="center"/>
            <w:hideMark/>
          </w:tcPr>
          <w:p w14:paraId="77220EE4" w14:textId="77777777" w:rsidR="002C7DC1" w:rsidRPr="00F9150E" w:rsidRDefault="002C7DC1" w:rsidP="00BA0FDA">
            <w:pPr>
              <w:spacing w:after="0" w:line="30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0.421</w:t>
            </w:r>
          </w:p>
        </w:tc>
      </w:tr>
    </w:tbl>
    <w:p w14:paraId="3BA16ED6" w14:textId="77777777" w:rsidR="001939AD" w:rsidRPr="00F9150E" w:rsidRDefault="001939AD" w:rsidP="001939AD">
      <w:pPr>
        <w:contextualSpacing/>
        <w:rPr>
          <w:rFonts w:ascii="Times New Roman" w:hAnsi="Times New Roman" w:cs="Times New Roman"/>
          <w:bCs/>
          <w:sz w:val="24"/>
          <w:szCs w:val="24"/>
        </w:rPr>
      </w:pPr>
      <w:r w:rsidRPr="00F9150E">
        <w:rPr>
          <w:rFonts w:ascii="Times New Roman" w:hAnsi="Times New Roman" w:cs="Times New Roman"/>
          <w:bCs/>
          <w:sz w:val="24"/>
          <w:szCs w:val="24"/>
        </w:rPr>
        <w:t xml:space="preserve">Means within a column followed by a common letter are not significantly different (Tukey’s </w:t>
      </w:r>
      <w:r w:rsidRPr="00F9150E">
        <w:rPr>
          <w:rFonts w:ascii="Times New Roman" w:hAnsi="Times New Roman" w:cs="Times New Roman"/>
          <w:sz w:val="24"/>
          <w:szCs w:val="24"/>
        </w:rPr>
        <w:t>significant difference test</w:t>
      </w:r>
      <w:r w:rsidRPr="00F9150E">
        <w:rPr>
          <w:rFonts w:ascii="Times New Roman" w:hAnsi="Times New Roman" w:cs="Times New Roman"/>
          <w:bCs/>
          <w:sz w:val="24"/>
          <w:szCs w:val="24"/>
        </w:rPr>
        <w:t xml:space="preserve"> </w:t>
      </w:r>
      <w:r w:rsidRPr="00F9150E">
        <w:rPr>
          <w:rFonts w:ascii="Times New Roman" w:hAnsi="Times New Roman" w:cs="Times New Roman"/>
          <w:sz w:val="24"/>
          <w:szCs w:val="24"/>
          <w:lang w:val="el-GR"/>
        </w:rPr>
        <w:t>α</w:t>
      </w:r>
      <w:r w:rsidRPr="00F9150E">
        <w:rPr>
          <w:rFonts w:ascii="Times New Roman" w:hAnsi="Times New Roman" w:cs="Times New Roman"/>
          <w:bCs/>
          <w:sz w:val="24"/>
          <w:szCs w:val="24"/>
        </w:rPr>
        <w:t>=0.05).</w:t>
      </w:r>
    </w:p>
    <w:p w14:paraId="3B25CABB" w14:textId="77777777" w:rsidR="001939AD" w:rsidRPr="00F9150E" w:rsidRDefault="001939AD" w:rsidP="001939AD">
      <w:pPr>
        <w:contextualSpacing/>
        <w:rPr>
          <w:rFonts w:ascii="Times New Roman" w:hAnsi="Times New Roman" w:cs="Times New Roman"/>
          <w:bCs/>
          <w:sz w:val="24"/>
          <w:szCs w:val="24"/>
          <w:vertAlign w:val="superscript"/>
        </w:rPr>
      </w:pPr>
      <w:r w:rsidRPr="00F9150E">
        <w:rPr>
          <w:rFonts w:ascii="Times New Roman" w:hAnsi="Times New Roman" w:cs="Times New Roman"/>
          <w:bCs/>
          <w:sz w:val="24"/>
          <w:szCs w:val="24"/>
          <w:vertAlign w:val="superscript"/>
        </w:rPr>
        <w:t>1</w:t>
      </w:r>
      <w:r w:rsidRPr="00F9150E">
        <w:rPr>
          <w:rFonts w:ascii="Times New Roman" w:hAnsi="Times New Roman" w:cs="Times New Roman"/>
          <w:bCs/>
          <w:sz w:val="24"/>
          <w:szCs w:val="24"/>
        </w:rPr>
        <w:t>Back-transformed (Bt) mean separation for square root.</w:t>
      </w:r>
    </w:p>
    <w:p w14:paraId="33DF2A3F" w14:textId="77777777" w:rsidR="001939AD" w:rsidRPr="00F9150E" w:rsidRDefault="001939AD" w:rsidP="001939AD">
      <w:pPr>
        <w:contextualSpacing/>
        <w:rPr>
          <w:rFonts w:ascii="Times New Roman" w:hAnsi="Times New Roman" w:cs="Times New Roman"/>
          <w:bCs/>
          <w:sz w:val="24"/>
          <w:szCs w:val="24"/>
        </w:rPr>
      </w:pPr>
      <w:r w:rsidRPr="00F9150E">
        <w:rPr>
          <w:rFonts w:ascii="Times New Roman" w:hAnsi="Times New Roman" w:cs="Times New Roman"/>
          <w:bCs/>
          <w:sz w:val="24"/>
          <w:szCs w:val="24"/>
          <w:vertAlign w:val="superscript"/>
        </w:rPr>
        <w:t>2</w:t>
      </w:r>
      <w:r w:rsidRPr="00F9150E">
        <w:rPr>
          <w:rFonts w:ascii="Times New Roman" w:hAnsi="Times New Roman" w:cs="Times New Roman"/>
          <w:bCs/>
          <w:sz w:val="24"/>
          <w:szCs w:val="24"/>
        </w:rPr>
        <w:t>Back-transfomred (Bt) mean separation for log.</w:t>
      </w:r>
    </w:p>
    <w:p w14:paraId="619AB067" w14:textId="02BBBBD7" w:rsidR="001939AD" w:rsidRDefault="001939AD" w:rsidP="00FE596A">
      <w:pPr>
        <w:contextualSpacing/>
        <w:rPr>
          <w:rFonts w:ascii="Times New Roman" w:hAnsi="Times New Roman" w:cs="Times New Roman"/>
          <w:bCs/>
          <w:sz w:val="24"/>
          <w:szCs w:val="24"/>
        </w:rPr>
      </w:pPr>
      <w:r w:rsidRPr="00F9150E">
        <w:rPr>
          <w:rFonts w:ascii="Times New Roman" w:hAnsi="Times New Roman" w:cs="Times New Roman"/>
          <w:bCs/>
          <w:sz w:val="24"/>
          <w:szCs w:val="24"/>
          <w:vertAlign w:val="superscript"/>
        </w:rPr>
        <w:t>3</w:t>
      </w:r>
      <w:r w:rsidRPr="00F9150E">
        <w:rPr>
          <w:rFonts w:ascii="Times New Roman" w:hAnsi="Times New Roman" w:cs="Times New Roman"/>
          <w:bCs/>
          <w:sz w:val="24"/>
          <w:szCs w:val="24"/>
        </w:rPr>
        <w:t>Back-transfomred (Bt) mean separation for log10.</w:t>
      </w:r>
    </w:p>
    <w:p w14:paraId="69948EC0" w14:textId="77777777" w:rsidR="00FE596A" w:rsidRPr="00FE596A" w:rsidRDefault="00FE596A" w:rsidP="00FE596A">
      <w:pPr>
        <w:contextualSpacing/>
        <w:rPr>
          <w:rFonts w:ascii="Times New Roman" w:hAnsi="Times New Roman" w:cs="Times New Roman"/>
          <w:bCs/>
          <w:sz w:val="24"/>
          <w:szCs w:val="24"/>
        </w:rPr>
      </w:pPr>
    </w:p>
    <w:p w14:paraId="0C500BBF" w14:textId="6698D6F1" w:rsidR="00361FCE" w:rsidRDefault="00361FCE" w:rsidP="0091689C">
      <w:pPr>
        <w:pStyle w:val="Caption"/>
        <w:keepNext/>
        <w:spacing w:before="0" w:after="160" w:line="240" w:lineRule="auto"/>
        <w:contextualSpacing/>
        <w:jc w:val="both"/>
      </w:pPr>
      <w:bookmarkStart w:id="150" w:name="_Toc101272290"/>
      <w:r>
        <w:t>Table S</w:t>
      </w:r>
      <w:fldSimple w:instr=" SEQ Table_S- \* ARABIC ">
        <w:r w:rsidR="00A67769">
          <w:rPr>
            <w:noProof/>
          </w:rPr>
          <w:t>2</w:t>
        </w:r>
      </w:fldSimple>
      <w:r>
        <w:t>.</w:t>
      </w:r>
      <w:r w:rsidRPr="00361FCE">
        <w:t xml:space="preserve"> </w:t>
      </w:r>
      <w:r w:rsidRPr="00226E17">
        <w:t>Effect of seed spacing and insecticide seed treatment (IST) on the average number of plants per meter at the cotyledon and four-leaf stage for the test of the seed spacing study (2020-2021: Jackson and Milan, TN).</w:t>
      </w:r>
      <w:bookmarkEnd w:id="150"/>
    </w:p>
    <w:tbl>
      <w:tblPr>
        <w:tblW w:w="5000" w:type="pct"/>
        <w:jc w:val="center"/>
        <w:tblLook w:val="04A0" w:firstRow="1" w:lastRow="0" w:firstColumn="1" w:lastColumn="0" w:noHBand="0" w:noVBand="1"/>
      </w:tblPr>
      <w:tblGrid>
        <w:gridCol w:w="1511"/>
        <w:gridCol w:w="835"/>
        <w:gridCol w:w="1597"/>
        <w:gridCol w:w="1368"/>
        <w:gridCol w:w="455"/>
        <w:gridCol w:w="805"/>
        <w:gridCol w:w="288"/>
        <w:gridCol w:w="1061"/>
        <w:gridCol w:w="350"/>
        <w:gridCol w:w="1090"/>
      </w:tblGrid>
      <w:tr w:rsidR="00085DE2" w:rsidRPr="00F9150E" w14:paraId="1BEE671A" w14:textId="77777777" w:rsidTr="00BA0FDA">
        <w:trPr>
          <w:trHeight w:hRule="exact" w:val="288"/>
          <w:jc w:val="center"/>
        </w:trPr>
        <w:tc>
          <w:tcPr>
            <w:tcW w:w="5000" w:type="pct"/>
            <w:gridSpan w:val="10"/>
            <w:tcBorders>
              <w:top w:val="single" w:sz="8" w:space="0" w:color="auto"/>
              <w:left w:val="nil"/>
              <w:bottom w:val="single" w:sz="4" w:space="0" w:color="auto"/>
              <w:right w:val="nil"/>
            </w:tcBorders>
            <w:shd w:val="clear" w:color="auto" w:fill="auto"/>
            <w:vAlign w:val="center"/>
            <w:hideMark/>
          </w:tcPr>
          <w:p w14:paraId="447D7496" w14:textId="77777777" w:rsidR="00085DE2" w:rsidRPr="00F9150E" w:rsidRDefault="00085DE2"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Plants per meter</w:t>
            </w:r>
          </w:p>
        </w:tc>
      </w:tr>
      <w:tr w:rsidR="00085DE2" w:rsidRPr="00F9150E" w14:paraId="130CEB11" w14:textId="77777777" w:rsidTr="00BA0FDA">
        <w:trPr>
          <w:trHeight w:hRule="exact" w:val="288"/>
          <w:jc w:val="center"/>
        </w:trPr>
        <w:tc>
          <w:tcPr>
            <w:tcW w:w="1253" w:type="pct"/>
            <w:gridSpan w:val="2"/>
            <w:tcBorders>
              <w:top w:val="single" w:sz="4" w:space="0" w:color="auto"/>
              <w:left w:val="nil"/>
              <w:bottom w:val="single" w:sz="4" w:space="0" w:color="auto"/>
              <w:right w:val="nil"/>
            </w:tcBorders>
            <w:shd w:val="clear" w:color="auto" w:fill="auto"/>
            <w:vAlign w:val="center"/>
            <w:hideMark/>
          </w:tcPr>
          <w:p w14:paraId="23F6044C" w14:textId="77777777" w:rsidR="00085DE2" w:rsidRPr="00F9150E" w:rsidRDefault="00085DE2"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Main Effect</w:t>
            </w:r>
          </w:p>
        </w:tc>
        <w:tc>
          <w:tcPr>
            <w:tcW w:w="853" w:type="pct"/>
            <w:tcBorders>
              <w:top w:val="nil"/>
              <w:left w:val="nil"/>
              <w:bottom w:val="single" w:sz="4" w:space="0" w:color="auto"/>
              <w:right w:val="nil"/>
            </w:tcBorders>
            <w:shd w:val="clear" w:color="auto" w:fill="auto"/>
            <w:vAlign w:val="center"/>
            <w:hideMark/>
          </w:tcPr>
          <w:p w14:paraId="300FA5C3" w14:textId="77777777" w:rsidR="00085DE2" w:rsidRPr="00F9150E" w:rsidRDefault="00085DE2"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Treatments</w:t>
            </w:r>
          </w:p>
        </w:tc>
        <w:tc>
          <w:tcPr>
            <w:tcW w:w="974" w:type="pct"/>
            <w:gridSpan w:val="2"/>
            <w:tcBorders>
              <w:top w:val="nil"/>
              <w:left w:val="nil"/>
              <w:bottom w:val="single" w:sz="4" w:space="0" w:color="auto"/>
              <w:right w:val="nil"/>
            </w:tcBorders>
            <w:shd w:val="clear" w:color="auto" w:fill="auto"/>
            <w:vAlign w:val="center"/>
            <w:hideMark/>
          </w:tcPr>
          <w:p w14:paraId="6356EE9F" w14:textId="77777777" w:rsidR="00085DE2" w:rsidRPr="00F9150E" w:rsidRDefault="00085DE2"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Cotyledon</w:t>
            </w:r>
          </w:p>
        </w:tc>
        <w:tc>
          <w:tcPr>
            <w:tcW w:w="584" w:type="pct"/>
            <w:gridSpan w:val="2"/>
            <w:tcBorders>
              <w:top w:val="nil"/>
              <w:left w:val="nil"/>
              <w:bottom w:val="single" w:sz="4" w:space="0" w:color="auto"/>
              <w:right w:val="nil"/>
            </w:tcBorders>
            <w:shd w:val="clear" w:color="auto" w:fill="auto"/>
            <w:vAlign w:val="center"/>
            <w:hideMark/>
          </w:tcPr>
          <w:p w14:paraId="190D403A" w14:textId="77777777" w:rsidR="00085DE2" w:rsidRPr="00F9150E" w:rsidRDefault="00085DE2" w:rsidP="00BA0FDA">
            <w:pPr>
              <w:spacing w:after="0" w:line="240" w:lineRule="auto"/>
              <w:jc w:val="center"/>
              <w:rPr>
                <w:rFonts w:ascii="Times New Roman" w:eastAsia="Times New Roman" w:hAnsi="Times New Roman" w:cs="Times New Roman"/>
                <w:b/>
                <w:bCs/>
                <w:color w:val="000000"/>
                <w:sz w:val="24"/>
                <w:szCs w:val="24"/>
                <w:vertAlign w:val="superscript"/>
              </w:rPr>
            </w:pPr>
            <w:r w:rsidRPr="00F9150E">
              <w:rPr>
                <w:rFonts w:ascii="Times New Roman" w:eastAsia="Times New Roman" w:hAnsi="Times New Roman" w:cs="Times New Roman"/>
                <w:b/>
                <w:bCs/>
                <w:color w:val="000000"/>
                <w:sz w:val="24"/>
                <w:szCs w:val="24"/>
              </w:rPr>
              <w:t>SEM</w:t>
            </w:r>
            <w:r w:rsidRPr="00F9150E">
              <w:rPr>
                <w:rFonts w:ascii="Times New Roman" w:eastAsia="Times New Roman" w:hAnsi="Times New Roman" w:cs="Times New Roman"/>
                <w:color w:val="000000"/>
                <w:sz w:val="24"/>
                <w:szCs w:val="24"/>
                <w:vertAlign w:val="superscript"/>
              </w:rPr>
              <w:t>1</w:t>
            </w:r>
          </w:p>
        </w:tc>
        <w:tc>
          <w:tcPr>
            <w:tcW w:w="754" w:type="pct"/>
            <w:gridSpan w:val="2"/>
            <w:tcBorders>
              <w:top w:val="nil"/>
              <w:left w:val="nil"/>
              <w:bottom w:val="single" w:sz="4" w:space="0" w:color="auto"/>
              <w:right w:val="nil"/>
            </w:tcBorders>
            <w:shd w:val="clear" w:color="auto" w:fill="auto"/>
            <w:vAlign w:val="center"/>
            <w:hideMark/>
          </w:tcPr>
          <w:p w14:paraId="2C65AB37" w14:textId="77777777" w:rsidR="00085DE2" w:rsidRPr="00F9150E" w:rsidRDefault="00085DE2"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4-Leaf</w:t>
            </w:r>
          </w:p>
        </w:tc>
        <w:tc>
          <w:tcPr>
            <w:tcW w:w="582" w:type="pct"/>
            <w:tcBorders>
              <w:top w:val="nil"/>
              <w:left w:val="nil"/>
              <w:bottom w:val="single" w:sz="4" w:space="0" w:color="auto"/>
              <w:right w:val="nil"/>
            </w:tcBorders>
            <w:shd w:val="clear" w:color="auto" w:fill="auto"/>
            <w:vAlign w:val="center"/>
            <w:hideMark/>
          </w:tcPr>
          <w:p w14:paraId="53663505" w14:textId="77777777" w:rsidR="00085DE2" w:rsidRPr="00F9150E" w:rsidRDefault="00085DE2"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SEM</w:t>
            </w:r>
          </w:p>
        </w:tc>
      </w:tr>
      <w:tr w:rsidR="00085DE2" w:rsidRPr="00F9150E" w14:paraId="53E3C337" w14:textId="77777777" w:rsidTr="00BA0FDA">
        <w:trPr>
          <w:trHeight w:hRule="exact" w:val="288"/>
          <w:jc w:val="center"/>
        </w:trPr>
        <w:tc>
          <w:tcPr>
            <w:tcW w:w="1253" w:type="pct"/>
            <w:gridSpan w:val="2"/>
            <w:vMerge w:val="restart"/>
            <w:tcBorders>
              <w:top w:val="single" w:sz="4" w:space="0" w:color="auto"/>
              <w:left w:val="nil"/>
              <w:bottom w:val="single" w:sz="4" w:space="0" w:color="000000"/>
              <w:right w:val="nil"/>
            </w:tcBorders>
            <w:shd w:val="clear" w:color="auto" w:fill="auto"/>
            <w:vAlign w:val="center"/>
            <w:hideMark/>
          </w:tcPr>
          <w:p w14:paraId="71A2B461" w14:textId="77777777" w:rsidR="00085DE2" w:rsidRPr="00F9150E" w:rsidRDefault="00085DE2"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Seed spacing</w:t>
            </w:r>
          </w:p>
        </w:tc>
        <w:tc>
          <w:tcPr>
            <w:tcW w:w="853" w:type="pct"/>
            <w:tcBorders>
              <w:top w:val="nil"/>
              <w:left w:val="nil"/>
              <w:right w:val="nil"/>
            </w:tcBorders>
            <w:shd w:val="clear" w:color="auto" w:fill="auto"/>
            <w:vAlign w:val="center"/>
            <w:hideMark/>
          </w:tcPr>
          <w:p w14:paraId="09EED8D7"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Hill</w:t>
            </w:r>
          </w:p>
        </w:tc>
        <w:tc>
          <w:tcPr>
            <w:tcW w:w="974" w:type="pct"/>
            <w:gridSpan w:val="2"/>
            <w:tcBorders>
              <w:top w:val="nil"/>
              <w:left w:val="nil"/>
              <w:right w:val="nil"/>
            </w:tcBorders>
            <w:shd w:val="clear" w:color="auto" w:fill="auto"/>
            <w:vAlign w:val="center"/>
            <w:hideMark/>
          </w:tcPr>
          <w:p w14:paraId="2B015D4A"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hAnsi="Times New Roman" w:cs="Times New Roman"/>
                <w:color w:val="000000"/>
                <w:sz w:val="24"/>
                <w:szCs w:val="24"/>
              </w:rPr>
              <w:t>7.0b</w:t>
            </w:r>
          </w:p>
        </w:tc>
        <w:tc>
          <w:tcPr>
            <w:tcW w:w="584" w:type="pct"/>
            <w:gridSpan w:val="2"/>
            <w:vMerge w:val="restart"/>
            <w:tcBorders>
              <w:top w:val="nil"/>
              <w:left w:val="nil"/>
              <w:right w:val="nil"/>
            </w:tcBorders>
            <w:shd w:val="clear" w:color="auto" w:fill="auto"/>
            <w:vAlign w:val="center"/>
            <w:hideMark/>
          </w:tcPr>
          <w:p w14:paraId="6E64A7A9"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0.31</w:t>
            </w:r>
          </w:p>
        </w:tc>
        <w:tc>
          <w:tcPr>
            <w:tcW w:w="754" w:type="pct"/>
            <w:gridSpan w:val="2"/>
            <w:tcBorders>
              <w:top w:val="nil"/>
              <w:left w:val="nil"/>
              <w:right w:val="nil"/>
            </w:tcBorders>
            <w:shd w:val="clear" w:color="auto" w:fill="auto"/>
            <w:vAlign w:val="center"/>
            <w:hideMark/>
          </w:tcPr>
          <w:p w14:paraId="2680FF0C"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hAnsi="Times New Roman" w:cs="Times New Roman"/>
                <w:color w:val="000000"/>
                <w:sz w:val="24"/>
                <w:szCs w:val="24"/>
              </w:rPr>
              <w:t>6.9b</w:t>
            </w:r>
          </w:p>
        </w:tc>
        <w:tc>
          <w:tcPr>
            <w:tcW w:w="582" w:type="pct"/>
            <w:vMerge w:val="restart"/>
            <w:tcBorders>
              <w:top w:val="nil"/>
              <w:left w:val="nil"/>
              <w:right w:val="nil"/>
            </w:tcBorders>
            <w:shd w:val="clear" w:color="auto" w:fill="auto"/>
            <w:vAlign w:val="center"/>
            <w:hideMark/>
          </w:tcPr>
          <w:p w14:paraId="3DC5448E"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0.26</w:t>
            </w:r>
          </w:p>
        </w:tc>
      </w:tr>
      <w:tr w:rsidR="00085DE2" w:rsidRPr="00F9150E" w14:paraId="761C2E08" w14:textId="77777777" w:rsidTr="00BA0FDA">
        <w:trPr>
          <w:trHeight w:hRule="exact" w:val="288"/>
          <w:jc w:val="center"/>
        </w:trPr>
        <w:tc>
          <w:tcPr>
            <w:tcW w:w="1253" w:type="pct"/>
            <w:gridSpan w:val="2"/>
            <w:vMerge/>
            <w:tcBorders>
              <w:top w:val="single" w:sz="4" w:space="0" w:color="auto"/>
              <w:left w:val="nil"/>
              <w:bottom w:val="single" w:sz="4" w:space="0" w:color="000000"/>
              <w:right w:val="nil"/>
            </w:tcBorders>
            <w:vAlign w:val="center"/>
            <w:hideMark/>
          </w:tcPr>
          <w:p w14:paraId="63C507B2" w14:textId="77777777" w:rsidR="00085DE2" w:rsidRPr="00F9150E" w:rsidRDefault="00085DE2" w:rsidP="00BA0FDA">
            <w:pPr>
              <w:spacing w:after="0" w:line="240" w:lineRule="auto"/>
              <w:jc w:val="center"/>
              <w:rPr>
                <w:rFonts w:ascii="Times New Roman" w:eastAsia="Times New Roman" w:hAnsi="Times New Roman" w:cs="Times New Roman"/>
                <w:b/>
                <w:bCs/>
                <w:color w:val="000000"/>
                <w:sz w:val="24"/>
                <w:szCs w:val="24"/>
              </w:rPr>
            </w:pPr>
          </w:p>
        </w:tc>
        <w:tc>
          <w:tcPr>
            <w:tcW w:w="853" w:type="pct"/>
            <w:tcBorders>
              <w:top w:val="nil"/>
              <w:left w:val="nil"/>
              <w:bottom w:val="single" w:sz="4" w:space="0" w:color="auto"/>
              <w:right w:val="nil"/>
            </w:tcBorders>
            <w:shd w:val="clear" w:color="auto" w:fill="auto"/>
            <w:vAlign w:val="center"/>
            <w:hideMark/>
          </w:tcPr>
          <w:p w14:paraId="18C51507"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Single</w:t>
            </w:r>
          </w:p>
        </w:tc>
        <w:tc>
          <w:tcPr>
            <w:tcW w:w="974" w:type="pct"/>
            <w:gridSpan w:val="2"/>
            <w:tcBorders>
              <w:top w:val="nil"/>
              <w:left w:val="nil"/>
              <w:bottom w:val="single" w:sz="4" w:space="0" w:color="auto"/>
              <w:right w:val="nil"/>
            </w:tcBorders>
            <w:shd w:val="clear" w:color="auto" w:fill="auto"/>
            <w:vAlign w:val="center"/>
            <w:hideMark/>
          </w:tcPr>
          <w:p w14:paraId="5BC46D75"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hAnsi="Times New Roman" w:cs="Times New Roman"/>
                <w:color w:val="000000"/>
                <w:sz w:val="24"/>
                <w:szCs w:val="24"/>
              </w:rPr>
              <w:t>8.1a</w:t>
            </w:r>
          </w:p>
        </w:tc>
        <w:tc>
          <w:tcPr>
            <w:tcW w:w="584" w:type="pct"/>
            <w:gridSpan w:val="2"/>
            <w:vMerge/>
            <w:tcBorders>
              <w:left w:val="nil"/>
              <w:bottom w:val="single" w:sz="4" w:space="0" w:color="auto"/>
              <w:right w:val="nil"/>
            </w:tcBorders>
            <w:shd w:val="clear" w:color="auto" w:fill="auto"/>
            <w:vAlign w:val="center"/>
            <w:hideMark/>
          </w:tcPr>
          <w:p w14:paraId="19A7F906"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p>
        </w:tc>
        <w:tc>
          <w:tcPr>
            <w:tcW w:w="754" w:type="pct"/>
            <w:gridSpan w:val="2"/>
            <w:tcBorders>
              <w:top w:val="nil"/>
              <w:left w:val="nil"/>
              <w:bottom w:val="single" w:sz="4" w:space="0" w:color="auto"/>
              <w:right w:val="nil"/>
            </w:tcBorders>
            <w:shd w:val="clear" w:color="auto" w:fill="auto"/>
            <w:vAlign w:val="center"/>
            <w:hideMark/>
          </w:tcPr>
          <w:p w14:paraId="5C0914A6"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hAnsi="Times New Roman" w:cs="Times New Roman"/>
                <w:color w:val="000000"/>
                <w:sz w:val="24"/>
                <w:szCs w:val="24"/>
              </w:rPr>
              <w:t>8.2a</w:t>
            </w:r>
          </w:p>
        </w:tc>
        <w:tc>
          <w:tcPr>
            <w:tcW w:w="582" w:type="pct"/>
            <w:vMerge/>
            <w:tcBorders>
              <w:left w:val="nil"/>
              <w:bottom w:val="single" w:sz="4" w:space="0" w:color="auto"/>
              <w:right w:val="nil"/>
            </w:tcBorders>
            <w:shd w:val="clear" w:color="auto" w:fill="auto"/>
            <w:vAlign w:val="center"/>
            <w:hideMark/>
          </w:tcPr>
          <w:p w14:paraId="636A0A5B"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p>
        </w:tc>
      </w:tr>
      <w:tr w:rsidR="00085DE2" w:rsidRPr="00F9150E" w14:paraId="296F6C81" w14:textId="77777777" w:rsidTr="00BA0FDA">
        <w:trPr>
          <w:trHeight w:hRule="exact" w:val="288"/>
          <w:jc w:val="center"/>
        </w:trPr>
        <w:tc>
          <w:tcPr>
            <w:tcW w:w="1253" w:type="pct"/>
            <w:gridSpan w:val="2"/>
            <w:vMerge w:val="restart"/>
            <w:tcBorders>
              <w:top w:val="single" w:sz="4" w:space="0" w:color="auto"/>
              <w:left w:val="nil"/>
              <w:bottom w:val="single" w:sz="4" w:space="0" w:color="000000"/>
              <w:right w:val="nil"/>
            </w:tcBorders>
            <w:shd w:val="clear" w:color="auto" w:fill="auto"/>
            <w:vAlign w:val="center"/>
            <w:hideMark/>
          </w:tcPr>
          <w:p w14:paraId="321ED51B" w14:textId="77777777" w:rsidR="00085DE2" w:rsidRPr="00F9150E" w:rsidRDefault="00085DE2"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Seed treatment</w:t>
            </w:r>
          </w:p>
        </w:tc>
        <w:tc>
          <w:tcPr>
            <w:tcW w:w="853" w:type="pct"/>
            <w:tcBorders>
              <w:top w:val="single" w:sz="4" w:space="0" w:color="auto"/>
              <w:left w:val="nil"/>
              <w:bottom w:val="nil"/>
              <w:right w:val="nil"/>
            </w:tcBorders>
            <w:shd w:val="clear" w:color="auto" w:fill="auto"/>
            <w:vAlign w:val="center"/>
            <w:hideMark/>
          </w:tcPr>
          <w:p w14:paraId="63E22B5F"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 IST</w:t>
            </w:r>
          </w:p>
        </w:tc>
        <w:tc>
          <w:tcPr>
            <w:tcW w:w="974" w:type="pct"/>
            <w:gridSpan w:val="2"/>
            <w:tcBorders>
              <w:top w:val="single" w:sz="4" w:space="0" w:color="auto"/>
              <w:left w:val="nil"/>
              <w:bottom w:val="nil"/>
              <w:right w:val="nil"/>
            </w:tcBorders>
            <w:shd w:val="clear" w:color="auto" w:fill="auto"/>
            <w:noWrap/>
            <w:vAlign w:val="center"/>
            <w:hideMark/>
          </w:tcPr>
          <w:p w14:paraId="76A6CF0C"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hAnsi="Times New Roman" w:cs="Times New Roman"/>
                <w:color w:val="000000"/>
                <w:sz w:val="24"/>
                <w:szCs w:val="24"/>
              </w:rPr>
              <w:t>7.4a</w:t>
            </w:r>
          </w:p>
        </w:tc>
        <w:tc>
          <w:tcPr>
            <w:tcW w:w="584" w:type="pct"/>
            <w:gridSpan w:val="2"/>
            <w:vMerge w:val="restart"/>
            <w:tcBorders>
              <w:top w:val="single" w:sz="4" w:space="0" w:color="auto"/>
              <w:left w:val="nil"/>
              <w:right w:val="nil"/>
            </w:tcBorders>
            <w:shd w:val="clear" w:color="auto" w:fill="auto"/>
            <w:noWrap/>
            <w:vAlign w:val="center"/>
            <w:hideMark/>
          </w:tcPr>
          <w:p w14:paraId="78620301"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0.31</w:t>
            </w:r>
          </w:p>
        </w:tc>
        <w:tc>
          <w:tcPr>
            <w:tcW w:w="754" w:type="pct"/>
            <w:gridSpan w:val="2"/>
            <w:tcBorders>
              <w:top w:val="single" w:sz="4" w:space="0" w:color="auto"/>
              <w:left w:val="nil"/>
              <w:bottom w:val="nil"/>
              <w:right w:val="nil"/>
            </w:tcBorders>
            <w:shd w:val="clear" w:color="auto" w:fill="auto"/>
            <w:vAlign w:val="center"/>
            <w:hideMark/>
          </w:tcPr>
          <w:p w14:paraId="631A431C"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hAnsi="Times New Roman" w:cs="Times New Roman"/>
                <w:color w:val="000000"/>
                <w:sz w:val="24"/>
                <w:szCs w:val="24"/>
              </w:rPr>
              <w:t>7.3b</w:t>
            </w:r>
          </w:p>
        </w:tc>
        <w:tc>
          <w:tcPr>
            <w:tcW w:w="582" w:type="pct"/>
            <w:vMerge w:val="restart"/>
            <w:tcBorders>
              <w:top w:val="single" w:sz="4" w:space="0" w:color="auto"/>
              <w:left w:val="nil"/>
              <w:right w:val="nil"/>
            </w:tcBorders>
            <w:shd w:val="clear" w:color="auto" w:fill="auto"/>
            <w:noWrap/>
            <w:vAlign w:val="center"/>
            <w:hideMark/>
          </w:tcPr>
          <w:p w14:paraId="018D6BDB"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0.26</w:t>
            </w:r>
          </w:p>
        </w:tc>
      </w:tr>
      <w:tr w:rsidR="00085DE2" w:rsidRPr="00F9150E" w14:paraId="2267D7D2" w14:textId="77777777" w:rsidTr="00BA0FDA">
        <w:trPr>
          <w:trHeight w:hRule="exact" w:val="288"/>
          <w:jc w:val="center"/>
        </w:trPr>
        <w:tc>
          <w:tcPr>
            <w:tcW w:w="1253" w:type="pct"/>
            <w:gridSpan w:val="2"/>
            <w:vMerge/>
            <w:tcBorders>
              <w:top w:val="single" w:sz="4" w:space="0" w:color="auto"/>
              <w:left w:val="nil"/>
              <w:bottom w:val="single" w:sz="4" w:space="0" w:color="000000"/>
              <w:right w:val="nil"/>
            </w:tcBorders>
            <w:vAlign w:val="center"/>
            <w:hideMark/>
          </w:tcPr>
          <w:p w14:paraId="32A25054" w14:textId="77777777" w:rsidR="00085DE2" w:rsidRPr="00F9150E" w:rsidRDefault="00085DE2" w:rsidP="00BA0FDA">
            <w:pPr>
              <w:spacing w:after="0" w:line="240" w:lineRule="auto"/>
              <w:jc w:val="center"/>
              <w:rPr>
                <w:rFonts w:ascii="Times New Roman" w:eastAsia="Times New Roman" w:hAnsi="Times New Roman" w:cs="Times New Roman"/>
                <w:b/>
                <w:bCs/>
                <w:color w:val="000000"/>
                <w:sz w:val="24"/>
                <w:szCs w:val="24"/>
              </w:rPr>
            </w:pPr>
          </w:p>
        </w:tc>
        <w:tc>
          <w:tcPr>
            <w:tcW w:w="853" w:type="pct"/>
            <w:tcBorders>
              <w:top w:val="nil"/>
              <w:left w:val="nil"/>
              <w:bottom w:val="single" w:sz="4" w:space="0" w:color="auto"/>
              <w:right w:val="nil"/>
            </w:tcBorders>
            <w:shd w:val="clear" w:color="auto" w:fill="auto"/>
            <w:vAlign w:val="center"/>
            <w:hideMark/>
          </w:tcPr>
          <w:p w14:paraId="17F08617"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IST</w:t>
            </w:r>
          </w:p>
        </w:tc>
        <w:tc>
          <w:tcPr>
            <w:tcW w:w="974" w:type="pct"/>
            <w:gridSpan w:val="2"/>
            <w:tcBorders>
              <w:top w:val="nil"/>
              <w:left w:val="nil"/>
              <w:bottom w:val="single" w:sz="4" w:space="0" w:color="auto"/>
              <w:right w:val="nil"/>
            </w:tcBorders>
            <w:shd w:val="clear" w:color="auto" w:fill="auto"/>
            <w:noWrap/>
            <w:vAlign w:val="center"/>
            <w:hideMark/>
          </w:tcPr>
          <w:p w14:paraId="0154DAD7"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hAnsi="Times New Roman" w:cs="Times New Roman"/>
                <w:color w:val="000000"/>
                <w:sz w:val="24"/>
                <w:szCs w:val="24"/>
              </w:rPr>
              <w:t>7.6a</w:t>
            </w:r>
          </w:p>
        </w:tc>
        <w:tc>
          <w:tcPr>
            <w:tcW w:w="584" w:type="pct"/>
            <w:gridSpan w:val="2"/>
            <w:vMerge/>
            <w:tcBorders>
              <w:left w:val="nil"/>
              <w:bottom w:val="single" w:sz="4" w:space="0" w:color="auto"/>
              <w:right w:val="nil"/>
            </w:tcBorders>
            <w:shd w:val="clear" w:color="auto" w:fill="auto"/>
            <w:noWrap/>
            <w:vAlign w:val="center"/>
            <w:hideMark/>
          </w:tcPr>
          <w:p w14:paraId="2F5C27F6"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p>
        </w:tc>
        <w:tc>
          <w:tcPr>
            <w:tcW w:w="754" w:type="pct"/>
            <w:gridSpan w:val="2"/>
            <w:tcBorders>
              <w:top w:val="nil"/>
              <w:left w:val="nil"/>
              <w:bottom w:val="nil"/>
              <w:right w:val="nil"/>
            </w:tcBorders>
            <w:shd w:val="clear" w:color="auto" w:fill="auto"/>
            <w:vAlign w:val="center"/>
            <w:hideMark/>
          </w:tcPr>
          <w:p w14:paraId="7D75CCE3"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hAnsi="Times New Roman" w:cs="Times New Roman"/>
                <w:color w:val="000000"/>
                <w:sz w:val="24"/>
                <w:szCs w:val="24"/>
              </w:rPr>
              <w:t>7.8a</w:t>
            </w:r>
          </w:p>
        </w:tc>
        <w:tc>
          <w:tcPr>
            <w:tcW w:w="582" w:type="pct"/>
            <w:vMerge/>
            <w:tcBorders>
              <w:left w:val="nil"/>
              <w:bottom w:val="single" w:sz="4" w:space="0" w:color="auto"/>
              <w:right w:val="nil"/>
            </w:tcBorders>
            <w:shd w:val="clear" w:color="auto" w:fill="auto"/>
            <w:noWrap/>
            <w:vAlign w:val="center"/>
            <w:hideMark/>
          </w:tcPr>
          <w:p w14:paraId="2B421D39"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p>
        </w:tc>
      </w:tr>
      <w:tr w:rsidR="00085DE2" w:rsidRPr="00F9150E" w14:paraId="1F7E7781" w14:textId="77777777" w:rsidTr="00BA0FDA">
        <w:trPr>
          <w:trHeight w:hRule="exact" w:val="288"/>
          <w:jc w:val="center"/>
        </w:trPr>
        <w:tc>
          <w:tcPr>
            <w:tcW w:w="5000" w:type="pct"/>
            <w:gridSpan w:val="10"/>
            <w:tcBorders>
              <w:top w:val="single" w:sz="4" w:space="0" w:color="auto"/>
              <w:left w:val="nil"/>
              <w:bottom w:val="single" w:sz="4" w:space="0" w:color="auto"/>
              <w:right w:val="nil"/>
            </w:tcBorders>
            <w:shd w:val="clear" w:color="auto" w:fill="auto"/>
            <w:noWrap/>
            <w:vAlign w:val="center"/>
            <w:hideMark/>
          </w:tcPr>
          <w:p w14:paraId="04CF4B0A" w14:textId="77777777" w:rsidR="00085DE2" w:rsidRPr="00F9150E" w:rsidRDefault="00085DE2"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Type III Tests of Fixed Effects</w:t>
            </w:r>
          </w:p>
        </w:tc>
      </w:tr>
      <w:tr w:rsidR="00085DE2" w:rsidRPr="00F9150E" w14:paraId="3244F81A" w14:textId="77777777" w:rsidTr="00BA0FDA">
        <w:trPr>
          <w:trHeight w:hRule="exact" w:val="288"/>
          <w:jc w:val="center"/>
        </w:trPr>
        <w:tc>
          <w:tcPr>
            <w:tcW w:w="807" w:type="pct"/>
            <w:tcBorders>
              <w:top w:val="nil"/>
              <w:left w:val="nil"/>
              <w:bottom w:val="single" w:sz="4" w:space="0" w:color="auto"/>
              <w:right w:val="nil"/>
            </w:tcBorders>
            <w:shd w:val="clear" w:color="auto" w:fill="auto"/>
            <w:vAlign w:val="center"/>
            <w:hideMark/>
          </w:tcPr>
          <w:p w14:paraId="51BB6488" w14:textId="77777777" w:rsidR="00085DE2" w:rsidRPr="00F9150E" w:rsidRDefault="00085DE2" w:rsidP="00BA0FDA">
            <w:pPr>
              <w:spacing w:after="0" w:line="240" w:lineRule="auto"/>
              <w:jc w:val="center"/>
              <w:rPr>
                <w:rFonts w:ascii="Times New Roman" w:eastAsia="Times New Roman" w:hAnsi="Times New Roman" w:cs="Times New Roman"/>
                <w:b/>
                <w:bCs/>
                <w:color w:val="000000"/>
                <w:sz w:val="24"/>
                <w:szCs w:val="24"/>
              </w:rPr>
            </w:pPr>
          </w:p>
        </w:tc>
        <w:tc>
          <w:tcPr>
            <w:tcW w:w="2030" w:type="pct"/>
            <w:gridSpan w:val="3"/>
            <w:tcBorders>
              <w:top w:val="single" w:sz="4" w:space="0" w:color="auto"/>
              <w:left w:val="nil"/>
              <w:bottom w:val="single" w:sz="4" w:space="0" w:color="auto"/>
              <w:right w:val="nil"/>
            </w:tcBorders>
            <w:shd w:val="clear" w:color="auto" w:fill="auto"/>
            <w:vAlign w:val="center"/>
            <w:hideMark/>
          </w:tcPr>
          <w:p w14:paraId="1D0C98FD" w14:textId="77777777" w:rsidR="00085DE2" w:rsidRPr="00F9150E" w:rsidRDefault="00085DE2"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Effect</w:t>
            </w:r>
          </w:p>
        </w:tc>
        <w:tc>
          <w:tcPr>
            <w:tcW w:w="673" w:type="pct"/>
            <w:gridSpan w:val="2"/>
            <w:tcBorders>
              <w:top w:val="nil"/>
              <w:left w:val="nil"/>
              <w:bottom w:val="single" w:sz="4" w:space="0" w:color="auto"/>
              <w:right w:val="nil"/>
            </w:tcBorders>
            <w:shd w:val="clear" w:color="auto" w:fill="auto"/>
            <w:vAlign w:val="center"/>
            <w:hideMark/>
          </w:tcPr>
          <w:p w14:paraId="0755E4C0" w14:textId="77777777" w:rsidR="00085DE2" w:rsidRPr="00F9150E" w:rsidRDefault="00085DE2"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F-Value</w:t>
            </w:r>
          </w:p>
        </w:tc>
        <w:tc>
          <w:tcPr>
            <w:tcW w:w="721" w:type="pct"/>
            <w:gridSpan w:val="2"/>
            <w:tcBorders>
              <w:top w:val="nil"/>
              <w:left w:val="nil"/>
              <w:bottom w:val="single" w:sz="4" w:space="0" w:color="auto"/>
              <w:right w:val="nil"/>
            </w:tcBorders>
            <w:shd w:val="clear" w:color="auto" w:fill="auto"/>
            <w:vAlign w:val="center"/>
            <w:hideMark/>
          </w:tcPr>
          <w:p w14:paraId="05354E21" w14:textId="77777777" w:rsidR="00085DE2" w:rsidRPr="00F9150E" w:rsidRDefault="00085DE2"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df</w:t>
            </w:r>
          </w:p>
        </w:tc>
        <w:tc>
          <w:tcPr>
            <w:tcW w:w="769" w:type="pct"/>
            <w:gridSpan w:val="2"/>
            <w:tcBorders>
              <w:top w:val="nil"/>
              <w:left w:val="nil"/>
              <w:bottom w:val="single" w:sz="4" w:space="0" w:color="auto"/>
              <w:right w:val="nil"/>
            </w:tcBorders>
            <w:shd w:val="clear" w:color="auto" w:fill="auto"/>
            <w:vAlign w:val="center"/>
            <w:hideMark/>
          </w:tcPr>
          <w:p w14:paraId="6902FA30" w14:textId="77777777" w:rsidR="00085DE2" w:rsidRPr="00F9150E" w:rsidRDefault="00085DE2"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P-Value</w:t>
            </w:r>
          </w:p>
        </w:tc>
      </w:tr>
      <w:tr w:rsidR="00085DE2" w:rsidRPr="00F9150E" w14:paraId="3140EB59" w14:textId="77777777" w:rsidTr="00BA0FDA">
        <w:trPr>
          <w:trHeight w:hRule="exact" w:val="288"/>
          <w:jc w:val="center"/>
        </w:trPr>
        <w:tc>
          <w:tcPr>
            <w:tcW w:w="807" w:type="pct"/>
            <w:vMerge w:val="restart"/>
            <w:tcBorders>
              <w:top w:val="nil"/>
              <w:left w:val="nil"/>
              <w:bottom w:val="single" w:sz="4" w:space="0" w:color="000000"/>
              <w:right w:val="nil"/>
            </w:tcBorders>
            <w:shd w:val="clear" w:color="auto" w:fill="auto"/>
            <w:vAlign w:val="center"/>
            <w:hideMark/>
          </w:tcPr>
          <w:p w14:paraId="1AEED02B" w14:textId="77777777" w:rsidR="00085DE2" w:rsidRPr="00F9150E" w:rsidRDefault="00085DE2"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Cotyledon</w:t>
            </w:r>
          </w:p>
        </w:tc>
        <w:tc>
          <w:tcPr>
            <w:tcW w:w="2030" w:type="pct"/>
            <w:gridSpan w:val="3"/>
            <w:tcBorders>
              <w:top w:val="single" w:sz="4" w:space="0" w:color="auto"/>
              <w:left w:val="nil"/>
              <w:bottom w:val="nil"/>
              <w:right w:val="nil"/>
            </w:tcBorders>
            <w:shd w:val="clear" w:color="auto" w:fill="auto"/>
            <w:vAlign w:val="center"/>
            <w:hideMark/>
          </w:tcPr>
          <w:p w14:paraId="56B4C97A"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spacing</w:t>
            </w:r>
          </w:p>
        </w:tc>
        <w:tc>
          <w:tcPr>
            <w:tcW w:w="673" w:type="pct"/>
            <w:gridSpan w:val="2"/>
            <w:tcBorders>
              <w:top w:val="nil"/>
              <w:left w:val="nil"/>
              <w:bottom w:val="nil"/>
              <w:right w:val="nil"/>
            </w:tcBorders>
            <w:shd w:val="clear" w:color="auto" w:fill="auto"/>
            <w:vAlign w:val="center"/>
            <w:hideMark/>
          </w:tcPr>
          <w:p w14:paraId="70A22E93"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23.24</w:t>
            </w:r>
          </w:p>
        </w:tc>
        <w:tc>
          <w:tcPr>
            <w:tcW w:w="721" w:type="pct"/>
            <w:gridSpan w:val="2"/>
            <w:tcBorders>
              <w:top w:val="nil"/>
              <w:left w:val="nil"/>
              <w:bottom w:val="nil"/>
              <w:right w:val="nil"/>
            </w:tcBorders>
            <w:shd w:val="clear" w:color="auto" w:fill="auto"/>
            <w:noWrap/>
            <w:vAlign w:val="center"/>
            <w:hideMark/>
          </w:tcPr>
          <w:p w14:paraId="18E1B4C4"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1,9</w:t>
            </w:r>
          </w:p>
        </w:tc>
        <w:tc>
          <w:tcPr>
            <w:tcW w:w="769" w:type="pct"/>
            <w:gridSpan w:val="2"/>
            <w:tcBorders>
              <w:top w:val="nil"/>
              <w:left w:val="nil"/>
              <w:bottom w:val="nil"/>
              <w:right w:val="nil"/>
            </w:tcBorders>
            <w:shd w:val="clear" w:color="auto" w:fill="auto"/>
            <w:vAlign w:val="center"/>
            <w:hideMark/>
          </w:tcPr>
          <w:p w14:paraId="25E08451"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0.001</w:t>
            </w:r>
          </w:p>
        </w:tc>
      </w:tr>
      <w:tr w:rsidR="00085DE2" w:rsidRPr="00F9150E" w14:paraId="4C1E8BAF" w14:textId="77777777" w:rsidTr="00BA0FDA">
        <w:trPr>
          <w:trHeight w:hRule="exact" w:val="288"/>
          <w:jc w:val="center"/>
        </w:trPr>
        <w:tc>
          <w:tcPr>
            <w:tcW w:w="807" w:type="pct"/>
            <w:vMerge/>
            <w:tcBorders>
              <w:top w:val="nil"/>
              <w:left w:val="nil"/>
              <w:bottom w:val="single" w:sz="4" w:space="0" w:color="000000"/>
              <w:right w:val="nil"/>
            </w:tcBorders>
            <w:vAlign w:val="center"/>
            <w:hideMark/>
          </w:tcPr>
          <w:p w14:paraId="22917998" w14:textId="77777777" w:rsidR="00085DE2" w:rsidRPr="00F9150E" w:rsidRDefault="00085DE2" w:rsidP="00BA0FDA">
            <w:pPr>
              <w:spacing w:after="0" w:line="240" w:lineRule="auto"/>
              <w:jc w:val="center"/>
              <w:rPr>
                <w:rFonts w:ascii="Times New Roman" w:eastAsia="Times New Roman" w:hAnsi="Times New Roman" w:cs="Times New Roman"/>
                <w:b/>
                <w:bCs/>
                <w:color w:val="000000"/>
                <w:sz w:val="24"/>
                <w:szCs w:val="24"/>
              </w:rPr>
            </w:pPr>
          </w:p>
        </w:tc>
        <w:tc>
          <w:tcPr>
            <w:tcW w:w="2030" w:type="pct"/>
            <w:gridSpan w:val="3"/>
            <w:tcBorders>
              <w:top w:val="nil"/>
              <w:left w:val="nil"/>
              <w:bottom w:val="nil"/>
              <w:right w:val="nil"/>
            </w:tcBorders>
            <w:shd w:val="clear" w:color="auto" w:fill="auto"/>
            <w:vAlign w:val="center"/>
            <w:hideMark/>
          </w:tcPr>
          <w:p w14:paraId="41F281E7"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673" w:type="pct"/>
            <w:gridSpan w:val="2"/>
            <w:tcBorders>
              <w:top w:val="nil"/>
              <w:left w:val="nil"/>
              <w:bottom w:val="nil"/>
              <w:right w:val="nil"/>
            </w:tcBorders>
            <w:shd w:val="clear" w:color="auto" w:fill="auto"/>
            <w:vAlign w:val="center"/>
            <w:hideMark/>
          </w:tcPr>
          <w:p w14:paraId="0F6E51EA"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1.18</w:t>
            </w:r>
          </w:p>
        </w:tc>
        <w:tc>
          <w:tcPr>
            <w:tcW w:w="721" w:type="pct"/>
            <w:gridSpan w:val="2"/>
            <w:tcBorders>
              <w:top w:val="nil"/>
              <w:left w:val="nil"/>
              <w:bottom w:val="nil"/>
              <w:right w:val="nil"/>
            </w:tcBorders>
            <w:shd w:val="clear" w:color="auto" w:fill="auto"/>
            <w:noWrap/>
            <w:vAlign w:val="center"/>
            <w:hideMark/>
          </w:tcPr>
          <w:p w14:paraId="16492D11"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1,9</w:t>
            </w:r>
          </w:p>
        </w:tc>
        <w:tc>
          <w:tcPr>
            <w:tcW w:w="769" w:type="pct"/>
            <w:gridSpan w:val="2"/>
            <w:tcBorders>
              <w:top w:val="nil"/>
              <w:left w:val="nil"/>
              <w:bottom w:val="nil"/>
              <w:right w:val="nil"/>
            </w:tcBorders>
            <w:shd w:val="clear" w:color="auto" w:fill="auto"/>
            <w:vAlign w:val="center"/>
            <w:hideMark/>
          </w:tcPr>
          <w:p w14:paraId="10529B5A"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0.305</w:t>
            </w:r>
          </w:p>
        </w:tc>
      </w:tr>
      <w:tr w:rsidR="00085DE2" w:rsidRPr="00F9150E" w14:paraId="4E868D69" w14:textId="77777777" w:rsidTr="00BA0FDA">
        <w:trPr>
          <w:trHeight w:hRule="exact" w:val="288"/>
          <w:jc w:val="center"/>
        </w:trPr>
        <w:tc>
          <w:tcPr>
            <w:tcW w:w="807" w:type="pct"/>
            <w:vMerge/>
            <w:tcBorders>
              <w:top w:val="nil"/>
              <w:left w:val="nil"/>
              <w:bottom w:val="single" w:sz="4" w:space="0" w:color="000000"/>
              <w:right w:val="nil"/>
            </w:tcBorders>
            <w:vAlign w:val="center"/>
            <w:hideMark/>
          </w:tcPr>
          <w:p w14:paraId="4AE1970F" w14:textId="77777777" w:rsidR="00085DE2" w:rsidRPr="00F9150E" w:rsidRDefault="00085DE2" w:rsidP="00BA0FDA">
            <w:pPr>
              <w:spacing w:after="0" w:line="240" w:lineRule="auto"/>
              <w:jc w:val="center"/>
              <w:rPr>
                <w:rFonts w:ascii="Times New Roman" w:eastAsia="Times New Roman" w:hAnsi="Times New Roman" w:cs="Times New Roman"/>
                <w:b/>
                <w:bCs/>
                <w:color w:val="000000"/>
                <w:sz w:val="24"/>
                <w:szCs w:val="24"/>
              </w:rPr>
            </w:pPr>
          </w:p>
        </w:tc>
        <w:tc>
          <w:tcPr>
            <w:tcW w:w="2030" w:type="pct"/>
            <w:gridSpan w:val="3"/>
            <w:tcBorders>
              <w:top w:val="nil"/>
              <w:left w:val="nil"/>
              <w:bottom w:val="single" w:sz="4" w:space="0" w:color="auto"/>
              <w:right w:val="nil"/>
            </w:tcBorders>
            <w:shd w:val="clear" w:color="auto" w:fill="auto"/>
            <w:vAlign w:val="center"/>
            <w:hideMark/>
          </w:tcPr>
          <w:p w14:paraId="4B6CF629"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spacing*seed treatment</w:t>
            </w:r>
          </w:p>
        </w:tc>
        <w:tc>
          <w:tcPr>
            <w:tcW w:w="673" w:type="pct"/>
            <w:gridSpan w:val="2"/>
            <w:tcBorders>
              <w:top w:val="nil"/>
              <w:left w:val="nil"/>
              <w:bottom w:val="single" w:sz="4" w:space="0" w:color="auto"/>
              <w:right w:val="nil"/>
            </w:tcBorders>
            <w:shd w:val="clear" w:color="auto" w:fill="auto"/>
            <w:vAlign w:val="center"/>
            <w:hideMark/>
          </w:tcPr>
          <w:p w14:paraId="2E2C6953"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0.01</w:t>
            </w:r>
          </w:p>
        </w:tc>
        <w:tc>
          <w:tcPr>
            <w:tcW w:w="721" w:type="pct"/>
            <w:gridSpan w:val="2"/>
            <w:tcBorders>
              <w:top w:val="nil"/>
              <w:left w:val="nil"/>
              <w:bottom w:val="single" w:sz="4" w:space="0" w:color="auto"/>
              <w:right w:val="nil"/>
            </w:tcBorders>
            <w:shd w:val="clear" w:color="auto" w:fill="auto"/>
            <w:noWrap/>
            <w:vAlign w:val="center"/>
            <w:hideMark/>
          </w:tcPr>
          <w:p w14:paraId="78D1543D"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1,9</w:t>
            </w:r>
          </w:p>
        </w:tc>
        <w:tc>
          <w:tcPr>
            <w:tcW w:w="769" w:type="pct"/>
            <w:gridSpan w:val="2"/>
            <w:tcBorders>
              <w:top w:val="nil"/>
              <w:left w:val="nil"/>
              <w:bottom w:val="single" w:sz="4" w:space="0" w:color="auto"/>
              <w:right w:val="nil"/>
            </w:tcBorders>
            <w:shd w:val="clear" w:color="auto" w:fill="auto"/>
            <w:vAlign w:val="center"/>
            <w:hideMark/>
          </w:tcPr>
          <w:p w14:paraId="1199A61E"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0.920</w:t>
            </w:r>
          </w:p>
        </w:tc>
      </w:tr>
      <w:tr w:rsidR="00085DE2" w:rsidRPr="00F9150E" w14:paraId="793E3A26" w14:textId="77777777" w:rsidTr="00BA0FDA">
        <w:trPr>
          <w:trHeight w:hRule="exact" w:val="288"/>
          <w:jc w:val="center"/>
        </w:trPr>
        <w:tc>
          <w:tcPr>
            <w:tcW w:w="807" w:type="pct"/>
            <w:vMerge w:val="restart"/>
            <w:tcBorders>
              <w:top w:val="nil"/>
              <w:left w:val="nil"/>
              <w:bottom w:val="single" w:sz="4" w:space="0" w:color="000000"/>
              <w:right w:val="nil"/>
            </w:tcBorders>
            <w:shd w:val="clear" w:color="auto" w:fill="auto"/>
            <w:vAlign w:val="center"/>
            <w:hideMark/>
          </w:tcPr>
          <w:p w14:paraId="1AEBDE0C" w14:textId="77777777" w:rsidR="00085DE2" w:rsidRPr="00F9150E" w:rsidRDefault="00085DE2"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4-Leaf</w:t>
            </w:r>
          </w:p>
        </w:tc>
        <w:tc>
          <w:tcPr>
            <w:tcW w:w="2030" w:type="pct"/>
            <w:gridSpan w:val="3"/>
            <w:tcBorders>
              <w:top w:val="single" w:sz="4" w:space="0" w:color="auto"/>
              <w:left w:val="nil"/>
              <w:bottom w:val="nil"/>
              <w:right w:val="nil"/>
            </w:tcBorders>
            <w:shd w:val="clear" w:color="auto" w:fill="auto"/>
            <w:vAlign w:val="center"/>
            <w:hideMark/>
          </w:tcPr>
          <w:p w14:paraId="65B23139"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spacing</w:t>
            </w:r>
          </w:p>
        </w:tc>
        <w:tc>
          <w:tcPr>
            <w:tcW w:w="673" w:type="pct"/>
            <w:gridSpan w:val="2"/>
            <w:tcBorders>
              <w:top w:val="nil"/>
              <w:left w:val="nil"/>
              <w:bottom w:val="nil"/>
              <w:right w:val="nil"/>
            </w:tcBorders>
            <w:shd w:val="clear" w:color="auto" w:fill="auto"/>
            <w:vAlign w:val="center"/>
            <w:hideMark/>
          </w:tcPr>
          <w:p w14:paraId="001740C3"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76.21</w:t>
            </w:r>
          </w:p>
        </w:tc>
        <w:tc>
          <w:tcPr>
            <w:tcW w:w="721" w:type="pct"/>
            <w:gridSpan w:val="2"/>
            <w:tcBorders>
              <w:top w:val="nil"/>
              <w:left w:val="nil"/>
              <w:bottom w:val="nil"/>
              <w:right w:val="nil"/>
            </w:tcBorders>
            <w:shd w:val="clear" w:color="auto" w:fill="auto"/>
            <w:noWrap/>
            <w:vAlign w:val="center"/>
            <w:hideMark/>
          </w:tcPr>
          <w:p w14:paraId="171C1F48"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1,9</w:t>
            </w:r>
          </w:p>
        </w:tc>
        <w:tc>
          <w:tcPr>
            <w:tcW w:w="769" w:type="pct"/>
            <w:gridSpan w:val="2"/>
            <w:tcBorders>
              <w:top w:val="nil"/>
              <w:left w:val="nil"/>
              <w:bottom w:val="nil"/>
              <w:right w:val="nil"/>
            </w:tcBorders>
            <w:shd w:val="clear" w:color="auto" w:fill="auto"/>
            <w:vAlign w:val="center"/>
            <w:hideMark/>
          </w:tcPr>
          <w:p w14:paraId="2CE8C79A"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085DE2" w:rsidRPr="00F9150E" w14:paraId="3838DD56" w14:textId="77777777" w:rsidTr="00BA0FDA">
        <w:trPr>
          <w:trHeight w:hRule="exact" w:val="288"/>
          <w:jc w:val="center"/>
        </w:trPr>
        <w:tc>
          <w:tcPr>
            <w:tcW w:w="807" w:type="pct"/>
            <w:vMerge/>
            <w:tcBorders>
              <w:top w:val="nil"/>
              <w:left w:val="nil"/>
              <w:bottom w:val="single" w:sz="4" w:space="0" w:color="000000"/>
              <w:right w:val="nil"/>
            </w:tcBorders>
            <w:vAlign w:val="center"/>
            <w:hideMark/>
          </w:tcPr>
          <w:p w14:paraId="6349BE50" w14:textId="77777777" w:rsidR="00085DE2" w:rsidRPr="00F9150E" w:rsidRDefault="00085DE2" w:rsidP="00BA0FDA">
            <w:pPr>
              <w:spacing w:after="0" w:line="240" w:lineRule="auto"/>
              <w:jc w:val="center"/>
              <w:rPr>
                <w:rFonts w:ascii="Times New Roman" w:eastAsia="Times New Roman" w:hAnsi="Times New Roman" w:cs="Times New Roman"/>
                <w:b/>
                <w:bCs/>
                <w:color w:val="000000"/>
                <w:sz w:val="24"/>
                <w:szCs w:val="24"/>
              </w:rPr>
            </w:pPr>
          </w:p>
        </w:tc>
        <w:tc>
          <w:tcPr>
            <w:tcW w:w="2030" w:type="pct"/>
            <w:gridSpan w:val="3"/>
            <w:tcBorders>
              <w:top w:val="nil"/>
              <w:left w:val="nil"/>
              <w:bottom w:val="nil"/>
              <w:right w:val="nil"/>
            </w:tcBorders>
            <w:shd w:val="clear" w:color="auto" w:fill="auto"/>
            <w:vAlign w:val="center"/>
            <w:hideMark/>
          </w:tcPr>
          <w:p w14:paraId="1F16DC4E"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673" w:type="pct"/>
            <w:gridSpan w:val="2"/>
            <w:tcBorders>
              <w:top w:val="nil"/>
              <w:left w:val="nil"/>
              <w:bottom w:val="nil"/>
              <w:right w:val="nil"/>
            </w:tcBorders>
            <w:shd w:val="clear" w:color="auto" w:fill="auto"/>
            <w:vAlign w:val="center"/>
            <w:hideMark/>
          </w:tcPr>
          <w:p w14:paraId="4B0E5CA0"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11.69</w:t>
            </w:r>
          </w:p>
        </w:tc>
        <w:tc>
          <w:tcPr>
            <w:tcW w:w="721" w:type="pct"/>
            <w:gridSpan w:val="2"/>
            <w:tcBorders>
              <w:top w:val="nil"/>
              <w:left w:val="nil"/>
              <w:bottom w:val="nil"/>
              <w:right w:val="nil"/>
            </w:tcBorders>
            <w:shd w:val="clear" w:color="auto" w:fill="auto"/>
            <w:noWrap/>
            <w:vAlign w:val="center"/>
            <w:hideMark/>
          </w:tcPr>
          <w:p w14:paraId="01043A20"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1,9</w:t>
            </w:r>
          </w:p>
        </w:tc>
        <w:tc>
          <w:tcPr>
            <w:tcW w:w="769" w:type="pct"/>
            <w:gridSpan w:val="2"/>
            <w:tcBorders>
              <w:top w:val="nil"/>
              <w:left w:val="nil"/>
              <w:bottom w:val="nil"/>
              <w:right w:val="nil"/>
            </w:tcBorders>
            <w:shd w:val="clear" w:color="auto" w:fill="auto"/>
            <w:vAlign w:val="center"/>
            <w:hideMark/>
          </w:tcPr>
          <w:p w14:paraId="1A36827E"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0.008</w:t>
            </w:r>
          </w:p>
        </w:tc>
      </w:tr>
      <w:tr w:rsidR="00085DE2" w:rsidRPr="00F9150E" w14:paraId="474114FD" w14:textId="77777777" w:rsidTr="00BA0FDA">
        <w:trPr>
          <w:trHeight w:hRule="exact" w:val="288"/>
          <w:jc w:val="center"/>
        </w:trPr>
        <w:tc>
          <w:tcPr>
            <w:tcW w:w="807" w:type="pct"/>
            <w:vMerge/>
            <w:tcBorders>
              <w:top w:val="nil"/>
              <w:left w:val="nil"/>
              <w:bottom w:val="single" w:sz="4" w:space="0" w:color="000000"/>
              <w:right w:val="nil"/>
            </w:tcBorders>
            <w:vAlign w:val="center"/>
            <w:hideMark/>
          </w:tcPr>
          <w:p w14:paraId="78900F1B" w14:textId="77777777" w:rsidR="00085DE2" w:rsidRPr="00F9150E" w:rsidRDefault="00085DE2" w:rsidP="00BA0FDA">
            <w:pPr>
              <w:spacing w:after="0" w:line="240" w:lineRule="auto"/>
              <w:jc w:val="center"/>
              <w:rPr>
                <w:rFonts w:ascii="Times New Roman" w:eastAsia="Times New Roman" w:hAnsi="Times New Roman" w:cs="Times New Roman"/>
                <w:b/>
                <w:bCs/>
                <w:color w:val="000000"/>
                <w:sz w:val="24"/>
                <w:szCs w:val="24"/>
              </w:rPr>
            </w:pPr>
          </w:p>
        </w:tc>
        <w:tc>
          <w:tcPr>
            <w:tcW w:w="2030" w:type="pct"/>
            <w:gridSpan w:val="3"/>
            <w:tcBorders>
              <w:top w:val="nil"/>
              <w:left w:val="nil"/>
              <w:bottom w:val="single" w:sz="4" w:space="0" w:color="auto"/>
              <w:right w:val="nil"/>
            </w:tcBorders>
            <w:shd w:val="clear" w:color="auto" w:fill="auto"/>
            <w:vAlign w:val="center"/>
            <w:hideMark/>
          </w:tcPr>
          <w:p w14:paraId="49A085AE"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spacing*seed treatment</w:t>
            </w:r>
          </w:p>
        </w:tc>
        <w:tc>
          <w:tcPr>
            <w:tcW w:w="673" w:type="pct"/>
            <w:gridSpan w:val="2"/>
            <w:tcBorders>
              <w:top w:val="nil"/>
              <w:left w:val="nil"/>
              <w:bottom w:val="single" w:sz="4" w:space="0" w:color="auto"/>
              <w:right w:val="nil"/>
            </w:tcBorders>
            <w:shd w:val="clear" w:color="auto" w:fill="auto"/>
            <w:vAlign w:val="center"/>
            <w:hideMark/>
          </w:tcPr>
          <w:p w14:paraId="2E353C41"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0.08</w:t>
            </w:r>
          </w:p>
        </w:tc>
        <w:tc>
          <w:tcPr>
            <w:tcW w:w="721" w:type="pct"/>
            <w:gridSpan w:val="2"/>
            <w:tcBorders>
              <w:top w:val="nil"/>
              <w:left w:val="nil"/>
              <w:bottom w:val="single" w:sz="4" w:space="0" w:color="auto"/>
              <w:right w:val="nil"/>
            </w:tcBorders>
            <w:shd w:val="clear" w:color="auto" w:fill="auto"/>
            <w:noWrap/>
            <w:vAlign w:val="center"/>
            <w:hideMark/>
          </w:tcPr>
          <w:p w14:paraId="4B554D7F"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1,9</w:t>
            </w:r>
          </w:p>
        </w:tc>
        <w:tc>
          <w:tcPr>
            <w:tcW w:w="769" w:type="pct"/>
            <w:gridSpan w:val="2"/>
            <w:tcBorders>
              <w:top w:val="nil"/>
              <w:left w:val="nil"/>
              <w:bottom w:val="single" w:sz="4" w:space="0" w:color="auto"/>
              <w:right w:val="nil"/>
            </w:tcBorders>
            <w:shd w:val="clear" w:color="auto" w:fill="auto"/>
            <w:vAlign w:val="center"/>
            <w:hideMark/>
          </w:tcPr>
          <w:p w14:paraId="228AF0B5" w14:textId="77777777" w:rsidR="00085DE2" w:rsidRPr="00F9150E" w:rsidRDefault="00085DE2"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0.78</w:t>
            </w:r>
            <w:r>
              <w:rPr>
                <w:rFonts w:ascii="Times New Roman" w:eastAsia="Times New Roman" w:hAnsi="Times New Roman" w:cs="Times New Roman"/>
                <w:color w:val="000000"/>
                <w:sz w:val="24"/>
                <w:szCs w:val="24"/>
              </w:rPr>
              <w:t>0</w:t>
            </w:r>
          </w:p>
        </w:tc>
      </w:tr>
    </w:tbl>
    <w:p w14:paraId="07B941CB" w14:textId="77777777" w:rsidR="002610ED" w:rsidRPr="00F9150E" w:rsidRDefault="002610ED" w:rsidP="002610ED">
      <w:pPr>
        <w:contextualSpacing/>
        <w:rPr>
          <w:rFonts w:ascii="Times New Roman" w:hAnsi="Times New Roman" w:cs="Times New Roman"/>
          <w:bCs/>
          <w:sz w:val="24"/>
          <w:szCs w:val="24"/>
        </w:rPr>
      </w:pPr>
      <w:r w:rsidRPr="00F9150E">
        <w:rPr>
          <w:rFonts w:ascii="Times New Roman" w:hAnsi="Times New Roman" w:cs="Times New Roman"/>
          <w:bCs/>
          <w:sz w:val="24"/>
          <w:szCs w:val="24"/>
          <w:vertAlign w:val="superscript"/>
        </w:rPr>
        <w:t>1</w:t>
      </w:r>
      <w:r w:rsidRPr="00F9150E">
        <w:rPr>
          <w:rFonts w:ascii="Times New Roman" w:hAnsi="Times New Roman" w:cs="Times New Roman"/>
          <w:bCs/>
          <w:sz w:val="24"/>
          <w:szCs w:val="24"/>
        </w:rPr>
        <w:t>Standard error of the mean, pooled across treatment effects.</w:t>
      </w:r>
    </w:p>
    <w:p w14:paraId="20A57D01" w14:textId="24DE1FE5" w:rsidR="002610ED" w:rsidRDefault="002610ED" w:rsidP="002610ED">
      <w:pPr>
        <w:contextualSpacing/>
        <w:rPr>
          <w:rFonts w:ascii="Times New Roman" w:hAnsi="Times New Roman" w:cs="Times New Roman"/>
          <w:bCs/>
          <w:sz w:val="24"/>
          <w:szCs w:val="24"/>
        </w:rPr>
      </w:pPr>
      <w:r w:rsidRPr="00F9150E">
        <w:rPr>
          <w:rFonts w:ascii="Times New Roman" w:hAnsi="Times New Roman" w:cs="Times New Roman"/>
          <w:bCs/>
          <w:sz w:val="24"/>
          <w:szCs w:val="24"/>
        </w:rPr>
        <w:t xml:space="preserve">Means within a column followed by a common letter are not significantly different (Tukey’s </w:t>
      </w:r>
      <w:r w:rsidRPr="00F9150E">
        <w:rPr>
          <w:rFonts w:ascii="Times New Roman" w:hAnsi="Times New Roman" w:cs="Times New Roman"/>
          <w:sz w:val="24"/>
          <w:szCs w:val="24"/>
        </w:rPr>
        <w:t>significant difference test</w:t>
      </w:r>
      <w:r w:rsidRPr="00F9150E">
        <w:rPr>
          <w:rFonts w:ascii="Times New Roman" w:hAnsi="Times New Roman" w:cs="Times New Roman"/>
          <w:bCs/>
          <w:sz w:val="24"/>
          <w:szCs w:val="24"/>
        </w:rPr>
        <w:t xml:space="preserve"> </w:t>
      </w:r>
      <w:r w:rsidRPr="00F9150E">
        <w:rPr>
          <w:rFonts w:ascii="Times New Roman" w:hAnsi="Times New Roman" w:cs="Times New Roman"/>
          <w:sz w:val="24"/>
          <w:szCs w:val="24"/>
          <w:lang w:val="el-GR"/>
        </w:rPr>
        <w:t>α</w:t>
      </w:r>
      <w:r w:rsidRPr="00F9150E">
        <w:rPr>
          <w:rFonts w:ascii="Times New Roman" w:hAnsi="Times New Roman" w:cs="Times New Roman"/>
          <w:bCs/>
          <w:sz w:val="24"/>
          <w:szCs w:val="24"/>
        </w:rPr>
        <w:t>=0.05).</w:t>
      </w:r>
    </w:p>
    <w:p w14:paraId="0088ECA7" w14:textId="5E87F3EC" w:rsidR="00D551A6" w:rsidRPr="00945A90" w:rsidRDefault="00C166E2" w:rsidP="009175F9">
      <w:pPr>
        <w:spacing w:after="0" w:line="240" w:lineRule="auto"/>
        <w:contextualSpacing/>
        <w:jc w:val="both"/>
        <w:rPr>
          <w:rFonts w:ascii="Times New Roman" w:hAnsi="Times New Roman" w:cs="Times New Roman"/>
          <w:bCs/>
          <w:sz w:val="24"/>
          <w:szCs w:val="24"/>
        </w:rPr>
      </w:pPr>
      <w:r w:rsidRPr="00945A90">
        <w:rPr>
          <w:rFonts w:ascii="Times New Roman" w:hAnsi="Times New Roman" w:cs="Times New Roman"/>
          <w:bCs/>
          <w:sz w:val="24"/>
          <w:szCs w:val="24"/>
        </w:rPr>
        <w:br w:type="page"/>
      </w:r>
      <w:bookmarkStart w:id="151" w:name="_Hlk93476814"/>
    </w:p>
    <w:p w14:paraId="47F26FFA" w14:textId="45865F46" w:rsidR="00361FCE" w:rsidRDefault="00361FCE" w:rsidP="0091689C">
      <w:pPr>
        <w:pStyle w:val="Caption"/>
        <w:keepNext/>
        <w:spacing w:before="0" w:after="160" w:line="240" w:lineRule="auto"/>
        <w:contextualSpacing/>
        <w:jc w:val="both"/>
      </w:pPr>
      <w:bookmarkStart w:id="152" w:name="_Toc101272291"/>
      <w:r>
        <w:t>Table S</w:t>
      </w:r>
      <w:fldSimple w:instr=" SEQ Table_S- \* ARABIC ">
        <w:r w:rsidR="00A67769">
          <w:rPr>
            <w:noProof/>
          </w:rPr>
          <w:t>3</w:t>
        </w:r>
      </w:fldSimple>
      <w:r>
        <w:t xml:space="preserve">. </w:t>
      </w:r>
      <w:r w:rsidRPr="00F01E59">
        <w:t>Effect of seed density and insecticide seed treatment (IST) on the average number of total adult thrips per ten plants for each test of the plant density study (2020-2021: Jackson and Milan, TN).</w:t>
      </w:r>
      <w:bookmarkEnd w:id="152"/>
    </w:p>
    <w:tbl>
      <w:tblPr>
        <w:tblW w:w="5000" w:type="pct"/>
        <w:tblLook w:val="04A0" w:firstRow="1" w:lastRow="0" w:firstColumn="1" w:lastColumn="0" w:noHBand="0" w:noVBand="1"/>
      </w:tblPr>
      <w:tblGrid>
        <w:gridCol w:w="1437"/>
        <w:gridCol w:w="567"/>
        <w:gridCol w:w="2127"/>
        <w:gridCol w:w="1125"/>
        <w:gridCol w:w="1258"/>
        <w:gridCol w:w="1438"/>
        <w:gridCol w:w="1408"/>
      </w:tblGrid>
      <w:tr w:rsidR="001C5CDE" w:rsidRPr="00F9150E" w14:paraId="6A550FED" w14:textId="77777777" w:rsidTr="00BA0FDA">
        <w:trPr>
          <w:trHeight w:val="317"/>
        </w:trPr>
        <w:tc>
          <w:tcPr>
            <w:tcW w:w="5000" w:type="pct"/>
            <w:gridSpan w:val="7"/>
            <w:tcBorders>
              <w:top w:val="single" w:sz="4" w:space="0" w:color="auto"/>
              <w:left w:val="nil"/>
              <w:bottom w:val="single" w:sz="4" w:space="0" w:color="auto"/>
              <w:right w:val="nil"/>
            </w:tcBorders>
            <w:shd w:val="clear" w:color="auto" w:fill="auto"/>
            <w:vAlign w:val="center"/>
            <w:hideMark/>
          </w:tcPr>
          <w:bookmarkEnd w:id="151"/>
          <w:p w14:paraId="0A5B443A"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Total Adult Thrips per 10 Plants</w:t>
            </w:r>
          </w:p>
        </w:tc>
      </w:tr>
      <w:tr w:rsidR="001C5CDE" w:rsidRPr="00F9150E" w14:paraId="25362530" w14:textId="77777777" w:rsidTr="001C5CDE">
        <w:trPr>
          <w:trHeight w:val="317"/>
        </w:trPr>
        <w:tc>
          <w:tcPr>
            <w:tcW w:w="1071" w:type="pct"/>
            <w:gridSpan w:val="2"/>
            <w:tcBorders>
              <w:top w:val="single" w:sz="4" w:space="0" w:color="auto"/>
              <w:left w:val="nil"/>
              <w:bottom w:val="single" w:sz="4" w:space="0" w:color="auto"/>
              <w:right w:val="nil"/>
            </w:tcBorders>
            <w:shd w:val="clear" w:color="auto" w:fill="auto"/>
            <w:vAlign w:val="center"/>
            <w:hideMark/>
          </w:tcPr>
          <w:p w14:paraId="5C50F367"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Main Effect</w:t>
            </w:r>
          </w:p>
        </w:tc>
        <w:tc>
          <w:tcPr>
            <w:tcW w:w="1136" w:type="pct"/>
            <w:tcBorders>
              <w:top w:val="nil"/>
              <w:left w:val="nil"/>
              <w:bottom w:val="single" w:sz="4" w:space="0" w:color="auto"/>
              <w:right w:val="nil"/>
            </w:tcBorders>
            <w:shd w:val="clear" w:color="auto" w:fill="auto"/>
            <w:vAlign w:val="center"/>
            <w:hideMark/>
          </w:tcPr>
          <w:p w14:paraId="28969D5F"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Treatments</w:t>
            </w:r>
          </w:p>
        </w:tc>
        <w:tc>
          <w:tcPr>
            <w:tcW w:w="601" w:type="pct"/>
            <w:tcBorders>
              <w:top w:val="nil"/>
              <w:left w:val="nil"/>
              <w:bottom w:val="single" w:sz="4" w:space="0" w:color="auto"/>
              <w:right w:val="nil"/>
            </w:tcBorders>
            <w:shd w:val="clear" w:color="auto" w:fill="auto"/>
            <w:vAlign w:val="center"/>
            <w:hideMark/>
          </w:tcPr>
          <w:p w14:paraId="35200F04"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 2020</w:t>
            </w:r>
          </w:p>
        </w:tc>
        <w:tc>
          <w:tcPr>
            <w:tcW w:w="672" w:type="pct"/>
            <w:tcBorders>
              <w:top w:val="nil"/>
              <w:left w:val="nil"/>
              <w:bottom w:val="single" w:sz="4" w:space="0" w:color="auto"/>
              <w:right w:val="nil"/>
            </w:tcBorders>
            <w:shd w:val="clear" w:color="auto" w:fill="auto"/>
            <w:vAlign w:val="center"/>
            <w:hideMark/>
          </w:tcPr>
          <w:p w14:paraId="29ECED90"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Milan 2020</w:t>
            </w:r>
          </w:p>
        </w:tc>
        <w:tc>
          <w:tcPr>
            <w:tcW w:w="768" w:type="pct"/>
            <w:tcBorders>
              <w:top w:val="nil"/>
              <w:left w:val="nil"/>
              <w:bottom w:val="single" w:sz="4" w:space="0" w:color="auto"/>
              <w:right w:val="nil"/>
            </w:tcBorders>
            <w:shd w:val="clear" w:color="auto" w:fill="auto"/>
            <w:vAlign w:val="center"/>
            <w:hideMark/>
          </w:tcPr>
          <w:p w14:paraId="01627061"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 2021</w:t>
            </w:r>
          </w:p>
        </w:tc>
        <w:tc>
          <w:tcPr>
            <w:tcW w:w="752" w:type="pct"/>
            <w:tcBorders>
              <w:top w:val="nil"/>
              <w:left w:val="nil"/>
              <w:bottom w:val="single" w:sz="4" w:space="0" w:color="auto"/>
              <w:right w:val="nil"/>
            </w:tcBorders>
            <w:shd w:val="clear" w:color="auto" w:fill="auto"/>
            <w:vAlign w:val="center"/>
            <w:hideMark/>
          </w:tcPr>
          <w:p w14:paraId="387DDC28"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 xml:space="preserve">Milan </w:t>
            </w:r>
          </w:p>
          <w:p w14:paraId="4F73B6BC"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2021</w:t>
            </w:r>
          </w:p>
        </w:tc>
      </w:tr>
      <w:tr w:rsidR="001C5CDE" w:rsidRPr="00F9150E" w14:paraId="5229D017" w14:textId="77777777" w:rsidTr="001C5CDE">
        <w:trPr>
          <w:trHeight w:val="317"/>
        </w:trPr>
        <w:tc>
          <w:tcPr>
            <w:tcW w:w="1071" w:type="pct"/>
            <w:gridSpan w:val="2"/>
            <w:vMerge w:val="restart"/>
            <w:tcBorders>
              <w:top w:val="single" w:sz="4" w:space="0" w:color="auto"/>
              <w:left w:val="nil"/>
              <w:bottom w:val="single" w:sz="4" w:space="0" w:color="000000"/>
              <w:right w:val="nil"/>
            </w:tcBorders>
            <w:shd w:val="clear" w:color="auto" w:fill="auto"/>
            <w:vAlign w:val="center"/>
            <w:hideMark/>
          </w:tcPr>
          <w:p w14:paraId="293D6294"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seed density</w:t>
            </w:r>
          </w:p>
        </w:tc>
        <w:tc>
          <w:tcPr>
            <w:tcW w:w="1136" w:type="pct"/>
            <w:tcBorders>
              <w:top w:val="nil"/>
              <w:left w:val="nil"/>
              <w:bottom w:val="nil"/>
              <w:right w:val="nil"/>
            </w:tcBorders>
            <w:shd w:val="clear" w:color="auto" w:fill="auto"/>
            <w:vAlign w:val="center"/>
            <w:hideMark/>
          </w:tcPr>
          <w:p w14:paraId="32FB8DD3"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Low</w:t>
            </w:r>
          </w:p>
        </w:tc>
        <w:tc>
          <w:tcPr>
            <w:tcW w:w="601" w:type="pct"/>
            <w:tcBorders>
              <w:top w:val="nil"/>
              <w:left w:val="nil"/>
              <w:bottom w:val="nil"/>
              <w:right w:val="nil"/>
            </w:tcBorders>
            <w:shd w:val="clear" w:color="auto" w:fill="auto"/>
            <w:vAlign w:val="center"/>
            <w:hideMark/>
          </w:tcPr>
          <w:p w14:paraId="777CAB1F"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42.9a</w:t>
            </w:r>
          </w:p>
        </w:tc>
        <w:tc>
          <w:tcPr>
            <w:tcW w:w="672" w:type="pct"/>
            <w:tcBorders>
              <w:top w:val="nil"/>
              <w:left w:val="nil"/>
              <w:bottom w:val="nil"/>
              <w:right w:val="nil"/>
            </w:tcBorders>
            <w:shd w:val="clear" w:color="auto" w:fill="auto"/>
            <w:vAlign w:val="center"/>
            <w:hideMark/>
          </w:tcPr>
          <w:p w14:paraId="04BDAB71"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29.5a</w:t>
            </w:r>
          </w:p>
        </w:tc>
        <w:tc>
          <w:tcPr>
            <w:tcW w:w="768" w:type="pct"/>
            <w:tcBorders>
              <w:top w:val="nil"/>
              <w:left w:val="nil"/>
              <w:bottom w:val="nil"/>
              <w:right w:val="nil"/>
            </w:tcBorders>
            <w:shd w:val="clear" w:color="auto" w:fill="auto"/>
            <w:vAlign w:val="center"/>
            <w:hideMark/>
          </w:tcPr>
          <w:p w14:paraId="7B66C62B"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26.5a</w:t>
            </w:r>
          </w:p>
        </w:tc>
        <w:tc>
          <w:tcPr>
            <w:tcW w:w="752" w:type="pct"/>
            <w:tcBorders>
              <w:top w:val="nil"/>
              <w:left w:val="nil"/>
              <w:bottom w:val="nil"/>
              <w:right w:val="nil"/>
            </w:tcBorders>
            <w:shd w:val="clear" w:color="auto" w:fill="auto"/>
            <w:vAlign w:val="center"/>
            <w:hideMark/>
          </w:tcPr>
          <w:p w14:paraId="30CD61B3"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63.1a</w:t>
            </w:r>
          </w:p>
        </w:tc>
      </w:tr>
      <w:tr w:rsidR="001C5CDE" w:rsidRPr="00F9150E" w14:paraId="14C1EAF6" w14:textId="77777777" w:rsidTr="001C5CDE">
        <w:trPr>
          <w:trHeight w:val="317"/>
        </w:trPr>
        <w:tc>
          <w:tcPr>
            <w:tcW w:w="1071" w:type="pct"/>
            <w:gridSpan w:val="2"/>
            <w:vMerge/>
            <w:tcBorders>
              <w:top w:val="single" w:sz="4" w:space="0" w:color="auto"/>
              <w:left w:val="nil"/>
              <w:bottom w:val="single" w:sz="4" w:space="0" w:color="000000"/>
              <w:right w:val="nil"/>
            </w:tcBorders>
            <w:vAlign w:val="center"/>
            <w:hideMark/>
          </w:tcPr>
          <w:p w14:paraId="2920E7CF"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p>
        </w:tc>
        <w:tc>
          <w:tcPr>
            <w:tcW w:w="1136" w:type="pct"/>
            <w:tcBorders>
              <w:top w:val="nil"/>
              <w:left w:val="nil"/>
              <w:bottom w:val="nil"/>
              <w:right w:val="nil"/>
            </w:tcBorders>
            <w:shd w:val="clear" w:color="auto" w:fill="auto"/>
            <w:vAlign w:val="center"/>
            <w:hideMark/>
          </w:tcPr>
          <w:p w14:paraId="6E69C7CA"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Normal</w:t>
            </w:r>
          </w:p>
        </w:tc>
        <w:tc>
          <w:tcPr>
            <w:tcW w:w="601" w:type="pct"/>
            <w:tcBorders>
              <w:top w:val="nil"/>
              <w:left w:val="nil"/>
              <w:bottom w:val="nil"/>
              <w:right w:val="nil"/>
            </w:tcBorders>
            <w:shd w:val="clear" w:color="auto" w:fill="auto"/>
            <w:vAlign w:val="center"/>
            <w:hideMark/>
          </w:tcPr>
          <w:p w14:paraId="6B22772F"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29.6ab</w:t>
            </w:r>
          </w:p>
        </w:tc>
        <w:tc>
          <w:tcPr>
            <w:tcW w:w="672" w:type="pct"/>
            <w:tcBorders>
              <w:top w:val="nil"/>
              <w:left w:val="nil"/>
              <w:bottom w:val="nil"/>
              <w:right w:val="nil"/>
            </w:tcBorders>
            <w:shd w:val="clear" w:color="auto" w:fill="auto"/>
            <w:vAlign w:val="center"/>
            <w:hideMark/>
          </w:tcPr>
          <w:p w14:paraId="24432802"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27.5a</w:t>
            </w:r>
          </w:p>
        </w:tc>
        <w:tc>
          <w:tcPr>
            <w:tcW w:w="768" w:type="pct"/>
            <w:tcBorders>
              <w:top w:val="nil"/>
              <w:left w:val="nil"/>
              <w:bottom w:val="nil"/>
              <w:right w:val="nil"/>
            </w:tcBorders>
            <w:shd w:val="clear" w:color="auto" w:fill="auto"/>
            <w:vAlign w:val="center"/>
            <w:hideMark/>
          </w:tcPr>
          <w:p w14:paraId="3F6297CA"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26.4a</w:t>
            </w:r>
          </w:p>
        </w:tc>
        <w:tc>
          <w:tcPr>
            <w:tcW w:w="752" w:type="pct"/>
            <w:tcBorders>
              <w:top w:val="nil"/>
              <w:left w:val="nil"/>
              <w:bottom w:val="nil"/>
              <w:right w:val="nil"/>
            </w:tcBorders>
            <w:shd w:val="clear" w:color="auto" w:fill="auto"/>
            <w:vAlign w:val="center"/>
            <w:hideMark/>
          </w:tcPr>
          <w:p w14:paraId="4465E9AA"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55.5a</w:t>
            </w:r>
          </w:p>
        </w:tc>
      </w:tr>
      <w:tr w:rsidR="001C5CDE" w:rsidRPr="00F9150E" w14:paraId="63FF289E" w14:textId="77777777" w:rsidTr="001C5CDE">
        <w:trPr>
          <w:trHeight w:val="317"/>
        </w:trPr>
        <w:tc>
          <w:tcPr>
            <w:tcW w:w="1071" w:type="pct"/>
            <w:gridSpan w:val="2"/>
            <w:vMerge/>
            <w:tcBorders>
              <w:top w:val="single" w:sz="4" w:space="0" w:color="auto"/>
              <w:left w:val="nil"/>
              <w:bottom w:val="single" w:sz="4" w:space="0" w:color="000000"/>
              <w:right w:val="nil"/>
            </w:tcBorders>
            <w:vAlign w:val="center"/>
            <w:hideMark/>
          </w:tcPr>
          <w:p w14:paraId="6E5FAECA"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p>
        </w:tc>
        <w:tc>
          <w:tcPr>
            <w:tcW w:w="1136" w:type="pct"/>
            <w:tcBorders>
              <w:top w:val="nil"/>
              <w:left w:val="nil"/>
              <w:bottom w:val="nil"/>
              <w:right w:val="nil"/>
            </w:tcBorders>
            <w:shd w:val="clear" w:color="auto" w:fill="auto"/>
            <w:vAlign w:val="center"/>
            <w:hideMark/>
          </w:tcPr>
          <w:p w14:paraId="67C169E6"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High</w:t>
            </w:r>
          </w:p>
        </w:tc>
        <w:tc>
          <w:tcPr>
            <w:tcW w:w="601" w:type="pct"/>
            <w:tcBorders>
              <w:top w:val="nil"/>
              <w:left w:val="nil"/>
              <w:bottom w:val="nil"/>
              <w:right w:val="nil"/>
            </w:tcBorders>
            <w:shd w:val="clear" w:color="auto" w:fill="auto"/>
            <w:vAlign w:val="center"/>
            <w:hideMark/>
          </w:tcPr>
          <w:p w14:paraId="020899C4"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19.1b</w:t>
            </w:r>
          </w:p>
        </w:tc>
        <w:tc>
          <w:tcPr>
            <w:tcW w:w="672" w:type="pct"/>
            <w:tcBorders>
              <w:top w:val="nil"/>
              <w:left w:val="nil"/>
              <w:bottom w:val="nil"/>
              <w:right w:val="nil"/>
            </w:tcBorders>
            <w:shd w:val="clear" w:color="auto" w:fill="auto"/>
            <w:vAlign w:val="center"/>
            <w:hideMark/>
          </w:tcPr>
          <w:p w14:paraId="1EFF9553"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25.8a</w:t>
            </w:r>
          </w:p>
        </w:tc>
        <w:tc>
          <w:tcPr>
            <w:tcW w:w="768" w:type="pct"/>
            <w:tcBorders>
              <w:top w:val="nil"/>
              <w:left w:val="nil"/>
              <w:bottom w:val="nil"/>
              <w:right w:val="nil"/>
            </w:tcBorders>
            <w:shd w:val="clear" w:color="auto" w:fill="auto"/>
            <w:vAlign w:val="center"/>
            <w:hideMark/>
          </w:tcPr>
          <w:p w14:paraId="4E104F92"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14.1b</w:t>
            </w:r>
          </w:p>
        </w:tc>
        <w:tc>
          <w:tcPr>
            <w:tcW w:w="752" w:type="pct"/>
            <w:tcBorders>
              <w:top w:val="nil"/>
              <w:left w:val="nil"/>
              <w:bottom w:val="nil"/>
              <w:right w:val="nil"/>
            </w:tcBorders>
            <w:shd w:val="clear" w:color="auto" w:fill="auto"/>
            <w:vAlign w:val="center"/>
            <w:hideMark/>
          </w:tcPr>
          <w:p w14:paraId="62C96A48"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46.5a</w:t>
            </w:r>
          </w:p>
        </w:tc>
      </w:tr>
      <w:tr w:rsidR="001C5CDE" w:rsidRPr="00F9150E" w14:paraId="643F8080" w14:textId="77777777" w:rsidTr="001C5CDE">
        <w:trPr>
          <w:trHeight w:val="317"/>
        </w:trPr>
        <w:tc>
          <w:tcPr>
            <w:tcW w:w="1071" w:type="pct"/>
            <w:gridSpan w:val="2"/>
            <w:vMerge/>
            <w:tcBorders>
              <w:top w:val="single" w:sz="4" w:space="0" w:color="auto"/>
              <w:left w:val="nil"/>
              <w:bottom w:val="single" w:sz="4" w:space="0" w:color="000000"/>
              <w:right w:val="nil"/>
            </w:tcBorders>
            <w:vAlign w:val="center"/>
            <w:hideMark/>
          </w:tcPr>
          <w:p w14:paraId="4EC614C8"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p>
        </w:tc>
        <w:tc>
          <w:tcPr>
            <w:tcW w:w="1136" w:type="pct"/>
            <w:tcBorders>
              <w:top w:val="nil"/>
              <w:left w:val="nil"/>
              <w:bottom w:val="single" w:sz="4" w:space="0" w:color="auto"/>
              <w:right w:val="nil"/>
            </w:tcBorders>
            <w:shd w:val="clear" w:color="auto" w:fill="auto"/>
            <w:vAlign w:val="center"/>
            <w:hideMark/>
          </w:tcPr>
          <w:p w14:paraId="20181F44"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Very High</w:t>
            </w:r>
          </w:p>
        </w:tc>
        <w:tc>
          <w:tcPr>
            <w:tcW w:w="601" w:type="pct"/>
            <w:tcBorders>
              <w:top w:val="nil"/>
              <w:left w:val="nil"/>
              <w:bottom w:val="single" w:sz="4" w:space="0" w:color="auto"/>
              <w:right w:val="nil"/>
            </w:tcBorders>
            <w:shd w:val="clear" w:color="auto" w:fill="auto"/>
            <w:vAlign w:val="center"/>
            <w:hideMark/>
          </w:tcPr>
          <w:p w14:paraId="587428AD"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11.6b</w:t>
            </w:r>
          </w:p>
        </w:tc>
        <w:tc>
          <w:tcPr>
            <w:tcW w:w="672" w:type="pct"/>
            <w:tcBorders>
              <w:top w:val="nil"/>
              <w:left w:val="nil"/>
              <w:bottom w:val="single" w:sz="4" w:space="0" w:color="auto"/>
              <w:right w:val="nil"/>
            </w:tcBorders>
            <w:shd w:val="clear" w:color="auto" w:fill="auto"/>
            <w:vAlign w:val="center"/>
            <w:hideMark/>
          </w:tcPr>
          <w:p w14:paraId="7B495ECB"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20.9a</w:t>
            </w:r>
          </w:p>
        </w:tc>
        <w:tc>
          <w:tcPr>
            <w:tcW w:w="768" w:type="pct"/>
            <w:tcBorders>
              <w:top w:val="nil"/>
              <w:left w:val="nil"/>
              <w:bottom w:val="single" w:sz="4" w:space="0" w:color="auto"/>
              <w:right w:val="nil"/>
            </w:tcBorders>
            <w:shd w:val="clear" w:color="auto" w:fill="auto"/>
            <w:vAlign w:val="center"/>
            <w:hideMark/>
          </w:tcPr>
          <w:p w14:paraId="48C68BCE"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11.9b</w:t>
            </w:r>
          </w:p>
        </w:tc>
        <w:tc>
          <w:tcPr>
            <w:tcW w:w="752" w:type="pct"/>
            <w:tcBorders>
              <w:top w:val="nil"/>
              <w:left w:val="nil"/>
              <w:bottom w:val="single" w:sz="4" w:space="0" w:color="auto"/>
              <w:right w:val="nil"/>
            </w:tcBorders>
            <w:shd w:val="clear" w:color="auto" w:fill="auto"/>
            <w:vAlign w:val="center"/>
            <w:hideMark/>
          </w:tcPr>
          <w:p w14:paraId="03EE33A2"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54.9a</w:t>
            </w:r>
          </w:p>
        </w:tc>
      </w:tr>
      <w:tr w:rsidR="001C5CDE" w:rsidRPr="00F9150E" w14:paraId="1DA6D5C1" w14:textId="77777777" w:rsidTr="001C5CDE">
        <w:trPr>
          <w:trHeight w:val="317"/>
        </w:trPr>
        <w:tc>
          <w:tcPr>
            <w:tcW w:w="1071" w:type="pct"/>
            <w:gridSpan w:val="2"/>
            <w:vMerge w:val="restart"/>
            <w:tcBorders>
              <w:top w:val="single" w:sz="4" w:space="0" w:color="auto"/>
              <w:left w:val="nil"/>
              <w:bottom w:val="single" w:sz="4" w:space="0" w:color="000000"/>
              <w:right w:val="nil"/>
            </w:tcBorders>
            <w:shd w:val="clear" w:color="auto" w:fill="auto"/>
            <w:vAlign w:val="center"/>
            <w:hideMark/>
          </w:tcPr>
          <w:p w14:paraId="7331A69B"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seed treatment</w:t>
            </w:r>
          </w:p>
        </w:tc>
        <w:tc>
          <w:tcPr>
            <w:tcW w:w="1136" w:type="pct"/>
            <w:tcBorders>
              <w:top w:val="nil"/>
              <w:left w:val="nil"/>
              <w:bottom w:val="nil"/>
              <w:right w:val="nil"/>
            </w:tcBorders>
            <w:shd w:val="clear" w:color="auto" w:fill="auto"/>
            <w:vAlign w:val="center"/>
            <w:hideMark/>
          </w:tcPr>
          <w:p w14:paraId="52D18F07"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 IST</w:t>
            </w:r>
          </w:p>
        </w:tc>
        <w:tc>
          <w:tcPr>
            <w:tcW w:w="601" w:type="pct"/>
            <w:tcBorders>
              <w:top w:val="nil"/>
              <w:left w:val="nil"/>
              <w:bottom w:val="nil"/>
              <w:right w:val="nil"/>
            </w:tcBorders>
            <w:shd w:val="clear" w:color="auto" w:fill="auto"/>
            <w:noWrap/>
            <w:vAlign w:val="center"/>
            <w:hideMark/>
          </w:tcPr>
          <w:p w14:paraId="4C68F029"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21.3b</w:t>
            </w:r>
          </w:p>
        </w:tc>
        <w:tc>
          <w:tcPr>
            <w:tcW w:w="672" w:type="pct"/>
            <w:tcBorders>
              <w:top w:val="nil"/>
              <w:left w:val="nil"/>
              <w:bottom w:val="nil"/>
              <w:right w:val="nil"/>
            </w:tcBorders>
            <w:shd w:val="clear" w:color="auto" w:fill="auto"/>
            <w:noWrap/>
            <w:vAlign w:val="center"/>
            <w:hideMark/>
          </w:tcPr>
          <w:p w14:paraId="70D22EF5"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23.3a</w:t>
            </w:r>
          </w:p>
        </w:tc>
        <w:tc>
          <w:tcPr>
            <w:tcW w:w="768" w:type="pct"/>
            <w:tcBorders>
              <w:top w:val="nil"/>
              <w:left w:val="nil"/>
              <w:bottom w:val="nil"/>
              <w:right w:val="nil"/>
            </w:tcBorders>
            <w:shd w:val="clear" w:color="auto" w:fill="auto"/>
            <w:noWrap/>
            <w:vAlign w:val="center"/>
            <w:hideMark/>
          </w:tcPr>
          <w:p w14:paraId="4A605395"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19.4a</w:t>
            </w:r>
          </w:p>
        </w:tc>
        <w:tc>
          <w:tcPr>
            <w:tcW w:w="752" w:type="pct"/>
            <w:tcBorders>
              <w:top w:val="nil"/>
              <w:left w:val="nil"/>
              <w:bottom w:val="nil"/>
              <w:right w:val="nil"/>
            </w:tcBorders>
            <w:shd w:val="clear" w:color="auto" w:fill="auto"/>
            <w:noWrap/>
            <w:vAlign w:val="center"/>
            <w:hideMark/>
          </w:tcPr>
          <w:p w14:paraId="6C73483A"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48.6b</w:t>
            </w:r>
          </w:p>
        </w:tc>
      </w:tr>
      <w:tr w:rsidR="001C5CDE" w:rsidRPr="00F9150E" w14:paraId="56CBDAC3" w14:textId="77777777" w:rsidTr="001C5CDE">
        <w:trPr>
          <w:trHeight w:val="317"/>
        </w:trPr>
        <w:tc>
          <w:tcPr>
            <w:tcW w:w="1071" w:type="pct"/>
            <w:gridSpan w:val="2"/>
            <w:vMerge/>
            <w:tcBorders>
              <w:top w:val="single" w:sz="4" w:space="0" w:color="auto"/>
              <w:left w:val="nil"/>
              <w:bottom w:val="single" w:sz="4" w:space="0" w:color="000000"/>
              <w:right w:val="nil"/>
            </w:tcBorders>
            <w:vAlign w:val="center"/>
            <w:hideMark/>
          </w:tcPr>
          <w:p w14:paraId="24630A2F"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p>
        </w:tc>
        <w:tc>
          <w:tcPr>
            <w:tcW w:w="1136" w:type="pct"/>
            <w:tcBorders>
              <w:top w:val="nil"/>
              <w:left w:val="nil"/>
              <w:bottom w:val="single" w:sz="4" w:space="0" w:color="auto"/>
              <w:right w:val="nil"/>
            </w:tcBorders>
            <w:shd w:val="clear" w:color="auto" w:fill="auto"/>
            <w:vAlign w:val="center"/>
            <w:hideMark/>
          </w:tcPr>
          <w:p w14:paraId="068A61FA"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IST</w:t>
            </w:r>
          </w:p>
        </w:tc>
        <w:tc>
          <w:tcPr>
            <w:tcW w:w="601" w:type="pct"/>
            <w:tcBorders>
              <w:top w:val="nil"/>
              <w:left w:val="nil"/>
              <w:bottom w:val="single" w:sz="4" w:space="0" w:color="auto"/>
              <w:right w:val="nil"/>
            </w:tcBorders>
            <w:shd w:val="clear" w:color="auto" w:fill="auto"/>
            <w:noWrap/>
            <w:vAlign w:val="center"/>
            <w:hideMark/>
          </w:tcPr>
          <w:p w14:paraId="05DD7071"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30.3a</w:t>
            </w:r>
          </w:p>
        </w:tc>
        <w:tc>
          <w:tcPr>
            <w:tcW w:w="672" w:type="pct"/>
            <w:tcBorders>
              <w:top w:val="nil"/>
              <w:left w:val="nil"/>
              <w:bottom w:val="single" w:sz="4" w:space="0" w:color="auto"/>
              <w:right w:val="nil"/>
            </w:tcBorders>
            <w:shd w:val="clear" w:color="auto" w:fill="auto"/>
            <w:noWrap/>
            <w:vAlign w:val="center"/>
            <w:hideMark/>
          </w:tcPr>
          <w:p w14:paraId="1B2F5082"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28.5a</w:t>
            </w:r>
          </w:p>
        </w:tc>
        <w:tc>
          <w:tcPr>
            <w:tcW w:w="768" w:type="pct"/>
            <w:tcBorders>
              <w:top w:val="nil"/>
              <w:left w:val="nil"/>
              <w:bottom w:val="single" w:sz="4" w:space="0" w:color="auto"/>
              <w:right w:val="nil"/>
            </w:tcBorders>
            <w:shd w:val="clear" w:color="auto" w:fill="auto"/>
            <w:noWrap/>
            <w:vAlign w:val="center"/>
            <w:hideMark/>
          </w:tcPr>
          <w:p w14:paraId="01303A36"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20.1a</w:t>
            </w:r>
          </w:p>
        </w:tc>
        <w:tc>
          <w:tcPr>
            <w:tcW w:w="752" w:type="pct"/>
            <w:tcBorders>
              <w:top w:val="nil"/>
              <w:left w:val="nil"/>
              <w:bottom w:val="single" w:sz="4" w:space="0" w:color="auto"/>
              <w:right w:val="nil"/>
            </w:tcBorders>
            <w:shd w:val="clear" w:color="auto" w:fill="auto"/>
            <w:noWrap/>
            <w:vAlign w:val="center"/>
            <w:hideMark/>
          </w:tcPr>
          <w:p w14:paraId="3235D8D3"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61.4a</w:t>
            </w:r>
          </w:p>
        </w:tc>
      </w:tr>
      <w:tr w:rsidR="001C5CDE" w:rsidRPr="00F9150E" w14:paraId="75DDFC4B" w14:textId="77777777" w:rsidTr="001C5CDE">
        <w:trPr>
          <w:trHeight w:val="317"/>
        </w:trPr>
        <w:tc>
          <w:tcPr>
            <w:tcW w:w="1071" w:type="pct"/>
            <w:gridSpan w:val="2"/>
            <w:vMerge w:val="restart"/>
            <w:tcBorders>
              <w:top w:val="single" w:sz="4" w:space="0" w:color="auto"/>
              <w:left w:val="nil"/>
              <w:bottom w:val="single" w:sz="4" w:space="0" w:color="000000"/>
              <w:right w:val="nil"/>
            </w:tcBorders>
            <w:shd w:val="clear" w:color="auto" w:fill="auto"/>
            <w:vAlign w:val="center"/>
            <w:hideMark/>
          </w:tcPr>
          <w:p w14:paraId="65945473"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seed density*   seed treatment</w:t>
            </w:r>
          </w:p>
        </w:tc>
        <w:tc>
          <w:tcPr>
            <w:tcW w:w="1136" w:type="pct"/>
            <w:tcBorders>
              <w:top w:val="nil"/>
              <w:left w:val="nil"/>
              <w:bottom w:val="nil"/>
              <w:right w:val="nil"/>
            </w:tcBorders>
            <w:shd w:val="clear" w:color="auto" w:fill="auto"/>
            <w:vAlign w:val="center"/>
            <w:hideMark/>
          </w:tcPr>
          <w:p w14:paraId="0678ADA0"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Low No IST</w:t>
            </w:r>
          </w:p>
        </w:tc>
        <w:tc>
          <w:tcPr>
            <w:tcW w:w="601" w:type="pct"/>
            <w:tcBorders>
              <w:top w:val="nil"/>
              <w:left w:val="nil"/>
              <w:bottom w:val="nil"/>
              <w:right w:val="nil"/>
            </w:tcBorders>
            <w:shd w:val="clear" w:color="auto" w:fill="auto"/>
            <w:noWrap/>
            <w:vAlign w:val="center"/>
            <w:hideMark/>
          </w:tcPr>
          <w:p w14:paraId="5EA9918A"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39.3abc</w:t>
            </w:r>
          </w:p>
        </w:tc>
        <w:tc>
          <w:tcPr>
            <w:tcW w:w="672" w:type="pct"/>
            <w:tcBorders>
              <w:top w:val="nil"/>
              <w:left w:val="nil"/>
              <w:bottom w:val="nil"/>
              <w:right w:val="nil"/>
            </w:tcBorders>
            <w:shd w:val="clear" w:color="auto" w:fill="auto"/>
            <w:noWrap/>
            <w:vAlign w:val="center"/>
            <w:hideMark/>
          </w:tcPr>
          <w:p w14:paraId="2A4140BD"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68" w:type="pct"/>
            <w:tcBorders>
              <w:top w:val="nil"/>
              <w:left w:val="nil"/>
              <w:bottom w:val="nil"/>
              <w:right w:val="nil"/>
            </w:tcBorders>
            <w:shd w:val="clear" w:color="auto" w:fill="auto"/>
            <w:noWrap/>
            <w:vAlign w:val="center"/>
            <w:hideMark/>
          </w:tcPr>
          <w:p w14:paraId="245D51D4"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52" w:type="pct"/>
            <w:tcBorders>
              <w:top w:val="nil"/>
              <w:left w:val="nil"/>
              <w:bottom w:val="nil"/>
              <w:right w:val="nil"/>
            </w:tcBorders>
            <w:shd w:val="clear" w:color="auto" w:fill="auto"/>
            <w:noWrap/>
            <w:vAlign w:val="center"/>
            <w:hideMark/>
          </w:tcPr>
          <w:p w14:paraId="2B18EA37"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r>
      <w:tr w:rsidR="001C5CDE" w:rsidRPr="00F9150E" w14:paraId="1A989656" w14:textId="77777777" w:rsidTr="001C5CDE">
        <w:trPr>
          <w:trHeight w:val="317"/>
        </w:trPr>
        <w:tc>
          <w:tcPr>
            <w:tcW w:w="1071" w:type="pct"/>
            <w:gridSpan w:val="2"/>
            <w:vMerge/>
            <w:tcBorders>
              <w:top w:val="single" w:sz="4" w:space="0" w:color="auto"/>
              <w:left w:val="nil"/>
              <w:bottom w:val="single" w:sz="4" w:space="0" w:color="000000"/>
              <w:right w:val="nil"/>
            </w:tcBorders>
            <w:vAlign w:val="center"/>
            <w:hideMark/>
          </w:tcPr>
          <w:p w14:paraId="6024D1EA"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p>
        </w:tc>
        <w:tc>
          <w:tcPr>
            <w:tcW w:w="1136" w:type="pct"/>
            <w:tcBorders>
              <w:top w:val="nil"/>
              <w:left w:val="nil"/>
              <w:bottom w:val="nil"/>
              <w:right w:val="nil"/>
            </w:tcBorders>
            <w:shd w:val="clear" w:color="auto" w:fill="auto"/>
            <w:vAlign w:val="center"/>
            <w:hideMark/>
          </w:tcPr>
          <w:p w14:paraId="7F95E3D5"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Low IST</w:t>
            </w:r>
          </w:p>
        </w:tc>
        <w:tc>
          <w:tcPr>
            <w:tcW w:w="601" w:type="pct"/>
            <w:tcBorders>
              <w:top w:val="nil"/>
              <w:left w:val="nil"/>
              <w:bottom w:val="nil"/>
              <w:right w:val="nil"/>
            </w:tcBorders>
            <w:shd w:val="clear" w:color="auto" w:fill="auto"/>
            <w:noWrap/>
            <w:vAlign w:val="center"/>
            <w:hideMark/>
          </w:tcPr>
          <w:p w14:paraId="34525CD0"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46.5a</w:t>
            </w:r>
          </w:p>
        </w:tc>
        <w:tc>
          <w:tcPr>
            <w:tcW w:w="672" w:type="pct"/>
            <w:tcBorders>
              <w:top w:val="nil"/>
              <w:left w:val="nil"/>
              <w:bottom w:val="nil"/>
              <w:right w:val="nil"/>
            </w:tcBorders>
            <w:shd w:val="clear" w:color="auto" w:fill="auto"/>
            <w:noWrap/>
            <w:vAlign w:val="center"/>
            <w:hideMark/>
          </w:tcPr>
          <w:p w14:paraId="56BF69E8"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68" w:type="pct"/>
            <w:tcBorders>
              <w:top w:val="nil"/>
              <w:left w:val="nil"/>
              <w:bottom w:val="nil"/>
              <w:right w:val="nil"/>
            </w:tcBorders>
            <w:shd w:val="clear" w:color="auto" w:fill="auto"/>
            <w:noWrap/>
            <w:vAlign w:val="center"/>
            <w:hideMark/>
          </w:tcPr>
          <w:p w14:paraId="084EDB07" w14:textId="77777777" w:rsidR="001C5CDE" w:rsidRPr="00F9150E" w:rsidRDefault="001C5CDE"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w:t>
            </w:r>
          </w:p>
        </w:tc>
        <w:tc>
          <w:tcPr>
            <w:tcW w:w="752" w:type="pct"/>
            <w:tcBorders>
              <w:top w:val="nil"/>
              <w:left w:val="nil"/>
              <w:bottom w:val="nil"/>
              <w:right w:val="nil"/>
            </w:tcBorders>
            <w:shd w:val="clear" w:color="auto" w:fill="auto"/>
            <w:noWrap/>
            <w:vAlign w:val="center"/>
            <w:hideMark/>
          </w:tcPr>
          <w:p w14:paraId="543544AD" w14:textId="77777777" w:rsidR="001C5CDE" w:rsidRPr="00F9150E" w:rsidRDefault="001C5CDE"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w:t>
            </w:r>
          </w:p>
        </w:tc>
      </w:tr>
      <w:tr w:rsidR="001C5CDE" w:rsidRPr="00F9150E" w14:paraId="5D2B5D13" w14:textId="77777777" w:rsidTr="001C5CDE">
        <w:trPr>
          <w:trHeight w:val="317"/>
        </w:trPr>
        <w:tc>
          <w:tcPr>
            <w:tcW w:w="1071" w:type="pct"/>
            <w:gridSpan w:val="2"/>
            <w:vMerge/>
            <w:tcBorders>
              <w:top w:val="single" w:sz="4" w:space="0" w:color="auto"/>
              <w:left w:val="nil"/>
              <w:bottom w:val="single" w:sz="4" w:space="0" w:color="000000"/>
              <w:right w:val="nil"/>
            </w:tcBorders>
            <w:vAlign w:val="center"/>
            <w:hideMark/>
          </w:tcPr>
          <w:p w14:paraId="6ACC33E3"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p>
        </w:tc>
        <w:tc>
          <w:tcPr>
            <w:tcW w:w="1136" w:type="pct"/>
            <w:tcBorders>
              <w:top w:val="nil"/>
              <w:left w:val="nil"/>
              <w:bottom w:val="nil"/>
              <w:right w:val="nil"/>
            </w:tcBorders>
            <w:shd w:val="clear" w:color="auto" w:fill="auto"/>
            <w:vAlign w:val="center"/>
            <w:hideMark/>
          </w:tcPr>
          <w:p w14:paraId="36EF72B8"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Normal No IST</w:t>
            </w:r>
          </w:p>
        </w:tc>
        <w:tc>
          <w:tcPr>
            <w:tcW w:w="601" w:type="pct"/>
            <w:tcBorders>
              <w:top w:val="nil"/>
              <w:left w:val="nil"/>
              <w:bottom w:val="nil"/>
              <w:right w:val="nil"/>
            </w:tcBorders>
            <w:shd w:val="clear" w:color="auto" w:fill="auto"/>
            <w:noWrap/>
            <w:vAlign w:val="center"/>
            <w:hideMark/>
          </w:tcPr>
          <w:p w14:paraId="1B10BC03"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18.8cd</w:t>
            </w:r>
          </w:p>
        </w:tc>
        <w:tc>
          <w:tcPr>
            <w:tcW w:w="672" w:type="pct"/>
            <w:tcBorders>
              <w:top w:val="nil"/>
              <w:left w:val="nil"/>
              <w:bottom w:val="nil"/>
              <w:right w:val="nil"/>
            </w:tcBorders>
            <w:shd w:val="clear" w:color="auto" w:fill="auto"/>
            <w:noWrap/>
            <w:vAlign w:val="center"/>
            <w:hideMark/>
          </w:tcPr>
          <w:p w14:paraId="6C097749"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68" w:type="pct"/>
            <w:tcBorders>
              <w:top w:val="nil"/>
              <w:left w:val="nil"/>
              <w:bottom w:val="nil"/>
              <w:right w:val="nil"/>
            </w:tcBorders>
            <w:shd w:val="clear" w:color="auto" w:fill="auto"/>
            <w:noWrap/>
            <w:vAlign w:val="center"/>
            <w:hideMark/>
          </w:tcPr>
          <w:p w14:paraId="42320E33" w14:textId="77777777" w:rsidR="001C5CDE" w:rsidRPr="00F9150E" w:rsidRDefault="001C5CDE"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w:t>
            </w:r>
          </w:p>
        </w:tc>
        <w:tc>
          <w:tcPr>
            <w:tcW w:w="752" w:type="pct"/>
            <w:tcBorders>
              <w:top w:val="nil"/>
              <w:left w:val="nil"/>
              <w:bottom w:val="nil"/>
              <w:right w:val="nil"/>
            </w:tcBorders>
            <w:shd w:val="clear" w:color="auto" w:fill="auto"/>
            <w:noWrap/>
            <w:vAlign w:val="center"/>
            <w:hideMark/>
          </w:tcPr>
          <w:p w14:paraId="15579CE9" w14:textId="77777777" w:rsidR="001C5CDE" w:rsidRPr="00F9150E" w:rsidRDefault="001C5CDE"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w:t>
            </w:r>
          </w:p>
        </w:tc>
      </w:tr>
      <w:tr w:rsidR="001C5CDE" w:rsidRPr="00F9150E" w14:paraId="0F5AB87F" w14:textId="77777777" w:rsidTr="001C5CDE">
        <w:trPr>
          <w:trHeight w:val="317"/>
        </w:trPr>
        <w:tc>
          <w:tcPr>
            <w:tcW w:w="1071" w:type="pct"/>
            <w:gridSpan w:val="2"/>
            <w:vMerge/>
            <w:tcBorders>
              <w:top w:val="single" w:sz="4" w:space="0" w:color="auto"/>
              <w:left w:val="nil"/>
              <w:bottom w:val="single" w:sz="4" w:space="0" w:color="000000"/>
              <w:right w:val="nil"/>
            </w:tcBorders>
            <w:vAlign w:val="center"/>
            <w:hideMark/>
          </w:tcPr>
          <w:p w14:paraId="639E9836"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p>
        </w:tc>
        <w:tc>
          <w:tcPr>
            <w:tcW w:w="1136" w:type="pct"/>
            <w:tcBorders>
              <w:top w:val="nil"/>
              <w:left w:val="nil"/>
              <w:bottom w:val="nil"/>
              <w:right w:val="nil"/>
            </w:tcBorders>
            <w:shd w:val="clear" w:color="auto" w:fill="auto"/>
            <w:vAlign w:val="center"/>
            <w:hideMark/>
          </w:tcPr>
          <w:p w14:paraId="5642488D"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Normal IST</w:t>
            </w:r>
          </w:p>
        </w:tc>
        <w:tc>
          <w:tcPr>
            <w:tcW w:w="601" w:type="pct"/>
            <w:tcBorders>
              <w:top w:val="nil"/>
              <w:left w:val="nil"/>
              <w:bottom w:val="nil"/>
              <w:right w:val="nil"/>
            </w:tcBorders>
            <w:shd w:val="clear" w:color="auto" w:fill="auto"/>
            <w:noWrap/>
            <w:vAlign w:val="center"/>
            <w:hideMark/>
          </w:tcPr>
          <w:p w14:paraId="47E62981"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40.5ab</w:t>
            </w:r>
          </w:p>
        </w:tc>
        <w:tc>
          <w:tcPr>
            <w:tcW w:w="672" w:type="pct"/>
            <w:tcBorders>
              <w:top w:val="nil"/>
              <w:left w:val="nil"/>
              <w:bottom w:val="nil"/>
              <w:right w:val="nil"/>
            </w:tcBorders>
            <w:shd w:val="clear" w:color="auto" w:fill="auto"/>
            <w:noWrap/>
            <w:vAlign w:val="center"/>
            <w:hideMark/>
          </w:tcPr>
          <w:p w14:paraId="63D3235C"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68" w:type="pct"/>
            <w:tcBorders>
              <w:top w:val="nil"/>
              <w:left w:val="nil"/>
              <w:bottom w:val="nil"/>
              <w:right w:val="nil"/>
            </w:tcBorders>
            <w:shd w:val="clear" w:color="auto" w:fill="auto"/>
            <w:noWrap/>
            <w:vAlign w:val="center"/>
            <w:hideMark/>
          </w:tcPr>
          <w:p w14:paraId="36007709" w14:textId="77777777" w:rsidR="001C5CDE" w:rsidRPr="00F9150E" w:rsidRDefault="001C5CDE"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w:t>
            </w:r>
          </w:p>
        </w:tc>
        <w:tc>
          <w:tcPr>
            <w:tcW w:w="752" w:type="pct"/>
            <w:tcBorders>
              <w:top w:val="nil"/>
              <w:left w:val="nil"/>
              <w:bottom w:val="nil"/>
              <w:right w:val="nil"/>
            </w:tcBorders>
            <w:shd w:val="clear" w:color="auto" w:fill="auto"/>
            <w:noWrap/>
            <w:vAlign w:val="center"/>
            <w:hideMark/>
          </w:tcPr>
          <w:p w14:paraId="4AE35C5A" w14:textId="77777777" w:rsidR="001C5CDE" w:rsidRPr="00F9150E" w:rsidRDefault="001C5CDE"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w:t>
            </w:r>
          </w:p>
        </w:tc>
      </w:tr>
      <w:tr w:rsidR="001C5CDE" w:rsidRPr="00F9150E" w14:paraId="104E865B" w14:textId="77777777" w:rsidTr="001C5CDE">
        <w:trPr>
          <w:trHeight w:val="317"/>
        </w:trPr>
        <w:tc>
          <w:tcPr>
            <w:tcW w:w="1071" w:type="pct"/>
            <w:gridSpan w:val="2"/>
            <w:vMerge/>
            <w:tcBorders>
              <w:top w:val="single" w:sz="4" w:space="0" w:color="auto"/>
              <w:left w:val="nil"/>
              <w:bottom w:val="single" w:sz="4" w:space="0" w:color="000000"/>
              <w:right w:val="nil"/>
            </w:tcBorders>
            <w:vAlign w:val="center"/>
            <w:hideMark/>
          </w:tcPr>
          <w:p w14:paraId="2664A4C6"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p>
        </w:tc>
        <w:tc>
          <w:tcPr>
            <w:tcW w:w="1136" w:type="pct"/>
            <w:tcBorders>
              <w:top w:val="nil"/>
              <w:left w:val="nil"/>
              <w:bottom w:val="nil"/>
              <w:right w:val="nil"/>
            </w:tcBorders>
            <w:shd w:val="clear" w:color="auto" w:fill="auto"/>
            <w:vAlign w:val="center"/>
            <w:hideMark/>
          </w:tcPr>
          <w:p w14:paraId="7E120217"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High No IST</w:t>
            </w:r>
          </w:p>
        </w:tc>
        <w:tc>
          <w:tcPr>
            <w:tcW w:w="601" w:type="pct"/>
            <w:tcBorders>
              <w:top w:val="nil"/>
              <w:left w:val="nil"/>
              <w:bottom w:val="nil"/>
              <w:right w:val="nil"/>
            </w:tcBorders>
            <w:shd w:val="clear" w:color="auto" w:fill="auto"/>
            <w:noWrap/>
            <w:vAlign w:val="center"/>
            <w:hideMark/>
          </w:tcPr>
          <w:p w14:paraId="13E7151C"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17.5bcd</w:t>
            </w:r>
          </w:p>
        </w:tc>
        <w:tc>
          <w:tcPr>
            <w:tcW w:w="672" w:type="pct"/>
            <w:tcBorders>
              <w:top w:val="nil"/>
              <w:left w:val="nil"/>
              <w:bottom w:val="nil"/>
              <w:right w:val="nil"/>
            </w:tcBorders>
            <w:shd w:val="clear" w:color="auto" w:fill="auto"/>
            <w:noWrap/>
            <w:vAlign w:val="center"/>
            <w:hideMark/>
          </w:tcPr>
          <w:p w14:paraId="23218441"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68" w:type="pct"/>
            <w:tcBorders>
              <w:top w:val="nil"/>
              <w:left w:val="nil"/>
              <w:bottom w:val="nil"/>
              <w:right w:val="nil"/>
            </w:tcBorders>
            <w:shd w:val="clear" w:color="auto" w:fill="auto"/>
            <w:noWrap/>
            <w:vAlign w:val="center"/>
            <w:hideMark/>
          </w:tcPr>
          <w:p w14:paraId="57DB641D" w14:textId="77777777" w:rsidR="001C5CDE" w:rsidRPr="00F9150E" w:rsidRDefault="001C5CDE"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w:t>
            </w:r>
          </w:p>
        </w:tc>
        <w:tc>
          <w:tcPr>
            <w:tcW w:w="752" w:type="pct"/>
            <w:tcBorders>
              <w:top w:val="nil"/>
              <w:left w:val="nil"/>
              <w:bottom w:val="nil"/>
              <w:right w:val="nil"/>
            </w:tcBorders>
            <w:shd w:val="clear" w:color="auto" w:fill="auto"/>
            <w:noWrap/>
            <w:vAlign w:val="center"/>
            <w:hideMark/>
          </w:tcPr>
          <w:p w14:paraId="169C96B6" w14:textId="77777777" w:rsidR="001C5CDE" w:rsidRPr="00F9150E" w:rsidRDefault="001C5CDE"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w:t>
            </w:r>
          </w:p>
        </w:tc>
      </w:tr>
      <w:tr w:rsidR="001C5CDE" w:rsidRPr="00F9150E" w14:paraId="4E57F6BA" w14:textId="77777777" w:rsidTr="001C5CDE">
        <w:trPr>
          <w:trHeight w:val="317"/>
        </w:trPr>
        <w:tc>
          <w:tcPr>
            <w:tcW w:w="1071" w:type="pct"/>
            <w:gridSpan w:val="2"/>
            <w:vMerge/>
            <w:tcBorders>
              <w:top w:val="single" w:sz="4" w:space="0" w:color="auto"/>
              <w:left w:val="nil"/>
              <w:bottom w:val="single" w:sz="4" w:space="0" w:color="000000"/>
              <w:right w:val="nil"/>
            </w:tcBorders>
            <w:vAlign w:val="center"/>
            <w:hideMark/>
          </w:tcPr>
          <w:p w14:paraId="2F851A6A"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p>
        </w:tc>
        <w:tc>
          <w:tcPr>
            <w:tcW w:w="1136" w:type="pct"/>
            <w:tcBorders>
              <w:top w:val="nil"/>
              <w:left w:val="nil"/>
              <w:bottom w:val="nil"/>
              <w:right w:val="nil"/>
            </w:tcBorders>
            <w:shd w:val="clear" w:color="auto" w:fill="auto"/>
            <w:vAlign w:val="center"/>
            <w:hideMark/>
          </w:tcPr>
          <w:p w14:paraId="205327AE"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High IST</w:t>
            </w:r>
          </w:p>
        </w:tc>
        <w:tc>
          <w:tcPr>
            <w:tcW w:w="601" w:type="pct"/>
            <w:tcBorders>
              <w:top w:val="nil"/>
              <w:left w:val="nil"/>
              <w:bottom w:val="nil"/>
              <w:right w:val="nil"/>
            </w:tcBorders>
            <w:shd w:val="clear" w:color="auto" w:fill="auto"/>
            <w:noWrap/>
            <w:vAlign w:val="center"/>
            <w:hideMark/>
          </w:tcPr>
          <w:p w14:paraId="31260984"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20.8bcd</w:t>
            </w:r>
          </w:p>
        </w:tc>
        <w:tc>
          <w:tcPr>
            <w:tcW w:w="672" w:type="pct"/>
            <w:tcBorders>
              <w:top w:val="nil"/>
              <w:left w:val="nil"/>
              <w:bottom w:val="nil"/>
              <w:right w:val="nil"/>
            </w:tcBorders>
            <w:shd w:val="clear" w:color="auto" w:fill="auto"/>
            <w:noWrap/>
            <w:vAlign w:val="center"/>
            <w:hideMark/>
          </w:tcPr>
          <w:p w14:paraId="1B47D57C"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68" w:type="pct"/>
            <w:tcBorders>
              <w:top w:val="nil"/>
              <w:left w:val="nil"/>
              <w:bottom w:val="nil"/>
              <w:right w:val="nil"/>
            </w:tcBorders>
            <w:shd w:val="clear" w:color="auto" w:fill="auto"/>
            <w:noWrap/>
            <w:vAlign w:val="center"/>
            <w:hideMark/>
          </w:tcPr>
          <w:p w14:paraId="2DD5C94B" w14:textId="77777777" w:rsidR="001C5CDE" w:rsidRPr="00F9150E" w:rsidRDefault="001C5CDE"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w:t>
            </w:r>
          </w:p>
        </w:tc>
        <w:tc>
          <w:tcPr>
            <w:tcW w:w="752" w:type="pct"/>
            <w:tcBorders>
              <w:top w:val="nil"/>
              <w:left w:val="nil"/>
              <w:bottom w:val="nil"/>
              <w:right w:val="nil"/>
            </w:tcBorders>
            <w:shd w:val="clear" w:color="auto" w:fill="auto"/>
            <w:noWrap/>
            <w:vAlign w:val="center"/>
            <w:hideMark/>
          </w:tcPr>
          <w:p w14:paraId="7D981484" w14:textId="77777777" w:rsidR="001C5CDE" w:rsidRPr="00F9150E" w:rsidRDefault="001C5CDE"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w:t>
            </w:r>
          </w:p>
        </w:tc>
      </w:tr>
      <w:tr w:rsidR="001C5CDE" w:rsidRPr="00F9150E" w14:paraId="76961DD8" w14:textId="77777777" w:rsidTr="001C5CDE">
        <w:trPr>
          <w:trHeight w:val="317"/>
        </w:trPr>
        <w:tc>
          <w:tcPr>
            <w:tcW w:w="1071" w:type="pct"/>
            <w:gridSpan w:val="2"/>
            <w:vMerge/>
            <w:tcBorders>
              <w:top w:val="single" w:sz="4" w:space="0" w:color="auto"/>
              <w:left w:val="nil"/>
              <w:bottom w:val="single" w:sz="4" w:space="0" w:color="000000"/>
              <w:right w:val="nil"/>
            </w:tcBorders>
            <w:vAlign w:val="center"/>
            <w:hideMark/>
          </w:tcPr>
          <w:p w14:paraId="1FA11144"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p>
        </w:tc>
        <w:tc>
          <w:tcPr>
            <w:tcW w:w="1136" w:type="pct"/>
            <w:tcBorders>
              <w:top w:val="nil"/>
              <w:left w:val="nil"/>
              <w:bottom w:val="nil"/>
              <w:right w:val="nil"/>
            </w:tcBorders>
            <w:shd w:val="clear" w:color="auto" w:fill="auto"/>
            <w:vAlign w:val="center"/>
            <w:hideMark/>
          </w:tcPr>
          <w:p w14:paraId="0120336D"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Very High No IST</w:t>
            </w:r>
          </w:p>
        </w:tc>
        <w:tc>
          <w:tcPr>
            <w:tcW w:w="601" w:type="pct"/>
            <w:tcBorders>
              <w:top w:val="nil"/>
              <w:left w:val="nil"/>
              <w:bottom w:val="nil"/>
              <w:right w:val="nil"/>
            </w:tcBorders>
            <w:shd w:val="clear" w:color="auto" w:fill="auto"/>
            <w:noWrap/>
            <w:vAlign w:val="center"/>
            <w:hideMark/>
          </w:tcPr>
          <w:p w14:paraId="4B618848"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9.8d</w:t>
            </w:r>
          </w:p>
        </w:tc>
        <w:tc>
          <w:tcPr>
            <w:tcW w:w="672" w:type="pct"/>
            <w:tcBorders>
              <w:top w:val="nil"/>
              <w:left w:val="nil"/>
              <w:bottom w:val="nil"/>
              <w:right w:val="nil"/>
            </w:tcBorders>
            <w:shd w:val="clear" w:color="auto" w:fill="auto"/>
            <w:noWrap/>
            <w:vAlign w:val="center"/>
            <w:hideMark/>
          </w:tcPr>
          <w:p w14:paraId="77B60806"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68" w:type="pct"/>
            <w:tcBorders>
              <w:top w:val="nil"/>
              <w:left w:val="nil"/>
              <w:bottom w:val="nil"/>
              <w:right w:val="nil"/>
            </w:tcBorders>
            <w:shd w:val="clear" w:color="auto" w:fill="auto"/>
            <w:noWrap/>
            <w:vAlign w:val="center"/>
            <w:hideMark/>
          </w:tcPr>
          <w:p w14:paraId="1D5EB9A1" w14:textId="77777777" w:rsidR="001C5CDE" w:rsidRPr="00F9150E" w:rsidRDefault="001C5CDE"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w:t>
            </w:r>
          </w:p>
        </w:tc>
        <w:tc>
          <w:tcPr>
            <w:tcW w:w="752" w:type="pct"/>
            <w:tcBorders>
              <w:top w:val="nil"/>
              <w:left w:val="nil"/>
              <w:bottom w:val="nil"/>
              <w:right w:val="nil"/>
            </w:tcBorders>
            <w:shd w:val="clear" w:color="auto" w:fill="auto"/>
            <w:noWrap/>
            <w:vAlign w:val="center"/>
            <w:hideMark/>
          </w:tcPr>
          <w:p w14:paraId="56041B3F" w14:textId="77777777" w:rsidR="001C5CDE" w:rsidRPr="00F9150E" w:rsidRDefault="001C5CDE"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w:t>
            </w:r>
          </w:p>
        </w:tc>
      </w:tr>
      <w:tr w:rsidR="001C5CDE" w:rsidRPr="00F9150E" w14:paraId="7C95F0B5" w14:textId="77777777" w:rsidTr="001C5CDE">
        <w:trPr>
          <w:trHeight w:val="317"/>
        </w:trPr>
        <w:tc>
          <w:tcPr>
            <w:tcW w:w="1071" w:type="pct"/>
            <w:gridSpan w:val="2"/>
            <w:vMerge/>
            <w:tcBorders>
              <w:top w:val="single" w:sz="4" w:space="0" w:color="auto"/>
              <w:left w:val="nil"/>
              <w:bottom w:val="single" w:sz="4" w:space="0" w:color="000000"/>
              <w:right w:val="nil"/>
            </w:tcBorders>
            <w:vAlign w:val="center"/>
            <w:hideMark/>
          </w:tcPr>
          <w:p w14:paraId="7803DF20"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p>
        </w:tc>
        <w:tc>
          <w:tcPr>
            <w:tcW w:w="1136" w:type="pct"/>
            <w:tcBorders>
              <w:top w:val="nil"/>
              <w:left w:val="nil"/>
              <w:bottom w:val="single" w:sz="4" w:space="0" w:color="auto"/>
              <w:right w:val="nil"/>
            </w:tcBorders>
            <w:shd w:val="clear" w:color="auto" w:fill="auto"/>
            <w:vAlign w:val="center"/>
            <w:hideMark/>
          </w:tcPr>
          <w:p w14:paraId="4793D1F9"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Very High IST</w:t>
            </w:r>
          </w:p>
        </w:tc>
        <w:tc>
          <w:tcPr>
            <w:tcW w:w="601" w:type="pct"/>
            <w:tcBorders>
              <w:top w:val="nil"/>
              <w:left w:val="nil"/>
              <w:bottom w:val="single" w:sz="4" w:space="0" w:color="auto"/>
              <w:right w:val="nil"/>
            </w:tcBorders>
            <w:shd w:val="clear" w:color="auto" w:fill="auto"/>
            <w:noWrap/>
            <w:vAlign w:val="center"/>
            <w:hideMark/>
          </w:tcPr>
          <w:p w14:paraId="0CEB2756"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13.5d</w:t>
            </w:r>
          </w:p>
        </w:tc>
        <w:tc>
          <w:tcPr>
            <w:tcW w:w="672" w:type="pct"/>
            <w:tcBorders>
              <w:top w:val="nil"/>
              <w:left w:val="nil"/>
              <w:bottom w:val="single" w:sz="4" w:space="0" w:color="auto"/>
              <w:right w:val="nil"/>
            </w:tcBorders>
            <w:shd w:val="clear" w:color="auto" w:fill="auto"/>
            <w:noWrap/>
            <w:vAlign w:val="center"/>
            <w:hideMark/>
          </w:tcPr>
          <w:p w14:paraId="3450B49B" w14:textId="77777777" w:rsidR="001C5CDE" w:rsidRPr="00F9150E" w:rsidRDefault="001C5CDE" w:rsidP="00BA0FDA">
            <w:pPr>
              <w:spacing w:after="0" w:line="240" w:lineRule="auto"/>
              <w:jc w:val="center"/>
              <w:rPr>
                <w:rFonts w:ascii="Calibri" w:eastAsia="Times New Roman" w:hAnsi="Calibri" w:cs="Calibri"/>
                <w:color w:val="000000"/>
              </w:rPr>
            </w:pPr>
            <w:r w:rsidRPr="00F9150E">
              <w:rPr>
                <w:rFonts w:ascii="Calibri" w:eastAsia="Times New Roman" w:hAnsi="Calibri" w:cs="Calibri"/>
                <w:color w:val="000000"/>
              </w:rPr>
              <w:t>.</w:t>
            </w:r>
          </w:p>
        </w:tc>
        <w:tc>
          <w:tcPr>
            <w:tcW w:w="768" w:type="pct"/>
            <w:tcBorders>
              <w:top w:val="nil"/>
              <w:left w:val="nil"/>
              <w:bottom w:val="single" w:sz="4" w:space="0" w:color="auto"/>
              <w:right w:val="nil"/>
            </w:tcBorders>
            <w:shd w:val="clear" w:color="auto" w:fill="auto"/>
            <w:noWrap/>
            <w:vAlign w:val="center"/>
            <w:hideMark/>
          </w:tcPr>
          <w:p w14:paraId="172D7827"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Calibri" w:eastAsia="Times New Roman" w:hAnsi="Calibri" w:cs="Calibri"/>
                <w:color w:val="000000"/>
              </w:rPr>
              <w:t>.</w:t>
            </w:r>
          </w:p>
        </w:tc>
        <w:tc>
          <w:tcPr>
            <w:tcW w:w="752" w:type="pct"/>
            <w:tcBorders>
              <w:top w:val="nil"/>
              <w:left w:val="nil"/>
              <w:bottom w:val="single" w:sz="4" w:space="0" w:color="auto"/>
              <w:right w:val="nil"/>
            </w:tcBorders>
            <w:shd w:val="clear" w:color="auto" w:fill="auto"/>
            <w:noWrap/>
            <w:vAlign w:val="center"/>
            <w:hideMark/>
          </w:tcPr>
          <w:p w14:paraId="46671B7A"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Calibri" w:eastAsia="Times New Roman" w:hAnsi="Calibri" w:cs="Calibri"/>
                <w:color w:val="000000"/>
              </w:rPr>
              <w:t>.</w:t>
            </w:r>
          </w:p>
        </w:tc>
      </w:tr>
      <w:tr w:rsidR="001C5CDE" w:rsidRPr="00F9150E" w14:paraId="7F8AAFB8" w14:textId="77777777" w:rsidTr="00BA0FDA">
        <w:trPr>
          <w:trHeight w:val="317"/>
        </w:trPr>
        <w:tc>
          <w:tcPr>
            <w:tcW w:w="5000" w:type="pct"/>
            <w:gridSpan w:val="7"/>
            <w:tcBorders>
              <w:top w:val="single" w:sz="4" w:space="0" w:color="auto"/>
              <w:left w:val="nil"/>
              <w:bottom w:val="single" w:sz="4" w:space="0" w:color="auto"/>
              <w:right w:val="nil"/>
            </w:tcBorders>
            <w:shd w:val="clear" w:color="auto" w:fill="auto"/>
            <w:noWrap/>
            <w:vAlign w:val="center"/>
            <w:hideMark/>
          </w:tcPr>
          <w:p w14:paraId="1F404458"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Type III Tests of Fixed Effects</w:t>
            </w:r>
          </w:p>
        </w:tc>
      </w:tr>
      <w:tr w:rsidR="001C5CDE" w:rsidRPr="00F9150E" w14:paraId="152A3309" w14:textId="77777777" w:rsidTr="001C5CDE">
        <w:trPr>
          <w:trHeight w:val="317"/>
        </w:trPr>
        <w:tc>
          <w:tcPr>
            <w:tcW w:w="768" w:type="pct"/>
            <w:tcBorders>
              <w:top w:val="nil"/>
              <w:left w:val="nil"/>
              <w:bottom w:val="single" w:sz="4" w:space="0" w:color="auto"/>
              <w:right w:val="nil"/>
            </w:tcBorders>
            <w:shd w:val="clear" w:color="auto" w:fill="auto"/>
            <w:vAlign w:val="center"/>
            <w:hideMark/>
          </w:tcPr>
          <w:p w14:paraId="06841830"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Year</w:t>
            </w:r>
          </w:p>
        </w:tc>
        <w:tc>
          <w:tcPr>
            <w:tcW w:w="2040" w:type="pct"/>
            <w:gridSpan w:val="3"/>
            <w:tcBorders>
              <w:top w:val="single" w:sz="4" w:space="0" w:color="auto"/>
              <w:left w:val="nil"/>
              <w:bottom w:val="single" w:sz="4" w:space="0" w:color="auto"/>
              <w:right w:val="nil"/>
            </w:tcBorders>
            <w:shd w:val="clear" w:color="auto" w:fill="auto"/>
            <w:vAlign w:val="center"/>
            <w:hideMark/>
          </w:tcPr>
          <w:p w14:paraId="14A0A41C"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Effect</w:t>
            </w:r>
          </w:p>
        </w:tc>
        <w:tc>
          <w:tcPr>
            <w:tcW w:w="672" w:type="pct"/>
            <w:tcBorders>
              <w:top w:val="nil"/>
              <w:left w:val="nil"/>
              <w:bottom w:val="single" w:sz="4" w:space="0" w:color="auto"/>
              <w:right w:val="nil"/>
            </w:tcBorders>
            <w:shd w:val="clear" w:color="auto" w:fill="auto"/>
            <w:vAlign w:val="center"/>
            <w:hideMark/>
          </w:tcPr>
          <w:p w14:paraId="71C48243"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F-Value</w:t>
            </w:r>
          </w:p>
        </w:tc>
        <w:tc>
          <w:tcPr>
            <w:tcW w:w="768" w:type="pct"/>
            <w:tcBorders>
              <w:top w:val="nil"/>
              <w:left w:val="nil"/>
              <w:bottom w:val="single" w:sz="4" w:space="0" w:color="auto"/>
              <w:right w:val="nil"/>
            </w:tcBorders>
            <w:shd w:val="clear" w:color="auto" w:fill="auto"/>
            <w:vAlign w:val="center"/>
            <w:hideMark/>
          </w:tcPr>
          <w:p w14:paraId="1AC6381B"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df</w:t>
            </w:r>
          </w:p>
        </w:tc>
        <w:tc>
          <w:tcPr>
            <w:tcW w:w="752" w:type="pct"/>
            <w:tcBorders>
              <w:top w:val="nil"/>
              <w:left w:val="nil"/>
              <w:bottom w:val="single" w:sz="4" w:space="0" w:color="auto"/>
              <w:right w:val="nil"/>
            </w:tcBorders>
            <w:shd w:val="clear" w:color="auto" w:fill="auto"/>
            <w:vAlign w:val="center"/>
            <w:hideMark/>
          </w:tcPr>
          <w:p w14:paraId="41632FB6"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P-Value</w:t>
            </w:r>
          </w:p>
        </w:tc>
      </w:tr>
      <w:tr w:rsidR="001C5CDE" w:rsidRPr="00F9150E" w14:paraId="36B6D254" w14:textId="77777777" w:rsidTr="001C5CDE">
        <w:trPr>
          <w:trHeight w:val="317"/>
        </w:trPr>
        <w:tc>
          <w:tcPr>
            <w:tcW w:w="768" w:type="pct"/>
            <w:vMerge w:val="restart"/>
            <w:tcBorders>
              <w:top w:val="nil"/>
              <w:left w:val="nil"/>
              <w:bottom w:val="single" w:sz="4" w:space="0" w:color="000000"/>
              <w:right w:val="nil"/>
            </w:tcBorders>
            <w:shd w:val="clear" w:color="auto" w:fill="auto"/>
            <w:vAlign w:val="center"/>
            <w:hideMark/>
          </w:tcPr>
          <w:p w14:paraId="0EF4928D"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 2020</w:t>
            </w:r>
          </w:p>
        </w:tc>
        <w:tc>
          <w:tcPr>
            <w:tcW w:w="2040" w:type="pct"/>
            <w:gridSpan w:val="3"/>
            <w:tcBorders>
              <w:top w:val="single" w:sz="4" w:space="0" w:color="auto"/>
              <w:left w:val="nil"/>
              <w:bottom w:val="nil"/>
              <w:right w:val="nil"/>
            </w:tcBorders>
            <w:shd w:val="clear" w:color="auto" w:fill="auto"/>
            <w:vAlign w:val="center"/>
            <w:hideMark/>
          </w:tcPr>
          <w:p w14:paraId="57A6DA20"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672" w:type="pct"/>
            <w:tcBorders>
              <w:top w:val="nil"/>
              <w:left w:val="nil"/>
              <w:bottom w:val="nil"/>
              <w:right w:val="nil"/>
            </w:tcBorders>
            <w:shd w:val="clear" w:color="auto" w:fill="auto"/>
            <w:vAlign w:val="center"/>
            <w:hideMark/>
          </w:tcPr>
          <w:p w14:paraId="370AF297"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10.59</w:t>
            </w:r>
          </w:p>
        </w:tc>
        <w:tc>
          <w:tcPr>
            <w:tcW w:w="768" w:type="pct"/>
            <w:tcBorders>
              <w:top w:val="nil"/>
              <w:left w:val="nil"/>
              <w:bottom w:val="nil"/>
              <w:right w:val="nil"/>
            </w:tcBorders>
            <w:shd w:val="clear" w:color="auto" w:fill="auto"/>
            <w:noWrap/>
            <w:vAlign w:val="center"/>
            <w:hideMark/>
          </w:tcPr>
          <w:p w14:paraId="3A095316"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3,9</w:t>
            </w:r>
          </w:p>
        </w:tc>
        <w:tc>
          <w:tcPr>
            <w:tcW w:w="752" w:type="pct"/>
            <w:tcBorders>
              <w:top w:val="nil"/>
              <w:left w:val="nil"/>
              <w:bottom w:val="nil"/>
              <w:right w:val="nil"/>
            </w:tcBorders>
            <w:shd w:val="clear" w:color="auto" w:fill="auto"/>
            <w:vAlign w:val="center"/>
            <w:hideMark/>
          </w:tcPr>
          <w:p w14:paraId="12C550BB"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0.003</w:t>
            </w:r>
          </w:p>
        </w:tc>
      </w:tr>
      <w:tr w:rsidR="001C5CDE" w:rsidRPr="00F9150E" w14:paraId="0D8455E2" w14:textId="77777777" w:rsidTr="001C5CDE">
        <w:trPr>
          <w:trHeight w:val="317"/>
        </w:trPr>
        <w:tc>
          <w:tcPr>
            <w:tcW w:w="768" w:type="pct"/>
            <w:vMerge/>
            <w:tcBorders>
              <w:top w:val="nil"/>
              <w:left w:val="nil"/>
              <w:bottom w:val="single" w:sz="4" w:space="0" w:color="000000"/>
              <w:right w:val="nil"/>
            </w:tcBorders>
            <w:vAlign w:val="center"/>
            <w:hideMark/>
          </w:tcPr>
          <w:p w14:paraId="1EAFA36E"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p>
        </w:tc>
        <w:tc>
          <w:tcPr>
            <w:tcW w:w="2040" w:type="pct"/>
            <w:gridSpan w:val="3"/>
            <w:tcBorders>
              <w:top w:val="nil"/>
              <w:left w:val="nil"/>
              <w:bottom w:val="nil"/>
              <w:right w:val="nil"/>
            </w:tcBorders>
            <w:shd w:val="clear" w:color="auto" w:fill="auto"/>
            <w:vAlign w:val="center"/>
            <w:hideMark/>
          </w:tcPr>
          <w:p w14:paraId="531D6E4E"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672" w:type="pct"/>
            <w:tcBorders>
              <w:top w:val="nil"/>
              <w:left w:val="nil"/>
              <w:bottom w:val="nil"/>
              <w:right w:val="nil"/>
            </w:tcBorders>
            <w:shd w:val="clear" w:color="auto" w:fill="auto"/>
            <w:vAlign w:val="center"/>
            <w:hideMark/>
          </w:tcPr>
          <w:p w14:paraId="2B1D7AC8"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19.51</w:t>
            </w:r>
          </w:p>
        </w:tc>
        <w:tc>
          <w:tcPr>
            <w:tcW w:w="768" w:type="pct"/>
            <w:tcBorders>
              <w:top w:val="nil"/>
              <w:left w:val="nil"/>
              <w:bottom w:val="nil"/>
              <w:right w:val="nil"/>
            </w:tcBorders>
            <w:shd w:val="clear" w:color="auto" w:fill="auto"/>
            <w:noWrap/>
            <w:vAlign w:val="center"/>
            <w:hideMark/>
          </w:tcPr>
          <w:p w14:paraId="24FC1955"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1,12</w:t>
            </w:r>
          </w:p>
        </w:tc>
        <w:tc>
          <w:tcPr>
            <w:tcW w:w="752" w:type="pct"/>
            <w:tcBorders>
              <w:top w:val="nil"/>
              <w:left w:val="nil"/>
              <w:bottom w:val="nil"/>
              <w:right w:val="nil"/>
            </w:tcBorders>
            <w:shd w:val="clear" w:color="auto" w:fill="auto"/>
            <w:vAlign w:val="center"/>
            <w:hideMark/>
          </w:tcPr>
          <w:p w14:paraId="7664A113"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&lt;</w:t>
            </w:r>
            <w:r w:rsidRPr="00F9150E">
              <w:rPr>
                <w:rFonts w:ascii="Times New Roman" w:eastAsia="Times New Roman" w:hAnsi="Times New Roman" w:cs="Times New Roman"/>
                <w:color w:val="000000"/>
                <w:sz w:val="24"/>
                <w:szCs w:val="24"/>
              </w:rPr>
              <w:t>0.001</w:t>
            </w:r>
          </w:p>
        </w:tc>
      </w:tr>
      <w:tr w:rsidR="001C5CDE" w:rsidRPr="00F9150E" w14:paraId="527E206B" w14:textId="77777777" w:rsidTr="001C5CDE">
        <w:trPr>
          <w:trHeight w:val="317"/>
        </w:trPr>
        <w:tc>
          <w:tcPr>
            <w:tcW w:w="768" w:type="pct"/>
            <w:vMerge/>
            <w:tcBorders>
              <w:top w:val="nil"/>
              <w:left w:val="nil"/>
              <w:bottom w:val="single" w:sz="4" w:space="0" w:color="000000"/>
              <w:right w:val="nil"/>
            </w:tcBorders>
            <w:vAlign w:val="center"/>
            <w:hideMark/>
          </w:tcPr>
          <w:p w14:paraId="28DF7BDF"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p>
        </w:tc>
        <w:tc>
          <w:tcPr>
            <w:tcW w:w="2040" w:type="pct"/>
            <w:gridSpan w:val="3"/>
            <w:tcBorders>
              <w:top w:val="nil"/>
              <w:left w:val="nil"/>
              <w:bottom w:val="single" w:sz="4" w:space="0" w:color="auto"/>
              <w:right w:val="nil"/>
            </w:tcBorders>
            <w:shd w:val="clear" w:color="auto" w:fill="auto"/>
            <w:vAlign w:val="center"/>
            <w:hideMark/>
          </w:tcPr>
          <w:p w14:paraId="209FD967"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672" w:type="pct"/>
            <w:tcBorders>
              <w:top w:val="nil"/>
              <w:left w:val="nil"/>
              <w:bottom w:val="single" w:sz="4" w:space="0" w:color="auto"/>
              <w:right w:val="nil"/>
            </w:tcBorders>
            <w:shd w:val="clear" w:color="auto" w:fill="auto"/>
            <w:vAlign w:val="center"/>
            <w:hideMark/>
          </w:tcPr>
          <w:p w14:paraId="2F641185"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4.54</w:t>
            </w:r>
          </w:p>
        </w:tc>
        <w:tc>
          <w:tcPr>
            <w:tcW w:w="768" w:type="pct"/>
            <w:tcBorders>
              <w:top w:val="nil"/>
              <w:left w:val="nil"/>
              <w:bottom w:val="single" w:sz="4" w:space="0" w:color="auto"/>
              <w:right w:val="nil"/>
            </w:tcBorders>
            <w:shd w:val="clear" w:color="auto" w:fill="auto"/>
            <w:noWrap/>
            <w:vAlign w:val="center"/>
            <w:hideMark/>
          </w:tcPr>
          <w:p w14:paraId="2D00F1A3"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3,12</w:t>
            </w:r>
          </w:p>
        </w:tc>
        <w:tc>
          <w:tcPr>
            <w:tcW w:w="752" w:type="pct"/>
            <w:tcBorders>
              <w:top w:val="nil"/>
              <w:left w:val="nil"/>
              <w:bottom w:val="single" w:sz="4" w:space="0" w:color="auto"/>
              <w:right w:val="nil"/>
            </w:tcBorders>
            <w:shd w:val="clear" w:color="auto" w:fill="auto"/>
            <w:vAlign w:val="center"/>
            <w:hideMark/>
          </w:tcPr>
          <w:p w14:paraId="1842B749"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0.024</w:t>
            </w:r>
          </w:p>
        </w:tc>
      </w:tr>
      <w:tr w:rsidR="001C5CDE" w:rsidRPr="00F9150E" w14:paraId="30F43B4C" w14:textId="77777777" w:rsidTr="001C5CDE">
        <w:trPr>
          <w:trHeight w:val="317"/>
        </w:trPr>
        <w:tc>
          <w:tcPr>
            <w:tcW w:w="768" w:type="pct"/>
            <w:vMerge w:val="restart"/>
            <w:tcBorders>
              <w:top w:val="nil"/>
              <w:left w:val="nil"/>
              <w:bottom w:val="single" w:sz="4" w:space="0" w:color="000000"/>
              <w:right w:val="nil"/>
            </w:tcBorders>
            <w:shd w:val="clear" w:color="auto" w:fill="auto"/>
            <w:vAlign w:val="center"/>
            <w:hideMark/>
          </w:tcPr>
          <w:p w14:paraId="4BAE8BDA"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 xml:space="preserve">Milan </w:t>
            </w:r>
          </w:p>
          <w:p w14:paraId="02380204"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2020</w:t>
            </w:r>
          </w:p>
        </w:tc>
        <w:tc>
          <w:tcPr>
            <w:tcW w:w="2040" w:type="pct"/>
            <w:gridSpan w:val="3"/>
            <w:tcBorders>
              <w:top w:val="single" w:sz="4" w:space="0" w:color="auto"/>
              <w:left w:val="nil"/>
              <w:bottom w:val="nil"/>
              <w:right w:val="nil"/>
            </w:tcBorders>
            <w:shd w:val="clear" w:color="auto" w:fill="auto"/>
            <w:vAlign w:val="center"/>
            <w:hideMark/>
          </w:tcPr>
          <w:p w14:paraId="39B2026F"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672" w:type="pct"/>
            <w:tcBorders>
              <w:top w:val="nil"/>
              <w:left w:val="nil"/>
              <w:bottom w:val="nil"/>
              <w:right w:val="nil"/>
            </w:tcBorders>
            <w:shd w:val="clear" w:color="auto" w:fill="auto"/>
            <w:vAlign w:val="center"/>
            <w:hideMark/>
          </w:tcPr>
          <w:p w14:paraId="7D1431E4"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1.07</w:t>
            </w:r>
          </w:p>
        </w:tc>
        <w:tc>
          <w:tcPr>
            <w:tcW w:w="768" w:type="pct"/>
            <w:tcBorders>
              <w:top w:val="nil"/>
              <w:left w:val="nil"/>
              <w:bottom w:val="nil"/>
              <w:right w:val="nil"/>
            </w:tcBorders>
            <w:shd w:val="clear" w:color="auto" w:fill="auto"/>
            <w:noWrap/>
            <w:vAlign w:val="center"/>
            <w:hideMark/>
          </w:tcPr>
          <w:p w14:paraId="0ACAF94F"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3,21</w:t>
            </w:r>
          </w:p>
        </w:tc>
        <w:tc>
          <w:tcPr>
            <w:tcW w:w="752" w:type="pct"/>
            <w:tcBorders>
              <w:top w:val="nil"/>
              <w:left w:val="nil"/>
              <w:bottom w:val="nil"/>
              <w:right w:val="nil"/>
            </w:tcBorders>
            <w:shd w:val="clear" w:color="auto" w:fill="auto"/>
            <w:vAlign w:val="center"/>
            <w:hideMark/>
          </w:tcPr>
          <w:p w14:paraId="27CAFA62"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0.384</w:t>
            </w:r>
          </w:p>
        </w:tc>
      </w:tr>
      <w:tr w:rsidR="001C5CDE" w:rsidRPr="00F9150E" w14:paraId="49EAC405" w14:textId="77777777" w:rsidTr="001C5CDE">
        <w:trPr>
          <w:trHeight w:val="317"/>
        </w:trPr>
        <w:tc>
          <w:tcPr>
            <w:tcW w:w="768" w:type="pct"/>
            <w:vMerge/>
            <w:tcBorders>
              <w:top w:val="nil"/>
              <w:left w:val="nil"/>
              <w:bottom w:val="single" w:sz="4" w:space="0" w:color="000000"/>
              <w:right w:val="nil"/>
            </w:tcBorders>
            <w:vAlign w:val="center"/>
            <w:hideMark/>
          </w:tcPr>
          <w:p w14:paraId="2493A735"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p>
        </w:tc>
        <w:tc>
          <w:tcPr>
            <w:tcW w:w="2040" w:type="pct"/>
            <w:gridSpan w:val="3"/>
            <w:tcBorders>
              <w:top w:val="nil"/>
              <w:left w:val="nil"/>
              <w:bottom w:val="nil"/>
              <w:right w:val="nil"/>
            </w:tcBorders>
            <w:shd w:val="clear" w:color="auto" w:fill="auto"/>
            <w:vAlign w:val="center"/>
            <w:hideMark/>
          </w:tcPr>
          <w:p w14:paraId="4F825280"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672" w:type="pct"/>
            <w:tcBorders>
              <w:top w:val="nil"/>
              <w:left w:val="nil"/>
              <w:bottom w:val="nil"/>
              <w:right w:val="nil"/>
            </w:tcBorders>
            <w:shd w:val="clear" w:color="auto" w:fill="auto"/>
            <w:vAlign w:val="center"/>
            <w:hideMark/>
          </w:tcPr>
          <w:p w14:paraId="55A3E5D2"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2.11</w:t>
            </w:r>
          </w:p>
        </w:tc>
        <w:tc>
          <w:tcPr>
            <w:tcW w:w="768" w:type="pct"/>
            <w:tcBorders>
              <w:top w:val="nil"/>
              <w:left w:val="nil"/>
              <w:bottom w:val="nil"/>
              <w:right w:val="nil"/>
            </w:tcBorders>
            <w:shd w:val="clear" w:color="auto" w:fill="auto"/>
            <w:noWrap/>
            <w:vAlign w:val="center"/>
            <w:hideMark/>
          </w:tcPr>
          <w:p w14:paraId="0BB483A8"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1,21</w:t>
            </w:r>
          </w:p>
        </w:tc>
        <w:tc>
          <w:tcPr>
            <w:tcW w:w="752" w:type="pct"/>
            <w:tcBorders>
              <w:top w:val="nil"/>
              <w:left w:val="nil"/>
              <w:bottom w:val="nil"/>
              <w:right w:val="nil"/>
            </w:tcBorders>
            <w:shd w:val="clear" w:color="auto" w:fill="auto"/>
            <w:vAlign w:val="center"/>
            <w:hideMark/>
          </w:tcPr>
          <w:p w14:paraId="272B79C2"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0.161</w:t>
            </w:r>
          </w:p>
        </w:tc>
      </w:tr>
      <w:tr w:rsidR="001C5CDE" w:rsidRPr="00F9150E" w14:paraId="59385CC3" w14:textId="77777777" w:rsidTr="001C5CDE">
        <w:trPr>
          <w:trHeight w:val="317"/>
        </w:trPr>
        <w:tc>
          <w:tcPr>
            <w:tcW w:w="768" w:type="pct"/>
            <w:vMerge/>
            <w:tcBorders>
              <w:top w:val="nil"/>
              <w:left w:val="nil"/>
              <w:bottom w:val="single" w:sz="4" w:space="0" w:color="000000"/>
              <w:right w:val="nil"/>
            </w:tcBorders>
            <w:vAlign w:val="center"/>
            <w:hideMark/>
          </w:tcPr>
          <w:p w14:paraId="4E6EC4AA"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p>
        </w:tc>
        <w:tc>
          <w:tcPr>
            <w:tcW w:w="2040" w:type="pct"/>
            <w:gridSpan w:val="3"/>
            <w:tcBorders>
              <w:top w:val="nil"/>
              <w:left w:val="nil"/>
              <w:bottom w:val="single" w:sz="4" w:space="0" w:color="auto"/>
              <w:right w:val="nil"/>
            </w:tcBorders>
            <w:shd w:val="clear" w:color="auto" w:fill="auto"/>
            <w:vAlign w:val="center"/>
            <w:hideMark/>
          </w:tcPr>
          <w:p w14:paraId="0A7B873A"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672" w:type="pct"/>
            <w:tcBorders>
              <w:top w:val="nil"/>
              <w:left w:val="nil"/>
              <w:bottom w:val="single" w:sz="4" w:space="0" w:color="auto"/>
              <w:right w:val="nil"/>
            </w:tcBorders>
            <w:shd w:val="clear" w:color="auto" w:fill="auto"/>
            <w:vAlign w:val="center"/>
            <w:hideMark/>
          </w:tcPr>
          <w:p w14:paraId="3FFF6AE7"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0.44</w:t>
            </w:r>
          </w:p>
        </w:tc>
        <w:tc>
          <w:tcPr>
            <w:tcW w:w="768" w:type="pct"/>
            <w:tcBorders>
              <w:top w:val="nil"/>
              <w:left w:val="nil"/>
              <w:bottom w:val="single" w:sz="4" w:space="0" w:color="auto"/>
              <w:right w:val="nil"/>
            </w:tcBorders>
            <w:shd w:val="clear" w:color="auto" w:fill="auto"/>
            <w:noWrap/>
            <w:vAlign w:val="center"/>
            <w:hideMark/>
          </w:tcPr>
          <w:p w14:paraId="44B4E78D"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3,21</w:t>
            </w:r>
          </w:p>
        </w:tc>
        <w:tc>
          <w:tcPr>
            <w:tcW w:w="752" w:type="pct"/>
            <w:tcBorders>
              <w:top w:val="nil"/>
              <w:left w:val="nil"/>
              <w:bottom w:val="single" w:sz="4" w:space="0" w:color="auto"/>
              <w:right w:val="nil"/>
            </w:tcBorders>
            <w:shd w:val="clear" w:color="auto" w:fill="auto"/>
            <w:vAlign w:val="center"/>
            <w:hideMark/>
          </w:tcPr>
          <w:p w14:paraId="6B23D893"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0.727</w:t>
            </w:r>
          </w:p>
        </w:tc>
      </w:tr>
      <w:tr w:rsidR="001C5CDE" w:rsidRPr="00F9150E" w14:paraId="19A7EC73" w14:textId="77777777" w:rsidTr="001C5CDE">
        <w:trPr>
          <w:trHeight w:val="317"/>
        </w:trPr>
        <w:tc>
          <w:tcPr>
            <w:tcW w:w="768" w:type="pct"/>
            <w:vMerge w:val="restart"/>
            <w:tcBorders>
              <w:top w:val="nil"/>
              <w:left w:val="nil"/>
              <w:bottom w:val="single" w:sz="4" w:space="0" w:color="000000"/>
              <w:right w:val="nil"/>
            </w:tcBorders>
            <w:shd w:val="clear" w:color="auto" w:fill="auto"/>
            <w:vAlign w:val="center"/>
            <w:hideMark/>
          </w:tcPr>
          <w:p w14:paraId="624B8B44"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 2021</w:t>
            </w:r>
          </w:p>
        </w:tc>
        <w:tc>
          <w:tcPr>
            <w:tcW w:w="2040" w:type="pct"/>
            <w:gridSpan w:val="3"/>
            <w:tcBorders>
              <w:top w:val="single" w:sz="4" w:space="0" w:color="auto"/>
              <w:left w:val="nil"/>
              <w:bottom w:val="nil"/>
              <w:right w:val="nil"/>
            </w:tcBorders>
            <w:shd w:val="clear" w:color="auto" w:fill="auto"/>
            <w:vAlign w:val="center"/>
            <w:hideMark/>
          </w:tcPr>
          <w:p w14:paraId="072A9529"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672" w:type="pct"/>
            <w:tcBorders>
              <w:top w:val="nil"/>
              <w:left w:val="nil"/>
              <w:bottom w:val="nil"/>
              <w:right w:val="nil"/>
            </w:tcBorders>
            <w:shd w:val="clear" w:color="auto" w:fill="auto"/>
            <w:vAlign w:val="center"/>
            <w:hideMark/>
          </w:tcPr>
          <w:p w14:paraId="07A8F720"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7.02</w:t>
            </w:r>
          </w:p>
        </w:tc>
        <w:tc>
          <w:tcPr>
            <w:tcW w:w="768" w:type="pct"/>
            <w:tcBorders>
              <w:top w:val="nil"/>
              <w:left w:val="nil"/>
              <w:bottom w:val="nil"/>
              <w:right w:val="nil"/>
            </w:tcBorders>
            <w:shd w:val="clear" w:color="auto" w:fill="auto"/>
            <w:noWrap/>
            <w:vAlign w:val="center"/>
            <w:hideMark/>
          </w:tcPr>
          <w:p w14:paraId="781D470F"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3,21</w:t>
            </w:r>
          </w:p>
        </w:tc>
        <w:tc>
          <w:tcPr>
            <w:tcW w:w="752" w:type="pct"/>
            <w:tcBorders>
              <w:top w:val="nil"/>
              <w:left w:val="nil"/>
              <w:bottom w:val="nil"/>
              <w:right w:val="nil"/>
            </w:tcBorders>
            <w:shd w:val="clear" w:color="auto" w:fill="auto"/>
            <w:vAlign w:val="center"/>
            <w:hideMark/>
          </w:tcPr>
          <w:p w14:paraId="163C12BF"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0.002</w:t>
            </w:r>
          </w:p>
        </w:tc>
      </w:tr>
      <w:tr w:rsidR="001C5CDE" w:rsidRPr="00F9150E" w14:paraId="6C5849F4" w14:textId="77777777" w:rsidTr="001C5CDE">
        <w:trPr>
          <w:trHeight w:val="317"/>
        </w:trPr>
        <w:tc>
          <w:tcPr>
            <w:tcW w:w="768" w:type="pct"/>
            <w:vMerge/>
            <w:tcBorders>
              <w:top w:val="nil"/>
              <w:left w:val="nil"/>
              <w:bottom w:val="single" w:sz="4" w:space="0" w:color="000000"/>
              <w:right w:val="nil"/>
            </w:tcBorders>
            <w:vAlign w:val="center"/>
            <w:hideMark/>
          </w:tcPr>
          <w:p w14:paraId="5A26C10E"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p>
        </w:tc>
        <w:tc>
          <w:tcPr>
            <w:tcW w:w="2040" w:type="pct"/>
            <w:gridSpan w:val="3"/>
            <w:tcBorders>
              <w:top w:val="nil"/>
              <w:left w:val="nil"/>
              <w:bottom w:val="nil"/>
              <w:right w:val="nil"/>
            </w:tcBorders>
            <w:shd w:val="clear" w:color="auto" w:fill="auto"/>
            <w:vAlign w:val="center"/>
            <w:hideMark/>
          </w:tcPr>
          <w:p w14:paraId="1BC928A7"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672" w:type="pct"/>
            <w:tcBorders>
              <w:top w:val="nil"/>
              <w:left w:val="nil"/>
              <w:bottom w:val="nil"/>
              <w:right w:val="nil"/>
            </w:tcBorders>
            <w:shd w:val="clear" w:color="auto" w:fill="auto"/>
            <w:vAlign w:val="center"/>
            <w:hideMark/>
          </w:tcPr>
          <w:p w14:paraId="0F295E18"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0.05</w:t>
            </w:r>
          </w:p>
        </w:tc>
        <w:tc>
          <w:tcPr>
            <w:tcW w:w="768" w:type="pct"/>
            <w:tcBorders>
              <w:top w:val="nil"/>
              <w:left w:val="nil"/>
              <w:bottom w:val="nil"/>
              <w:right w:val="nil"/>
            </w:tcBorders>
            <w:shd w:val="clear" w:color="auto" w:fill="auto"/>
            <w:noWrap/>
            <w:vAlign w:val="center"/>
            <w:hideMark/>
          </w:tcPr>
          <w:p w14:paraId="410B86E0"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1,21</w:t>
            </w:r>
          </w:p>
        </w:tc>
        <w:tc>
          <w:tcPr>
            <w:tcW w:w="752" w:type="pct"/>
            <w:tcBorders>
              <w:top w:val="nil"/>
              <w:left w:val="nil"/>
              <w:bottom w:val="nil"/>
              <w:right w:val="nil"/>
            </w:tcBorders>
            <w:shd w:val="clear" w:color="auto" w:fill="auto"/>
            <w:vAlign w:val="center"/>
            <w:hideMark/>
          </w:tcPr>
          <w:p w14:paraId="72421624"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0.818</w:t>
            </w:r>
          </w:p>
        </w:tc>
      </w:tr>
      <w:tr w:rsidR="001C5CDE" w:rsidRPr="00F9150E" w14:paraId="5328A058" w14:textId="77777777" w:rsidTr="001C5CDE">
        <w:trPr>
          <w:trHeight w:val="317"/>
        </w:trPr>
        <w:tc>
          <w:tcPr>
            <w:tcW w:w="768" w:type="pct"/>
            <w:vMerge/>
            <w:tcBorders>
              <w:top w:val="nil"/>
              <w:left w:val="nil"/>
              <w:bottom w:val="single" w:sz="4" w:space="0" w:color="000000"/>
              <w:right w:val="nil"/>
            </w:tcBorders>
            <w:vAlign w:val="center"/>
            <w:hideMark/>
          </w:tcPr>
          <w:p w14:paraId="1219FE9E"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p>
        </w:tc>
        <w:tc>
          <w:tcPr>
            <w:tcW w:w="2040" w:type="pct"/>
            <w:gridSpan w:val="3"/>
            <w:tcBorders>
              <w:top w:val="nil"/>
              <w:left w:val="nil"/>
              <w:bottom w:val="single" w:sz="4" w:space="0" w:color="auto"/>
              <w:right w:val="nil"/>
            </w:tcBorders>
            <w:shd w:val="clear" w:color="auto" w:fill="auto"/>
            <w:vAlign w:val="center"/>
            <w:hideMark/>
          </w:tcPr>
          <w:p w14:paraId="0A49B94F"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672" w:type="pct"/>
            <w:tcBorders>
              <w:top w:val="nil"/>
              <w:left w:val="nil"/>
              <w:bottom w:val="single" w:sz="4" w:space="0" w:color="auto"/>
              <w:right w:val="nil"/>
            </w:tcBorders>
            <w:shd w:val="clear" w:color="auto" w:fill="auto"/>
            <w:vAlign w:val="center"/>
            <w:hideMark/>
          </w:tcPr>
          <w:p w14:paraId="4956D13C"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0.14</w:t>
            </w:r>
          </w:p>
        </w:tc>
        <w:tc>
          <w:tcPr>
            <w:tcW w:w="768" w:type="pct"/>
            <w:tcBorders>
              <w:top w:val="nil"/>
              <w:left w:val="nil"/>
              <w:bottom w:val="single" w:sz="4" w:space="0" w:color="auto"/>
              <w:right w:val="nil"/>
            </w:tcBorders>
            <w:shd w:val="clear" w:color="auto" w:fill="auto"/>
            <w:noWrap/>
            <w:vAlign w:val="center"/>
            <w:hideMark/>
          </w:tcPr>
          <w:p w14:paraId="22A5B3DB"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3,21</w:t>
            </w:r>
          </w:p>
        </w:tc>
        <w:tc>
          <w:tcPr>
            <w:tcW w:w="752" w:type="pct"/>
            <w:tcBorders>
              <w:top w:val="nil"/>
              <w:left w:val="nil"/>
              <w:bottom w:val="single" w:sz="4" w:space="0" w:color="auto"/>
              <w:right w:val="nil"/>
            </w:tcBorders>
            <w:shd w:val="clear" w:color="auto" w:fill="auto"/>
            <w:vAlign w:val="center"/>
            <w:hideMark/>
          </w:tcPr>
          <w:p w14:paraId="49F18FDB"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0.935</w:t>
            </w:r>
          </w:p>
        </w:tc>
      </w:tr>
      <w:tr w:rsidR="001C5CDE" w:rsidRPr="00F9150E" w14:paraId="6456D62D" w14:textId="77777777" w:rsidTr="001C5CDE">
        <w:trPr>
          <w:trHeight w:val="317"/>
        </w:trPr>
        <w:tc>
          <w:tcPr>
            <w:tcW w:w="768" w:type="pct"/>
            <w:vMerge w:val="restart"/>
            <w:tcBorders>
              <w:top w:val="nil"/>
              <w:left w:val="nil"/>
              <w:bottom w:val="single" w:sz="4" w:space="0" w:color="000000"/>
              <w:right w:val="nil"/>
            </w:tcBorders>
            <w:shd w:val="clear" w:color="auto" w:fill="auto"/>
            <w:vAlign w:val="center"/>
            <w:hideMark/>
          </w:tcPr>
          <w:p w14:paraId="589C3D5D"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 xml:space="preserve">Milan </w:t>
            </w:r>
          </w:p>
          <w:p w14:paraId="7CEAFA1D"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2021</w:t>
            </w:r>
          </w:p>
        </w:tc>
        <w:tc>
          <w:tcPr>
            <w:tcW w:w="2040" w:type="pct"/>
            <w:gridSpan w:val="3"/>
            <w:tcBorders>
              <w:top w:val="single" w:sz="4" w:space="0" w:color="auto"/>
              <w:left w:val="nil"/>
              <w:bottom w:val="nil"/>
              <w:right w:val="nil"/>
            </w:tcBorders>
            <w:shd w:val="clear" w:color="auto" w:fill="auto"/>
            <w:vAlign w:val="center"/>
            <w:hideMark/>
          </w:tcPr>
          <w:p w14:paraId="5D8A28DD"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672" w:type="pct"/>
            <w:tcBorders>
              <w:top w:val="nil"/>
              <w:left w:val="nil"/>
              <w:bottom w:val="nil"/>
              <w:right w:val="nil"/>
            </w:tcBorders>
            <w:shd w:val="clear" w:color="auto" w:fill="auto"/>
            <w:vAlign w:val="center"/>
            <w:hideMark/>
          </w:tcPr>
          <w:p w14:paraId="184E89B8"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1.95</w:t>
            </w:r>
          </w:p>
        </w:tc>
        <w:tc>
          <w:tcPr>
            <w:tcW w:w="768" w:type="pct"/>
            <w:tcBorders>
              <w:top w:val="nil"/>
              <w:left w:val="nil"/>
              <w:bottom w:val="nil"/>
              <w:right w:val="nil"/>
            </w:tcBorders>
            <w:shd w:val="clear" w:color="auto" w:fill="auto"/>
            <w:noWrap/>
            <w:vAlign w:val="center"/>
            <w:hideMark/>
          </w:tcPr>
          <w:p w14:paraId="18060CBF"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3,9</w:t>
            </w:r>
          </w:p>
        </w:tc>
        <w:tc>
          <w:tcPr>
            <w:tcW w:w="752" w:type="pct"/>
            <w:tcBorders>
              <w:top w:val="nil"/>
              <w:left w:val="nil"/>
              <w:bottom w:val="nil"/>
              <w:right w:val="nil"/>
            </w:tcBorders>
            <w:shd w:val="clear" w:color="auto" w:fill="auto"/>
            <w:vAlign w:val="center"/>
            <w:hideMark/>
          </w:tcPr>
          <w:p w14:paraId="3B23B801"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0.192</w:t>
            </w:r>
          </w:p>
        </w:tc>
      </w:tr>
      <w:tr w:rsidR="001C5CDE" w:rsidRPr="00F9150E" w14:paraId="44AE0B52" w14:textId="77777777" w:rsidTr="001C5CDE">
        <w:trPr>
          <w:trHeight w:val="317"/>
        </w:trPr>
        <w:tc>
          <w:tcPr>
            <w:tcW w:w="768" w:type="pct"/>
            <w:vMerge/>
            <w:tcBorders>
              <w:top w:val="nil"/>
              <w:left w:val="nil"/>
              <w:bottom w:val="single" w:sz="4" w:space="0" w:color="000000"/>
              <w:right w:val="nil"/>
            </w:tcBorders>
            <w:vAlign w:val="center"/>
            <w:hideMark/>
          </w:tcPr>
          <w:p w14:paraId="7263780D"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p>
        </w:tc>
        <w:tc>
          <w:tcPr>
            <w:tcW w:w="2040" w:type="pct"/>
            <w:gridSpan w:val="3"/>
            <w:tcBorders>
              <w:top w:val="nil"/>
              <w:left w:val="nil"/>
              <w:bottom w:val="nil"/>
              <w:right w:val="nil"/>
            </w:tcBorders>
            <w:shd w:val="clear" w:color="auto" w:fill="auto"/>
            <w:vAlign w:val="center"/>
            <w:hideMark/>
          </w:tcPr>
          <w:p w14:paraId="6D0186A7"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672" w:type="pct"/>
            <w:tcBorders>
              <w:top w:val="nil"/>
              <w:left w:val="nil"/>
              <w:bottom w:val="nil"/>
              <w:right w:val="nil"/>
            </w:tcBorders>
            <w:shd w:val="clear" w:color="auto" w:fill="auto"/>
            <w:vAlign w:val="center"/>
            <w:hideMark/>
          </w:tcPr>
          <w:p w14:paraId="6E979F4A"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7.71</w:t>
            </w:r>
          </w:p>
        </w:tc>
        <w:tc>
          <w:tcPr>
            <w:tcW w:w="768" w:type="pct"/>
            <w:tcBorders>
              <w:top w:val="nil"/>
              <w:left w:val="nil"/>
              <w:bottom w:val="nil"/>
              <w:right w:val="nil"/>
            </w:tcBorders>
            <w:shd w:val="clear" w:color="auto" w:fill="auto"/>
            <w:noWrap/>
            <w:vAlign w:val="center"/>
            <w:hideMark/>
          </w:tcPr>
          <w:p w14:paraId="49C6C601"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1,12</w:t>
            </w:r>
          </w:p>
        </w:tc>
        <w:tc>
          <w:tcPr>
            <w:tcW w:w="752" w:type="pct"/>
            <w:tcBorders>
              <w:top w:val="nil"/>
              <w:left w:val="nil"/>
              <w:bottom w:val="nil"/>
              <w:right w:val="nil"/>
            </w:tcBorders>
            <w:shd w:val="clear" w:color="auto" w:fill="auto"/>
            <w:vAlign w:val="center"/>
            <w:hideMark/>
          </w:tcPr>
          <w:p w14:paraId="69A6F265"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0.017</w:t>
            </w:r>
          </w:p>
        </w:tc>
      </w:tr>
      <w:tr w:rsidR="001C5CDE" w:rsidRPr="00F9150E" w14:paraId="6191975D" w14:textId="77777777" w:rsidTr="001C5CDE">
        <w:trPr>
          <w:trHeight w:val="317"/>
        </w:trPr>
        <w:tc>
          <w:tcPr>
            <w:tcW w:w="768" w:type="pct"/>
            <w:vMerge/>
            <w:tcBorders>
              <w:top w:val="nil"/>
              <w:left w:val="nil"/>
              <w:bottom w:val="single" w:sz="4" w:space="0" w:color="000000"/>
              <w:right w:val="nil"/>
            </w:tcBorders>
            <w:vAlign w:val="center"/>
            <w:hideMark/>
          </w:tcPr>
          <w:p w14:paraId="63F52194" w14:textId="77777777" w:rsidR="001C5CDE" w:rsidRPr="00F9150E" w:rsidRDefault="001C5CDE" w:rsidP="00BA0FDA">
            <w:pPr>
              <w:spacing w:after="0" w:line="240" w:lineRule="auto"/>
              <w:jc w:val="center"/>
              <w:rPr>
                <w:rFonts w:ascii="Times New Roman" w:eastAsia="Times New Roman" w:hAnsi="Times New Roman" w:cs="Times New Roman"/>
                <w:b/>
                <w:bCs/>
                <w:color w:val="000000"/>
                <w:sz w:val="24"/>
                <w:szCs w:val="24"/>
              </w:rPr>
            </w:pPr>
          </w:p>
        </w:tc>
        <w:tc>
          <w:tcPr>
            <w:tcW w:w="2040" w:type="pct"/>
            <w:gridSpan w:val="3"/>
            <w:tcBorders>
              <w:top w:val="nil"/>
              <w:left w:val="nil"/>
              <w:bottom w:val="single" w:sz="4" w:space="0" w:color="auto"/>
              <w:right w:val="nil"/>
            </w:tcBorders>
            <w:shd w:val="clear" w:color="auto" w:fill="auto"/>
            <w:vAlign w:val="center"/>
            <w:hideMark/>
          </w:tcPr>
          <w:p w14:paraId="4E160DF8"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672" w:type="pct"/>
            <w:tcBorders>
              <w:top w:val="nil"/>
              <w:left w:val="nil"/>
              <w:bottom w:val="single" w:sz="4" w:space="0" w:color="auto"/>
              <w:right w:val="nil"/>
            </w:tcBorders>
            <w:shd w:val="clear" w:color="auto" w:fill="auto"/>
            <w:vAlign w:val="center"/>
            <w:hideMark/>
          </w:tcPr>
          <w:p w14:paraId="3F22CFD1"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0.57</w:t>
            </w:r>
          </w:p>
        </w:tc>
        <w:tc>
          <w:tcPr>
            <w:tcW w:w="768" w:type="pct"/>
            <w:tcBorders>
              <w:top w:val="nil"/>
              <w:left w:val="nil"/>
              <w:bottom w:val="single" w:sz="4" w:space="0" w:color="auto"/>
              <w:right w:val="nil"/>
            </w:tcBorders>
            <w:shd w:val="clear" w:color="auto" w:fill="auto"/>
            <w:noWrap/>
            <w:vAlign w:val="center"/>
            <w:hideMark/>
          </w:tcPr>
          <w:p w14:paraId="358B4DE8"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3,12</w:t>
            </w:r>
          </w:p>
        </w:tc>
        <w:tc>
          <w:tcPr>
            <w:tcW w:w="752" w:type="pct"/>
            <w:tcBorders>
              <w:top w:val="nil"/>
              <w:left w:val="nil"/>
              <w:bottom w:val="single" w:sz="4" w:space="0" w:color="auto"/>
              <w:right w:val="nil"/>
            </w:tcBorders>
            <w:shd w:val="clear" w:color="auto" w:fill="auto"/>
            <w:vAlign w:val="center"/>
            <w:hideMark/>
          </w:tcPr>
          <w:p w14:paraId="3C3893F9" w14:textId="77777777" w:rsidR="001C5CDE" w:rsidRPr="00F9150E" w:rsidRDefault="001C5CDE"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0.646</w:t>
            </w:r>
          </w:p>
        </w:tc>
      </w:tr>
    </w:tbl>
    <w:p w14:paraId="7F7A6033" w14:textId="72B2779A" w:rsidR="00F01E59" w:rsidRDefault="00FF21E6" w:rsidP="00FF21E6">
      <w:pPr>
        <w:contextualSpacing/>
        <w:rPr>
          <w:rFonts w:ascii="Times New Roman" w:hAnsi="Times New Roman" w:cs="Times New Roman"/>
          <w:bCs/>
          <w:sz w:val="24"/>
          <w:szCs w:val="24"/>
        </w:rPr>
      </w:pPr>
      <w:r w:rsidRPr="00F9150E">
        <w:rPr>
          <w:rFonts w:ascii="Times New Roman" w:hAnsi="Times New Roman" w:cs="Times New Roman"/>
          <w:bCs/>
          <w:sz w:val="24"/>
          <w:szCs w:val="24"/>
        </w:rPr>
        <w:t>Means within a column followed by a common letter are not significantly different</w:t>
      </w:r>
      <w:r>
        <w:rPr>
          <w:rFonts w:ascii="Times New Roman" w:hAnsi="Times New Roman" w:cs="Times New Roman"/>
          <w:bCs/>
          <w:sz w:val="24"/>
          <w:szCs w:val="24"/>
        </w:rPr>
        <w:t xml:space="preserve"> </w:t>
      </w:r>
      <w:r w:rsidRPr="00F9150E">
        <w:rPr>
          <w:rFonts w:ascii="Times New Roman" w:hAnsi="Times New Roman" w:cs="Times New Roman"/>
          <w:bCs/>
          <w:sz w:val="24"/>
          <w:szCs w:val="24"/>
        </w:rPr>
        <w:t xml:space="preserve">(Tukey’s </w:t>
      </w:r>
      <w:r w:rsidRPr="00F9150E">
        <w:rPr>
          <w:rFonts w:ascii="Times New Roman" w:hAnsi="Times New Roman" w:cs="Times New Roman"/>
          <w:sz w:val="24"/>
          <w:szCs w:val="24"/>
        </w:rPr>
        <w:t>significant difference test</w:t>
      </w:r>
      <w:r w:rsidRPr="00F9150E">
        <w:rPr>
          <w:rFonts w:ascii="Times New Roman" w:hAnsi="Times New Roman" w:cs="Times New Roman"/>
          <w:bCs/>
          <w:sz w:val="24"/>
          <w:szCs w:val="24"/>
        </w:rPr>
        <w:t xml:space="preserve"> </w:t>
      </w:r>
      <w:r w:rsidRPr="00F9150E">
        <w:rPr>
          <w:rFonts w:ascii="Times New Roman" w:hAnsi="Times New Roman" w:cs="Times New Roman"/>
          <w:sz w:val="24"/>
          <w:szCs w:val="24"/>
          <w:lang w:val="el-GR"/>
        </w:rPr>
        <w:t>α</w:t>
      </w:r>
      <w:r w:rsidRPr="00F9150E">
        <w:rPr>
          <w:rFonts w:ascii="Times New Roman" w:hAnsi="Times New Roman" w:cs="Times New Roman"/>
          <w:bCs/>
          <w:sz w:val="24"/>
          <w:szCs w:val="24"/>
        </w:rPr>
        <w:t>=0.05).</w:t>
      </w:r>
    </w:p>
    <w:p w14:paraId="4AE47103" w14:textId="07771C03" w:rsidR="00447EFB" w:rsidRPr="00945A90" w:rsidRDefault="00C166E2" w:rsidP="009175F9">
      <w:pPr>
        <w:spacing w:after="0" w:line="240" w:lineRule="auto"/>
        <w:contextualSpacing/>
        <w:jc w:val="both"/>
        <w:rPr>
          <w:rFonts w:ascii="Times New Roman" w:hAnsi="Times New Roman" w:cs="Times New Roman"/>
          <w:bCs/>
          <w:sz w:val="24"/>
          <w:szCs w:val="24"/>
        </w:rPr>
      </w:pPr>
      <w:r w:rsidRPr="00945A90">
        <w:rPr>
          <w:rFonts w:ascii="Times New Roman" w:hAnsi="Times New Roman" w:cs="Times New Roman"/>
          <w:bCs/>
          <w:sz w:val="24"/>
          <w:szCs w:val="24"/>
        </w:rPr>
        <w:br w:type="page"/>
      </w:r>
    </w:p>
    <w:p w14:paraId="4C1E7504" w14:textId="639CF64D" w:rsidR="00361FCE" w:rsidRDefault="00361FCE" w:rsidP="0091689C">
      <w:pPr>
        <w:pStyle w:val="Caption"/>
        <w:keepNext/>
        <w:spacing w:before="0" w:after="160" w:line="240" w:lineRule="auto"/>
        <w:contextualSpacing/>
        <w:jc w:val="both"/>
      </w:pPr>
      <w:bookmarkStart w:id="153" w:name="_Toc101272292"/>
      <w:r>
        <w:t>Table S</w:t>
      </w:r>
      <w:fldSimple w:instr=" SEQ Table_S- \* ARABIC ">
        <w:r w:rsidR="00A67769">
          <w:rPr>
            <w:noProof/>
          </w:rPr>
          <w:t>4</w:t>
        </w:r>
      </w:fldSimple>
      <w:r>
        <w:t xml:space="preserve">. </w:t>
      </w:r>
      <w:r w:rsidRPr="000A49E9">
        <w:t>Effect of seed density and insecticide seed treatment (IST) on the average number of tobacco adult thrips per ten plants for each test of the plant density study (2020-2021: Jackson and Milan, TN).</w:t>
      </w:r>
      <w:bookmarkEnd w:id="153"/>
    </w:p>
    <w:tbl>
      <w:tblPr>
        <w:tblW w:w="5000" w:type="pct"/>
        <w:jc w:val="center"/>
        <w:tblLook w:val="04A0" w:firstRow="1" w:lastRow="0" w:firstColumn="1" w:lastColumn="0" w:noHBand="0" w:noVBand="1"/>
      </w:tblPr>
      <w:tblGrid>
        <w:gridCol w:w="1439"/>
        <w:gridCol w:w="599"/>
        <w:gridCol w:w="1799"/>
        <w:gridCol w:w="1441"/>
        <w:gridCol w:w="1232"/>
        <w:gridCol w:w="1440"/>
        <w:gridCol w:w="1410"/>
      </w:tblGrid>
      <w:tr w:rsidR="00E83941" w:rsidRPr="00F9150E" w14:paraId="0A01517B" w14:textId="77777777" w:rsidTr="00BA0FDA">
        <w:trPr>
          <w:trHeight w:val="20"/>
          <w:jc w:val="center"/>
        </w:trPr>
        <w:tc>
          <w:tcPr>
            <w:tcW w:w="5000" w:type="pct"/>
            <w:gridSpan w:val="7"/>
            <w:tcBorders>
              <w:top w:val="single" w:sz="8" w:space="0" w:color="auto"/>
              <w:left w:val="nil"/>
              <w:bottom w:val="single" w:sz="4" w:space="0" w:color="auto"/>
              <w:right w:val="nil"/>
            </w:tcBorders>
            <w:shd w:val="clear" w:color="auto" w:fill="auto"/>
            <w:vAlign w:val="center"/>
            <w:hideMark/>
          </w:tcPr>
          <w:p w14:paraId="1E7BAF50" w14:textId="77777777" w:rsidR="00E83941" w:rsidRPr="00F9150E" w:rsidRDefault="00E83941"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Adult Tobacco Thrips per 10 Plants</w:t>
            </w:r>
          </w:p>
        </w:tc>
      </w:tr>
      <w:tr w:rsidR="00E83941" w:rsidRPr="00F9150E" w14:paraId="42E489D1" w14:textId="77777777" w:rsidTr="00BA0FDA">
        <w:trPr>
          <w:trHeight w:val="20"/>
          <w:jc w:val="center"/>
        </w:trPr>
        <w:tc>
          <w:tcPr>
            <w:tcW w:w="1089" w:type="pct"/>
            <w:gridSpan w:val="2"/>
            <w:tcBorders>
              <w:top w:val="single" w:sz="4" w:space="0" w:color="auto"/>
              <w:left w:val="nil"/>
              <w:bottom w:val="single" w:sz="4" w:space="0" w:color="auto"/>
              <w:right w:val="nil"/>
            </w:tcBorders>
            <w:shd w:val="clear" w:color="auto" w:fill="auto"/>
            <w:vAlign w:val="center"/>
            <w:hideMark/>
          </w:tcPr>
          <w:p w14:paraId="6F9F95C0" w14:textId="77777777" w:rsidR="00E83941" w:rsidRPr="00F9150E" w:rsidRDefault="00E83941"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Main Effect</w:t>
            </w:r>
          </w:p>
        </w:tc>
        <w:tc>
          <w:tcPr>
            <w:tcW w:w="961" w:type="pct"/>
            <w:tcBorders>
              <w:top w:val="nil"/>
              <w:left w:val="nil"/>
              <w:bottom w:val="single" w:sz="4" w:space="0" w:color="auto"/>
              <w:right w:val="nil"/>
            </w:tcBorders>
            <w:shd w:val="clear" w:color="auto" w:fill="auto"/>
            <w:vAlign w:val="center"/>
            <w:hideMark/>
          </w:tcPr>
          <w:p w14:paraId="5840DE2F" w14:textId="77777777" w:rsidR="00E83941" w:rsidRPr="00F9150E" w:rsidRDefault="00E83941"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Treatments</w:t>
            </w:r>
          </w:p>
        </w:tc>
        <w:tc>
          <w:tcPr>
            <w:tcW w:w="770" w:type="pct"/>
            <w:tcBorders>
              <w:top w:val="nil"/>
              <w:left w:val="nil"/>
              <w:bottom w:val="single" w:sz="4" w:space="0" w:color="auto"/>
              <w:right w:val="nil"/>
            </w:tcBorders>
            <w:shd w:val="clear" w:color="auto" w:fill="auto"/>
            <w:vAlign w:val="center"/>
            <w:hideMark/>
          </w:tcPr>
          <w:p w14:paraId="4B989F98" w14:textId="77777777" w:rsidR="00E83941" w:rsidRPr="00F9150E" w:rsidRDefault="00E83941"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 2020</w:t>
            </w:r>
          </w:p>
        </w:tc>
        <w:tc>
          <w:tcPr>
            <w:tcW w:w="658" w:type="pct"/>
            <w:tcBorders>
              <w:top w:val="nil"/>
              <w:left w:val="nil"/>
              <w:bottom w:val="single" w:sz="4" w:space="0" w:color="auto"/>
              <w:right w:val="nil"/>
            </w:tcBorders>
            <w:shd w:val="clear" w:color="auto" w:fill="auto"/>
            <w:vAlign w:val="center"/>
            <w:hideMark/>
          </w:tcPr>
          <w:p w14:paraId="392F60FD" w14:textId="77777777" w:rsidR="00E83941" w:rsidRPr="00F9150E" w:rsidRDefault="00E83941"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Milan 2020</w:t>
            </w:r>
          </w:p>
        </w:tc>
        <w:tc>
          <w:tcPr>
            <w:tcW w:w="769" w:type="pct"/>
            <w:tcBorders>
              <w:top w:val="nil"/>
              <w:left w:val="nil"/>
              <w:bottom w:val="single" w:sz="4" w:space="0" w:color="auto"/>
              <w:right w:val="nil"/>
            </w:tcBorders>
            <w:shd w:val="clear" w:color="auto" w:fill="auto"/>
            <w:vAlign w:val="center"/>
            <w:hideMark/>
          </w:tcPr>
          <w:p w14:paraId="69A88A6C" w14:textId="77777777" w:rsidR="00E83941" w:rsidRPr="00F9150E" w:rsidRDefault="00E83941"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 2021</w:t>
            </w:r>
          </w:p>
        </w:tc>
        <w:tc>
          <w:tcPr>
            <w:tcW w:w="753" w:type="pct"/>
            <w:tcBorders>
              <w:top w:val="nil"/>
              <w:left w:val="nil"/>
              <w:bottom w:val="single" w:sz="4" w:space="0" w:color="auto"/>
              <w:right w:val="nil"/>
            </w:tcBorders>
            <w:shd w:val="clear" w:color="auto" w:fill="auto"/>
            <w:vAlign w:val="center"/>
            <w:hideMark/>
          </w:tcPr>
          <w:p w14:paraId="01D33A23" w14:textId="77777777" w:rsidR="00E83941" w:rsidRPr="00F9150E" w:rsidRDefault="00E83941"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 xml:space="preserve">Milan </w:t>
            </w:r>
          </w:p>
          <w:p w14:paraId="1F6A0F95" w14:textId="77777777" w:rsidR="00E83941" w:rsidRPr="00F9150E" w:rsidRDefault="00E83941"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2021</w:t>
            </w:r>
          </w:p>
        </w:tc>
      </w:tr>
      <w:tr w:rsidR="00E83941" w:rsidRPr="00F9150E" w14:paraId="1EED4056" w14:textId="77777777" w:rsidTr="00BA0FDA">
        <w:trPr>
          <w:trHeight w:val="20"/>
          <w:jc w:val="center"/>
        </w:trPr>
        <w:tc>
          <w:tcPr>
            <w:tcW w:w="1089" w:type="pct"/>
            <w:gridSpan w:val="2"/>
            <w:vMerge w:val="restart"/>
            <w:tcBorders>
              <w:top w:val="single" w:sz="4" w:space="0" w:color="auto"/>
              <w:left w:val="nil"/>
              <w:bottom w:val="single" w:sz="4" w:space="0" w:color="000000"/>
              <w:right w:val="nil"/>
            </w:tcBorders>
            <w:shd w:val="clear" w:color="auto" w:fill="auto"/>
            <w:vAlign w:val="center"/>
            <w:hideMark/>
          </w:tcPr>
          <w:p w14:paraId="5487FABB" w14:textId="77777777" w:rsidR="00E83941" w:rsidRPr="00F9150E" w:rsidRDefault="00E83941"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seed density</w:t>
            </w:r>
          </w:p>
        </w:tc>
        <w:tc>
          <w:tcPr>
            <w:tcW w:w="961" w:type="pct"/>
            <w:tcBorders>
              <w:top w:val="nil"/>
              <w:left w:val="nil"/>
              <w:bottom w:val="nil"/>
              <w:right w:val="nil"/>
            </w:tcBorders>
            <w:shd w:val="clear" w:color="auto" w:fill="auto"/>
            <w:vAlign w:val="center"/>
            <w:hideMark/>
          </w:tcPr>
          <w:p w14:paraId="7FAAAFAC"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Low</w:t>
            </w:r>
          </w:p>
        </w:tc>
        <w:tc>
          <w:tcPr>
            <w:tcW w:w="770" w:type="pct"/>
            <w:tcBorders>
              <w:top w:val="nil"/>
              <w:left w:val="nil"/>
              <w:bottom w:val="nil"/>
              <w:right w:val="nil"/>
            </w:tcBorders>
            <w:shd w:val="clear" w:color="auto" w:fill="auto"/>
            <w:vAlign w:val="center"/>
            <w:hideMark/>
          </w:tcPr>
          <w:p w14:paraId="52224E39"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36.4a</w:t>
            </w:r>
          </w:p>
        </w:tc>
        <w:tc>
          <w:tcPr>
            <w:tcW w:w="658" w:type="pct"/>
            <w:tcBorders>
              <w:top w:val="nil"/>
              <w:left w:val="nil"/>
              <w:bottom w:val="nil"/>
              <w:right w:val="nil"/>
            </w:tcBorders>
            <w:shd w:val="clear" w:color="auto" w:fill="auto"/>
            <w:vAlign w:val="center"/>
            <w:hideMark/>
          </w:tcPr>
          <w:p w14:paraId="091FBA8D"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22.4a</w:t>
            </w:r>
          </w:p>
        </w:tc>
        <w:tc>
          <w:tcPr>
            <w:tcW w:w="769" w:type="pct"/>
            <w:tcBorders>
              <w:top w:val="nil"/>
              <w:left w:val="nil"/>
              <w:bottom w:val="nil"/>
              <w:right w:val="nil"/>
            </w:tcBorders>
            <w:shd w:val="clear" w:color="auto" w:fill="auto"/>
            <w:vAlign w:val="center"/>
            <w:hideMark/>
          </w:tcPr>
          <w:p w14:paraId="21445E89"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23.6a</w:t>
            </w:r>
          </w:p>
        </w:tc>
        <w:tc>
          <w:tcPr>
            <w:tcW w:w="753" w:type="pct"/>
            <w:tcBorders>
              <w:top w:val="nil"/>
              <w:left w:val="nil"/>
              <w:bottom w:val="nil"/>
              <w:right w:val="nil"/>
            </w:tcBorders>
            <w:shd w:val="clear" w:color="auto" w:fill="auto"/>
            <w:vAlign w:val="center"/>
            <w:hideMark/>
          </w:tcPr>
          <w:p w14:paraId="56EB60CB"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58.0a</w:t>
            </w:r>
          </w:p>
        </w:tc>
      </w:tr>
      <w:tr w:rsidR="00E83941" w:rsidRPr="00F9150E" w14:paraId="13260277" w14:textId="77777777" w:rsidTr="00BA0FDA">
        <w:trPr>
          <w:trHeight w:val="20"/>
          <w:jc w:val="center"/>
        </w:trPr>
        <w:tc>
          <w:tcPr>
            <w:tcW w:w="1089" w:type="pct"/>
            <w:gridSpan w:val="2"/>
            <w:vMerge/>
            <w:tcBorders>
              <w:top w:val="single" w:sz="4" w:space="0" w:color="auto"/>
              <w:left w:val="nil"/>
              <w:bottom w:val="single" w:sz="4" w:space="0" w:color="000000"/>
              <w:right w:val="nil"/>
            </w:tcBorders>
            <w:vAlign w:val="center"/>
            <w:hideMark/>
          </w:tcPr>
          <w:p w14:paraId="0EC9EEFF" w14:textId="77777777" w:rsidR="00E83941" w:rsidRPr="00F9150E" w:rsidRDefault="00E83941" w:rsidP="00BA0FDA">
            <w:pPr>
              <w:spacing w:after="0" w:line="240" w:lineRule="auto"/>
              <w:jc w:val="center"/>
              <w:rPr>
                <w:rFonts w:ascii="Times New Roman" w:eastAsia="Times New Roman" w:hAnsi="Times New Roman" w:cs="Times New Roman"/>
                <w:b/>
                <w:bCs/>
                <w:color w:val="000000"/>
                <w:sz w:val="24"/>
                <w:szCs w:val="24"/>
              </w:rPr>
            </w:pPr>
          </w:p>
        </w:tc>
        <w:tc>
          <w:tcPr>
            <w:tcW w:w="961" w:type="pct"/>
            <w:tcBorders>
              <w:top w:val="nil"/>
              <w:left w:val="nil"/>
              <w:bottom w:val="nil"/>
              <w:right w:val="nil"/>
            </w:tcBorders>
            <w:shd w:val="clear" w:color="auto" w:fill="auto"/>
            <w:vAlign w:val="center"/>
            <w:hideMark/>
          </w:tcPr>
          <w:p w14:paraId="73E2789C"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Normal</w:t>
            </w:r>
          </w:p>
        </w:tc>
        <w:tc>
          <w:tcPr>
            <w:tcW w:w="770" w:type="pct"/>
            <w:tcBorders>
              <w:top w:val="nil"/>
              <w:left w:val="nil"/>
              <w:bottom w:val="nil"/>
              <w:right w:val="nil"/>
            </w:tcBorders>
            <w:shd w:val="clear" w:color="auto" w:fill="auto"/>
            <w:vAlign w:val="center"/>
            <w:hideMark/>
          </w:tcPr>
          <w:p w14:paraId="5239FFEB"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24.0ab</w:t>
            </w:r>
          </w:p>
        </w:tc>
        <w:tc>
          <w:tcPr>
            <w:tcW w:w="658" w:type="pct"/>
            <w:tcBorders>
              <w:top w:val="nil"/>
              <w:left w:val="nil"/>
              <w:bottom w:val="nil"/>
              <w:right w:val="nil"/>
            </w:tcBorders>
            <w:shd w:val="clear" w:color="auto" w:fill="auto"/>
            <w:vAlign w:val="center"/>
            <w:hideMark/>
          </w:tcPr>
          <w:p w14:paraId="161BAEF8"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19.8a</w:t>
            </w:r>
          </w:p>
        </w:tc>
        <w:tc>
          <w:tcPr>
            <w:tcW w:w="769" w:type="pct"/>
            <w:tcBorders>
              <w:top w:val="nil"/>
              <w:left w:val="nil"/>
              <w:bottom w:val="nil"/>
              <w:right w:val="nil"/>
            </w:tcBorders>
            <w:shd w:val="clear" w:color="auto" w:fill="auto"/>
            <w:vAlign w:val="center"/>
            <w:hideMark/>
          </w:tcPr>
          <w:p w14:paraId="3F141658"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23.1a</w:t>
            </w:r>
          </w:p>
        </w:tc>
        <w:tc>
          <w:tcPr>
            <w:tcW w:w="753" w:type="pct"/>
            <w:tcBorders>
              <w:top w:val="nil"/>
              <w:left w:val="nil"/>
              <w:bottom w:val="nil"/>
              <w:right w:val="nil"/>
            </w:tcBorders>
            <w:shd w:val="clear" w:color="auto" w:fill="auto"/>
            <w:vAlign w:val="center"/>
            <w:hideMark/>
          </w:tcPr>
          <w:p w14:paraId="00A9F4EE"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52.8a</w:t>
            </w:r>
          </w:p>
        </w:tc>
      </w:tr>
      <w:tr w:rsidR="00E83941" w:rsidRPr="00F9150E" w14:paraId="4E4309D3" w14:textId="77777777" w:rsidTr="00BA0FDA">
        <w:trPr>
          <w:trHeight w:val="20"/>
          <w:jc w:val="center"/>
        </w:trPr>
        <w:tc>
          <w:tcPr>
            <w:tcW w:w="1089" w:type="pct"/>
            <w:gridSpan w:val="2"/>
            <w:vMerge/>
            <w:tcBorders>
              <w:top w:val="single" w:sz="4" w:space="0" w:color="auto"/>
              <w:left w:val="nil"/>
              <w:bottom w:val="single" w:sz="4" w:space="0" w:color="000000"/>
              <w:right w:val="nil"/>
            </w:tcBorders>
            <w:vAlign w:val="center"/>
            <w:hideMark/>
          </w:tcPr>
          <w:p w14:paraId="343944F5" w14:textId="77777777" w:rsidR="00E83941" w:rsidRPr="00F9150E" w:rsidRDefault="00E83941" w:rsidP="00BA0FDA">
            <w:pPr>
              <w:spacing w:after="0" w:line="240" w:lineRule="auto"/>
              <w:jc w:val="center"/>
              <w:rPr>
                <w:rFonts w:ascii="Times New Roman" w:eastAsia="Times New Roman" w:hAnsi="Times New Roman" w:cs="Times New Roman"/>
                <w:b/>
                <w:bCs/>
                <w:color w:val="000000"/>
                <w:sz w:val="24"/>
                <w:szCs w:val="24"/>
              </w:rPr>
            </w:pPr>
          </w:p>
        </w:tc>
        <w:tc>
          <w:tcPr>
            <w:tcW w:w="961" w:type="pct"/>
            <w:tcBorders>
              <w:top w:val="nil"/>
              <w:left w:val="nil"/>
              <w:bottom w:val="nil"/>
              <w:right w:val="nil"/>
            </w:tcBorders>
            <w:shd w:val="clear" w:color="auto" w:fill="auto"/>
            <w:vAlign w:val="center"/>
            <w:hideMark/>
          </w:tcPr>
          <w:p w14:paraId="1417330D"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High</w:t>
            </w:r>
          </w:p>
        </w:tc>
        <w:tc>
          <w:tcPr>
            <w:tcW w:w="770" w:type="pct"/>
            <w:tcBorders>
              <w:top w:val="nil"/>
              <w:left w:val="nil"/>
              <w:bottom w:val="nil"/>
              <w:right w:val="nil"/>
            </w:tcBorders>
            <w:shd w:val="clear" w:color="auto" w:fill="auto"/>
            <w:vAlign w:val="center"/>
            <w:hideMark/>
          </w:tcPr>
          <w:p w14:paraId="590E32DB"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14.9bc</w:t>
            </w:r>
          </w:p>
        </w:tc>
        <w:tc>
          <w:tcPr>
            <w:tcW w:w="658" w:type="pct"/>
            <w:tcBorders>
              <w:top w:val="nil"/>
              <w:left w:val="nil"/>
              <w:bottom w:val="nil"/>
              <w:right w:val="nil"/>
            </w:tcBorders>
            <w:shd w:val="clear" w:color="auto" w:fill="auto"/>
            <w:vAlign w:val="center"/>
            <w:hideMark/>
          </w:tcPr>
          <w:p w14:paraId="10C1D570"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17.4a</w:t>
            </w:r>
          </w:p>
        </w:tc>
        <w:tc>
          <w:tcPr>
            <w:tcW w:w="769" w:type="pct"/>
            <w:tcBorders>
              <w:top w:val="nil"/>
              <w:left w:val="nil"/>
              <w:bottom w:val="nil"/>
              <w:right w:val="nil"/>
            </w:tcBorders>
            <w:shd w:val="clear" w:color="auto" w:fill="auto"/>
            <w:vAlign w:val="center"/>
            <w:hideMark/>
          </w:tcPr>
          <w:p w14:paraId="7725EB9F"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11.9b</w:t>
            </w:r>
          </w:p>
        </w:tc>
        <w:tc>
          <w:tcPr>
            <w:tcW w:w="753" w:type="pct"/>
            <w:tcBorders>
              <w:top w:val="nil"/>
              <w:left w:val="nil"/>
              <w:bottom w:val="nil"/>
              <w:right w:val="nil"/>
            </w:tcBorders>
            <w:shd w:val="clear" w:color="auto" w:fill="auto"/>
            <w:vAlign w:val="center"/>
            <w:hideMark/>
          </w:tcPr>
          <w:p w14:paraId="04CD2CF9"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44.4a</w:t>
            </w:r>
          </w:p>
        </w:tc>
      </w:tr>
      <w:tr w:rsidR="00E83941" w:rsidRPr="00F9150E" w14:paraId="6B9FEE61" w14:textId="77777777" w:rsidTr="00BA0FDA">
        <w:trPr>
          <w:trHeight w:val="20"/>
          <w:jc w:val="center"/>
        </w:trPr>
        <w:tc>
          <w:tcPr>
            <w:tcW w:w="1089" w:type="pct"/>
            <w:gridSpan w:val="2"/>
            <w:vMerge/>
            <w:tcBorders>
              <w:top w:val="single" w:sz="4" w:space="0" w:color="auto"/>
              <w:left w:val="nil"/>
              <w:bottom w:val="single" w:sz="4" w:space="0" w:color="000000"/>
              <w:right w:val="nil"/>
            </w:tcBorders>
            <w:vAlign w:val="center"/>
            <w:hideMark/>
          </w:tcPr>
          <w:p w14:paraId="7CDCB46C" w14:textId="77777777" w:rsidR="00E83941" w:rsidRPr="00F9150E" w:rsidRDefault="00E83941" w:rsidP="00BA0FDA">
            <w:pPr>
              <w:spacing w:after="0" w:line="240" w:lineRule="auto"/>
              <w:jc w:val="center"/>
              <w:rPr>
                <w:rFonts w:ascii="Times New Roman" w:eastAsia="Times New Roman" w:hAnsi="Times New Roman" w:cs="Times New Roman"/>
                <w:b/>
                <w:bCs/>
                <w:color w:val="000000"/>
                <w:sz w:val="24"/>
                <w:szCs w:val="24"/>
              </w:rPr>
            </w:pPr>
          </w:p>
        </w:tc>
        <w:tc>
          <w:tcPr>
            <w:tcW w:w="961" w:type="pct"/>
            <w:tcBorders>
              <w:top w:val="nil"/>
              <w:left w:val="nil"/>
              <w:bottom w:val="single" w:sz="4" w:space="0" w:color="auto"/>
              <w:right w:val="nil"/>
            </w:tcBorders>
            <w:shd w:val="clear" w:color="auto" w:fill="auto"/>
            <w:vAlign w:val="center"/>
            <w:hideMark/>
          </w:tcPr>
          <w:p w14:paraId="3A028C18"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Very High</w:t>
            </w:r>
          </w:p>
        </w:tc>
        <w:tc>
          <w:tcPr>
            <w:tcW w:w="770" w:type="pct"/>
            <w:tcBorders>
              <w:top w:val="nil"/>
              <w:left w:val="nil"/>
              <w:bottom w:val="single" w:sz="4" w:space="0" w:color="auto"/>
              <w:right w:val="nil"/>
            </w:tcBorders>
            <w:shd w:val="clear" w:color="auto" w:fill="auto"/>
            <w:vAlign w:val="center"/>
            <w:hideMark/>
          </w:tcPr>
          <w:p w14:paraId="0EC54E1D"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8.89c</w:t>
            </w:r>
          </w:p>
        </w:tc>
        <w:tc>
          <w:tcPr>
            <w:tcW w:w="658" w:type="pct"/>
            <w:tcBorders>
              <w:top w:val="nil"/>
              <w:left w:val="nil"/>
              <w:bottom w:val="single" w:sz="4" w:space="0" w:color="auto"/>
              <w:right w:val="nil"/>
            </w:tcBorders>
            <w:shd w:val="clear" w:color="auto" w:fill="auto"/>
            <w:vAlign w:val="center"/>
            <w:hideMark/>
          </w:tcPr>
          <w:p w14:paraId="42525666"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15.4a</w:t>
            </w:r>
          </w:p>
        </w:tc>
        <w:tc>
          <w:tcPr>
            <w:tcW w:w="769" w:type="pct"/>
            <w:tcBorders>
              <w:top w:val="nil"/>
              <w:left w:val="nil"/>
              <w:bottom w:val="single" w:sz="4" w:space="0" w:color="auto"/>
              <w:right w:val="nil"/>
            </w:tcBorders>
            <w:shd w:val="clear" w:color="auto" w:fill="auto"/>
            <w:vAlign w:val="center"/>
            <w:hideMark/>
          </w:tcPr>
          <w:p w14:paraId="6BC952CE"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10.5b</w:t>
            </w:r>
          </w:p>
        </w:tc>
        <w:tc>
          <w:tcPr>
            <w:tcW w:w="753" w:type="pct"/>
            <w:tcBorders>
              <w:top w:val="nil"/>
              <w:left w:val="nil"/>
              <w:bottom w:val="single" w:sz="4" w:space="0" w:color="auto"/>
              <w:right w:val="nil"/>
            </w:tcBorders>
            <w:shd w:val="clear" w:color="auto" w:fill="auto"/>
            <w:vAlign w:val="center"/>
            <w:hideMark/>
          </w:tcPr>
          <w:p w14:paraId="257A9B2E"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50.9a</w:t>
            </w:r>
          </w:p>
        </w:tc>
      </w:tr>
      <w:tr w:rsidR="00E83941" w:rsidRPr="00F9150E" w14:paraId="0BB42A26" w14:textId="77777777" w:rsidTr="00BA0FDA">
        <w:trPr>
          <w:trHeight w:val="20"/>
          <w:jc w:val="center"/>
        </w:trPr>
        <w:tc>
          <w:tcPr>
            <w:tcW w:w="1089" w:type="pct"/>
            <w:gridSpan w:val="2"/>
            <w:vMerge w:val="restart"/>
            <w:tcBorders>
              <w:top w:val="single" w:sz="4" w:space="0" w:color="auto"/>
              <w:left w:val="nil"/>
              <w:bottom w:val="single" w:sz="4" w:space="0" w:color="000000"/>
              <w:right w:val="nil"/>
            </w:tcBorders>
            <w:shd w:val="clear" w:color="auto" w:fill="auto"/>
            <w:vAlign w:val="center"/>
            <w:hideMark/>
          </w:tcPr>
          <w:p w14:paraId="7188E1B1" w14:textId="77777777" w:rsidR="00E83941" w:rsidRPr="00F9150E" w:rsidRDefault="00E83941"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seed treatment</w:t>
            </w:r>
          </w:p>
        </w:tc>
        <w:tc>
          <w:tcPr>
            <w:tcW w:w="961" w:type="pct"/>
            <w:tcBorders>
              <w:top w:val="nil"/>
              <w:left w:val="nil"/>
              <w:bottom w:val="nil"/>
              <w:right w:val="nil"/>
            </w:tcBorders>
            <w:shd w:val="clear" w:color="auto" w:fill="auto"/>
            <w:vAlign w:val="center"/>
            <w:hideMark/>
          </w:tcPr>
          <w:p w14:paraId="2B473737"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 IST</w:t>
            </w:r>
          </w:p>
        </w:tc>
        <w:tc>
          <w:tcPr>
            <w:tcW w:w="770" w:type="pct"/>
            <w:tcBorders>
              <w:top w:val="nil"/>
              <w:left w:val="nil"/>
              <w:bottom w:val="nil"/>
              <w:right w:val="nil"/>
            </w:tcBorders>
            <w:shd w:val="clear" w:color="auto" w:fill="auto"/>
            <w:noWrap/>
            <w:vAlign w:val="center"/>
            <w:hideMark/>
          </w:tcPr>
          <w:p w14:paraId="661E12D1"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17.8b</w:t>
            </w:r>
          </w:p>
        </w:tc>
        <w:tc>
          <w:tcPr>
            <w:tcW w:w="658" w:type="pct"/>
            <w:tcBorders>
              <w:top w:val="nil"/>
              <w:left w:val="nil"/>
              <w:bottom w:val="nil"/>
              <w:right w:val="nil"/>
            </w:tcBorders>
            <w:shd w:val="clear" w:color="auto" w:fill="auto"/>
            <w:noWrap/>
            <w:vAlign w:val="center"/>
            <w:hideMark/>
          </w:tcPr>
          <w:p w14:paraId="2AC4D3F6"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18.13a</w:t>
            </w:r>
          </w:p>
        </w:tc>
        <w:tc>
          <w:tcPr>
            <w:tcW w:w="769" w:type="pct"/>
            <w:tcBorders>
              <w:top w:val="nil"/>
              <w:left w:val="nil"/>
              <w:bottom w:val="nil"/>
              <w:right w:val="nil"/>
            </w:tcBorders>
            <w:shd w:val="clear" w:color="auto" w:fill="auto"/>
            <w:noWrap/>
            <w:vAlign w:val="center"/>
            <w:hideMark/>
          </w:tcPr>
          <w:p w14:paraId="5C045DC1"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17.4a</w:t>
            </w:r>
          </w:p>
        </w:tc>
        <w:tc>
          <w:tcPr>
            <w:tcW w:w="753" w:type="pct"/>
            <w:tcBorders>
              <w:top w:val="nil"/>
              <w:left w:val="nil"/>
              <w:bottom w:val="nil"/>
              <w:right w:val="nil"/>
            </w:tcBorders>
            <w:shd w:val="clear" w:color="auto" w:fill="auto"/>
            <w:noWrap/>
            <w:vAlign w:val="center"/>
            <w:hideMark/>
          </w:tcPr>
          <w:p w14:paraId="2E8DA9B4"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46.1b</w:t>
            </w:r>
          </w:p>
        </w:tc>
      </w:tr>
      <w:tr w:rsidR="00E83941" w:rsidRPr="00F9150E" w14:paraId="5E15C171" w14:textId="77777777" w:rsidTr="00BA0FDA">
        <w:trPr>
          <w:trHeight w:val="20"/>
          <w:jc w:val="center"/>
        </w:trPr>
        <w:tc>
          <w:tcPr>
            <w:tcW w:w="1089" w:type="pct"/>
            <w:gridSpan w:val="2"/>
            <w:vMerge/>
            <w:tcBorders>
              <w:top w:val="single" w:sz="4" w:space="0" w:color="auto"/>
              <w:left w:val="nil"/>
              <w:bottom w:val="single" w:sz="4" w:space="0" w:color="000000"/>
              <w:right w:val="nil"/>
            </w:tcBorders>
            <w:vAlign w:val="center"/>
            <w:hideMark/>
          </w:tcPr>
          <w:p w14:paraId="19C1996C" w14:textId="77777777" w:rsidR="00E83941" w:rsidRPr="00F9150E" w:rsidRDefault="00E83941" w:rsidP="00BA0FDA">
            <w:pPr>
              <w:spacing w:after="0" w:line="240" w:lineRule="auto"/>
              <w:jc w:val="center"/>
              <w:rPr>
                <w:rFonts w:ascii="Times New Roman" w:eastAsia="Times New Roman" w:hAnsi="Times New Roman" w:cs="Times New Roman"/>
                <w:b/>
                <w:bCs/>
                <w:color w:val="000000"/>
                <w:sz w:val="24"/>
                <w:szCs w:val="24"/>
              </w:rPr>
            </w:pPr>
          </w:p>
        </w:tc>
        <w:tc>
          <w:tcPr>
            <w:tcW w:w="961" w:type="pct"/>
            <w:tcBorders>
              <w:top w:val="nil"/>
              <w:left w:val="nil"/>
              <w:bottom w:val="single" w:sz="4" w:space="0" w:color="auto"/>
              <w:right w:val="nil"/>
            </w:tcBorders>
            <w:shd w:val="clear" w:color="auto" w:fill="auto"/>
            <w:vAlign w:val="center"/>
            <w:hideMark/>
          </w:tcPr>
          <w:p w14:paraId="33277EC1"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IST</w:t>
            </w:r>
          </w:p>
        </w:tc>
        <w:tc>
          <w:tcPr>
            <w:tcW w:w="770" w:type="pct"/>
            <w:tcBorders>
              <w:top w:val="nil"/>
              <w:left w:val="nil"/>
              <w:bottom w:val="nil"/>
              <w:right w:val="nil"/>
            </w:tcBorders>
            <w:shd w:val="clear" w:color="auto" w:fill="auto"/>
            <w:noWrap/>
            <w:vAlign w:val="center"/>
            <w:hideMark/>
          </w:tcPr>
          <w:p w14:paraId="0D3686A3"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24.3a</w:t>
            </w:r>
          </w:p>
        </w:tc>
        <w:tc>
          <w:tcPr>
            <w:tcW w:w="658" w:type="pct"/>
            <w:tcBorders>
              <w:top w:val="nil"/>
              <w:left w:val="nil"/>
              <w:bottom w:val="nil"/>
              <w:right w:val="nil"/>
            </w:tcBorders>
            <w:shd w:val="clear" w:color="auto" w:fill="auto"/>
            <w:noWrap/>
            <w:vAlign w:val="center"/>
            <w:hideMark/>
          </w:tcPr>
          <w:p w14:paraId="7FD7CA7E"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19.31a</w:t>
            </w:r>
          </w:p>
        </w:tc>
        <w:tc>
          <w:tcPr>
            <w:tcW w:w="769" w:type="pct"/>
            <w:tcBorders>
              <w:top w:val="nil"/>
              <w:left w:val="nil"/>
              <w:bottom w:val="nil"/>
              <w:right w:val="nil"/>
            </w:tcBorders>
            <w:shd w:val="clear" w:color="auto" w:fill="auto"/>
            <w:noWrap/>
            <w:vAlign w:val="center"/>
            <w:hideMark/>
          </w:tcPr>
          <w:p w14:paraId="14803538"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17.2a</w:t>
            </w:r>
          </w:p>
        </w:tc>
        <w:tc>
          <w:tcPr>
            <w:tcW w:w="753" w:type="pct"/>
            <w:tcBorders>
              <w:top w:val="nil"/>
              <w:left w:val="nil"/>
              <w:bottom w:val="nil"/>
              <w:right w:val="nil"/>
            </w:tcBorders>
            <w:shd w:val="clear" w:color="auto" w:fill="auto"/>
            <w:noWrap/>
            <w:vAlign w:val="center"/>
            <w:hideMark/>
          </w:tcPr>
          <w:p w14:paraId="1586591F"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56.9a</w:t>
            </w:r>
          </w:p>
        </w:tc>
      </w:tr>
      <w:tr w:rsidR="00E83941" w:rsidRPr="00F9150E" w14:paraId="51784883" w14:textId="77777777" w:rsidTr="00BA0FDA">
        <w:trPr>
          <w:trHeight w:val="20"/>
          <w:jc w:val="center"/>
        </w:trPr>
        <w:tc>
          <w:tcPr>
            <w:tcW w:w="5000" w:type="pct"/>
            <w:gridSpan w:val="7"/>
            <w:tcBorders>
              <w:top w:val="single" w:sz="4" w:space="0" w:color="auto"/>
              <w:left w:val="nil"/>
              <w:bottom w:val="single" w:sz="4" w:space="0" w:color="auto"/>
              <w:right w:val="nil"/>
            </w:tcBorders>
            <w:shd w:val="clear" w:color="auto" w:fill="auto"/>
            <w:noWrap/>
            <w:vAlign w:val="center"/>
            <w:hideMark/>
          </w:tcPr>
          <w:p w14:paraId="03AAFB53" w14:textId="77777777" w:rsidR="00E83941" w:rsidRPr="00F9150E" w:rsidRDefault="00E83941"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Type III Tests of Fixed Effects</w:t>
            </w:r>
          </w:p>
        </w:tc>
      </w:tr>
      <w:tr w:rsidR="00E83941" w:rsidRPr="00F9150E" w14:paraId="3569951E" w14:textId="77777777" w:rsidTr="00BA0FDA">
        <w:trPr>
          <w:trHeight w:val="20"/>
          <w:jc w:val="center"/>
        </w:trPr>
        <w:tc>
          <w:tcPr>
            <w:tcW w:w="769" w:type="pct"/>
            <w:tcBorders>
              <w:top w:val="nil"/>
              <w:left w:val="nil"/>
              <w:bottom w:val="single" w:sz="4" w:space="0" w:color="auto"/>
              <w:right w:val="nil"/>
            </w:tcBorders>
            <w:shd w:val="clear" w:color="auto" w:fill="auto"/>
            <w:vAlign w:val="center"/>
            <w:hideMark/>
          </w:tcPr>
          <w:p w14:paraId="0E82AD9F" w14:textId="77777777" w:rsidR="00E83941" w:rsidRPr="00F9150E" w:rsidRDefault="00E83941"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Year</w:t>
            </w:r>
          </w:p>
        </w:tc>
        <w:tc>
          <w:tcPr>
            <w:tcW w:w="2051" w:type="pct"/>
            <w:gridSpan w:val="3"/>
            <w:tcBorders>
              <w:top w:val="single" w:sz="4" w:space="0" w:color="auto"/>
              <w:left w:val="nil"/>
              <w:bottom w:val="single" w:sz="4" w:space="0" w:color="auto"/>
              <w:right w:val="nil"/>
            </w:tcBorders>
            <w:shd w:val="clear" w:color="auto" w:fill="auto"/>
            <w:vAlign w:val="center"/>
            <w:hideMark/>
          </w:tcPr>
          <w:p w14:paraId="464B730B" w14:textId="77777777" w:rsidR="00E83941" w:rsidRPr="00F9150E" w:rsidRDefault="00E83941"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Effect</w:t>
            </w:r>
          </w:p>
        </w:tc>
        <w:tc>
          <w:tcPr>
            <w:tcW w:w="658" w:type="pct"/>
            <w:tcBorders>
              <w:top w:val="nil"/>
              <w:left w:val="nil"/>
              <w:bottom w:val="single" w:sz="4" w:space="0" w:color="auto"/>
              <w:right w:val="nil"/>
            </w:tcBorders>
            <w:shd w:val="clear" w:color="auto" w:fill="auto"/>
            <w:vAlign w:val="center"/>
            <w:hideMark/>
          </w:tcPr>
          <w:p w14:paraId="5789555F" w14:textId="77777777" w:rsidR="00E83941" w:rsidRPr="00F9150E" w:rsidRDefault="00E83941"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F-Value</w:t>
            </w:r>
          </w:p>
        </w:tc>
        <w:tc>
          <w:tcPr>
            <w:tcW w:w="769" w:type="pct"/>
            <w:tcBorders>
              <w:top w:val="nil"/>
              <w:left w:val="nil"/>
              <w:bottom w:val="single" w:sz="4" w:space="0" w:color="auto"/>
              <w:right w:val="nil"/>
            </w:tcBorders>
            <w:shd w:val="clear" w:color="auto" w:fill="auto"/>
            <w:vAlign w:val="center"/>
            <w:hideMark/>
          </w:tcPr>
          <w:p w14:paraId="4A9CF853" w14:textId="77777777" w:rsidR="00E83941" w:rsidRPr="00F9150E" w:rsidRDefault="00E83941"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df</w:t>
            </w:r>
          </w:p>
        </w:tc>
        <w:tc>
          <w:tcPr>
            <w:tcW w:w="753" w:type="pct"/>
            <w:tcBorders>
              <w:top w:val="nil"/>
              <w:left w:val="nil"/>
              <w:bottom w:val="single" w:sz="4" w:space="0" w:color="auto"/>
              <w:right w:val="nil"/>
            </w:tcBorders>
            <w:shd w:val="clear" w:color="auto" w:fill="auto"/>
            <w:vAlign w:val="center"/>
            <w:hideMark/>
          </w:tcPr>
          <w:p w14:paraId="02EF67B1" w14:textId="77777777" w:rsidR="00E83941" w:rsidRPr="00F9150E" w:rsidRDefault="00E83941"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P-Value</w:t>
            </w:r>
          </w:p>
        </w:tc>
      </w:tr>
      <w:tr w:rsidR="00E83941" w:rsidRPr="00F9150E" w14:paraId="5F5A35AD" w14:textId="77777777" w:rsidTr="00BA0FDA">
        <w:trPr>
          <w:trHeight w:val="20"/>
          <w:jc w:val="center"/>
        </w:trPr>
        <w:tc>
          <w:tcPr>
            <w:tcW w:w="769" w:type="pct"/>
            <w:vMerge w:val="restart"/>
            <w:tcBorders>
              <w:top w:val="nil"/>
              <w:left w:val="nil"/>
              <w:bottom w:val="single" w:sz="4" w:space="0" w:color="000000"/>
              <w:right w:val="nil"/>
            </w:tcBorders>
            <w:shd w:val="clear" w:color="auto" w:fill="auto"/>
            <w:vAlign w:val="center"/>
            <w:hideMark/>
          </w:tcPr>
          <w:p w14:paraId="2E8A72FF" w14:textId="77777777" w:rsidR="00E83941" w:rsidRPr="00F9150E" w:rsidRDefault="00E83941"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 2020</w:t>
            </w:r>
          </w:p>
        </w:tc>
        <w:tc>
          <w:tcPr>
            <w:tcW w:w="2051" w:type="pct"/>
            <w:gridSpan w:val="3"/>
            <w:tcBorders>
              <w:top w:val="single" w:sz="4" w:space="0" w:color="auto"/>
              <w:left w:val="nil"/>
              <w:bottom w:val="nil"/>
              <w:right w:val="nil"/>
            </w:tcBorders>
            <w:shd w:val="clear" w:color="auto" w:fill="auto"/>
            <w:vAlign w:val="center"/>
            <w:hideMark/>
          </w:tcPr>
          <w:p w14:paraId="106A7BFA"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658" w:type="pct"/>
            <w:tcBorders>
              <w:top w:val="nil"/>
              <w:left w:val="nil"/>
              <w:bottom w:val="nil"/>
              <w:right w:val="nil"/>
            </w:tcBorders>
            <w:shd w:val="clear" w:color="auto" w:fill="auto"/>
            <w:vAlign w:val="center"/>
            <w:hideMark/>
          </w:tcPr>
          <w:p w14:paraId="6022E967"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15.34</w:t>
            </w:r>
          </w:p>
        </w:tc>
        <w:tc>
          <w:tcPr>
            <w:tcW w:w="769" w:type="pct"/>
            <w:tcBorders>
              <w:top w:val="nil"/>
              <w:left w:val="nil"/>
              <w:bottom w:val="nil"/>
              <w:right w:val="nil"/>
            </w:tcBorders>
            <w:shd w:val="clear" w:color="auto" w:fill="auto"/>
            <w:noWrap/>
            <w:vAlign w:val="center"/>
            <w:hideMark/>
          </w:tcPr>
          <w:p w14:paraId="36610E7A"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3,9</w:t>
            </w:r>
          </w:p>
        </w:tc>
        <w:tc>
          <w:tcPr>
            <w:tcW w:w="753" w:type="pct"/>
            <w:tcBorders>
              <w:top w:val="nil"/>
              <w:left w:val="nil"/>
              <w:bottom w:val="nil"/>
              <w:right w:val="nil"/>
            </w:tcBorders>
            <w:shd w:val="clear" w:color="auto" w:fill="auto"/>
            <w:vAlign w:val="center"/>
            <w:hideMark/>
          </w:tcPr>
          <w:p w14:paraId="4475340A"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E83941" w:rsidRPr="00F9150E" w14:paraId="29044900" w14:textId="77777777" w:rsidTr="00BA0FDA">
        <w:trPr>
          <w:trHeight w:val="20"/>
          <w:jc w:val="center"/>
        </w:trPr>
        <w:tc>
          <w:tcPr>
            <w:tcW w:w="769" w:type="pct"/>
            <w:vMerge/>
            <w:tcBorders>
              <w:top w:val="nil"/>
              <w:left w:val="nil"/>
              <w:bottom w:val="single" w:sz="4" w:space="0" w:color="000000"/>
              <w:right w:val="nil"/>
            </w:tcBorders>
            <w:vAlign w:val="center"/>
            <w:hideMark/>
          </w:tcPr>
          <w:p w14:paraId="22CA2A15" w14:textId="77777777" w:rsidR="00E83941" w:rsidRPr="00F9150E" w:rsidRDefault="00E83941" w:rsidP="00BA0FDA">
            <w:pPr>
              <w:spacing w:after="0" w:line="240" w:lineRule="auto"/>
              <w:jc w:val="center"/>
              <w:rPr>
                <w:rFonts w:ascii="Times New Roman" w:eastAsia="Times New Roman" w:hAnsi="Times New Roman" w:cs="Times New Roman"/>
                <w:b/>
                <w:bCs/>
                <w:color w:val="000000"/>
                <w:sz w:val="24"/>
                <w:szCs w:val="24"/>
              </w:rPr>
            </w:pPr>
          </w:p>
        </w:tc>
        <w:tc>
          <w:tcPr>
            <w:tcW w:w="2051" w:type="pct"/>
            <w:gridSpan w:val="3"/>
            <w:tcBorders>
              <w:top w:val="nil"/>
              <w:left w:val="nil"/>
              <w:bottom w:val="nil"/>
              <w:right w:val="nil"/>
            </w:tcBorders>
            <w:shd w:val="clear" w:color="auto" w:fill="auto"/>
            <w:vAlign w:val="center"/>
            <w:hideMark/>
          </w:tcPr>
          <w:p w14:paraId="40BD2140"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658" w:type="pct"/>
            <w:tcBorders>
              <w:top w:val="nil"/>
              <w:left w:val="nil"/>
              <w:bottom w:val="nil"/>
              <w:right w:val="nil"/>
            </w:tcBorders>
            <w:shd w:val="clear" w:color="auto" w:fill="auto"/>
            <w:vAlign w:val="center"/>
            <w:hideMark/>
          </w:tcPr>
          <w:p w14:paraId="32B161E0"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11.73</w:t>
            </w:r>
          </w:p>
        </w:tc>
        <w:tc>
          <w:tcPr>
            <w:tcW w:w="769" w:type="pct"/>
            <w:tcBorders>
              <w:top w:val="nil"/>
              <w:left w:val="nil"/>
              <w:bottom w:val="nil"/>
              <w:right w:val="nil"/>
            </w:tcBorders>
            <w:shd w:val="clear" w:color="auto" w:fill="auto"/>
            <w:noWrap/>
            <w:vAlign w:val="center"/>
            <w:hideMark/>
          </w:tcPr>
          <w:p w14:paraId="5A04AF1B"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1,12</w:t>
            </w:r>
          </w:p>
        </w:tc>
        <w:tc>
          <w:tcPr>
            <w:tcW w:w="753" w:type="pct"/>
            <w:tcBorders>
              <w:top w:val="nil"/>
              <w:left w:val="nil"/>
              <w:bottom w:val="nil"/>
              <w:right w:val="nil"/>
            </w:tcBorders>
            <w:shd w:val="clear" w:color="auto" w:fill="auto"/>
            <w:vAlign w:val="center"/>
            <w:hideMark/>
          </w:tcPr>
          <w:p w14:paraId="00BE8BC2"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0.005</w:t>
            </w:r>
          </w:p>
        </w:tc>
      </w:tr>
      <w:tr w:rsidR="00E83941" w:rsidRPr="00F9150E" w14:paraId="57DDFF5C" w14:textId="77777777" w:rsidTr="00BA0FDA">
        <w:trPr>
          <w:trHeight w:val="20"/>
          <w:jc w:val="center"/>
        </w:trPr>
        <w:tc>
          <w:tcPr>
            <w:tcW w:w="769" w:type="pct"/>
            <w:vMerge/>
            <w:tcBorders>
              <w:top w:val="nil"/>
              <w:left w:val="nil"/>
              <w:bottom w:val="single" w:sz="4" w:space="0" w:color="000000"/>
              <w:right w:val="nil"/>
            </w:tcBorders>
            <w:vAlign w:val="center"/>
            <w:hideMark/>
          </w:tcPr>
          <w:p w14:paraId="24714F55" w14:textId="77777777" w:rsidR="00E83941" w:rsidRPr="00F9150E" w:rsidRDefault="00E83941" w:rsidP="00BA0FDA">
            <w:pPr>
              <w:spacing w:after="0" w:line="240" w:lineRule="auto"/>
              <w:jc w:val="center"/>
              <w:rPr>
                <w:rFonts w:ascii="Times New Roman" w:eastAsia="Times New Roman" w:hAnsi="Times New Roman" w:cs="Times New Roman"/>
                <w:b/>
                <w:bCs/>
                <w:color w:val="000000"/>
                <w:sz w:val="24"/>
                <w:szCs w:val="24"/>
              </w:rPr>
            </w:pPr>
          </w:p>
        </w:tc>
        <w:tc>
          <w:tcPr>
            <w:tcW w:w="2051" w:type="pct"/>
            <w:gridSpan w:val="3"/>
            <w:tcBorders>
              <w:top w:val="nil"/>
              <w:left w:val="nil"/>
              <w:bottom w:val="single" w:sz="4" w:space="0" w:color="auto"/>
              <w:right w:val="nil"/>
            </w:tcBorders>
            <w:shd w:val="clear" w:color="auto" w:fill="auto"/>
            <w:vAlign w:val="center"/>
            <w:hideMark/>
          </w:tcPr>
          <w:p w14:paraId="29FD360D"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658" w:type="pct"/>
            <w:tcBorders>
              <w:top w:val="nil"/>
              <w:left w:val="nil"/>
              <w:bottom w:val="single" w:sz="4" w:space="0" w:color="auto"/>
              <w:right w:val="nil"/>
            </w:tcBorders>
            <w:shd w:val="clear" w:color="auto" w:fill="auto"/>
            <w:vAlign w:val="center"/>
            <w:hideMark/>
          </w:tcPr>
          <w:p w14:paraId="720F5B76"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2.43</w:t>
            </w:r>
          </w:p>
        </w:tc>
        <w:tc>
          <w:tcPr>
            <w:tcW w:w="769" w:type="pct"/>
            <w:tcBorders>
              <w:top w:val="nil"/>
              <w:left w:val="nil"/>
              <w:bottom w:val="single" w:sz="4" w:space="0" w:color="auto"/>
              <w:right w:val="nil"/>
            </w:tcBorders>
            <w:shd w:val="clear" w:color="auto" w:fill="auto"/>
            <w:noWrap/>
            <w:vAlign w:val="center"/>
            <w:hideMark/>
          </w:tcPr>
          <w:p w14:paraId="5234B20B"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3,12</w:t>
            </w:r>
          </w:p>
        </w:tc>
        <w:tc>
          <w:tcPr>
            <w:tcW w:w="753" w:type="pct"/>
            <w:tcBorders>
              <w:top w:val="nil"/>
              <w:left w:val="nil"/>
              <w:bottom w:val="single" w:sz="4" w:space="0" w:color="auto"/>
              <w:right w:val="nil"/>
            </w:tcBorders>
            <w:shd w:val="clear" w:color="auto" w:fill="auto"/>
            <w:vAlign w:val="center"/>
            <w:hideMark/>
          </w:tcPr>
          <w:p w14:paraId="4A9F2F14"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0.116</w:t>
            </w:r>
          </w:p>
        </w:tc>
      </w:tr>
      <w:tr w:rsidR="00E83941" w:rsidRPr="00F9150E" w14:paraId="537F2898" w14:textId="77777777" w:rsidTr="00BA0FDA">
        <w:trPr>
          <w:trHeight w:val="20"/>
          <w:jc w:val="center"/>
        </w:trPr>
        <w:tc>
          <w:tcPr>
            <w:tcW w:w="769" w:type="pct"/>
            <w:vMerge w:val="restart"/>
            <w:tcBorders>
              <w:top w:val="nil"/>
              <w:left w:val="nil"/>
              <w:bottom w:val="single" w:sz="4" w:space="0" w:color="000000"/>
              <w:right w:val="nil"/>
            </w:tcBorders>
            <w:shd w:val="clear" w:color="auto" w:fill="auto"/>
            <w:vAlign w:val="center"/>
            <w:hideMark/>
          </w:tcPr>
          <w:p w14:paraId="7A9A583E" w14:textId="77777777" w:rsidR="00E83941" w:rsidRPr="00F9150E" w:rsidRDefault="00E83941"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 xml:space="preserve">Milan </w:t>
            </w:r>
          </w:p>
          <w:p w14:paraId="0E382AFA" w14:textId="77777777" w:rsidR="00E83941" w:rsidRPr="00F9150E" w:rsidRDefault="00E83941"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2020</w:t>
            </w:r>
          </w:p>
        </w:tc>
        <w:tc>
          <w:tcPr>
            <w:tcW w:w="2051" w:type="pct"/>
            <w:gridSpan w:val="3"/>
            <w:tcBorders>
              <w:top w:val="single" w:sz="4" w:space="0" w:color="auto"/>
              <w:left w:val="nil"/>
              <w:bottom w:val="nil"/>
              <w:right w:val="nil"/>
            </w:tcBorders>
            <w:shd w:val="clear" w:color="auto" w:fill="auto"/>
            <w:vAlign w:val="center"/>
            <w:hideMark/>
          </w:tcPr>
          <w:p w14:paraId="1BD57464"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658" w:type="pct"/>
            <w:tcBorders>
              <w:top w:val="nil"/>
              <w:left w:val="nil"/>
              <w:bottom w:val="nil"/>
              <w:right w:val="nil"/>
            </w:tcBorders>
            <w:shd w:val="clear" w:color="auto" w:fill="auto"/>
            <w:vAlign w:val="center"/>
            <w:hideMark/>
          </w:tcPr>
          <w:p w14:paraId="66DEE350"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1.49</w:t>
            </w:r>
          </w:p>
        </w:tc>
        <w:tc>
          <w:tcPr>
            <w:tcW w:w="769" w:type="pct"/>
            <w:tcBorders>
              <w:top w:val="nil"/>
              <w:left w:val="nil"/>
              <w:bottom w:val="nil"/>
              <w:right w:val="nil"/>
            </w:tcBorders>
            <w:shd w:val="clear" w:color="auto" w:fill="auto"/>
            <w:noWrap/>
            <w:vAlign w:val="center"/>
            <w:hideMark/>
          </w:tcPr>
          <w:p w14:paraId="0FC35CBE"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3,21</w:t>
            </w:r>
          </w:p>
        </w:tc>
        <w:tc>
          <w:tcPr>
            <w:tcW w:w="753" w:type="pct"/>
            <w:tcBorders>
              <w:top w:val="nil"/>
              <w:left w:val="nil"/>
              <w:bottom w:val="nil"/>
              <w:right w:val="nil"/>
            </w:tcBorders>
            <w:shd w:val="clear" w:color="auto" w:fill="auto"/>
            <w:vAlign w:val="center"/>
            <w:hideMark/>
          </w:tcPr>
          <w:p w14:paraId="54C98EFB"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0.246</w:t>
            </w:r>
          </w:p>
        </w:tc>
      </w:tr>
      <w:tr w:rsidR="00E83941" w:rsidRPr="00F9150E" w14:paraId="07C5468C" w14:textId="77777777" w:rsidTr="00BA0FDA">
        <w:trPr>
          <w:trHeight w:val="20"/>
          <w:jc w:val="center"/>
        </w:trPr>
        <w:tc>
          <w:tcPr>
            <w:tcW w:w="769" w:type="pct"/>
            <w:vMerge/>
            <w:tcBorders>
              <w:top w:val="nil"/>
              <w:left w:val="nil"/>
              <w:bottom w:val="single" w:sz="4" w:space="0" w:color="000000"/>
              <w:right w:val="nil"/>
            </w:tcBorders>
            <w:vAlign w:val="center"/>
            <w:hideMark/>
          </w:tcPr>
          <w:p w14:paraId="50454142" w14:textId="77777777" w:rsidR="00E83941" w:rsidRPr="00F9150E" w:rsidRDefault="00E83941" w:rsidP="00BA0FDA">
            <w:pPr>
              <w:spacing w:after="0" w:line="240" w:lineRule="auto"/>
              <w:jc w:val="center"/>
              <w:rPr>
                <w:rFonts w:ascii="Times New Roman" w:eastAsia="Times New Roman" w:hAnsi="Times New Roman" w:cs="Times New Roman"/>
                <w:b/>
                <w:bCs/>
                <w:color w:val="000000"/>
                <w:sz w:val="24"/>
                <w:szCs w:val="24"/>
              </w:rPr>
            </w:pPr>
          </w:p>
        </w:tc>
        <w:tc>
          <w:tcPr>
            <w:tcW w:w="2051" w:type="pct"/>
            <w:gridSpan w:val="3"/>
            <w:tcBorders>
              <w:top w:val="nil"/>
              <w:left w:val="nil"/>
              <w:bottom w:val="nil"/>
              <w:right w:val="nil"/>
            </w:tcBorders>
            <w:shd w:val="clear" w:color="auto" w:fill="auto"/>
            <w:vAlign w:val="center"/>
            <w:hideMark/>
          </w:tcPr>
          <w:p w14:paraId="0BE56C5A"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658" w:type="pct"/>
            <w:tcBorders>
              <w:top w:val="nil"/>
              <w:left w:val="nil"/>
              <w:bottom w:val="nil"/>
              <w:right w:val="nil"/>
            </w:tcBorders>
            <w:shd w:val="clear" w:color="auto" w:fill="auto"/>
            <w:vAlign w:val="center"/>
            <w:hideMark/>
          </w:tcPr>
          <w:p w14:paraId="7B7A7755"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0.23</w:t>
            </w:r>
          </w:p>
        </w:tc>
        <w:tc>
          <w:tcPr>
            <w:tcW w:w="769" w:type="pct"/>
            <w:tcBorders>
              <w:top w:val="nil"/>
              <w:left w:val="nil"/>
              <w:bottom w:val="nil"/>
              <w:right w:val="nil"/>
            </w:tcBorders>
            <w:shd w:val="clear" w:color="auto" w:fill="auto"/>
            <w:noWrap/>
            <w:vAlign w:val="center"/>
            <w:hideMark/>
          </w:tcPr>
          <w:p w14:paraId="2440F264"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1,21</w:t>
            </w:r>
          </w:p>
        </w:tc>
        <w:tc>
          <w:tcPr>
            <w:tcW w:w="753" w:type="pct"/>
            <w:tcBorders>
              <w:top w:val="nil"/>
              <w:left w:val="nil"/>
              <w:bottom w:val="nil"/>
              <w:right w:val="nil"/>
            </w:tcBorders>
            <w:shd w:val="clear" w:color="auto" w:fill="auto"/>
            <w:vAlign w:val="center"/>
            <w:hideMark/>
          </w:tcPr>
          <w:p w14:paraId="6A9F9934"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0.637</w:t>
            </w:r>
          </w:p>
        </w:tc>
      </w:tr>
      <w:tr w:rsidR="00E83941" w:rsidRPr="00F9150E" w14:paraId="54475FCF" w14:textId="77777777" w:rsidTr="00BA0FDA">
        <w:trPr>
          <w:trHeight w:val="20"/>
          <w:jc w:val="center"/>
        </w:trPr>
        <w:tc>
          <w:tcPr>
            <w:tcW w:w="769" w:type="pct"/>
            <w:vMerge/>
            <w:tcBorders>
              <w:top w:val="nil"/>
              <w:left w:val="nil"/>
              <w:bottom w:val="single" w:sz="4" w:space="0" w:color="000000"/>
              <w:right w:val="nil"/>
            </w:tcBorders>
            <w:vAlign w:val="center"/>
            <w:hideMark/>
          </w:tcPr>
          <w:p w14:paraId="3630167E" w14:textId="77777777" w:rsidR="00E83941" w:rsidRPr="00F9150E" w:rsidRDefault="00E83941" w:rsidP="00BA0FDA">
            <w:pPr>
              <w:spacing w:after="0" w:line="240" w:lineRule="auto"/>
              <w:jc w:val="center"/>
              <w:rPr>
                <w:rFonts w:ascii="Times New Roman" w:eastAsia="Times New Roman" w:hAnsi="Times New Roman" w:cs="Times New Roman"/>
                <w:b/>
                <w:bCs/>
                <w:color w:val="000000"/>
                <w:sz w:val="24"/>
                <w:szCs w:val="24"/>
              </w:rPr>
            </w:pPr>
          </w:p>
        </w:tc>
        <w:tc>
          <w:tcPr>
            <w:tcW w:w="2051" w:type="pct"/>
            <w:gridSpan w:val="3"/>
            <w:tcBorders>
              <w:top w:val="nil"/>
              <w:left w:val="nil"/>
              <w:bottom w:val="single" w:sz="4" w:space="0" w:color="auto"/>
              <w:right w:val="nil"/>
            </w:tcBorders>
            <w:shd w:val="clear" w:color="auto" w:fill="auto"/>
            <w:vAlign w:val="center"/>
            <w:hideMark/>
          </w:tcPr>
          <w:p w14:paraId="6DDBAB00"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658" w:type="pct"/>
            <w:tcBorders>
              <w:top w:val="nil"/>
              <w:left w:val="nil"/>
              <w:bottom w:val="single" w:sz="4" w:space="0" w:color="auto"/>
              <w:right w:val="nil"/>
            </w:tcBorders>
            <w:shd w:val="clear" w:color="auto" w:fill="auto"/>
            <w:vAlign w:val="center"/>
            <w:hideMark/>
          </w:tcPr>
          <w:p w14:paraId="1F3C06EE"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0.94</w:t>
            </w:r>
          </w:p>
        </w:tc>
        <w:tc>
          <w:tcPr>
            <w:tcW w:w="769" w:type="pct"/>
            <w:tcBorders>
              <w:top w:val="nil"/>
              <w:left w:val="nil"/>
              <w:bottom w:val="single" w:sz="4" w:space="0" w:color="auto"/>
              <w:right w:val="nil"/>
            </w:tcBorders>
            <w:shd w:val="clear" w:color="auto" w:fill="auto"/>
            <w:noWrap/>
            <w:vAlign w:val="center"/>
            <w:hideMark/>
          </w:tcPr>
          <w:p w14:paraId="5CE2898A"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3,21</w:t>
            </w:r>
          </w:p>
        </w:tc>
        <w:tc>
          <w:tcPr>
            <w:tcW w:w="753" w:type="pct"/>
            <w:tcBorders>
              <w:top w:val="nil"/>
              <w:left w:val="nil"/>
              <w:bottom w:val="single" w:sz="4" w:space="0" w:color="auto"/>
              <w:right w:val="nil"/>
            </w:tcBorders>
            <w:shd w:val="clear" w:color="auto" w:fill="auto"/>
            <w:vAlign w:val="center"/>
            <w:hideMark/>
          </w:tcPr>
          <w:p w14:paraId="79C34BFF"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0.440</w:t>
            </w:r>
          </w:p>
        </w:tc>
      </w:tr>
      <w:tr w:rsidR="00E83941" w:rsidRPr="00F9150E" w14:paraId="71D0CFBC" w14:textId="77777777" w:rsidTr="00BA0FDA">
        <w:trPr>
          <w:trHeight w:val="20"/>
          <w:jc w:val="center"/>
        </w:trPr>
        <w:tc>
          <w:tcPr>
            <w:tcW w:w="769" w:type="pct"/>
            <w:vMerge w:val="restart"/>
            <w:tcBorders>
              <w:top w:val="nil"/>
              <w:left w:val="nil"/>
              <w:bottom w:val="single" w:sz="4" w:space="0" w:color="000000"/>
              <w:right w:val="nil"/>
            </w:tcBorders>
            <w:shd w:val="clear" w:color="auto" w:fill="auto"/>
            <w:vAlign w:val="center"/>
            <w:hideMark/>
          </w:tcPr>
          <w:p w14:paraId="513370E0" w14:textId="77777777" w:rsidR="00E83941" w:rsidRPr="00F9150E" w:rsidRDefault="00E83941"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 2021</w:t>
            </w:r>
          </w:p>
        </w:tc>
        <w:tc>
          <w:tcPr>
            <w:tcW w:w="2051" w:type="pct"/>
            <w:gridSpan w:val="3"/>
            <w:tcBorders>
              <w:top w:val="single" w:sz="4" w:space="0" w:color="auto"/>
              <w:left w:val="nil"/>
              <w:bottom w:val="nil"/>
              <w:right w:val="nil"/>
            </w:tcBorders>
            <w:shd w:val="clear" w:color="auto" w:fill="auto"/>
            <w:vAlign w:val="center"/>
            <w:hideMark/>
          </w:tcPr>
          <w:p w14:paraId="3D7E11B3"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658" w:type="pct"/>
            <w:tcBorders>
              <w:top w:val="nil"/>
              <w:left w:val="nil"/>
              <w:bottom w:val="nil"/>
              <w:right w:val="nil"/>
            </w:tcBorders>
            <w:shd w:val="clear" w:color="auto" w:fill="auto"/>
            <w:vAlign w:val="center"/>
            <w:hideMark/>
          </w:tcPr>
          <w:p w14:paraId="2879CF14"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7.22</w:t>
            </w:r>
          </w:p>
        </w:tc>
        <w:tc>
          <w:tcPr>
            <w:tcW w:w="769" w:type="pct"/>
            <w:tcBorders>
              <w:top w:val="nil"/>
              <w:left w:val="nil"/>
              <w:bottom w:val="nil"/>
              <w:right w:val="nil"/>
            </w:tcBorders>
            <w:shd w:val="clear" w:color="auto" w:fill="auto"/>
            <w:noWrap/>
            <w:vAlign w:val="center"/>
            <w:hideMark/>
          </w:tcPr>
          <w:p w14:paraId="6409FDF1"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3,21</w:t>
            </w:r>
          </w:p>
        </w:tc>
        <w:tc>
          <w:tcPr>
            <w:tcW w:w="753" w:type="pct"/>
            <w:tcBorders>
              <w:top w:val="nil"/>
              <w:left w:val="nil"/>
              <w:bottom w:val="nil"/>
              <w:right w:val="nil"/>
            </w:tcBorders>
            <w:shd w:val="clear" w:color="auto" w:fill="auto"/>
            <w:vAlign w:val="center"/>
            <w:hideMark/>
          </w:tcPr>
          <w:p w14:paraId="6E5FF1EC"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0.002</w:t>
            </w:r>
          </w:p>
        </w:tc>
      </w:tr>
      <w:tr w:rsidR="00E83941" w:rsidRPr="00F9150E" w14:paraId="5A536900" w14:textId="77777777" w:rsidTr="00BA0FDA">
        <w:trPr>
          <w:trHeight w:val="20"/>
          <w:jc w:val="center"/>
        </w:trPr>
        <w:tc>
          <w:tcPr>
            <w:tcW w:w="769" w:type="pct"/>
            <w:vMerge/>
            <w:tcBorders>
              <w:top w:val="nil"/>
              <w:left w:val="nil"/>
              <w:bottom w:val="single" w:sz="4" w:space="0" w:color="000000"/>
              <w:right w:val="nil"/>
            </w:tcBorders>
            <w:vAlign w:val="center"/>
            <w:hideMark/>
          </w:tcPr>
          <w:p w14:paraId="72BE59CD" w14:textId="77777777" w:rsidR="00E83941" w:rsidRPr="00F9150E" w:rsidRDefault="00E83941" w:rsidP="00BA0FDA">
            <w:pPr>
              <w:spacing w:after="0" w:line="240" w:lineRule="auto"/>
              <w:jc w:val="center"/>
              <w:rPr>
                <w:rFonts w:ascii="Times New Roman" w:eastAsia="Times New Roman" w:hAnsi="Times New Roman" w:cs="Times New Roman"/>
                <w:b/>
                <w:bCs/>
                <w:color w:val="000000"/>
                <w:sz w:val="24"/>
                <w:szCs w:val="24"/>
              </w:rPr>
            </w:pPr>
          </w:p>
        </w:tc>
        <w:tc>
          <w:tcPr>
            <w:tcW w:w="2051" w:type="pct"/>
            <w:gridSpan w:val="3"/>
            <w:tcBorders>
              <w:top w:val="nil"/>
              <w:left w:val="nil"/>
              <w:bottom w:val="nil"/>
              <w:right w:val="nil"/>
            </w:tcBorders>
            <w:shd w:val="clear" w:color="auto" w:fill="auto"/>
            <w:vAlign w:val="center"/>
            <w:hideMark/>
          </w:tcPr>
          <w:p w14:paraId="0B880D14"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658" w:type="pct"/>
            <w:tcBorders>
              <w:top w:val="nil"/>
              <w:left w:val="nil"/>
              <w:bottom w:val="nil"/>
              <w:right w:val="nil"/>
            </w:tcBorders>
            <w:shd w:val="clear" w:color="auto" w:fill="auto"/>
            <w:vAlign w:val="center"/>
            <w:hideMark/>
          </w:tcPr>
          <w:p w14:paraId="7D6A78A0"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0.01</w:t>
            </w:r>
          </w:p>
        </w:tc>
        <w:tc>
          <w:tcPr>
            <w:tcW w:w="769" w:type="pct"/>
            <w:tcBorders>
              <w:top w:val="nil"/>
              <w:left w:val="nil"/>
              <w:bottom w:val="nil"/>
              <w:right w:val="nil"/>
            </w:tcBorders>
            <w:shd w:val="clear" w:color="auto" w:fill="auto"/>
            <w:noWrap/>
            <w:vAlign w:val="center"/>
            <w:hideMark/>
          </w:tcPr>
          <w:p w14:paraId="78A29373"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1,21</w:t>
            </w:r>
          </w:p>
        </w:tc>
        <w:tc>
          <w:tcPr>
            <w:tcW w:w="753" w:type="pct"/>
            <w:tcBorders>
              <w:top w:val="nil"/>
              <w:left w:val="nil"/>
              <w:bottom w:val="nil"/>
              <w:right w:val="nil"/>
            </w:tcBorders>
            <w:shd w:val="clear" w:color="auto" w:fill="auto"/>
            <w:vAlign w:val="center"/>
            <w:hideMark/>
          </w:tcPr>
          <w:p w14:paraId="0FFF9067"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0.944</w:t>
            </w:r>
          </w:p>
        </w:tc>
      </w:tr>
      <w:tr w:rsidR="00E83941" w:rsidRPr="00F9150E" w14:paraId="01993C3A" w14:textId="77777777" w:rsidTr="00BA0FDA">
        <w:trPr>
          <w:trHeight w:val="20"/>
          <w:jc w:val="center"/>
        </w:trPr>
        <w:tc>
          <w:tcPr>
            <w:tcW w:w="769" w:type="pct"/>
            <w:vMerge/>
            <w:tcBorders>
              <w:top w:val="nil"/>
              <w:left w:val="nil"/>
              <w:bottom w:val="single" w:sz="4" w:space="0" w:color="000000"/>
              <w:right w:val="nil"/>
            </w:tcBorders>
            <w:vAlign w:val="center"/>
            <w:hideMark/>
          </w:tcPr>
          <w:p w14:paraId="4CF01DEF" w14:textId="77777777" w:rsidR="00E83941" w:rsidRPr="00F9150E" w:rsidRDefault="00E83941" w:rsidP="00BA0FDA">
            <w:pPr>
              <w:spacing w:after="0" w:line="240" w:lineRule="auto"/>
              <w:jc w:val="center"/>
              <w:rPr>
                <w:rFonts w:ascii="Times New Roman" w:eastAsia="Times New Roman" w:hAnsi="Times New Roman" w:cs="Times New Roman"/>
                <w:b/>
                <w:bCs/>
                <w:color w:val="000000"/>
                <w:sz w:val="24"/>
                <w:szCs w:val="24"/>
              </w:rPr>
            </w:pPr>
          </w:p>
        </w:tc>
        <w:tc>
          <w:tcPr>
            <w:tcW w:w="2051" w:type="pct"/>
            <w:gridSpan w:val="3"/>
            <w:tcBorders>
              <w:top w:val="nil"/>
              <w:left w:val="nil"/>
              <w:bottom w:val="single" w:sz="4" w:space="0" w:color="auto"/>
              <w:right w:val="nil"/>
            </w:tcBorders>
            <w:shd w:val="clear" w:color="auto" w:fill="auto"/>
            <w:vAlign w:val="center"/>
            <w:hideMark/>
          </w:tcPr>
          <w:p w14:paraId="32B93A1C"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658" w:type="pct"/>
            <w:tcBorders>
              <w:top w:val="nil"/>
              <w:left w:val="nil"/>
              <w:bottom w:val="single" w:sz="4" w:space="0" w:color="auto"/>
              <w:right w:val="nil"/>
            </w:tcBorders>
            <w:shd w:val="clear" w:color="auto" w:fill="auto"/>
            <w:vAlign w:val="center"/>
            <w:hideMark/>
          </w:tcPr>
          <w:p w14:paraId="06F70750"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0.11</w:t>
            </w:r>
          </w:p>
        </w:tc>
        <w:tc>
          <w:tcPr>
            <w:tcW w:w="769" w:type="pct"/>
            <w:tcBorders>
              <w:top w:val="nil"/>
              <w:left w:val="nil"/>
              <w:bottom w:val="single" w:sz="4" w:space="0" w:color="auto"/>
              <w:right w:val="nil"/>
            </w:tcBorders>
            <w:shd w:val="clear" w:color="auto" w:fill="auto"/>
            <w:noWrap/>
            <w:vAlign w:val="center"/>
            <w:hideMark/>
          </w:tcPr>
          <w:p w14:paraId="4DE031F2"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3,21</w:t>
            </w:r>
          </w:p>
        </w:tc>
        <w:tc>
          <w:tcPr>
            <w:tcW w:w="753" w:type="pct"/>
            <w:tcBorders>
              <w:top w:val="nil"/>
              <w:left w:val="nil"/>
              <w:bottom w:val="single" w:sz="4" w:space="0" w:color="auto"/>
              <w:right w:val="nil"/>
            </w:tcBorders>
            <w:shd w:val="clear" w:color="auto" w:fill="auto"/>
            <w:vAlign w:val="center"/>
            <w:hideMark/>
          </w:tcPr>
          <w:p w14:paraId="2CE8FF5C"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0.956</w:t>
            </w:r>
          </w:p>
        </w:tc>
      </w:tr>
      <w:tr w:rsidR="00E83941" w:rsidRPr="00F9150E" w14:paraId="5DDF8066" w14:textId="77777777" w:rsidTr="00BA0FDA">
        <w:trPr>
          <w:trHeight w:val="20"/>
          <w:jc w:val="center"/>
        </w:trPr>
        <w:tc>
          <w:tcPr>
            <w:tcW w:w="769" w:type="pct"/>
            <w:vMerge w:val="restart"/>
            <w:tcBorders>
              <w:top w:val="nil"/>
              <w:left w:val="nil"/>
              <w:bottom w:val="single" w:sz="4" w:space="0" w:color="000000"/>
              <w:right w:val="nil"/>
            </w:tcBorders>
            <w:shd w:val="clear" w:color="auto" w:fill="auto"/>
            <w:vAlign w:val="center"/>
            <w:hideMark/>
          </w:tcPr>
          <w:p w14:paraId="6EA81B57" w14:textId="77777777" w:rsidR="00E83941" w:rsidRPr="00F9150E" w:rsidRDefault="00E83941"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 xml:space="preserve">Milan </w:t>
            </w:r>
          </w:p>
          <w:p w14:paraId="422DC122" w14:textId="77777777" w:rsidR="00E83941" w:rsidRPr="00F9150E" w:rsidRDefault="00E83941"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2021</w:t>
            </w:r>
          </w:p>
        </w:tc>
        <w:tc>
          <w:tcPr>
            <w:tcW w:w="2051" w:type="pct"/>
            <w:gridSpan w:val="3"/>
            <w:tcBorders>
              <w:top w:val="single" w:sz="4" w:space="0" w:color="auto"/>
              <w:left w:val="nil"/>
              <w:bottom w:val="nil"/>
              <w:right w:val="nil"/>
            </w:tcBorders>
            <w:shd w:val="clear" w:color="auto" w:fill="auto"/>
            <w:vAlign w:val="center"/>
            <w:hideMark/>
          </w:tcPr>
          <w:p w14:paraId="70570359"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658" w:type="pct"/>
            <w:tcBorders>
              <w:top w:val="nil"/>
              <w:left w:val="nil"/>
              <w:bottom w:val="nil"/>
              <w:right w:val="nil"/>
            </w:tcBorders>
            <w:shd w:val="clear" w:color="auto" w:fill="auto"/>
            <w:vAlign w:val="center"/>
            <w:hideMark/>
          </w:tcPr>
          <w:p w14:paraId="552870E8"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1.41</w:t>
            </w:r>
          </w:p>
        </w:tc>
        <w:tc>
          <w:tcPr>
            <w:tcW w:w="769" w:type="pct"/>
            <w:tcBorders>
              <w:top w:val="nil"/>
              <w:left w:val="nil"/>
              <w:bottom w:val="nil"/>
              <w:right w:val="nil"/>
            </w:tcBorders>
            <w:shd w:val="clear" w:color="auto" w:fill="auto"/>
            <w:vAlign w:val="center"/>
            <w:hideMark/>
          </w:tcPr>
          <w:p w14:paraId="0B804CA0"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3,12</w:t>
            </w:r>
          </w:p>
        </w:tc>
        <w:tc>
          <w:tcPr>
            <w:tcW w:w="753" w:type="pct"/>
            <w:tcBorders>
              <w:top w:val="nil"/>
              <w:left w:val="nil"/>
              <w:bottom w:val="nil"/>
              <w:right w:val="nil"/>
            </w:tcBorders>
            <w:shd w:val="clear" w:color="auto" w:fill="auto"/>
            <w:vAlign w:val="center"/>
            <w:hideMark/>
          </w:tcPr>
          <w:p w14:paraId="54084F85"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0.288</w:t>
            </w:r>
          </w:p>
        </w:tc>
      </w:tr>
      <w:tr w:rsidR="00E83941" w:rsidRPr="00F9150E" w14:paraId="6E2B19F6" w14:textId="77777777" w:rsidTr="00BA0FDA">
        <w:trPr>
          <w:trHeight w:val="20"/>
          <w:jc w:val="center"/>
        </w:trPr>
        <w:tc>
          <w:tcPr>
            <w:tcW w:w="769" w:type="pct"/>
            <w:vMerge/>
            <w:tcBorders>
              <w:top w:val="nil"/>
              <w:left w:val="nil"/>
              <w:bottom w:val="single" w:sz="4" w:space="0" w:color="000000"/>
              <w:right w:val="nil"/>
            </w:tcBorders>
            <w:vAlign w:val="center"/>
            <w:hideMark/>
          </w:tcPr>
          <w:p w14:paraId="624DB626" w14:textId="77777777" w:rsidR="00E83941" w:rsidRPr="00F9150E" w:rsidRDefault="00E83941" w:rsidP="00BA0FDA">
            <w:pPr>
              <w:spacing w:after="0" w:line="240" w:lineRule="auto"/>
              <w:jc w:val="center"/>
              <w:rPr>
                <w:rFonts w:ascii="Times New Roman" w:eastAsia="Times New Roman" w:hAnsi="Times New Roman" w:cs="Times New Roman"/>
                <w:b/>
                <w:bCs/>
                <w:color w:val="000000"/>
                <w:sz w:val="24"/>
                <w:szCs w:val="24"/>
              </w:rPr>
            </w:pPr>
          </w:p>
        </w:tc>
        <w:tc>
          <w:tcPr>
            <w:tcW w:w="2051" w:type="pct"/>
            <w:gridSpan w:val="3"/>
            <w:tcBorders>
              <w:top w:val="nil"/>
              <w:left w:val="nil"/>
              <w:bottom w:val="nil"/>
              <w:right w:val="nil"/>
            </w:tcBorders>
            <w:shd w:val="clear" w:color="auto" w:fill="auto"/>
            <w:vAlign w:val="center"/>
            <w:hideMark/>
          </w:tcPr>
          <w:p w14:paraId="5A51BBA0"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658" w:type="pct"/>
            <w:tcBorders>
              <w:top w:val="nil"/>
              <w:left w:val="nil"/>
              <w:bottom w:val="nil"/>
              <w:right w:val="nil"/>
            </w:tcBorders>
            <w:shd w:val="clear" w:color="auto" w:fill="auto"/>
            <w:vAlign w:val="center"/>
            <w:hideMark/>
          </w:tcPr>
          <w:p w14:paraId="0C97D194"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6.59</w:t>
            </w:r>
          </w:p>
        </w:tc>
        <w:tc>
          <w:tcPr>
            <w:tcW w:w="769" w:type="pct"/>
            <w:tcBorders>
              <w:top w:val="nil"/>
              <w:left w:val="nil"/>
              <w:bottom w:val="nil"/>
              <w:right w:val="nil"/>
            </w:tcBorders>
            <w:shd w:val="clear" w:color="auto" w:fill="auto"/>
            <w:vAlign w:val="center"/>
            <w:hideMark/>
          </w:tcPr>
          <w:p w14:paraId="374FD62F"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1,12</w:t>
            </w:r>
          </w:p>
        </w:tc>
        <w:tc>
          <w:tcPr>
            <w:tcW w:w="753" w:type="pct"/>
            <w:tcBorders>
              <w:top w:val="nil"/>
              <w:left w:val="nil"/>
              <w:bottom w:val="nil"/>
              <w:right w:val="nil"/>
            </w:tcBorders>
            <w:shd w:val="clear" w:color="auto" w:fill="auto"/>
            <w:vAlign w:val="center"/>
            <w:hideMark/>
          </w:tcPr>
          <w:p w14:paraId="0CD8A47D"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0.025</w:t>
            </w:r>
          </w:p>
        </w:tc>
      </w:tr>
      <w:tr w:rsidR="00E83941" w:rsidRPr="00F9150E" w14:paraId="66869EB9" w14:textId="77777777" w:rsidTr="00BA0FDA">
        <w:trPr>
          <w:trHeight w:val="20"/>
          <w:jc w:val="center"/>
        </w:trPr>
        <w:tc>
          <w:tcPr>
            <w:tcW w:w="769" w:type="pct"/>
            <w:vMerge/>
            <w:tcBorders>
              <w:top w:val="nil"/>
              <w:left w:val="nil"/>
              <w:bottom w:val="single" w:sz="4" w:space="0" w:color="000000"/>
              <w:right w:val="nil"/>
            </w:tcBorders>
            <w:vAlign w:val="center"/>
            <w:hideMark/>
          </w:tcPr>
          <w:p w14:paraId="068FE84F" w14:textId="77777777" w:rsidR="00E83941" w:rsidRPr="00F9150E" w:rsidRDefault="00E83941" w:rsidP="00BA0FDA">
            <w:pPr>
              <w:spacing w:after="0" w:line="240" w:lineRule="auto"/>
              <w:jc w:val="center"/>
              <w:rPr>
                <w:rFonts w:ascii="Times New Roman" w:eastAsia="Times New Roman" w:hAnsi="Times New Roman" w:cs="Times New Roman"/>
                <w:b/>
                <w:bCs/>
                <w:color w:val="000000"/>
                <w:sz w:val="24"/>
                <w:szCs w:val="24"/>
              </w:rPr>
            </w:pPr>
          </w:p>
        </w:tc>
        <w:tc>
          <w:tcPr>
            <w:tcW w:w="2051" w:type="pct"/>
            <w:gridSpan w:val="3"/>
            <w:tcBorders>
              <w:top w:val="nil"/>
              <w:left w:val="nil"/>
              <w:bottom w:val="single" w:sz="4" w:space="0" w:color="auto"/>
              <w:right w:val="nil"/>
            </w:tcBorders>
            <w:shd w:val="clear" w:color="auto" w:fill="auto"/>
            <w:vAlign w:val="center"/>
            <w:hideMark/>
          </w:tcPr>
          <w:p w14:paraId="59CFCE94"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658" w:type="pct"/>
            <w:tcBorders>
              <w:top w:val="nil"/>
              <w:left w:val="nil"/>
              <w:bottom w:val="single" w:sz="4" w:space="0" w:color="auto"/>
              <w:right w:val="nil"/>
            </w:tcBorders>
            <w:shd w:val="clear" w:color="auto" w:fill="auto"/>
            <w:vAlign w:val="center"/>
            <w:hideMark/>
          </w:tcPr>
          <w:p w14:paraId="1434E03B"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0.67</w:t>
            </w:r>
          </w:p>
        </w:tc>
        <w:tc>
          <w:tcPr>
            <w:tcW w:w="769" w:type="pct"/>
            <w:tcBorders>
              <w:top w:val="nil"/>
              <w:left w:val="nil"/>
              <w:bottom w:val="single" w:sz="4" w:space="0" w:color="auto"/>
              <w:right w:val="nil"/>
            </w:tcBorders>
            <w:shd w:val="clear" w:color="auto" w:fill="auto"/>
            <w:vAlign w:val="center"/>
            <w:hideMark/>
          </w:tcPr>
          <w:p w14:paraId="4B8AF074"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3,12</w:t>
            </w:r>
          </w:p>
        </w:tc>
        <w:tc>
          <w:tcPr>
            <w:tcW w:w="753" w:type="pct"/>
            <w:tcBorders>
              <w:top w:val="nil"/>
              <w:left w:val="nil"/>
              <w:bottom w:val="single" w:sz="4" w:space="0" w:color="auto"/>
              <w:right w:val="nil"/>
            </w:tcBorders>
            <w:shd w:val="clear" w:color="auto" w:fill="auto"/>
            <w:vAlign w:val="center"/>
            <w:hideMark/>
          </w:tcPr>
          <w:p w14:paraId="2C3774BF" w14:textId="77777777" w:rsidR="00E83941" w:rsidRPr="00F9150E" w:rsidRDefault="00E8394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0.589</w:t>
            </w:r>
          </w:p>
        </w:tc>
      </w:tr>
    </w:tbl>
    <w:p w14:paraId="2186D9ED" w14:textId="61E39D40" w:rsidR="000A49E9" w:rsidRDefault="0061682A" w:rsidP="0061682A">
      <w:pPr>
        <w:contextualSpacing/>
        <w:rPr>
          <w:rFonts w:ascii="Times New Roman" w:hAnsi="Times New Roman" w:cs="Times New Roman"/>
          <w:bCs/>
          <w:sz w:val="24"/>
          <w:szCs w:val="24"/>
        </w:rPr>
      </w:pPr>
      <w:r w:rsidRPr="00F9150E">
        <w:rPr>
          <w:rFonts w:ascii="Times New Roman" w:hAnsi="Times New Roman" w:cs="Times New Roman"/>
          <w:bCs/>
          <w:sz w:val="24"/>
          <w:szCs w:val="24"/>
        </w:rPr>
        <w:t xml:space="preserve">Means within a column followed by a common letter are not significantly different. (Tukey’s </w:t>
      </w:r>
      <w:r w:rsidRPr="00F9150E">
        <w:rPr>
          <w:rFonts w:ascii="Times New Roman" w:hAnsi="Times New Roman" w:cs="Times New Roman"/>
          <w:sz w:val="24"/>
          <w:szCs w:val="24"/>
        </w:rPr>
        <w:t>significant difference test</w:t>
      </w:r>
      <w:r w:rsidRPr="00F9150E">
        <w:rPr>
          <w:rFonts w:ascii="Times New Roman" w:hAnsi="Times New Roman" w:cs="Times New Roman"/>
          <w:bCs/>
          <w:sz w:val="24"/>
          <w:szCs w:val="24"/>
        </w:rPr>
        <w:t xml:space="preserve"> </w:t>
      </w:r>
      <w:r w:rsidRPr="00F9150E">
        <w:rPr>
          <w:rFonts w:ascii="Times New Roman" w:hAnsi="Times New Roman" w:cs="Times New Roman"/>
          <w:sz w:val="24"/>
          <w:szCs w:val="24"/>
          <w:lang w:val="el-GR"/>
        </w:rPr>
        <w:t>α</w:t>
      </w:r>
      <w:r w:rsidRPr="00F9150E">
        <w:rPr>
          <w:rFonts w:ascii="Times New Roman" w:hAnsi="Times New Roman" w:cs="Times New Roman"/>
          <w:bCs/>
          <w:sz w:val="24"/>
          <w:szCs w:val="24"/>
        </w:rPr>
        <w:t>=0.05).</w:t>
      </w:r>
    </w:p>
    <w:p w14:paraId="6342F2AB" w14:textId="67D931E9" w:rsidR="000103B2" w:rsidRPr="000A49E9" w:rsidRDefault="000A49E9" w:rsidP="000103B2">
      <w:pPr>
        <w:rPr>
          <w:rFonts w:ascii="Times New Roman" w:hAnsi="Times New Roman" w:cs="Times New Roman"/>
          <w:bCs/>
          <w:sz w:val="24"/>
          <w:szCs w:val="24"/>
        </w:rPr>
      </w:pPr>
      <w:r>
        <w:rPr>
          <w:rFonts w:ascii="Times New Roman" w:hAnsi="Times New Roman" w:cs="Times New Roman"/>
          <w:bCs/>
          <w:sz w:val="24"/>
          <w:szCs w:val="24"/>
        </w:rPr>
        <w:br w:type="page"/>
      </w:r>
    </w:p>
    <w:p w14:paraId="6C74EF9E" w14:textId="62169F72" w:rsidR="00361FCE" w:rsidRDefault="00361FCE" w:rsidP="0091689C">
      <w:pPr>
        <w:pStyle w:val="Caption"/>
        <w:keepNext/>
        <w:spacing w:before="0" w:after="160" w:line="240" w:lineRule="auto"/>
        <w:contextualSpacing/>
        <w:jc w:val="both"/>
      </w:pPr>
      <w:bookmarkStart w:id="154" w:name="_Toc101272293"/>
      <w:r>
        <w:t>Table S</w:t>
      </w:r>
      <w:fldSimple w:instr=" SEQ Table_S- \* ARABIC ">
        <w:r w:rsidR="00A67769">
          <w:rPr>
            <w:noProof/>
          </w:rPr>
          <w:t>5</w:t>
        </w:r>
      </w:fldSimple>
      <w:r>
        <w:t xml:space="preserve">. </w:t>
      </w:r>
      <w:r w:rsidRPr="00562390">
        <w:t>Effect of seed density and insecticide seed treatment (IST) on the average number of immature thrips per ten plants for each test of the plant density study (2020-2021: Jackson and Milan, TN).</w:t>
      </w:r>
      <w:bookmarkEnd w:id="154"/>
    </w:p>
    <w:tbl>
      <w:tblPr>
        <w:tblW w:w="5000" w:type="pct"/>
        <w:tblLook w:val="04A0" w:firstRow="1" w:lastRow="0" w:firstColumn="1" w:lastColumn="0" w:noHBand="0" w:noVBand="1"/>
      </w:tblPr>
      <w:tblGrid>
        <w:gridCol w:w="1440"/>
        <w:gridCol w:w="401"/>
        <w:gridCol w:w="2029"/>
        <w:gridCol w:w="1209"/>
        <w:gridCol w:w="1430"/>
        <w:gridCol w:w="1440"/>
        <w:gridCol w:w="1411"/>
      </w:tblGrid>
      <w:tr w:rsidR="00D02145" w:rsidRPr="00F9150E" w14:paraId="609574E3" w14:textId="77777777" w:rsidTr="00BA0FDA">
        <w:trPr>
          <w:trHeight w:val="317"/>
        </w:trPr>
        <w:tc>
          <w:tcPr>
            <w:tcW w:w="5000" w:type="pct"/>
            <w:gridSpan w:val="7"/>
            <w:tcBorders>
              <w:top w:val="single" w:sz="4" w:space="0" w:color="auto"/>
              <w:left w:val="nil"/>
              <w:bottom w:val="single" w:sz="4" w:space="0" w:color="auto"/>
              <w:right w:val="nil"/>
            </w:tcBorders>
            <w:shd w:val="clear" w:color="auto" w:fill="auto"/>
            <w:vAlign w:val="center"/>
            <w:hideMark/>
          </w:tcPr>
          <w:p w14:paraId="6946EA3F"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Immature Thrips per 10 Plants</w:t>
            </w:r>
          </w:p>
        </w:tc>
      </w:tr>
      <w:tr w:rsidR="00D02145" w:rsidRPr="00F9150E" w14:paraId="52455A51" w14:textId="77777777" w:rsidTr="00BA0FDA">
        <w:trPr>
          <w:trHeight w:val="317"/>
        </w:trPr>
        <w:tc>
          <w:tcPr>
            <w:tcW w:w="983" w:type="pct"/>
            <w:gridSpan w:val="2"/>
            <w:tcBorders>
              <w:top w:val="single" w:sz="4" w:space="0" w:color="auto"/>
              <w:left w:val="nil"/>
              <w:bottom w:val="single" w:sz="4" w:space="0" w:color="auto"/>
              <w:right w:val="nil"/>
            </w:tcBorders>
            <w:shd w:val="clear" w:color="auto" w:fill="auto"/>
            <w:vAlign w:val="center"/>
            <w:hideMark/>
          </w:tcPr>
          <w:p w14:paraId="60B207EC"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Main Effect</w:t>
            </w:r>
          </w:p>
        </w:tc>
        <w:tc>
          <w:tcPr>
            <w:tcW w:w="1084" w:type="pct"/>
            <w:tcBorders>
              <w:top w:val="nil"/>
              <w:left w:val="nil"/>
              <w:bottom w:val="single" w:sz="4" w:space="0" w:color="auto"/>
              <w:right w:val="nil"/>
            </w:tcBorders>
            <w:shd w:val="clear" w:color="auto" w:fill="auto"/>
            <w:vAlign w:val="center"/>
            <w:hideMark/>
          </w:tcPr>
          <w:p w14:paraId="28E6D24F"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Treatments</w:t>
            </w:r>
          </w:p>
        </w:tc>
        <w:tc>
          <w:tcPr>
            <w:tcW w:w="646" w:type="pct"/>
            <w:tcBorders>
              <w:top w:val="nil"/>
              <w:left w:val="nil"/>
              <w:bottom w:val="single" w:sz="4" w:space="0" w:color="auto"/>
              <w:right w:val="nil"/>
            </w:tcBorders>
            <w:shd w:val="clear" w:color="auto" w:fill="auto"/>
            <w:vAlign w:val="center"/>
            <w:hideMark/>
          </w:tcPr>
          <w:p w14:paraId="3A1EF7EB"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 2020</w:t>
            </w:r>
          </w:p>
        </w:tc>
        <w:tc>
          <w:tcPr>
            <w:tcW w:w="764" w:type="pct"/>
            <w:tcBorders>
              <w:top w:val="nil"/>
              <w:left w:val="nil"/>
              <w:bottom w:val="single" w:sz="4" w:space="0" w:color="auto"/>
              <w:right w:val="nil"/>
            </w:tcBorders>
            <w:shd w:val="clear" w:color="auto" w:fill="auto"/>
            <w:vAlign w:val="center"/>
            <w:hideMark/>
          </w:tcPr>
          <w:p w14:paraId="5119B655"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 xml:space="preserve">Milan </w:t>
            </w:r>
          </w:p>
          <w:p w14:paraId="6274AB0D"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2020</w:t>
            </w:r>
          </w:p>
        </w:tc>
        <w:tc>
          <w:tcPr>
            <w:tcW w:w="769" w:type="pct"/>
            <w:tcBorders>
              <w:top w:val="nil"/>
              <w:left w:val="nil"/>
              <w:bottom w:val="single" w:sz="4" w:space="0" w:color="auto"/>
              <w:right w:val="nil"/>
            </w:tcBorders>
            <w:shd w:val="clear" w:color="auto" w:fill="auto"/>
            <w:vAlign w:val="center"/>
            <w:hideMark/>
          </w:tcPr>
          <w:p w14:paraId="30D2F933"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 2021</w:t>
            </w:r>
          </w:p>
        </w:tc>
        <w:tc>
          <w:tcPr>
            <w:tcW w:w="754" w:type="pct"/>
            <w:tcBorders>
              <w:top w:val="nil"/>
              <w:left w:val="nil"/>
              <w:bottom w:val="single" w:sz="4" w:space="0" w:color="auto"/>
              <w:right w:val="nil"/>
            </w:tcBorders>
            <w:shd w:val="clear" w:color="auto" w:fill="auto"/>
            <w:vAlign w:val="center"/>
            <w:hideMark/>
          </w:tcPr>
          <w:p w14:paraId="28AEED73"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Milan</w:t>
            </w:r>
          </w:p>
          <w:p w14:paraId="59D81909"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 xml:space="preserve"> 2021</w:t>
            </w:r>
          </w:p>
        </w:tc>
      </w:tr>
      <w:tr w:rsidR="00D02145" w:rsidRPr="00F9150E" w14:paraId="214DB3CD" w14:textId="77777777" w:rsidTr="00BA0FDA">
        <w:trPr>
          <w:trHeight w:val="317"/>
        </w:trPr>
        <w:tc>
          <w:tcPr>
            <w:tcW w:w="983" w:type="pct"/>
            <w:gridSpan w:val="2"/>
            <w:vMerge w:val="restart"/>
            <w:tcBorders>
              <w:top w:val="single" w:sz="4" w:space="0" w:color="auto"/>
              <w:left w:val="nil"/>
              <w:bottom w:val="single" w:sz="4" w:space="0" w:color="000000"/>
              <w:right w:val="nil"/>
            </w:tcBorders>
            <w:shd w:val="clear" w:color="auto" w:fill="auto"/>
            <w:vAlign w:val="center"/>
            <w:hideMark/>
          </w:tcPr>
          <w:p w14:paraId="49A6AC6B"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Seed density</w:t>
            </w:r>
          </w:p>
        </w:tc>
        <w:tc>
          <w:tcPr>
            <w:tcW w:w="1084" w:type="pct"/>
            <w:tcBorders>
              <w:top w:val="nil"/>
              <w:left w:val="nil"/>
              <w:bottom w:val="nil"/>
              <w:right w:val="nil"/>
            </w:tcBorders>
            <w:shd w:val="clear" w:color="auto" w:fill="auto"/>
            <w:vAlign w:val="center"/>
            <w:hideMark/>
          </w:tcPr>
          <w:p w14:paraId="1A315A4B"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Low</w:t>
            </w:r>
          </w:p>
        </w:tc>
        <w:tc>
          <w:tcPr>
            <w:tcW w:w="646" w:type="pct"/>
            <w:tcBorders>
              <w:top w:val="nil"/>
              <w:left w:val="nil"/>
              <w:bottom w:val="nil"/>
              <w:right w:val="nil"/>
            </w:tcBorders>
            <w:shd w:val="clear" w:color="auto" w:fill="auto"/>
            <w:vAlign w:val="center"/>
            <w:hideMark/>
          </w:tcPr>
          <w:p w14:paraId="7261A56B"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103.5a</w:t>
            </w:r>
          </w:p>
        </w:tc>
        <w:tc>
          <w:tcPr>
            <w:tcW w:w="764" w:type="pct"/>
            <w:tcBorders>
              <w:top w:val="nil"/>
              <w:left w:val="nil"/>
              <w:bottom w:val="nil"/>
              <w:right w:val="nil"/>
            </w:tcBorders>
            <w:shd w:val="clear" w:color="auto" w:fill="auto"/>
            <w:vAlign w:val="center"/>
            <w:hideMark/>
          </w:tcPr>
          <w:p w14:paraId="2713E03A"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171.9a</w:t>
            </w:r>
          </w:p>
        </w:tc>
        <w:tc>
          <w:tcPr>
            <w:tcW w:w="769" w:type="pct"/>
            <w:tcBorders>
              <w:top w:val="nil"/>
              <w:left w:val="nil"/>
              <w:bottom w:val="nil"/>
              <w:right w:val="nil"/>
            </w:tcBorders>
            <w:shd w:val="clear" w:color="auto" w:fill="auto"/>
            <w:vAlign w:val="center"/>
            <w:hideMark/>
          </w:tcPr>
          <w:p w14:paraId="408DC957"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31.0a</w:t>
            </w:r>
          </w:p>
        </w:tc>
        <w:tc>
          <w:tcPr>
            <w:tcW w:w="754" w:type="pct"/>
            <w:tcBorders>
              <w:top w:val="nil"/>
              <w:left w:val="nil"/>
              <w:bottom w:val="nil"/>
              <w:right w:val="nil"/>
            </w:tcBorders>
            <w:shd w:val="clear" w:color="auto" w:fill="auto"/>
            <w:vAlign w:val="center"/>
            <w:hideMark/>
          </w:tcPr>
          <w:p w14:paraId="1A71F842"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182.0a</w:t>
            </w:r>
          </w:p>
        </w:tc>
      </w:tr>
      <w:tr w:rsidR="00D02145" w:rsidRPr="00F9150E" w14:paraId="52E095C2" w14:textId="77777777" w:rsidTr="00BA0FDA">
        <w:trPr>
          <w:trHeight w:val="317"/>
        </w:trPr>
        <w:tc>
          <w:tcPr>
            <w:tcW w:w="983" w:type="pct"/>
            <w:gridSpan w:val="2"/>
            <w:vMerge/>
            <w:tcBorders>
              <w:top w:val="single" w:sz="4" w:space="0" w:color="auto"/>
              <w:left w:val="nil"/>
              <w:bottom w:val="single" w:sz="4" w:space="0" w:color="000000"/>
              <w:right w:val="nil"/>
            </w:tcBorders>
            <w:vAlign w:val="center"/>
            <w:hideMark/>
          </w:tcPr>
          <w:p w14:paraId="3CF77F50"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p>
        </w:tc>
        <w:tc>
          <w:tcPr>
            <w:tcW w:w="1084" w:type="pct"/>
            <w:tcBorders>
              <w:top w:val="nil"/>
              <w:left w:val="nil"/>
              <w:bottom w:val="nil"/>
              <w:right w:val="nil"/>
            </w:tcBorders>
            <w:shd w:val="clear" w:color="auto" w:fill="auto"/>
            <w:vAlign w:val="center"/>
            <w:hideMark/>
          </w:tcPr>
          <w:p w14:paraId="7DDBF09B"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Normal</w:t>
            </w:r>
          </w:p>
        </w:tc>
        <w:tc>
          <w:tcPr>
            <w:tcW w:w="646" w:type="pct"/>
            <w:tcBorders>
              <w:top w:val="nil"/>
              <w:left w:val="nil"/>
              <w:bottom w:val="nil"/>
              <w:right w:val="nil"/>
            </w:tcBorders>
            <w:shd w:val="clear" w:color="auto" w:fill="auto"/>
            <w:vAlign w:val="center"/>
            <w:hideMark/>
          </w:tcPr>
          <w:p w14:paraId="79AA749F"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106.9a</w:t>
            </w:r>
          </w:p>
        </w:tc>
        <w:tc>
          <w:tcPr>
            <w:tcW w:w="764" w:type="pct"/>
            <w:tcBorders>
              <w:top w:val="nil"/>
              <w:left w:val="nil"/>
              <w:bottom w:val="nil"/>
              <w:right w:val="nil"/>
            </w:tcBorders>
            <w:shd w:val="clear" w:color="auto" w:fill="auto"/>
            <w:vAlign w:val="center"/>
            <w:hideMark/>
          </w:tcPr>
          <w:p w14:paraId="1B4903F5"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184.1a</w:t>
            </w:r>
          </w:p>
        </w:tc>
        <w:tc>
          <w:tcPr>
            <w:tcW w:w="769" w:type="pct"/>
            <w:tcBorders>
              <w:top w:val="nil"/>
              <w:left w:val="nil"/>
              <w:bottom w:val="nil"/>
              <w:right w:val="nil"/>
            </w:tcBorders>
            <w:shd w:val="clear" w:color="auto" w:fill="auto"/>
            <w:vAlign w:val="center"/>
            <w:hideMark/>
          </w:tcPr>
          <w:p w14:paraId="5B297BC9"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34.6a</w:t>
            </w:r>
          </w:p>
        </w:tc>
        <w:tc>
          <w:tcPr>
            <w:tcW w:w="754" w:type="pct"/>
            <w:tcBorders>
              <w:top w:val="nil"/>
              <w:left w:val="nil"/>
              <w:bottom w:val="nil"/>
              <w:right w:val="nil"/>
            </w:tcBorders>
            <w:shd w:val="clear" w:color="auto" w:fill="auto"/>
            <w:vAlign w:val="center"/>
            <w:hideMark/>
          </w:tcPr>
          <w:p w14:paraId="617EA72F"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218.6a</w:t>
            </w:r>
          </w:p>
        </w:tc>
      </w:tr>
      <w:tr w:rsidR="00D02145" w:rsidRPr="00F9150E" w14:paraId="2ED24B7F" w14:textId="77777777" w:rsidTr="00BA0FDA">
        <w:trPr>
          <w:trHeight w:val="317"/>
        </w:trPr>
        <w:tc>
          <w:tcPr>
            <w:tcW w:w="983" w:type="pct"/>
            <w:gridSpan w:val="2"/>
            <w:vMerge/>
            <w:tcBorders>
              <w:top w:val="single" w:sz="4" w:space="0" w:color="auto"/>
              <w:left w:val="nil"/>
              <w:bottom w:val="single" w:sz="4" w:space="0" w:color="000000"/>
              <w:right w:val="nil"/>
            </w:tcBorders>
            <w:vAlign w:val="center"/>
            <w:hideMark/>
          </w:tcPr>
          <w:p w14:paraId="0CDE0B98"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p>
        </w:tc>
        <w:tc>
          <w:tcPr>
            <w:tcW w:w="1084" w:type="pct"/>
            <w:tcBorders>
              <w:top w:val="nil"/>
              <w:left w:val="nil"/>
              <w:bottom w:val="nil"/>
              <w:right w:val="nil"/>
            </w:tcBorders>
            <w:shd w:val="clear" w:color="auto" w:fill="auto"/>
            <w:vAlign w:val="center"/>
            <w:hideMark/>
          </w:tcPr>
          <w:p w14:paraId="3D6F9113"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High</w:t>
            </w:r>
          </w:p>
        </w:tc>
        <w:tc>
          <w:tcPr>
            <w:tcW w:w="646" w:type="pct"/>
            <w:tcBorders>
              <w:top w:val="nil"/>
              <w:left w:val="nil"/>
              <w:bottom w:val="nil"/>
              <w:right w:val="nil"/>
            </w:tcBorders>
            <w:shd w:val="clear" w:color="auto" w:fill="auto"/>
            <w:vAlign w:val="center"/>
            <w:hideMark/>
          </w:tcPr>
          <w:p w14:paraId="7C1D4AFC"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137.1a</w:t>
            </w:r>
          </w:p>
        </w:tc>
        <w:tc>
          <w:tcPr>
            <w:tcW w:w="764" w:type="pct"/>
            <w:tcBorders>
              <w:top w:val="nil"/>
              <w:left w:val="nil"/>
              <w:bottom w:val="nil"/>
              <w:right w:val="nil"/>
            </w:tcBorders>
            <w:shd w:val="clear" w:color="auto" w:fill="auto"/>
            <w:vAlign w:val="center"/>
            <w:hideMark/>
          </w:tcPr>
          <w:p w14:paraId="0AD29186"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169.3a</w:t>
            </w:r>
          </w:p>
        </w:tc>
        <w:tc>
          <w:tcPr>
            <w:tcW w:w="769" w:type="pct"/>
            <w:tcBorders>
              <w:top w:val="nil"/>
              <w:left w:val="nil"/>
              <w:bottom w:val="nil"/>
              <w:right w:val="nil"/>
            </w:tcBorders>
            <w:shd w:val="clear" w:color="auto" w:fill="auto"/>
            <w:vAlign w:val="center"/>
            <w:hideMark/>
          </w:tcPr>
          <w:p w14:paraId="4B256B6A"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36.5a</w:t>
            </w:r>
          </w:p>
        </w:tc>
        <w:tc>
          <w:tcPr>
            <w:tcW w:w="754" w:type="pct"/>
            <w:tcBorders>
              <w:top w:val="nil"/>
              <w:left w:val="nil"/>
              <w:bottom w:val="nil"/>
              <w:right w:val="nil"/>
            </w:tcBorders>
            <w:shd w:val="clear" w:color="auto" w:fill="auto"/>
            <w:vAlign w:val="center"/>
            <w:hideMark/>
          </w:tcPr>
          <w:p w14:paraId="7596A203"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175.8a</w:t>
            </w:r>
          </w:p>
        </w:tc>
      </w:tr>
      <w:tr w:rsidR="00D02145" w:rsidRPr="00F9150E" w14:paraId="312733B6" w14:textId="77777777" w:rsidTr="00BA0FDA">
        <w:trPr>
          <w:trHeight w:val="317"/>
        </w:trPr>
        <w:tc>
          <w:tcPr>
            <w:tcW w:w="983" w:type="pct"/>
            <w:gridSpan w:val="2"/>
            <w:vMerge/>
            <w:tcBorders>
              <w:top w:val="single" w:sz="4" w:space="0" w:color="auto"/>
              <w:left w:val="nil"/>
              <w:bottom w:val="single" w:sz="4" w:space="0" w:color="000000"/>
              <w:right w:val="nil"/>
            </w:tcBorders>
            <w:vAlign w:val="center"/>
            <w:hideMark/>
          </w:tcPr>
          <w:p w14:paraId="54A70B19"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p>
        </w:tc>
        <w:tc>
          <w:tcPr>
            <w:tcW w:w="1084" w:type="pct"/>
            <w:tcBorders>
              <w:top w:val="nil"/>
              <w:left w:val="nil"/>
              <w:bottom w:val="single" w:sz="4" w:space="0" w:color="auto"/>
              <w:right w:val="nil"/>
            </w:tcBorders>
            <w:shd w:val="clear" w:color="auto" w:fill="auto"/>
            <w:vAlign w:val="center"/>
            <w:hideMark/>
          </w:tcPr>
          <w:p w14:paraId="27618E42"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Very High</w:t>
            </w:r>
          </w:p>
        </w:tc>
        <w:tc>
          <w:tcPr>
            <w:tcW w:w="646" w:type="pct"/>
            <w:tcBorders>
              <w:top w:val="nil"/>
              <w:left w:val="nil"/>
              <w:bottom w:val="single" w:sz="4" w:space="0" w:color="auto"/>
              <w:right w:val="nil"/>
            </w:tcBorders>
            <w:shd w:val="clear" w:color="auto" w:fill="auto"/>
            <w:vAlign w:val="center"/>
            <w:hideMark/>
          </w:tcPr>
          <w:p w14:paraId="649B3B16"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162.3a</w:t>
            </w:r>
          </w:p>
        </w:tc>
        <w:tc>
          <w:tcPr>
            <w:tcW w:w="764" w:type="pct"/>
            <w:tcBorders>
              <w:top w:val="nil"/>
              <w:left w:val="nil"/>
              <w:bottom w:val="single" w:sz="4" w:space="0" w:color="auto"/>
              <w:right w:val="nil"/>
            </w:tcBorders>
            <w:shd w:val="clear" w:color="auto" w:fill="auto"/>
            <w:vAlign w:val="center"/>
            <w:hideMark/>
          </w:tcPr>
          <w:p w14:paraId="3236B547"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148.3a</w:t>
            </w:r>
          </w:p>
        </w:tc>
        <w:tc>
          <w:tcPr>
            <w:tcW w:w="769" w:type="pct"/>
            <w:tcBorders>
              <w:top w:val="nil"/>
              <w:left w:val="nil"/>
              <w:bottom w:val="single" w:sz="4" w:space="0" w:color="auto"/>
              <w:right w:val="nil"/>
            </w:tcBorders>
            <w:shd w:val="clear" w:color="auto" w:fill="auto"/>
            <w:vAlign w:val="center"/>
            <w:hideMark/>
          </w:tcPr>
          <w:p w14:paraId="77D5290D"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49.6a</w:t>
            </w:r>
          </w:p>
        </w:tc>
        <w:tc>
          <w:tcPr>
            <w:tcW w:w="754" w:type="pct"/>
            <w:tcBorders>
              <w:top w:val="nil"/>
              <w:left w:val="nil"/>
              <w:bottom w:val="single" w:sz="4" w:space="0" w:color="auto"/>
              <w:right w:val="nil"/>
            </w:tcBorders>
            <w:shd w:val="clear" w:color="auto" w:fill="auto"/>
            <w:vAlign w:val="center"/>
            <w:hideMark/>
          </w:tcPr>
          <w:p w14:paraId="4794C3C5"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187.3a</w:t>
            </w:r>
          </w:p>
        </w:tc>
      </w:tr>
      <w:tr w:rsidR="00D02145" w:rsidRPr="00F9150E" w14:paraId="49BD6AB5" w14:textId="77777777" w:rsidTr="00BA0FDA">
        <w:trPr>
          <w:trHeight w:val="317"/>
        </w:trPr>
        <w:tc>
          <w:tcPr>
            <w:tcW w:w="983" w:type="pct"/>
            <w:gridSpan w:val="2"/>
            <w:vMerge w:val="restart"/>
            <w:tcBorders>
              <w:top w:val="single" w:sz="4" w:space="0" w:color="auto"/>
              <w:left w:val="nil"/>
              <w:bottom w:val="single" w:sz="4" w:space="0" w:color="000000"/>
              <w:right w:val="nil"/>
            </w:tcBorders>
            <w:shd w:val="clear" w:color="auto" w:fill="auto"/>
            <w:vAlign w:val="center"/>
            <w:hideMark/>
          </w:tcPr>
          <w:p w14:paraId="47F78A1C"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Seed treatment</w:t>
            </w:r>
          </w:p>
        </w:tc>
        <w:tc>
          <w:tcPr>
            <w:tcW w:w="1084" w:type="pct"/>
            <w:tcBorders>
              <w:top w:val="nil"/>
              <w:left w:val="nil"/>
              <w:bottom w:val="nil"/>
              <w:right w:val="nil"/>
            </w:tcBorders>
            <w:shd w:val="clear" w:color="auto" w:fill="auto"/>
            <w:vAlign w:val="center"/>
            <w:hideMark/>
          </w:tcPr>
          <w:p w14:paraId="7E7A2876"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 IST</w:t>
            </w:r>
          </w:p>
        </w:tc>
        <w:tc>
          <w:tcPr>
            <w:tcW w:w="646" w:type="pct"/>
            <w:tcBorders>
              <w:top w:val="nil"/>
              <w:left w:val="nil"/>
              <w:bottom w:val="nil"/>
              <w:right w:val="nil"/>
            </w:tcBorders>
            <w:shd w:val="clear" w:color="auto" w:fill="auto"/>
            <w:noWrap/>
            <w:vAlign w:val="center"/>
            <w:hideMark/>
          </w:tcPr>
          <w:p w14:paraId="2F6F4455"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187.3a</w:t>
            </w:r>
          </w:p>
        </w:tc>
        <w:tc>
          <w:tcPr>
            <w:tcW w:w="764" w:type="pct"/>
            <w:tcBorders>
              <w:top w:val="nil"/>
              <w:left w:val="nil"/>
              <w:bottom w:val="nil"/>
              <w:right w:val="nil"/>
            </w:tcBorders>
            <w:shd w:val="clear" w:color="auto" w:fill="auto"/>
            <w:noWrap/>
            <w:vAlign w:val="center"/>
            <w:hideMark/>
          </w:tcPr>
          <w:p w14:paraId="5A9D4852"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254.6a</w:t>
            </w:r>
          </w:p>
        </w:tc>
        <w:tc>
          <w:tcPr>
            <w:tcW w:w="769" w:type="pct"/>
            <w:tcBorders>
              <w:top w:val="nil"/>
              <w:left w:val="nil"/>
              <w:bottom w:val="nil"/>
              <w:right w:val="nil"/>
            </w:tcBorders>
            <w:shd w:val="clear" w:color="auto" w:fill="auto"/>
            <w:noWrap/>
            <w:vAlign w:val="center"/>
            <w:hideMark/>
          </w:tcPr>
          <w:p w14:paraId="5EEC4AA7"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62.3a</w:t>
            </w:r>
          </w:p>
        </w:tc>
        <w:tc>
          <w:tcPr>
            <w:tcW w:w="754" w:type="pct"/>
            <w:tcBorders>
              <w:top w:val="nil"/>
              <w:left w:val="nil"/>
              <w:bottom w:val="nil"/>
              <w:right w:val="nil"/>
            </w:tcBorders>
            <w:shd w:val="clear" w:color="auto" w:fill="auto"/>
            <w:noWrap/>
            <w:vAlign w:val="center"/>
            <w:hideMark/>
          </w:tcPr>
          <w:p w14:paraId="29F8D2D8"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258.1a</w:t>
            </w:r>
          </w:p>
        </w:tc>
      </w:tr>
      <w:tr w:rsidR="00D02145" w:rsidRPr="00F9150E" w14:paraId="486CA65C" w14:textId="77777777" w:rsidTr="00BA0FDA">
        <w:trPr>
          <w:trHeight w:val="317"/>
        </w:trPr>
        <w:tc>
          <w:tcPr>
            <w:tcW w:w="983" w:type="pct"/>
            <w:gridSpan w:val="2"/>
            <w:vMerge/>
            <w:tcBorders>
              <w:top w:val="single" w:sz="4" w:space="0" w:color="auto"/>
              <w:left w:val="nil"/>
              <w:bottom w:val="single" w:sz="4" w:space="0" w:color="000000"/>
              <w:right w:val="nil"/>
            </w:tcBorders>
            <w:vAlign w:val="center"/>
            <w:hideMark/>
          </w:tcPr>
          <w:p w14:paraId="02B36B1D"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p>
        </w:tc>
        <w:tc>
          <w:tcPr>
            <w:tcW w:w="1084" w:type="pct"/>
            <w:tcBorders>
              <w:top w:val="nil"/>
              <w:left w:val="nil"/>
              <w:bottom w:val="single" w:sz="4" w:space="0" w:color="auto"/>
              <w:right w:val="nil"/>
            </w:tcBorders>
            <w:shd w:val="clear" w:color="auto" w:fill="auto"/>
            <w:vAlign w:val="center"/>
            <w:hideMark/>
          </w:tcPr>
          <w:p w14:paraId="3820E458"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IST</w:t>
            </w:r>
          </w:p>
        </w:tc>
        <w:tc>
          <w:tcPr>
            <w:tcW w:w="646" w:type="pct"/>
            <w:tcBorders>
              <w:top w:val="nil"/>
              <w:left w:val="nil"/>
              <w:bottom w:val="single" w:sz="4" w:space="0" w:color="auto"/>
              <w:right w:val="nil"/>
            </w:tcBorders>
            <w:shd w:val="clear" w:color="auto" w:fill="auto"/>
            <w:noWrap/>
            <w:vAlign w:val="center"/>
            <w:hideMark/>
          </w:tcPr>
          <w:p w14:paraId="60E4CF46"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67.6b</w:t>
            </w:r>
          </w:p>
        </w:tc>
        <w:tc>
          <w:tcPr>
            <w:tcW w:w="764" w:type="pct"/>
            <w:tcBorders>
              <w:top w:val="nil"/>
              <w:left w:val="nil"/>
              <w:bottom w:val="single" w:sz="4" w:space="0" w:color="auto"/>
              <w:right w:val="nil"/>
            </w:tcBorders>
            <w:shd w:val="clear" w:color="auto" w:fill="auto"/>
            <w:noWrap/>
            <w:vAlign w:val="center"/>
            <w:hideMark/>
          </w:tcPr>
          <w:p w14:paraId="44F08FF7"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82.2b</w:t>
            </w:r>
          </w:p>
        </w:tc>
        <w:tc>
          <w:tcPr>
            <w:tcW w:w="769" w:type="pct"/>
            <w:tcBorders>
              <w:top w:val="nil"/>
              <w:left w:val="nil"/>
              <w:bottom w:val="single" w:sz="4" w:space="0" w:color="auto"/>
              <w:right w:val="nil"/>
            </w:tcBorders>
            <w:shd w:val="clear" w:color="auto" w:fill="auto"/>
            <w:noWrap/>
            <w:vAlign w:val="center"/>
            <w:hideMark/>
          </w:tcPr>
          <w:p w14:paraId="5BCFC0E8"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13.6b</w:t>
            </w:r>
          </w:p>
        </w:tc>
        <w:tc>
          <w:tcPr>
            <w:tcW w:w="754" w:type="pct"/>
            <w:tcBorders>
              <w:top w:val="nil"/>
              <w:left w:val="nil"/>
              <w:bottom w:val="single" w:sz="4" w:space="0" w:color="auto"/>
              <w:right w:val="nil"/>
            </w:tcBorders>
            <w:shd w:val="clear" w:color="auto" w:fill="auto"/>
            <w:noWrap/>
            <w:vAlign w:val="center"/>
            <w:hideMark/>
          </w:tcPr>
          <w:p w14:paraId="4C287DBD"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123.8b</w:t>
            </w:r>
          </w:p>
        </w:tc>
      </w:tr>
      <w:tr w:rsidR="00D02145" w:rsidRPr="00F9150E" w14:paraId="05C1EC9C" w14:textId="77777777" w:rsidTr="00BA0FDA">
        <w:trPr>
          <w:trHeight w:val="317"/>
        </w:trPr>
        <w:tc>
          <w:tcPr>
            <w:tcW w:w="983" w:type="pct"/>
            <w:gridSpan w:val="2"/>
            <w:vMerge w:val="restart"/>
            <w:tcBorders>
              <w:top w:val="single" w:sz="4" w:space="0" w:color="auto"/>
              <w:left w:val="nil"/>
              <w:bottom w:val="single" w:sz="4" w:space="0" w:color="000000"/>
              <w:right w:val="nil"/>
            </w:tcBorders>
            <w:shd w:val="clear" w:color="auto" w:fill="auto"/>
            <w:vAlign w:val="center"/>
            <w:hideMark/>
          </w:tcPr>
          <w:p w14:paraId="0B36E414"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Seed density*   Seed treatment</w:t>
            </w:r>
          </w:p>
        </w:tc>
        <w:tc>
          <w:tcPr>
            <w:tcW w:w="1084" w:type="pct"/>
            <w:tcBorders>
              <w:top w:val="nil"/>
              <w:left w:val="nil"/>
              <w:bottom w:val="nil"/>
              <w:right w:val="nil"/>
            </w:tcBorders>
            <w:shd w:val="clear" w:color="auto" w:fill="auto"/>
            <w:vAlign w:val="center"/>
            <w:hideMark/>
          </w:tcPr>
          <w:p w14:paraId="53D87FC6"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Low No IST</w:t>
            </w:r>
          </w:p>
        </w:tc>
        <w:tc>
          <w:tcPr>
            <w:tcW w:w="646" w:type="pct"/>
            <w:tcBorders>
              <w:top w:val="nil"/>
              <w:left w:val="nil"/>
              <w:bottom w:val="nil"/>
              <w:right w:val="nil"/>
            </w:tcBorders>
            <w:shd w:val="clear" w:color="auto" w:fill="auto"/>
            <w:noWrap/>
            <w:vAlign w:val="center"/>
            <w:hideMark/>
          </w:tcPr>
          <w:p w14:paraId="33AAA4B9"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64" w:type="pct"/>
            <w:tcBorders>
              <w:top w:val="nil"/>
              <w:left w:val="nil"/>
              <w:bottom w:val="nil"/>
              <w:right w:val="nil"/>
            </w:tcBorders>
            <w:shd w:val="clear" w:color="auto" w:fill="auto"/>
            <w:noWrap/>
            <w:vAlign w:val="center"/>
            <w:hideMark/>
          </w:tcPr>
          <w:p w14:paraId="347E2639"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237.3a</w:t>
            </w:r>
          </w:p>
        </w:tc>
        <w:tc>
          <w:tcPr>
            <w:tcW w:w="769" w:type="pct"/>
            <w:tcBorders>
              <w:top w:val="nil"/>
              <w:left w:val="nil"/>
              <w:bottom w:val="nil"/>
              <w:right w:val="nil"/>
            </w:tcBorders>
            <w:shd w:val="clear" w:color="auto" w:fill="auto"/>
            <w:noWrap/>
            <w:vAlign w:val="center"/>
            <w:hideMark/>
          </w:tcPr>
          <w:p w14:paraId="668D2A74"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54" w:type="pct"/>
            <w:tcBorders>
              <w:top w:val="nil"/>
              <w:left w:val="nil"/>
              <w:bottom w:val="nil"/>
              <w:right w:val="nil"/>
            </w:tcBorders>
            <w:shd w:val="clear" w:color="auto" w:fill="auto"/>
            <w:noWrap/>
            <w:vAlign w:val="center"/>
            <w:hideMark/>
          </w:tcPr>
          <w:p w14:paraId="50A2847F"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r>
      <w:tr w:rsidR="00D02145" w:rsidRPr="00F9150E" w14:paraId="3DFDB70F" w14:textId="77777777" w:rsidTr="00BA0FDA">
        <w:trPr>
          <w:trHeight w:val="317"/>
        </w:trPr>
        <w:tc>
          <w:tcPr>
            <w:tcW w:w="983" w:type="pct"/>
            <w:gridSpan w:val="2"/>
            <w:vMerge/>
            <w:tcBorders>
              <w:top w:val="single" w:sz="4" w:space="0" w:color="auto"/>
              <w:left w:val="nil"/>
              <w:bottom w:val="single" w:sz="4" w:space="0" w:color="000000"/>
              <w:right w:val="nil"/>
            </w:tcBorders>
            <w:vAlign w:val="center"/>
            <w:hideMark/>
          </w:tcPr>
          <w:p w14:paraId="7B9EC26F"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p>
        </w:tc>
        <w:tc>
          <w:tcPr>
            <w:tcW w:w="1084" w:type="pct"/>
            <w:tcBorders>
              <w:top w:val="nil"/>
              <w:left w:val="nil"/>
              <w:bottom w:val="nil"/>
              <w:right w:val="nil"/>
            </w:tcBorders>
            <w:shd w:val="clear" w:color="auto" w:fill="auto"/>
            <w:vAlign w:val="center"/>
            <w:hideMark/>
          </w:tcPr>
          <w:p w14:paraId="14960B25"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Low IST</w:t>
            </w:r>
          </w:p>
        </w:tc>
        <w:tc>
          <w:tcPr>
            <w:tcW w:w="646" w:type="pct"/>
            <w:tcBorders>
              <w:top w:val="nil"/>
              <w:left w:val="nil"/>
              <w:bottom w:val="nil"/>
              <w:right w:val="nil"/>
            </w:tcBorders>
            <w:shd w:val="clear" w:color="auto" w:fill="auto"/>
            <w:noWrap/>
            <w:vAlign w:val="center"/>
            <w:hideMark/>
          </w:tcPr>
          <w:p w14:paraId="5B3656CB"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64" w:type="pct"/>
            <w:tcBorders>
              <w:top w:val="nil"/>
              <w:left w:val="nil"/>
              <w:bottom w:val="nil"/>
              <w:right w:val="nil"/>
            </w:tcBorders>
            <w:shd w:val="clear" w:color="auto" w:fill="auto"/>
            <w:noWrap/>
            <w:vAlign w:val="center"/>
            <w:hideMark/>
          </w:tcPr>
          <w:p w14:paraId="4EAC871B"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106.5b</w:t>
            </w:r>
          </w:p>
        </w:tc>
        <w:tc>
          <w:tcPr>
            <w:tcW w:w="769" w:type="pct"/>
            <w:tcBorders>
              <w:top w:val="nil"/>
              <w:left w:val="nil"/>
              <w:bottom w:val="nil"/>
              <w:right w:val="nil"/>
            </w:tcBorders>
            <w:shd w:val="clear" w:color="auto" w:fill="auto"/>
            <w:noWrap/>
            <w:vAlign w:val="center"/>
            <w:hideMark/>
          </w:tcPr>
          <w:p w14:paraId="4BC7FD16"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54" w:type="pct"/>
            <w:tcBorders>
              <w:top w:val="nil"/>
              <w:left w:val="nil"/>
              <w:bottom w:val="nil"/>
              <w:right w:val="nil"/>
            </w:tcBorders>
            <w:shd w:val="clear" w:color="auto" w:fill="auto"/>
            <w:noWrap/>
            <w:vAlign w:val="center"/>
            <w:hideMark/>
          </w:tcPr>
          <w:p w14:paraId="52450C82" w14:textId="77777777" w:rsidR="00D02145" w:rsidRPr="00F9150E" w:rsidRDefault="00D02145"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sz w:val="20"/>
                <w:szCs w:val="20"/>
              </w:rPr>
              <w:t>.</w:t>
            </w:r>
          </w:p>
        </w:tc>
      </w:tr>
      <w:tr w:rsidR="00D02145" w:rsidRPr="00F9150E" w14:paraId="733C74F1" w14:textId="77777777" w:rsidTr="00BA0FDA">
        <w:trPr>
          <w:trHeight w:val="317"/>
        </w:trPr>
        <w:tc>
          <w:tcPr>
            <w:tcW w:w="983" w:type="pct"/>
            <w:gridSpan w:val="2"/>
            <w:vMerge/>
            <w:tcBorders>
              <w:top w:val="single" w:sz="4" w:space="0" w:color="auto"/>
              <w:left w:val="nil"/>
              <w:bottom w:val="single" w:sz="4" w:space="0" w:color="000000"/>
              <w:right w:val="nil"/>
            </w:tcBorders>
            <w:vAlign w:val="center"/>
            <w:hideMark/>
          </w:tcPr>
          <w:p w14:paraId="4964A080"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p>
        </w:tc>
        <w:tc>
          <w:tcPr>
            <w:tcW w:w="1084" w:type="pct"/>
            <w:tcBorders>
              <w:top w:val="nil"/>
              <w:left w:val="nil"/>
              <w:bottom w:val="nil"/>
              <w:right w:val="nil"/>
            </w:tcBorders>
            <w:shd w:val="clear" w:color="auto" w:fill="auto"/>
            <w:vAlign w:val="center"/>
            <w:hideMark/>
          </w:tcPr>
          <w:p w14:paraId="346E377A"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Normal No IST</w:t>
            </w:r>
          </w:p>
        </w:tc>
        <w:tc>
          <w:tcPr>
            <w:tcW w:w="646" w:type="pct"/>
            <w:tcBorders>
              <w:top w:val="nil"/>
              <w:left w:val="nil"/>
              <w:bottom w:val="nil"/>
              <w:right w:val="nil"/>
            </w:tcBorders>
            <w:shd w:val="clear" w:color="auto" w:fill="auto"/>
            <w:noWrap/>
            <w:vAlign w:val="center"/>
            <w:hideMark/>
          </w:tcPr>
          <w:p w14:paraId="03530928"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64" w:type="pct"/>
            <w:tcBorders>
              <w:top w:val="nil"/>
              <w:left w:val="nil"/>
              <w:bottom w:val="nil"/>
              <w:right w:val="nil"/>
            </w:tcBorders>
            <w:shd w:val="clear" w:color="auto" w:fill="auto"/>
            <w:noWrap/>
            <w:vAlign w:val="center"/>
            <w:hideMark/>
          </w:tcPr>
          <w:p w14:paraId="23930219"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277.3a</w:t>
            </w:r>
          </w:p>
        </w:tc>
        <w:tc>
          <w:tcPr>
            <w:tcW w:w="769" w:type="pct"/>
            <w:tcBorders>
              <w:top w:val="nil"/>
              <w:left w:val="nil"/>
              <w:bottom w:val="nil"/>
              <w:right w:val="nil"/>
            </w:tcBorders>
            <w:shd w:val="clear" w:color="auto" w:fill="auto"/>
            <w:noWrap/>
            <w:vAlign w:val="center"/>
            <w:hideMark/>
          </w:tcPr>
          <w:p w14:paraId="59C44642"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54" w:type="pct"/>
            <w:tcBorders>
              <w:top w:val="nil"/>
              <w:left w:val="nil"/>
              <w:bottom w:val="nil"/>
              <w:right w:val="nil"/>
            </w:tcBorders>
            <w:shd w:val="clear" w:color="auto" w:fill="auto"/>
            <w:noWrap/>
            <w:vAlign w:val="center"/>
            <w:hideMark/>
          </w:tcPr>
          <w:p w14:paraId="59C84644" w14:textId="77777777" w:rsidR="00D02145" w:rsidRPr="00F9150E" w:rsidRDefault="00D02145"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sz w:val="20"/>
                <w:szCs w:val="20"/>
              </w:rPr>
              <w:t>.</w:t>
            </w:r>
          </w:p>
        </w:tc>
      </w:tr>
      <w:tr w:rsidR="00D02145" w:rsidRPr="00F9150E" w14:paraId="076236E3" w14:textId="77777777" w:rsidTr="00BA0FDA">
        <w:trPr>
          <w:trHeight w:val="317"/>
        </w:trPr>
        <w:tc>
          <w:tcPr>
            <w:tcW w:w="983" w:type="pct"/>
            <w:gridSpan w:val="2"/>
            <w:vMerge/>
            <w:tcBorders>
              <w:top w:val="single" w:sz="4" w:space="0" w:color="auto"/>
              <w:left w:val="nil"/>
              <w:bottom w:val="single" w:sz="4" w:space="0" w:color="000000"/>
              <w:right w:val="nil"/>
            </w:tcBorders>
            <w:vAlign w:val="center"/>
            <w:hideMark/>
          </w:tcPr>
          <w:p w14:paraId="715F445F"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p>
        </w:tc>
        <w:tc>
          <w:tcPr>
            <w:tcW w:w="1084" w:type="pct"/>
            <w:tcBorders>
              <w:top w:val="nil"/>
              <w:left w:val="nil"/>
              <w:bottom w:val="nil"/>
              <w:right w:val="nil"/>
            </w:tcBorders>
            <w:shd w:val="clear" w:color="auto" w:fill="auto"/>
            <w:vAlign w:val="center"/>
            <w:hideMark/>
          </w:tcPr>
          <w:p w14:paraId="6ECEF668"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Normal IST</w:t>
            </w:r>
          </w:p>
        </w:tc>
        <w:tc>
          <w:tcPr>
            <w:tcW w:w="646" w:type="pct"/>
            <w:tcBorders>
              <w:top w:val="nil"/>
              <w:left w:val="nil"/>
              <w:bottom w:val="nil"/>
              <w:right w:val="nil"/>
            </w:tcBorders>
            <w:shd w:val="clear" w:color="auto" w:fill="auto"/>
            <w:noWrap/>
            <w:vAlign w:val="center"/>
            <w:hideMark/>
          </w:tcPr>
          <w:p w14:paraId="14CFE467"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64" w:type="pct"/>
            <w:tcBorders>
              <w:top w:val="nil"/>
              <w:left w:val="nil"/>
              <w:bottom w:val="nil"/>
              <w:right w:val="nil"/>
            </w:tcBorders>
            <w:shd w:val="clear" w:color="auto" w:fill="auto"/>
            <w:noWrap/>
            <w:vAlign w:val="center"/>
            <w:hideMark/>
          </w:tcPr>
          <w:p w14:paraId="0679F732"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91.0b</w:t>
            </w:r>
          </w:p>
        </w:tc>
        <w:tc>
          <w:tcPr>
            <w:tcW w:w="769" w:type="pct"/>
            <w:tcBorders>
              <w:top w:val="nil"/>
              <w:left w:val="nil"/>
              <w:bottom w:val="nil"/>
              <w:right w:val="nil"/>
            </w:tcBorders>
            <w:shd w:val="clear" w:color="auto" w:fill="auto"/>
            <w:noWrap/>
            <w:vAlign w:val="center"/>
            <w:hideMark/>
          </w:tcPr>
          <w:p w14:paraId="100D0059"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54" w:type="pct"/>
            <w:tcBorders>
              <w:top w:val="nil"/>
              <w:left w:val="nil"/>
              <w:bottom w:val="nil"/>
              <w:right w:val="nil"/>
            </w:tcBorders>
            <w:shd w:val="clear" w:color="auto" w:fill="auto"/>
            <w:noWrap/>
            <w:vAlign w:val="center"/>
            <w:hideMark/>
          </w:tcPr>
          <w:p w14:paraId="5DD31F3C" w14:textId="77777777" w:rsidR="00D02145" w:rsidRPr="00F9150E" w:rsidRDefault="00D02145"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sz w:val="20"/>
                <w:szCs w:val="20"/>
              </w:rPr>
              <w:t>.</w:t>
            </w:r>
          </w:p>
        </w:tc>
      </w:tr>
      <w:tr w:rsidR="00D02145" w:rsidRPr="00F9150E" w14:paraId="31CA51CA" w14:textId="77777777" w:rsidTr="00BA0FDA">
        <w:trPr>
          <w:trHeight w:val="317"/>
        </w:trPr>
        <w:tc>
          <w:tcPr>
            <w:tcW w:w="983" w:type="pct"/>
            <w:gridSpan w:val="2"/>
            <w:vMerge/>
            <w:tcBorders>
              <w:top w:val="single" w:sz="4" w:space="0" w:color="auto"/>
              <w:left w:val="nil"/>
              <w:bottom w:val="single" w:sz="4" w:space="0" w:color="000000"/>
              <w:right w:val="nil"/>
            </w:tcBorders>
            <w:vAlign w:val="center"/>
            <w:hideMark/>
          </w:tcPr>
          <w:p w14:paraId="5DE06021"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p>
        </w:tc>
        <w:tc>
          <w:tcPr>
            <w:tcW w:w="1084" w:type="pct"/>
            <w:tcBorders>
              <w:top w:val="nil"/>
              <w:left w:val="nil"/>
              <w:bottom w:val="nil"/>
              <w:right w:val="nil"/>
            </w:tcBorders>
            <w:shd w:val="clear" w:color="auto" w:fill="auto"/>
            <w:vAlign w:val="center"/>
            <w:hideMark/>
          </w:tcPr>
          <w:p w14:paraId="03D4BEA3"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High No IST</w:t>
            </w:r>
          </w:p>
        </w:tc>
        <w:tc>
          <w:tcPr>
            <w:tcW w:w="646" w:type="pct"/>
            <w:tcBorders>
              <w:top w:val="nil"/>
              <w:left w:val="nil"/>
              <w:bottom w:val="nil"/>
              <w:right w:val="nil"/>
            </w:tcBorders>
            <w:shd w:val="clear" w:color="auto" w:fill="auto"/>
            <w:noWrap/>
            <w:vAlign w:val="center"/>
            <w:hideMark/>
          </w:tcPr>
          <w:p w14:paraId="13A2353B"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64" w:type="pct"/>
            <w:tcBorders>
              <w:top w:val="nil"/>
              <w:left w:val="nil"/>
              <w:bottom w:val="nil"/>
              <w:right w:val="nil"/>
            </w:tcBorders>
            <w:shd w:val="clear" w:color="auto" w:fill="auto"/>
            <w:noWrap/>
            <w:vAlign w:val="center"/>
            <w:hideMark/>
          </w:tcPr>
          <w:p w14:paraId="50E0CCE2"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286.5a</w:t>
            </w:r>
          </w:p>
        </w:tc>
        <w:tc>
          <w:tcPr>
            <w:tcW w:w="769" w:type="pct"/>
            <w:tcBorders>
              <w:top w:val="nil"/>
              <w:left w:val="nil"/>
              <w:bottom w:val="nil"/>
              <w:right w:val="nil"/>
            </w:tcBorders>
            <w:shd w:val="clear" w:color="auto" w:fill="auto"/>
            <w:noWrap/>
            <w:vAlign w:val="center"/>
            <w:hideMark/>
          </w:tcPr>
          <w:p w14:paraId="5B20D9A2"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54" w:type="pct"/>
            <w:tcBorders>
              <w:top w:val="nil"/>
              <w:left w:val="nil"/>
              <w:bottom w:val="nil"/>
              <w:right w:val="nil"/>
            </w:tcBorders>
            <w:shd w:val="clear" w:color="auto" w:fill="auto"/>
            <w:noWrap/>
            <w:vAlign w:val="center"/>
            <w:hideMark/>
          </w:tcPr>
          <w:p w14:paraId="164A0C66" w14:textId="77777777" w:rsidR="00D02145" w:rsidRPr="00F9150E" w:rsidRDefault="00D02145"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sz w:val="20"/>
                <w:szCs w:val="20"/>
              </w:rPr>
              <w:t>.</w:t>
            </w:r>
          </w:p>
        </w:tc>
      </w:tr>
      <w:tr w:rsidR="00D02145" w:rsidRPr="00F9150E" w14:paraId="09589D7D" w14:textId="77777777" w:rsidTr="00BA0FDA">
        <w:trPr>
          <w:trHeight w:val="317"/>
        </w:trPr>
        <w:tc>
          <w:tcPr>
            <w:tcW w:w="983" w:type="pct"/>
            <w:gridSpan w:val="2"/>
            <w:vMerge/>
            <w:tcBorders>
              <w:top w:val="single" w:sz="4" w:space="0" w:color="auto"/>
              <w:left w:val="nil"/>
              <w:bottom w:val="single" w:sz="4" w:space="0" w:color="000000"/>
              <w:right w:val="nil"/>
            </w:tcBorders>
            <w:vAlign w:val="center"/>
            <w:hideMark/>
          </w:tcPr>
          <w:p w14:paraId="39B076B8"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p>
        </w:tc>
        <w:tc>
          <w:tcPr>
            <w:tcW w:w="1084" w:type="pct"/>
            <w:tcBorders>
              <w:top w:val="nil"/>
              <w:left w:val="nil"/>
              <w:bottom w:val="nil"/>
              <w:right w:val="nil"/>
            </w:tcBorders>
            <w:shd w:val="clear" w:color="auto" w:fill="auto"/>
            <w:vAlign w:val="center"/>
            <w:hideMark/>
          </w:tcPr>
          <w:p w14:paraId="41C73D7F"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High IST</w:t>
            </w:r>
          </w:p>
        </w:tc>
        <w:tc>
          <w:tcPr>
            <w:tcW w:w="646" w:type="pct"/>
            <w:tcBorders>
              <w:top w:val="nil"/>
              <w:left w:val="nil"/>
              <w:bottom w:val="nil"/>
              <w:right w:val="nil"/>
            </w:tcBorders>
            <w:shd w:val="clear" w:color="auto" w:fill="auto"/>
            <w:noWrap/>
            <w:vAlign w:val="center"/>
            <w:hideMark/>
          </w:tcPr>
          <w:p w14:paraId="138F0403"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64" w:type="pct"/>
            <w:tcBorders>
              <w:top w:val="nil"/>
              <w:left w:val="nil"/>
              <w:bottom w:val="nil"/>
              <w:right w:val="nil"/>
            </w:tcBorders>
            <w:shd w:val="clear" w:color="auto" w:fill="auto"/>
            <w:noWrap/>
            <w:vAlign w:val="center"/>
            <w:hideMark/>
          </w:tcPr>
          <w:p w14:paraId="70999684"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52.0b</w:t>
            </w:r>
          </w:p>
        </w:tc>
        <w:tc>
          <w:tcPr>
            <w:tcW w:w="769" w:type="pct"/>
            <w:tcBorders>
              <w:top w:val="nil"/>
              <w:left w:val="nil"/>
              <w:bottom w:val="nil"/>
              <w:right w:val="nil"/>
            </w:tcBorders>
            <w:shd w:val="clear" w:color="auto" w:fill="auto"/>
            <w:noWrap/>
            <w:vAlign w:val="center"/>
            <w:hideMark/>
          </w:tcPr>
          <w:p w14:paraId="4F304555"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54" w:type="pct"/>
            <w:tcBorders>
              <w:top w:val="nil"/>
              <w:left w:val="nil"/>
              <w:bottom w:val="nil"/>
              <w:right w:val="nil"/>
            </w:tcBorders>
            <w:shd w:val="clear" w:color="auto" w:fill="auto"/>
            <w:noWrap/>
            <w:vAlign w:val="center"/>
            <w:hideMark/>
          </w:tcPr>
          <w:p w14:paraId="09E09FA1" w14:textId="77777777" w:rsidR="00D02145" w:rsidRPr="00F9150E" w:rsidRDefault="00D02145"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sz w:val="20"/>
                <w:szCs w:val="20"/>
              </w:rPr>
              <w:t>.</w:t>
            </w:r>
          </w:p>
        </w:tc>
      </w:tr>
      <w:tr w:rsidR="00D02145" w:rsidRPr="00F9150E" w14:paraId="400F896A" w14:textId="77777777" w:rsidTr="00BA0FDA">
        <w:trPr>
          <w:trHeight w:val="317"/>
        </w:trPr>
        <w:tc>
          <w:tcPr>
            <w:tcW w:w="983" w:type="pct"/>
            <w:gridSpan w:val="2"/>
            <w:vMerge/>
            <w:tcBorders>
              <w:top w:val="single" w:sz="4" w:space="0" w:color="auto"/>
              <w:left w:val="nil"/>
              <w:bottom w:val="single" w:sz="4" w:space="0" w:color="000000"/>
              <w:right w:val="nil"/>
            </w:tcBorders>
            <w:vAlign w:val="center"/>
            <w:hideMark/>
          </w:tcPr>
          <w:p w14:paraId="279E6827"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p>
        </w:tc>
        <w:tc>
          <w:tcPr>
            <w:tcW w:w="1084" w:type="pct"/>
            <w:tcBorders>
              <w:top w:val="nil"/>
              <w:left w:val="nil"/>
              <w:bottom w:val="nil"/>
              <w:right w:val="nil"/>
            </w:tcBorders>
            <w:shd w:val="clear" w:color="auto" w:fill="auto"/>
            <w:vAlign w:val="center"/>
            <w:hideMark/>
          </w:tcPr>
          <w:p w14:paraId="030E6C4D"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Very High No IST</w:t>
            </w:r>
          </w:p>
        </w:tc>
        <w:tc>
          <w:tcPr>
            <w:tcW w:w="646" w:type="pct"/>
            <w:tcBorders>
              <w:top w:val="nil"/>
              <w:left w:val="nil"/>
              <w:bottom w:val="nil"/>
              <w:right w:val="nil"/>
            </w:tcBorders>
            <w:shd w:val="clear" w:color="auto" w:fill="auto"/>
            <w:noWrap/>
            <w:vAlign w:val="center"/>
            <w:hideMark/>
          </w:tcPr>
          <w:p w14:paraId="5B5D6810"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64" w:type="pct"/>
            <w:tcBorders>
              <w:top w:val="nil"/>
              <w:left w:val="nil"/>
              <w:bottom w:val="nil"/>
              <w:right w:val="nil"/>
            </w:tcBorders>
            <w:shd w:val="clear" w:color="auto" w:fill="auto"/>
            <w:noWrap/>
            <w:vAlign w:val="center"/>
            <w:hideMark/>
          </w:tcPr>
          <w:p w14:paraId="296E2075"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217.3a</w:t>
            </w:r>
          </w:p>
        </w:tc>
        <w:tc>
          <w:tcPr>
            <w:tcW w:w="769" w:type="pct"/>
            <w:tcBorders>
              <w:top w:val="nil"/>
              <w:left w:val="nil"/>
              <w:bottom w:val="nil"/>
              <w:right w:val="nil"/>
            </w:tcBorders>
            <w:shd w:val="clear" w:color="auto" w:fill="auto"/>
            <w:noWrap/>
            <w:vAlign w:val="center"/>
            <w:hideMark/>
          </w:tcPr>
          <w:p w14:paraId="00DFEF8A"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54" w:type="pct"/>
            <w:tcBorders>
              <w:top w:val="nil"/>
              <w:left w:val="nil"/>
              <w:bottom w:val="nil"/>
              <w:right w:val="nil"/>
            </w:tcBorders>
            <w:shd w:val="clear" w:color="auto" w:fill="auto"/>
            <w:noWrap/>
            <w:vAlign w:val="center"/>
            <w:hideMark/>
          </w:tcPr>
          <w:p w14:paraId="29F53C1A" w14:textId="77777777" w:rsidR="00D02145" w:rsidRPr="00F9150E" w:rsidRDefault="00D02145"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sz w:val="20"/>
                <w:szCs w:val="20"/>
              </w:rPr>
              <w:t>.</w:t>
            </w:r>
          </w:p>
        </w:tc>
      </w:tr>
      <w:tr w:rsidR="00D02145" w:rsidRPr="00F9150E" w14:paraId="594E977A" w14:textId="77777777" w:rsidTr="00BA0FDA">
        <w:trPr>
          <w:trHeight w:val="317"/>
        </w:trPr>
        <w:tc>
          <w:tcPr>
            <w:tcW w:w="983" w:type="pct"/>
            <w:gridSpan w:val="2"/>
            <w:vMerge/>
            <w:tcBorders>
              <w:top w:val="single" w:sz="4" w:space="0" w:color="auto"/>
              <w:left w:val="nil"/>
              <w:bottom w:val="single" w:sz="4" w:space="0" w:color="000000"/>
              <w:right w:val="nil"/>
            </w:tcBorders>
            <w:vAlign w:val="center"/>
            <w:hideMark/>
          </w:tcPr>
          <w:p w14:paraId="2F176FED"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p>
        </w:tc>
        <w:tc>
          <w:tcPr>
            <w:tcW w:w="1084" w:type="pct"/>
            <w:tcBorders>
              <w:top w:val="nil"/>
              <w:left w:val="nil"/>
              <w:bottom w:val="single" w:sz="4" w:space="0" w:color="auto"/>
              <w:right w:val="nil"/>
            </w:tcBorders>
            <w:shd w:val="clear" w:color="auto" w:fill="auto"/>
            <w:vAlign w:val="center"/>
            <w:hideMark/>
          </w:tcPr>
          <w:p w14:paraId="312DB31C"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Very High IST</w:t>
            </w:r>
          </w:p>
        </w:tc>
        <w:tc>
          <w:tcPr>
            <w:tcW w:w="646" w:type="pct"/>
            <w:tcBorders>
              <w:top w:val="nil"/>
              <w:left w:val="nil"/>
              <w:bottom w:val="single" w:sz="4" w:space="0" w:color="auto"/>
              <w:right w:val="nil"/>
            </w:tcBorders>
            <w:shd w:val="clear" w:color="auto" w:fill="auto"/>
            <w:noWrap/>
            <w:vAlign w:val="center"/>
            <w:hideMark/>
          </w:tcPr>
          <w:p w14:paraId="413D151C"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64" w:type="pct"/>
            <w:tcBorders>
              <w:top w:val="nil"/>
              <w:left w:val="nil"/>
              <w:bottom w:val="single" w:sz="4" w:space="0" w:color="auto"/>
              <w:right w:val="nil"/>
            </w:tcBorders>
            <w:shd w:val="clear" w:color="auto" w:fill="auto"/>
            <w:noWrap/>
            <w:vAlign w:val="center"/>
            <w:hideMark/>
          </w:tcPr>
          <w:p w14:paraId="5F5FA824"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79.3b</w:t>
            </w:r>
          </w:p>
        </w:tc>
        <w:tc>
          <w:tcPr>
            <w:tcW w:w="769" w:type="pct"/>
            <w:tcBorders>
              <w:top w:val="nil"/>
              <w:left w:val="nil"/>
              <w:bottom w:val="single" w:sz="4" w:space="0" w:color="auto"/>
              <w:right w:val="nil"/>
            </w:tcBorders>
            <w:shd w:val="clear" w:color="auto" w:fill="auto"/>
            <w:noWrap/>
            <w:vAlign w:val="center"/>
            <w:hideMark/>
          </w:tcPr>
          <w:p w14:paraId="73C2462A"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54" w:type="pct"/>
            <w:tcBorders>
              <w:top w:val="nil"/>
              <w:left w:val="nil"/>
              <w:bottom w:val="single" w:sz="4" w:space="0" w:color="auto"/>
              <w:right w:val="nil"/>
            </w:tcBorders>
            <w:shd w:val="clear" w:color="auto" w:fill="auto"/>
            <w:noWrap/>
            <w:vAlign w:val="center"/>
            <w:hideMark/>
          </w:tcPr>
          <w:p w14:paraId="7F0AB855"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r>
      <w:tr w:rsidR="00D02145" w:rsidRPr="00F9150E" w14:paraId="651337BB" w14:textId="77777777" w:rsidTr="00BA0FDA">
        <w:trPr>
          <w:trHeight w:val="317"/>
        </w:trPr>
        <w:tc>
          <w:tcPr>
            <w:tcW w:w="5000" w:type="pct"/>
            <w:gridSpan w:val="7"/>
            <w:tcBorders>
              <w:top w:val="single" w:sz="4" w:space="0" w:color="auto"/>
              <w:left w:val="nil"/>
              <w:bottom w:val="single" w:sz="4" w:space="0" w:color="auto"/>
              <w:right w:val="nil"/>
            </w:tcBorders>
            <w:shd w:val="clear" w:color="auto" w:fill="auto"/>
            <w:noWrap/>
            <w:vAlign w:val="center"/>
            <w:hideMark/>
          </w:tcPr>
          <w:p w14:paraId="3716143D"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Type III Tests of Fixed Effects</w:t>
            </w:r>
          </w:p>
        </w:tc>
      </w:tr>
      <w:tr w:rsidR="00D02145" w:rsidRPr="00F9150E" w14:paraId="1C3F64D4" w14:textId="77777777" w:rsidTr="00BA0FDA">
        <w:trPr>
          <w:trHeight w:val="317"/>
        </w:trPr>
        <w:tc>
          <w:tcPr>
            <w:tcW w:w="769" w:type="pct"/>
            <w:tcBorders>
              <w:top w:val="nil"/>
              <w:left w:val="nil"/>
              <w:bottom w:val="single" w:sz="4" w:space="0" w:color="auto"/>
              <w:right w:val="nil"/>
            </w:tcBorders>
            <w:shd w:val="clear" w:color="auto" w:fill="auto"/>
            <w:vAlign w:val="center"/>
            <w:hideMark/>
          </w:tcPr>
          <w:p w14:paraId="2D4DFD64"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Year</w:t>
            </w:r>
          </w:p>
        </w:tc>
        <w:tc>
          <w:tcPr>
            <w:tcW w:w="1944" w:type="pct"/>
            <w:gridSpan w:val="3"/>
            <w:tcBorders>
              <w:top w:val="single" w:sz="4" w:space="0" w:color="auto"/>
              <w:left w:val="nil"/>
              <w:bottom w:val="single" w:sz="4" w:space="0" w:color="auto"/>
              <w:right w:val="nil"/>
            </w:tcBorders>
            <w:shd w:val="clear" w:color="auto" w:fill="auto"/>
            <w:vAlign w:val="center"/>
            <w:hideMark/>
          </w:tcPr>
          <w:p w14:paraId="23FEB3DB"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Effect</w:t>
            </w:r>
          </w:p>
        </w:tc>
        <w:tc>
          <w:tcPr>
            <w:tcW w:w="764" w:type="pct"/>
            <w:tcBorders>
              <w:top w:val="nil"/>
              <w:left w:val="nil"/>
              <w:bottom w:val="single" w:sz="4" w:space="0" w:color="auto"/>
              <w:right w:val="nil"/>
            </w:tcBorders>
            <w:shd w:val="clear" w:color="auto" w:fill="auto"/>
            <w:vAlign w:val="center"/>
            <w:hideMark/>
          </w:tcPr>
          <w:p w14:paraId="7D4699D1"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F-Value</w:t>
            </w:r>
          </w:p>
        </w:tc>
        <w:tc>
          <w:tcPr>
            <w:tcW w:w="769" w:type="pct"/>
            <w:tcBorders>
              <w:top w:val="nil"/>
              <w:left w:val="nil"/>
              <w:bottom w:val="single" w:sz="4" w:space="0" w:color="auto"/>
              <w:right w:val="nil"/>
            </w:tcBorders>
            <w:shd w:val="clear" w:color="auto" w:fill="auto"/>
            <w:vAlign w:val="center"/>
            <w:hideMark/>
          </w:tcPr>
          <w:p w14:paraId="1887EF26"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df</w:t>
            </w:r>
          </w:p>
        </w:tc>
        <w:tc>
          <w:tcPr>
            <w:tcW w:w="754" w:type="pct"/>
            <w:tcBorders>
              <w:top w:val="nil"/>
              <w:left w:val="nil"/>
              <w:bottom w:val="single" w:sz="4" w:space="0" w:color="auto"/>
              <w:right w:val="nil"/>
            </w:tcBorders>
            <w:shd w:val="clear" w:color="auto" w:fill="auto"/>
            <w:vAlign w:val="center"/>
            <w:hideMark/>
          </w:tcPr>
          <w:p w14:paraId="31EE40F9"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P-Value</w:t>
            </w:r>
          </w:p>
        </w:tc>
      </w:tr>
      <w:tr w:rsidR="00D02145" w:rsidRPr="00F9150E" w14:paraId="24F35E65" w14:textId="77777777" w:rsidTr="00BA0FDA">
        <w:trPr>
          <w:trHeight w:val="317"/>
        </w:trPr>
        <w:tc>
          <w:tcPr>
            <w:tcW w:w="769" w:type="pct"/>
            <w:vMerge w:val="restart"/>
            <w:tcBorders>
              <w:top w:val="nil"/>
              <w:left w:val="nil"/>
              <w:bottom w:val="single" w:sz="4" w:space="0" w:color="000000"/>
              <w:right w:val="nil"/>
            </w:tcBorders>
            <w:shd w:val="clear" w:color="auto" w:fill="auto"/>
            <w:vAlign w:val="center"/>
            <w:hideMark/>
          </w:tcPr>
          <w:p w14:paraId="470BE0B9"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 2020</w:t>
            </w:r>
          </w:p>
        </w:tc>
        <w:tc>
          <w:tcPr>
            <w:tcW w:w="1944" w:type="pct"/>
            <w:gridSpan w:val="3"/>
            <w:tcBorders>
              <w:top w:val="single" w:sz="4" w:space="0" w:color="auto"/>
              <w:left w:val="nil"/>
              <w:bottom w:val="nil"/>
              <w:right w:val="nil"/>
            </w:tcBorders>
            <w:shd w:val="clear" w:color="auto" w:fill="auto"/>
            <w:vAlign w:val="center"/>
            <w:hideMark/>
          </w:tcPr>
          <w:p w14:paraId="2DB8EC87"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764" w:type="pct"/>
            <w:tcBorders>
              <w:top w:val="nil"/>
              <w:left w:val="nil"/>
              <w:bottom w:val="nil"/>
              <w:right w:val="nil"/>
            </w:tcBorders>
            <w:shd w:val="clear" w:color="auto" w:fill="auto"/>
            <w:vAlign w:val="center"/>
            <w:hideMark/>
          </w:tcPr>
          <w:p w14:paraId="2A56D049"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1.50</w:t>
            </w:r>
          </w:p>
        </w:tc>
        <w:tc>
          <w:tcPr>
            <w:tcW w:w="769" w:type="pct"/>
            <w:tcBorders>
              <w:top w:val="nil"/>
              <w:left w:val="nil"/>
              <w:bottom w:val="nil"/>
              <w:right w:val="nil"/>
            </w:tcBorders>
            <w:shd w:val="clear" w:color="auto" w:fill="auto"/>
            <w:noWrap/>
            <w:vAlign w:val="center"/>
            <w:hideMark/>
          </w:tcPr>
          <w:p w14:paraId="5F8140CE"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3,12</w:t>
            </w:r>
          </w:p>
        </w:tc>
        <w:tc>
          <w:tcPr>
            <w:tcW w:w="754" w:type="pct"/>
            <w:tcBorders>
              <w:top w:val="nil"/>
              <w:left w:val="nil"/>
              <w:bottom w:val="nil"/>
              <w:right w:val="nil"/>
            </w:tcBorders>
            <w:shd w:val="clear" w:color="auto" w:fill="auto"/>
            <w:vAlign w:val="center"/>
            <w:hideMark/>
          </w:tcPr>
          <w:p w14:paraId="7CA01931"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0.265</w:t>
            </w:r>
          </w:p>
        </w:tc>
      </w:tr>
      <w:tr w:rsidR="00D02145" w:rsidRPr="00F9150E" w14:paraId="3CE01F39" w14:textId="77777777" w:rsidTr="00BA0FDA">
        <w:trPr>
          <w:trHeight w:val="317"/>
        </w:trPr>
        <w:tc>
          <w:tcPr>
            <w:tcW w:w="769" w:type="pct"/>
            <w:vMerge/>
            <w:tcBorders>
              <w:top w:val="nil"/>
              <w:left w:val="nil"/>
              <w:bottom w:val="single" w:sz="4" w:space="0" w:color="000000"/>
              <w:right w:val="nil"/>
            </w:tcBorders>
            <w:vAlign w:val="center"/>
            <w:hideMark/>
          </w:tcPr>
          <w:p w14:paraId="27790A41"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p>
        </w:tc>
        <w:tc>
          <w:tcPr>
            <w:tcW w:w="1944" w:type="pct"/>
            <w:gridSpan w:val="3"/>
            <w:tcBorders>
              <w:top w:val="nil"/>
              <w:left w:val="nil"/>
              <w:bottom w:val="nil"/>
              <w:right w:val="nil"/>
            </w:tcBorders>
            <w:shd w:val="clear" w:color="auto" w:fill="auto"/>
            <w:vAlign w:val="center"/>
            <w:hideMark/>
          </w:tcPr>
          <w:p w14:paraId="698B36FA"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764" w:type="pct"/>
            <w:tcBorders>
              <w:top w:val="nil"/>
              <w:left w:val="nil"/>
              <w:bottom w:val="nil"/>
              <w:right w:val="nil"/>
            </w:tcBorders>
            <w:shd w:val="clear" w:color="auto" w:fill="auto"/>
            <w:vAlign w:val="center"/>
            <w:hideMark/>
          </w:tcPr>
          <w:p w14:paraId="1CC90D15"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34.04</w:t>
            </w:r>
          </w:p>
        </w:tc>
        <w:tc>
          <w:tcPr>
            <w:tcW w:w="769" w:type="pct"/>
            <w:tcBorders>
              <w:top w:val="nil"/>
              <w:left w:val="nil"/>
              <w:bottom w:val="nil"/>
              <w:right w:val="nil"/>
            </w:tcBorders>
            <w:shd w:val="clear" w:color="auto" w:fill="auto"/>
            <w:noWrap/>
            <w:vAlign w:val="center"/>
            <w:hideMark/>
          </w:tcPr>
          <w:p w14:paraId="6807A68F"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1,12</w:t>
            </w:r>
          </w:p>
        </w:tc>
        <w:tc>
          <w:tcPr>
            <w:tcW w:w="754" w:type="pct"/>
            <w:tcBorders>
              <w:top w:val="nil"/>
              <w:left w:val="nil"/>
              <w:bottom w:val="nil"/>
              <w:right w:val="nil"/>
            </w:tcBorders>
            <w:shd w:val="clear" w:color="auto" w:fill="auto"/>
            <w:vAlign w:val="center"/>
            <w:hideMark/>
          </w:tcPr>
          <w:p w14:paraId="088DA42E"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D02145" w:rsidRPr="00F9150E" w14:paraId="49887E36" w14:textId="77777777" w:rsidTr="00BA0FDA">
        <w:trPr>
          <w:trHeight w:val="317"/>
        </w:trPr>
        <w:tc>
          <w:tcPr>
            <w:tcW w:w="769" w:type="pct"/>
            <w:vMerge/>
            <w:tcBorders>
              <w:top w:val="nil"/>
              <w:left w:val="nil"/>
              <w:bottom w:val="single" w:sz="4" w:space="0" w:color="000000"/>
              <w:right w:val="nil"/>
            </w:tcBorders>
            <w:vAlign w:val="center"/>
            <w:hideMark/>
          </w:tcPr>
          <w:p w14:paraId="7D1AB57B"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p>
        </w:tc>
        <w:tc>
          <w:tcPr>
            <w:tcW w:w="1944" w:type="pct"/>
            <w:gridSpan w:val="3"/>
            <w:tcBorders>
              <w:top w:val="nil"/>
              <w:left w:val="nil"/>
              <w:bottom w:val="single" w:sz="4" w:space="0" w:color="auto"/>
              <w:right w:val="nil"/>
            </w:tcBorders>
            <w:shd w:val="clear" w:color="auto" w:fill="auto"/>
            <w:vAlign w:val="center"/>
            <w:hideMark/>
          </w:tcPr>
          <w:p w14:paraId="04B11F7B"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764" w:type="pct"/>
            <w:tcBorders>
              <w:top w:val="nil"/>
              <w:left w:val="nil"/>
              <w:bottom w:val="single" w:sz="4" w:space="0" w:color="auto"/>
              <w:right w:val="nil"/>
            </w:tcBorders>
            <w:shd w:val="clear" w:color="auto" w:fill="auto"/>
            <w:vAlign w:val="center"/>
            <w:hideMark/>
          </w:tcPr>
          <w:p w14:paraId="1A116576"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2.14</w:t>
            </w:r>
          </w:p>
        </w:tc>
        <w:tc>
          <w:tcPr>
            <w:tcW w:w="769" w:type="pct"/>
            <w:tcBorders>
              <w:top w:val="nil"/>
              <w:left w:val="nil"/>
              <w:bottom w:val="single" w:sz="4" w:space="0" w:color="auto"/>
              <w:right w:val="nil"/>
            </w:tcBorders>
            <w:shd w:val="clear" w:color="auto" w:fill="auto"/>
            <w:noWrap/>
            <w:vAlign w:val="center"/>
            <w:hideMark/>
          </w:tcPr>
          <w:p w14:paraId="286E270D"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3,12</w:t>
            </w:r>
          </w:p>
        </w:tc>
        <w:tc>
          <w:tcPr>
            <w:tcW w:w="754" w:type="pct"/>
            <w:tcBorders>
              <w:top w:val="nil"/>
              <w:left w:val="nil"/>
              <w:bottom w:val="single" w:sz="4" w:space="0" w:color="auto"/>
              <w:right w:val="nil"/>
            </w:tcBorders>
            <w:shd w:val="clear" w:color="auto" w:fill="auto"/>
            <w:vAlign w:val="center"/>
            <w:hideMark/>
          </w:tcPr>
          <w:p w14:paraId="24DCE6A1"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0.149</w:t>
            </w:r>
          </w:p>
        </w:tc>
      </w:tr>
      <w:tr w:rsidR="00D02145" w:rsidRPr="00F9150E" w14:paraId="0F18FEDA" w14:textId="77777777" w:rsidTr="00BA0FDA">
        <w:trPr>
          <w:trHeight w:val="317"/>
        </w:trPr>
        <w:tc>
          <w:tcPr>
            <w:tcW w:w="769" w:type="pct"/>
            <w:vMerge w:val="restart"/>
            <w:tcBorders>
              <w:top w:val="nil"/>
              <w:left w:val="nil"/>
              <w:bottom w:val="single" w:sz="4" w:space="0" w:color="000000"/>
              <w:right w:val="nil"/>
            </w:tcBorders>
            <w:shd w:val="clear" w:color="auto" w:fill="auto"/>
            <w:vAlign w:val="center"/>
            <w:hideMark/>
          </w:tcPr>
          <w:p w14:paraId="145EC1A6"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 xml:space="preserve">Milan </w:t>
            </w:r>
          </w:p>
          <w:p w14:paraId="1237C397"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2020</w:t>
            </w:r>
          </w:p>
        </w:tc>
        <w:tc>
          <w:tcPr>
            <w:tcW w:w="1944" w:type="pct"/>
            <w:gridSpan w:val="3"/>
            <w:tcBorders>
              <w:top w:val="single" w:sz="4" w:space="0" w:color="auto"/>
              <w:left w:val="nil"/>
              <w:bottom w:val="nil"/>
              <w:right w:val="nil"/>
            </w:tcBorders>
            <w:shd w:val="clear" w:color="auto" w:fill="auto"/>
            <w:vAlign w:val="center"/>
            <w:hideMark/>
          </w:tcPr>
          <w:p w14:paraId="005739DF"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764" w:type="pct"/>
            <w:tcBorders>
              <w:top w:val="nil"/>
              <w:left w:val="nil"/>
              <w:bottom w:val="nil"/>
              <w:right w:val="nil"/>
            </w:tcBorders>
            <w:shd w:val="clear" w:color="auto" w:fill="auto"/>
            <w:vAlign w:val="center"/>
            <w:hideMark/>
          </w:tcPr>
          <w:p w14:paraId="2D53D477"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0.79</w:t>
            </w:r>
          </w:p>
        </w:tc>
        <w:tc>
          <w:tcPr>
            <w:tcW w:w="769" w:type="pct"/>
            <w:tcBorders>
              <w:top w:val="nil"/>
              <w:left w:val="nil"/>
              <w:bottom w:val="nil"/>
              <w:right w:val="nil"/>
            </w:tcBorders>
            <w:shd w:val="clear" w:color="auto" w:fill="auto"/>
            <w:noWrap/>
            <w:vAlign w:val="center"/>
            <w:hideMark/>
          </w:tcPr>
          <w:p w14:paraId="040A9268"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3,9</w:t>
            </w:r>
          </w:p>
        </w:tc>
        <w:tc>
          <w:tcPr>
            <w:tcW w:w="754" w:type="pct"/>
            <w:tcBorders>
              <w:top w:val="nil"/>
              <w:left w:val="nil"/>
              <w:bottom w:val="nil"/>
              <w:right w:val="nil"/>
            </w:tcBorders>
            <w:shd w:val="clear" w:color="auto" w:fill="auto"/>
            <w:vAlign w:val="center"/>
            <w:hideMark/>
          </w:tcPr>
          <w:p w14:paraId="249F51FC"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0.530</w:t>
            </w:r>
          </w:p>
        </w:tc>
      </w:tr>
      <w:tr w:rsidR="00D02145" w:rsidRPr="00F9150E" w14:paraId="3CA8E421" w14:textId="77777777" w:rsidTr="00BA0FDA">
        <w:trPr>
          <w:trHeight w:val="317"/>
        </w:trPr>
        <w:tc>
          <w:tcPr>
            <w:tcW w:w="769" w:type="pct"/>
            <w:vMerge/>
            <w:tcBorders>
              <w:top w:val="nil"/>
              <w:left w:val="nil"/>
              <w:bottom w:val="single" w:sz="4" w:space="0" w:color="000000"/>
              <w:right w:val="nil"/>
            </w:tcBorders>
            <w:vAlign w:val="center"/>
            <w:hideMark/>
          </w:tcPr>
          <w:p w14:paraId="4CF59D8D"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p>
        </w:tc>
        <w:tc>
          <w:tcPr>
            <w:tcW w:w="1944" w:type="pct"/>
            <w:gridSpan w:val="3"/>
            <w:tcBorders>
              <w:top w:val="nil"/>
              <w:left w:val="nil"/>
              <w:bottom w:val="nil"/>
              <w:right w:val="nil"/>
            </w:tcBorders>
            <w:shd w:val="clear" w:color="auto" w:fill="auto"/>
            <w:vAlign w:val="center"/>
            <w:hideMark/>
          </w:tcPr>
          <w:p w14:paraId="05AA1872"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764" w:type="pct"/>
            <w:tcBorders>
              <w:top w:val="nil"/>
              <w:left w:val="nil"/>
              <w:bottom w:val="nil"/>
              <w:right w:val="nil"/>
            </w:tcBorders>
            <w:shd w:val="clear" w:color="auto" w:fill="auto"/>
            <w:vAlign w:val="center"/>
            <w:hideMark/>
          </w:tcPr>
          <w:p w14:paraId="6978884E"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245.4</w:t>
            </w:r>
          </w:p>
        </w:tc>
        <w:tc>
          <w:tcPr>
            <w:tcW w:w="769" w:type="pct"/>
            <w:tcBorders>
              <w:top w:val="nil"/>
              <w:left w:val="nil"/>
              <w:bottom w:val="nil"/>
              <w:right w:val="nil"/>
            </w:tcBorders>
            <w:shd w:val="clear" w:color="auto" w:fill="auto"/>
            <w:noWrap/>
            <w:vAlign w:val="center"/>
            <w:hideMark/>
          </w:tcPr>
          <w:p w14:paraId="50120FB2"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1,12</w:t>
            </w:r>
          </w:p>
        </w:tc>
        <w:tc>
          <w:tcPr>
            <w:tcW w:w="754" w:type="pct"/>
            <w:tcBorders>
              <w:top w:val="nil"/>
              <w:left w:val="nil"/>
              <w:bottom w:val="nil"/>
              <w:right w:val="nil"/>
            </w:tcBorders>
            <w:shd w:val="clear" w:color="auto" w:fill="auto"/>
            <w:vAlign w:val="center"/>
            <w:hideMark/>
          </w:tcPr>
          <w:p w14:paraId="5FF10710"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D02145" w:rsidRPr="00F9150E" w14:paraId="1148B713" w14:textId="77777777" w:rsidTr="00BA0FDA">
        <w:trPr>
          <w:trHeight w:val="317"/>
        </w:trPr>
        <w:tc>
          <w:tcPr>
            <w:tcW w:w="769" w:type="pct"/>
            <w:vMerge/>
            <w:tcBorders>
              <w:top w:val="nil"/>
              <w:left w:val="nil"/>
              <w:bottom w:val="single" w:sz="4" w:space="0" w:color="000000"/>
              <w:right w:val="nil"/>
            </w:tcBorders>
            <w:vAlign w:val="center"/>
            <w:hideMark/>
          </w:tcPr>
          <w:p w14:paraId="36448E5F"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p>
        </w:tc>
        <w:tc>
          <w:tcPr>
            <w:tcW w:w="1944" w:type="pct"/>
            <w:gridSpan w:val="3"/>
            <w:tcBorders>
              <w:top w:val="nil"/>
              <w:left w:val="nil"/>
              <w:bottom w:val="single" w:sz="4" w:space="0" w:color="auto"/>
              <w:right w:val="nil"/>
            </w:tcBorders>
            <w:shd w:val="clear" w:color="auto" w:fill="auto"/>
            <w:vAlign w:val="center"/>
            <w:hideMark/>
          </w:tcPr>
          <w:p w14:paraId="7F1697D1"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764" w:type="pct"/>
            <w:tcBorders>
              <w:top w:val="nil"/>
              <w:left w:val="nil"/>
              <w:bottom w:val="single" w:sz="4" w:space="0" w:color="auto"/>
              <w:right w:val="nil"/>
            </w:tcBorders>
            <w:shd w:val="clear" w:color="auto" w:fill="auto"/>
            <w:vAlign w:val="center"/>
            <w:hideMark/>
          </w:tcPr>
          <w:p w14:paraId="20CB2DCE"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4.79</w:t>
            </w:r>
          </w:p>
        </w:tc>
        <w:tc>
          <w:tcPr>
            <w:tcW w:w="769" w:type="pct"/>
            <w:tcBorders>
              <w:top w:val="nil"/>
              <w:left w:val="nil"/>
              <w:bottom w:val="single" w:sz="4" w:space="0" w:color="auto"/>
              <w:right w:val="nil"/>
            </w:tcBorders>
            <w:shd w:val="clear" w:color="auto" w:fill="auto"/>
            <w:noWrap/>
            <w:vAlign w:val="center"/>
            <w:hideMark/>
          </w:tcPr>
          <w:p w14:paraId="2DA8FB7F"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3,12</w:t>
            </w:r>
          </w:p>
        </w:tc>
        <w:tc>
          <w:tcPr>
            <w:tcW w:w="754" w:type="pct"/>
            <w:tcBorders>
              <w:top w:val="nil"/>
              <w:left w:val="nil"/>
              <w:bottom w:val="single" w:sz="4" w:space="0" w:color="auto"/>
              <w:right w:val="nil"/>
            </w:tcBorders>
            <w:shd w:val="clear" w:color="auto" w:fill="auto"/>
            <w:vAlign w:val="center"/>
            <w:hideMark/>
          </w:tcPr>
          <w:p w14:paraId="46C511CD"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0.020</w:t>
            </w:r>
          </w:p>
        </w:tc>
      </w:tr>
      <w:tr w:rsidR="00D02145" w:rsidRPr="00F9150E" w14:paraId="39042612" w14:textId="77777777" w:rsidTr="00BA0FDA">
        <w:trPr>
          <w:trHeight w:val="317"/>
        </w:trPr>
        <w:tc>
          <w:tcPr>
            <w:tcW w:w="769" w:type="pct"/>
            <w:vMerge w:val="restart"/>
            <w:tcBorders>
              <w:top w:val="nil"/>
              <w:left w:val="nil"/>
              <w:bottom w:val="single" w:sz="4" w:space="0" w:color="000000"/>
              <w:right w:val="nil"/>
            </w:tcBorders>
            <w:shd w:val="clear" w:color="auto" w:fill="auto"/>
            <w:vAlign w:val="center"/>
            <w:hideMark/>
          </w:tcPr>
          <w:p w14:paraId="2DA3FFF6"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 2021</w:t>
            </w:r>
          </w:p>
        </w:tc>
        <w:tc>
          <w:tcPr>
            <w:tcW w:w="1944" w:type="pct"/>
            <w:gridSpan w:val="3"/>
            <w:tcBorders>
              <w:top w:val="single" w:sz="4" w:space="0" w:color="auto"/>
              <w:left w:val="nil"/>
              <w:bottom w:val="nil"/>
              <w:right w:val="nil"/>
            </w:tcBorders>
            <w:shd w:val="clear" w:color="auto" w:fill="auto"/>
            <w:vAlign w:val="center"/>
            <w:hideMark/>
          </w:tcPr>
          <w:p w14:paraId="079F52B8"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764" w:type="pct"/>
            <w:tcBorders>
              <w:top w:val="nil"/>
              <w:left w:val="nil"/>
              <w:bottom w:val="nil"/>
              <w:right w:val="nil"/>
            </w:tcBorders>
            <w:shd w:val="clear" w:color="auto" w:fill="auto"/>
            <w:vAlign w:val="center"/>
            <w:hideMark/>
          </w:tcPr>
          <w:p w14:paraId="063501DD"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2.28</w:t>
            </w:r>
          </w:p>
        </w:tc>
        <w:tc>
          <w:tcPr>
            <w:tcW w:w="769" w:type="pct"/>
            <w:tcBorders>
              <w:top w:val="nil"/>
              <w:left w:val="nil"/>
              <w:bottom w:val="nil"/>
              <w:right w:val="nil"/>
            </w:tcBorders>
            <w:shd w:val="clear" w:color="auto" w:fill="auto"/>
            <w:noWrap/>
            <w:vAlign w:val="center"/>
            <w:hideMark/>
          </w:tcPr>
          <w:p w14:paraId="3A95246C"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3,21</w:t>
            </w:r>
          </w:p>
        </w:tc>
        <w:tc>
          <w:tcPr>
            <w:tcW w:w="754" w:type="pct"/>
            <w:tcBorders>
              <w:top w:val="nil"/>
              <w:left w:val="nil"/>
              <w:bottom w:val="nil"/>
              <w:right w:val="nil"/>
            </w:tcBorders>
            <w:shd w:val="clear" w:color="auto" w:fill="auto"/>
            <w:vAlign w:val="center"/>
            <w:hideMark/>
          </w:tcPr>
          <w:p w14:paraId="06A3125D"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0.109</w:t>
            </w:r>
          </w:p>
        </w:tc>
      </w:tr>
      <w:tr w:rsidR="00D02145" w:rsidRPr="00F9150E" w14:paraId="6555253D" w14:textId="77777777" w:rsidTr="00BA0FDA">
        <w:trPr>
          <w:trHeight w:val="317"/>
        </w:trPr>
        <w:tc>
          <w:tcPr>
            <w:tcW w:w="769" w:type="pct"/>
            <w:vMerge/>
            <w:tcBorders>
              <w:top w:val="nil"/>
              <w:left w:val="nil"/>
              <w:bottom w:val="single" w:sz="4" w:space="0" w:color="000000"/>
              <w:right w:val="nil"/>
            </w:tcBorders>
            <w:vAlign w:val="center"/>
            <w:hideMark/>
          </w:tcPr>
          <w:p w14:paraId="6F35416D"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p>
        </w:tc>
        <w:tc>
          <w:tcPr>
            <w:tcW w:w="1944" w:type="pct"/>
            <w:gridSpan w:val="3"/>
            <w:tcBorders>
              <w:top w:val="nil"/>
              <w:left w:val="nil"/>
              <w:bottom w:val="nil"/>
              <w:right w:val="nil"/>
            </w:tcBorders>
            <w:shd w:val="clear" w:color="auto" w:fill="auto"/>
            <w:vAlign w:val="center"/>
            <w:hideMark/>
          </w:tcPr>
          <w:p w14:paraId="691BD7F9"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764" w:type="pct"/>
            <w:tcBorders>
              <w:top w:val="nil"/>
              <w:left w:val="nil"/>
              <w:bottom w:val="nil"/>
              <w:right w:val="nil"/>
            </w:tcBorders>
            <w:shd w:val="clear" w:color="auto" w:fill="auto"/>
            <w:vAlign w:val="center"/>
            <w:hideMark/>
          </w:tcPr>
          <w:p w14:paraId="6C396284"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81.92</w:t>
            </w:r>
          </w:p>
        </w:tc>
        <w:tc>
          <w:tcPr>
            <w:tcW w:w="769" w:type="pct"/>
            <w:tcBorders>
              <w:top w:val="nil"/>
              <w:left w:val="nil"/>
              <w:bottom w:val="nil"/>
              <w:right w:val="nil"/>
            </w:tcBorders>
            <w:shd w:val="clear" w:color="auto" w:fill="auto"/>
            <w:noWrap/>
            <w:vAlign w:val="center"/>
            <w:hideMark/>
          </w:tcPr>
          <w:p w14:paraId="708553D7"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1,21</w:t>
            </w:r>
          </w:p>
        </w:tc>
        <w:tc>
          <w:tcPr>
            <w:tcW w:w="754" w:type="pct"/>
            <w:tcBorders>
              <w:top w:val="nil"/>
              <w:left w:val="nil"/>
              <w:bottom w:val="nil"/>
              <w:right w:val="nil"/>
            </w:tcBorders>
            <w:shd w:val="clear" w:color="auto" w:fill="auto"/>
            <w:vAlign w:val="center"/>
            <w:hideMark/>
          </w:tcPr>
          <w:p w14:paraId="45EE62E8"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D02145" w:rsidRPr="00F9150E" w14:paraId="026C8C5B" w14:textId="77777777" w:rsidTr="00BA0FDA">
        <w:trPr>
          <w:trHeight w:val="317"/>
        </w:trPr>
        <w:tc>
          <w:tcPr>
            <w:tcW w:w="769" w:type="pct"/>
            <w:vMerge/>
            <w:tcBorders>
              <w:top w:val="nil"/>
              <w:left w:val="nil"/>
              <w:bottom w:val="single" w:sz="4" w:space="0" w:color="000000"/>
              <w:right w:val="nil"/>
            </w:tcBorders>
            <w:vAlign w:val="center"/>
            <w:hideMark/>
          </w:tcPr>
          <w:p w14:paraId="0E826F87"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p>
        </w:tc>
        <w:tc>
          <w:tcPr>
            <w:tcW w:w="1944" w:type="pct"/>
            <w:gridSpan w:val="3"/>
            <w:tcBorders>
              <w:top w:val="nil"/>
              <w:left w:val="nil"/>
              <w:bottom w:val="single" w:sz="4" w:space="0" w:color="auto"/>
              <w:right w:val="nil"/>
            </w:tcBorders>
            <w:shd w:val="clear" w:color="auto" w:fill="auto"/>
            <w:vAlign w:val="center"/>
            <w:hideMark/>
          </w:tcPr>
          <w:p w14:paraId="3CFD43C4"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764" w:type="pct"/>
            <w:tcBorders>
              <w:top w:val="nil"/>
              <w:left w:val="nil"/>
              <w:bottom w:val="single" w:sz="4" w:space="0" w:color="auto"/>
              <w:right w:val="nil"/>
            </w:tcBorders>
            <w:shd w:val="clear" w:color="auto" w:fill="auto"/>
            <w:vAlign w:val="center"/>
            <w:hideMark/>
          </w:tcPr>
          <w:p w14:paraId="5B1D991B"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1.61</w:t>
            </w:r>
          </w:p>
        </w:tc>
        <w:tc>
          <w:tcPr>
            <w:tcW w:w="769" w:type="pct"/>
            <w:tcBorders>
              <w:top w:val="nil"/>
              <w:left w:val="nil"/>
              <w:bottom w:val="single" w:sz="4" w:space="0" w:color="auto"/>
              <w:right w:val="nil"/>
            </w:tcBorders>
            <w:shd w:val="clear" w:color="auto" w:fill="auto"/>
            <w:noWrap/>
            <w:vAlign w:val="center"/>
            <w:hideMark/>
          </w:tcPr>
          <w:p w14:paraId="19879806"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3,21</w:t>
            </w:r>
          </w:p>
        </w:tc>
        <w:tc>
          <w:tcPr>
            <w:tcW w:w="754" w:type="pct"/>
            <w:tcBorders>
              <w:top w:val="nil"/>
              <w:left w:val="nil"/>
              <w:bottom w:val="single" w:sz="4" w:space="0" w:color="auto"/>
              <w:right w:val="nil"/>
            </w:tcBorders>
            <w:shd w:val="clear" w:color="auto" w:fill="auto"/>
            <w:vAlign w:val="center"/>
            <w:hideMark/>
          </w:tcPr>
          <w:p w14:paraId="01DFD149"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0.218</w:t>
            </w:r>
          </w:p>
        </w:tc>
      </w:tr>
      <w:tr w:rsidR="00D02145" w:rsidRPr="00F9150E" w14:paraId="43FDB399" w14:textId="77777777" w:rsidTr="00BA0FDA">
        <w:trPr>
          <w:trHeight w:val="317"/>
        </w:trPr>
        <w:tc>
          <w:tcPr>
            <w:tcW w:w="769" w:type="pct"/>
            <w:vMerge w:val="restart"/>
            <w:tcBorders>
              <w:top w:val="nil"/>
              <w:left w:val="nil"/>
              <w:bottom w:val="single" w:sz="4" w:space="0" w:color="000000"/>
              <w:right w:val="nil"/>
            </w:tcBorders>
            <w:shd w:val="clear" w:color="auto" w:fill="auto"/>
            <w:vAlign w:val="center"/>
            <w:hideMark/>
          </w:tcPr>
          <w:p w14:paraId="19512055"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 xml:space="preserve">Milan </w:t>
            </w:r>
          </w:p>
          <w:p w14:paraId="585219DD"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2021</w:t>
            </w:r>
          </w:p>
        </w:tc>
        <w:tc>
          <w:tcPr>
            <w:tcW w:w="1944" w:type="pct"/>
            <w:gridSpan w:val="3"/>
            <w:tcBorders>
              <w:top w:val="single" w:sz="4" w:space="0" w:color="auto"/>
              <w:left w:val="nil"/>
              <w:bottom w:val="nil"/>
              <w:right w:val="nil"/>
            </w:tcBorders>
            <w:shd w:val="clear" w:color="auto" w:fill="auto"/>
            <w:vAlign w:val="center"/>
            <w:hideMark/>
          </w:tcPr>
          <w:p w14:paraId="60B72651"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764" w:type="pct"/>
            <w:tcBorders>
              <w:top w:val="nil"/>
              <w:left w:val="nil"/>
              <w:bottom w:val="nil"/>
              <w:right w:val="nil"/>
            </w:tcBorders>
            <w:shd w:val="clear" w:color="auto" w:fill="auto"/>
            <w:vAlign w:val="center"/>
            <w:hideMark/>
          </w:tcPr>
          <w:p w14:paraId="6D45E2CA"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0.74</w:t>
            </w:r>
          </w:p>
        </w:tc>
        <w:tc>
          <w:tcPr>
            <w:tcW w:w="769" w:type="pct"/>
            <w:tcBorders>
              <w:top w:val="nil"/>
              <w:left w:val="nil"/>
              <w:bottom w:val="nil"/>
              <w:right w:val="nil"/>
            </w:tcBorders>
            <w:shd w:val="clear" w:color="auto" w:fill="auto"/>
            <w:noWrap/>
            <w:vAlign w:val="center"/>
            <w:hideMark/>
          </w:tcPr>
          <w:p w14:paraId="2D1A58C5"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3,9</w:t>
            </w:r>
          </w:p>
        </w:tc>
        <w:tc>
          <w:tcPr>
            <w:tcW w:w="754" w:type="pct"/>
            <w:tcBorders>
              <w:top w:val="nil"/>
              <w:left w:val="nil"/>
              <w:bottom w:val="nil"/>
              <w:right w:val="nil"/>
            </w:tcBorders>
            <w:shd w:val="clear" w:color="auto" w:fill="auto"/>
            <w:vAlign w:val="center"/>
            <w:hideMark/>
          </w:tcPr>
          <w:p w14:paraId="66CC3AEE"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0.553</w:t>
            </w:r>
          </w:p>
        </w:tc>
      </w:tr>
      <w:tr w:rsidR="00D02145" w:rsidRPr="00F9150E" w14:paraId="4BDA3A74" w14:textId="77777777" w:rsidTr="00BA0FDA">
        <w:trPr>
          <w:trHeight w:val="317"/>
        </w:trPr>
        <w:tc>
          <w:tcPr>
            <w:tcW w:w="769" w:type="pct"/>
            <w:vMerge/>
            <w:tcBorders>
              <w:top w:val="nil"/>
              <w:left w:val="nil"/>
              <w:bottom w:val="single" w:sz="4" w:space="0" w:color="000000"/>
              <w:right w:val="nil"/>
            </w:tcBorders>
            <w:vAlign w:val="center"/>
            <w:hideMark/>
          </w:tcPr>
          <w:p w14:paraId="76DFC713"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p>
        </w:tc>
        <w:tc>
          <w:tcPr>
            <w:tcW w:w="1944" w:type="pct"/>
            <w:gridSpan w:val="3"/>
            <w:tcBorders>
              <w:top w:val="nil"/>
              <w:left w:val="nil"/>
              <w:bottom w:val="nil"/>
              <w:right w:val="nil"/>
            </w:tcBorders>
            <w:shd w:val="clear" w:color="auto" w:fill="auto"/>
            <w:vAlign w:val="center"/>
            <w:hideMark/>
          </w:tcPr>
          <w:p w14:paraId="01E52396"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764" w:type="pct"/>
            <w:tcBorders>
              <w:top w:val="nil"/>
              <w:left w:val="nil"/>
              <w:bottom w:val="nil"/>
              <w:right w:val="nil"/>
            </w:tcBorders>
            <w:shd w:val="clear" w:color="auto" w:fill="auto"/>
            <w:vAlign w:val="center"/>
            <w:hideMark/>
          </w:tcPr>
          <w:p w14:paraId="4E92D263"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155.2</w:t>
            </w:r>
          </w:p>
        </w:tc>
        <w:tc>
          <w:tcPr>
            <w:tcW w:w="769" w:type="pct"/>
            <w:tcBorders>
              <w:top w:val="nil"/>
              <w:left w:val="nil"/>
              <w:bottom w:val="nil"/>
              <w:right w:val="nil"/>
            </w:tcBorders>
            <w:shd w:val="clear" w:color="auto" w:fill="auto"/>
            <w:noWrap/>
            <w:vAlign w:val="center"/>
            <w:hideMark/>
          </w:tcPr>
          <w:p w14:paraId="719DEFD7"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1,12</w:t>
            </w:r>
          </w:p>
        </w:tc>
        <w:tc>
          <w:tcPr>
            <w:tcW w:w="754" w:type="pct"/>
            <w:tcBorders>
              <w:top w:val="nil"/>
              <w:left w:val="nil"/>
              <w:bottom w:val="nil"/>
              <w:right w:val="nil"/>
            </w:tcBorders>
            <w:shd w:val="clear" w:color="auto" w:fill="auto"/>
            <w:vAlign w:val="center"/>
            <w:hideMark/>
          </w:tcPr>
          <w:p w14:paraId="5306EDB6"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D02145" w:rsidRPr="00F9150E" w14:paraId="53548B35" w14:textId="77777777" w:rsidTr="00BA0FDA">
        <w:trPr>
          <w:trHeight w:val="317"/>
        </w:trPr>
        <w:tc>
          <w:tcPr>
            <w:tcW w:w="769" w:type="pct"/>
            <w:vMerge/>
            <w:tcBorders>
              <w:top w:val="nil"/>
              <w:left w:val="nil"/>
              <w:bottom w:val="single" w:sz="4" w:space="0" w:color="000000"/>
              <w:right w:val="nil"/>
            </w:tcBorders>
            <w:vAlign w:val="center"/>
            <w:hideMark/>
          </w:tcPr>
          <w:p w14:paraId="0E015E18" w14:textId="77777777" w:rsidR="00D02145" w:rsidRPr="00F9150E" w:rsidRDefault="00D02145" w:rsidP="00BA0FDA">
            <w:pPr>
              <w:spacing w:after="0" w:line="240" w:lineRule="auto"/>
              <w:jc w:val="center"/>
              <w:rPr>
                <w:rFonts w:ascii="Times New Roman" w:eastAsia="Times New Roman" w:hAnsi="Times New Roman" w:cs="Times New Roman"/>
                <w:b/>
                <w:bCs/>
                <w:color w:val="000000"/>
                <w:sz w:val="24"/>
                <w:szCs w:val="24"/>
              </w:rPr>
            </w:pPr>
          </w:p>
        </w:tc>
        <w:tc>
          <w:tcPr>
            <w:tcW w:w="1944" w:type="pct"/>
            <w:gridSpan w:val="3"/>
            <w:tcBorders>
              <w:top w:val="nil"/>
              <w:left w:val="nil"/>
              <w:bottom w:val="single" w:sz="4" w:space="0" w:color="auto"/>
              <w:right w:val="nil"/>
            </w:tcBorders>
            <w:shd w:val="clear" w:color="auto" w:fill="auto"/>
            <w:vAlign w:val="center"/>
            <w:hideMark/>
          </w:tcPr>
          <w:p w14:paraId="65836C0C"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764" w:type="pct"/>
            <w:tcBorders>
              <w:top w:val="nil"/>
              <w:left w:val="nil"/>
              <w:bottom w:val="single" w:sz="4" w:space="0" w:color="auto"/>
              <w:right w:val="nil"/>
            </w:tcBorders>
            <w:shd w:val="clear" w:color="auto" w:fill="auto"/>
            <w:vAlign w:val="center"/>
            <w:hideMark/>
          </w:tcPr>
          <w:p w14:paraId="7DD50470"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1.55</w:t>
            </w:r>
          </w:p>
        </w:tc>
        <w:tc>
          <w:tcPr>
            <w:tcW w:w="769" w:type="pct"/>
            <w:tcBorders>
              <w:top w:val="nil"/>
              <w:left w:val="nil"/>
              <w:bottom w:val="single" w:sz="4" w:space="0" w:color="auto"/>
              <w:right w:val="nil"/>
            </w:tcBorders>
            <w:shd w:val="clear" w:color="auto" w:fill="auto"/>
            <w:noWrap/>
            <w:vAlign w:val="center"/>
            <w:hideMark/>
          </w:tcPr>
          <w:p w14:paraId="70183518"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3,12</w:t>
            </w:r>
          </w:p>
        </w:tc>
        <w:tc>
          <w:tcPr>
            <w:tcW w:w="754" w:type="pct"/>
            <w:tcBorders>
              <w:top w:val="nil"/>
              <w:left w:val="nil"/>
              <w:bottom w:val="single" w:sz="4" w:space="0" w:color="auto"/>
              <w:right w:val="nil"/>
            </w:tcBorders>
            <w:shd w:val="clear" w:color="auto" w:fill="auto"/>
            <w:vAlign w:val="center"/>
            <w:hideMark/>
          </w:tcPr>
          <w:p w14:paraId="6BB9D606" w14:textId="77777777" w:rsidR="00D02145" w:rsidRPr="00F9150E" w:rsidRDefault="00D0214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0.252</w:t>
            </w:r>
          </w:p>
        </w:tc>
      </w:tr>
    </w:tbl>
    <w:p w14:paraId="33E47AE8" w14:textId="77777777" w:rsidR="002C58C2" w:rsidRPr="00F9150E" w:rsidRDefault="002C58C2" w:rsidP="002C58C2">
      <w:pPr>
        <w:contextualSpacing/>
        <w:rPr>
          <w:rFonts w:ascii="Times New Roman" w:hAnsi="Times New Roman" w:cs="Times New Roman"/>
          <w:bCs/>
          <w:sz w:val="24"/>
          <w:szCs w:val="24"/>
        </w:rPr>
      </w:pPr>
      <w:r w:rsidRPr="00F9150E">
        <w:rPr>
          <w:rFonts w:ascii="Times New Roman" w:hAnsi="Times New Roman" w:cs="Times New Roman"/>
          <w:bCs/>
          <w:sz w:val="24"/>
          <w:szCs w:val="24"/>
        </w:rPr>
        <w:t xml:space="preserve">Means within a column followed by a common letter are not significantly different (Tukey’s </w:t>
      </w:r>
      <w:r w:rsidRPr="00F9150E">
        <w:rPr>
          <w:rFonts w:ascii="Times New Roman" w:hAnsi="Times New Roman" w:cs="Times New Roman"/>
          <w:sz w:val="24"/>
          <w:szCs w:val="24"/>
        </w:rPr>
        <w:t>significant difference test</w:t>
      </w:r>
      <w:r w:rsidRPr="00F9150E">
        <w:rPr>
          <w:rFonts w:ascii="Times New Roman" w:hAnsi="Times New Roman" w:cs="Times New Roman"/>
          <w:bCs/>
          <w:sz w:val="24"/>
          <w:szCs w:val="24"/>
        </w:rPr>
        <w:t xml:space="preserve"> </w:t>
      </w:r>
      <w:r w:rsidRPr="00F9150E">
        <w:rPr>
          <w:rFonts w:ascii="Times New Roman" w:hAnsi="Times New Roman" w:cs="Times New Roman"/>
          <w:sz w:val="24"/>
          <w:szCs w:val="24"/>
          <w:lang w:val="el-GR"/>
        </w:rPr>
        <w:t>α</w:t>
      </w:r>
      <w:r w:rsidRPr="00F9150E">
        <w:rPr>
          <w:rFonts w:ascii="Times New Roman" w:hAnsi="Times New Roman" w:cs="Times New Roman"/>
          <w:bCs/>
          <w:sz w:val="24"/>
          <w:szCs w:val="24"/>
        </w:rPr>
        <w:t>=0.05).</w:t>
      </w:r>
    </w:p>
    <w:p w14:paraId="5F4BE375" w14:textId="77777777" w:rsidR="002C58C2" w:rsidRPr="00F9150E" w:rsidRDefault="002C58C2" w:rsidP="002C58C2">
      <w:pPr>
        <w:spacing w:after="0" w:line="240" w:lineRule="auto"/>
        <w:contextualSpacing/>
        <w:jc w:val="both"/>
        <w:rPr>
          <w:rFonts w:ascii="Times New Roman" w:hAnsi="Times New Roman" w:cs="Times New Roman"/>
          <w:bCs/>
          <w:sz w:val="24"/>
          <w:szCs w:val="24"/>
        </w:rPr>
      </w:pPr>
      <w:r w:rsidRPr="00F9150E">
        <w:rPr>
          <w:rFonts w:ascii="Times New Roman" w:hAnsi="Times New Roman" w:cs="Times New Roman"/>
          <w:bCs/>
          <w:sz w:val="24"/>
          <w:szCs w:val="24"/>
        </w:rPr>
        <w:br w:type="page"/>
      </w:r>
    </w:p>
    <w:p w14:paraId="26B133F8" w14:textId="4AEFCA3E" w:rsidR="00361FCE" w:rsidRDefault="00361FCE" w:rsidP="0091689C">
      <w:pPr>
        <w:pStyle w:val="Caption"/>
        <w:keepNext/>
        <w:spacing w:before="0" w:after="160" w:line="240" w:lineRule="auto"/>
        <w:contextualSpacing/>
        <w:jc w:val="both"/>
      </w:pPr>
      <w:bookmarkStart w:id="155" w:name="_Toc101272294"/>
      <w:r>
        <w:t>Table S</w:t>
      </w:r>
      <w:fldSimple w:instr=" SEQ Table_S- \* ARABIC ">
        <w:r w:rsidR="00A67769">
          <w:rPr>
            <w:noProof/>
          </w:rPr>
          <w:t>6</w:t>
        </w:r>
      </w:fldSimple>
      <w:r>
        <w:t xml:space="preserve">. </w:t>
      </w:r>
      <w:r w:rsidRPr="00883327">
        <w:t>Effect of seed spacing and insecticide seed treatment (IST) on the average number of total adult thrips per ten plants for the test of the seed spacing study (Jackson, TN 2021).</w:t>
      </w:r>
      <w:bookmarkEnd w:id="155"/>
    </w:p>
    <w:tbl>
      <w:tblPr>
        <w:tblW w:w="5000" w:type="pct"/>
        <w:jc w:val="center"/>
        <w:tblLook w:val="04A0" w:firstRow="1" w:lastRow="0" w:firstColumn="1" w:lastColumn="0" w:noHBand="0" w:noVBand="1"/>
      </w:tblPr>
      <w:tblGrid>
        <w:gridCol w:w="1536"/>
        <w:gridCol w:w="680"/>
        <w:gridCol w:w="1597"/>
        <w:gridCol w:w="1496"/>
        <w:gridCol w:w="328"/>
        <w:gridCol w:w="1093"/>
        <w:gridCol w:w="1191"/>
        <w:gridCol w:w="346"/>
        <w:gridCol w:w="1093"/>
      </w:tblGrid>
      <w:tr w:rsidR="00462C17" w:rsidRPr="00F9150E" w14:paraId="09085EA4" w14:textId="77777777" w:rsidTr="00BA0FDA">
        <w:trPr>
          <w:trHeight w:hRule="exact" w:val="288"/>
          <w:jc w:val="center"/>
        </w:trPr>
        <w:tc>
          <w:tcPr>
            <w:tcW w:w="5000" w:type="pct"/>
            <w:gridSpan w:val="9"/>
            <w:tcBorders>
              <w:top w:val="single" w:sz="8" w:space="0" w:color="auto"/>
              <w:left w:val="nil"/>
              <w:bottom w:val="single" w:sz="4" w:space="0" w:color="auto"/>
              <w:right w:val="nil"/>
            </w:tcBorders>
            <w:shd w:val="clear" w:color="auto" w:fill="auto"/>
            <w:vAlign w:val="center"/>
            <w:hideMark/>
          </w:tcPr>
          <w:p w14:paraId="3E8ED82F" w14:textId="77777777" w:rsidR="00462C17" w:rsidRPr="00F9150E" w:rsidRDefault="00462C1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Total Adult Thrips per 10 Plants</w:t>
            </w:r>
          </w:p>
        </w:tc>
      </w:tr>
      <w:tr w:rsidR="00462C17" w:rsidRPr="00F9150E" w14:paraId="59B76BC7" w14:textId="77777777" w:rsidTr="00BA0FDA">
        <w:trPr>
          <w:trHeight w:hRule="exact" w:val="288"/>
          <w:jc w:val="center"/>
        </w:trPr>
        <w:tc>
          <w:tcPr>
            <w:tcW w:w="1184" w:type="pct"/>
            <w:gridSpan w:val="2"/>
            <w:tcBorders>
              <w:top w:val="single" w:sz="4" w:space="0" w:color="auto"/>
              <w:left w:val="nil"/>
              <w:bottom w:val="single" w:sz="4" w:space="0" w:color="auto"/>
              <w:right w:val="nil"/>
            </w:tcBorders>
            <w:shd w:val="clear" w:color="auto" w:fill="auto"/>
            <w:vAlign w:val="center"/>
            <w:hideMark/>
          </w:tcPr>
          <w:p w14:paraId="21236BB5" w14:textId="77777777" w:rsidR="00462C17" w:rsidRPr="00F9150E" w:rsidRDefault="00462C1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Main Effect</w:t>
            </w:r>
          </w:p>
        </w:tc>
        <w:tc>
          <w:tcPr>
            <w:tcW w:w="853" w:type="pct"/>
            <w:tcBorders>
              <w:top w:val="nil"/>
              <w:left w:val="nil"/>
              <w:bottom w:val="single" w:sz="4" w:space="0" w:color="auto"/>
              <w:right w:val="nil"/>
            </w:tcBorders>
            <w:shd w:val="clear" w:color="auto" w:fill="auto"/>
            <w:vAlign w:val="center"/>
            <w:hideMark/>
          </w:tcPr>
          <w:p w14:paraId="66E7C615" w14:textId="77777777" w:rsidR="00462C17" w:rsidRPr="00F9150E" w:rsidRDefault="00462C1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Treatments</w:t>
            </w:r>
          </w:p>
        </w:tc>
        <w:tc>
          <w:tcPr>
            <w:tcW w:w="974" w:type="pct"/>
            <w:gridSpan w:val="2"/>
            <w:tcBorders>
              <w:top w:val="nil"/>
              <w:left w:val="nil"/>
              <w:bottom w:val="single" w:sz="4" w:space="0" w:color="auto"/>
              <w:right w:val="nil"/>
            </w:tcBorders>
            <w:shd w:val="clear" w:color="auto" w:fill="auto"/>
            <w:vAlign w:val="center"/>
            <w:hideMark/>
          </w:tcPr>
          <w:p w14:paraId="64A710D5" w14:textId="77777777" w:rsidR="00462C17" w:rsidRPr="00F9150E" w:rsidRDefault="00462C1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Total Adults</w:t>
            </w:r>
          </w:p>
        </w:tc>
        <w:tc>
          <w:tcPr>
            <w:tcW w:w="584" w:type="pct"/>
            <w:tcBorders>
              <w:top w:val="nil"/>
              <w:left w:val="nil"/>
              <w:bottom w:val="single" w:sz="4" w:space="0" w:color="auto"/>
              <w:right w:val="nil"/>
            </w:tcBorders>
            <w:shd w:val="clear" w:color="auto" w:fill="auto"/>
            <w:vAlign w:val="center"/>
            <w:hideMark/>
          </w:tcPr>
          <w:p w14:paraId="783DA938" w14:textId="77777777" w:rsidR="00462C17" w:rsidRPr="00F9150E" w:rsidRDefault="00462C1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SEM</w:t>
            </w:r>
            <w:r w:rsidRPr="00F9150E">
              <w:rPr>
                <w:rFonts w:ascii="Times New Roman" w:eastAsia="Times New Roman" w:hAnsi="Times New Roman" w:cs="Times New Roman"/>
                <w:color w:val="000000"/>
                <w:sz w:val="24"/>
                <w:szCs w:val="24"/>
                <w:vertAlign w:val="superscript"/>
              </w:rPr>
              <w:t>1</w:t>
            </w:r>
          </w:p>
        </w:tc>
        <w:tc>
          <w:tcPr>
            <w:tcW w:w="821" w:type="pct"/>
            <w:gridSpan w:val="2"/>
            <w:tcBorders>
              <w:top w:val="nil"/>
              <w:left w:val="nil"/>
              <w:bottom w:val="single" w:sz="4" w:space="0" w:color="auto"/>
              <w:right w:val="nil"/>
            </w:tcBorders>
            <w:shd w:val="clear" w:color="auto" w:fill="auto"/>
            <w:vAlign w:val="center"/>
            <w:hideMark/>
          </w:tcPr>
          <w:p w14:paraId="7091D47C" w14:textId="77777777" w:rsidR="00462C17" w:rsidRPr="00F9150E" w:rsidRDefault="00462C1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Immatures</w:t>
            </w:r>
          </w:p>
        </w:tc>
        <w:tc>
          <w:tcPr>
            <w:tcW w:w="584" w:type="pct"/>
            <w:tcBorders>
              <w:top w:val="nil"/>
              <w:left w:val="nil"/>
              <w:bottom w:val="single" w:sz="4" w:space="0" w:color="auto"/>
              <w:right w:val="nil"/>
            </w:tcBorders>
            <w:shd w:val="clear" w:color="auto" w:fill="auto"/>
            <w:vAlign w:val="center"/>
            <w:hideMark/>
          </w:tcPr>
          <w:p w14:paraId="25917EBA" w14:textId="77777777" w:rsidR="00462C17" w:rsidRPr="00F9150E" w:rsidRDefault="00462C1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SEM</w:t>
            </w:r>
          </w:p>
        </w:tc>
      </w:tr>
      <w:tr w:rsidR="00462C17" w:rsidRPr="00F9150E" w14:paraId="33F7F70F" w14:textId="77777777" w:rsidTr="00BA0FDA">
        <w:trPr>
          <w:trHeight w:hRule="exact" w:val="288"/>
          <w:jc w:val="center"/>
        </w:trPr>
        <w:tc>
          <w:tcPr>
            <w:tcW w:w="1184" w:type="pct"/>
            <w:gridSpan w:val="2"/>
            <w:vMerge w:val="restart"/>
            <w:tcBorders>
              <w:top w:val="single" w:sz="4" w:space="0" w:color="auto"/>
              <w:left w:val="nil"/>
              <w:bottom w:val="single" w:sz="4" w:space="0" w:color="000000"/>
              <w:right w:val="nil"/>
            </w:tcBorders>
            <w:shd w:val="clear" w:color="auto" w:fill="auto"/>
            <w:vAlign w:val="center"/>
            <w:hideMark/>
          </w:tcPr>
          <w:p w14:paraId="6CAE92B3" w14:textId="77777777" w:rsidR="00462C17" w:rsidRPr="00F9150E" w:rsidRDefault="00462C1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Seed spacing</w:t>
            </w:r>
          </w:p>
        </w:tc>
        <w:tc>
          <w:tcPr>
            <w:tcW w:w="853" w:type="pct"/>
            <w:tcBorders>
              <w:top w:val="nil"/>
              <w:left w:val="nil"/>
              <w:bottom w:val="nil"/>
              <w:right w:val="nil"/>
            </w:tcBorders>
            <w:shd w:val="clear" w:color="auto" w:fill="auto"/>
            <w:vAlign w:val="center"/>
            <w:hideMark/>
          </w:tcPr>
          <w:p w14:paraId="003EBBF7"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Hill</w:t>
            </w:r>
          </w:p>
        </w:tc>
        <w:tc>
          <w:tcPr>
            <w:tcW w:w="974" w:type="pct"/>
            <w:gridSpan w:val="2"/>
            <w:tcBorders>
              <w:top w:val="nil"/>
              <w:left w:val="nil"/>
              <w:bottom w:val="nil"/>
              <w:right w:val="nil"/>
            </w:tcBorders>
            <w:shd w:val="clear" w:color="auto" w:fill="auto"/>
            <w:vAlign w:val="center"/>
            <w:hideMark/>
          </w:tcPr>
          <w:p w14:paraId="01BDAB9B"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13.6a</w:t>
            </w:r>
          </w:p>
        </w:tc>
        <w:tc>
          <w:tcPr>
            <w:tcW w:w="584" w:type="pct"/>
            <w:vMerge w:val="restart"/>
            <w:tcBorders>
              <w:top w:val="nil"/>
              <w:left w:val="nil"/>
              <w:right w:val="nil"/>
            </w:tcBorders>
            <w:shd w:val="clear" w:color="auto" w:fill="auto"/>
            <w:vAlign w:val="center"/>
            <w:hideMark/>
          </w:tcPr>
          <w:p w14:paraId="646D079D"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2.56</w:t>
            </w:r>
          </w:p>
        </w:tc>
        <w:tc>
          <w:tcPr>
            <w:tcW w:w="821" w:type="pct"/>
            <w:gridSpan w:val="2"/>
            <w:tcBorders>
              <w:top w:val="nil"/>
              <w:left w:val="nil"/>
              <w:bottom w:val="nil"/>
              <w:right w:val="nil"/>
            </w:tcBorders>
            <w:shd w:val="clear" w:color="auto" w:fill="auto"/>
            <w:vAlign w:val="center"/>
            <w:hideMark/>
          </w:tcPr>
          <w:p w14:paraId="45CA03FD"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30.8a</w:t>
            </w:r>
          </w:p>
        </w:tc>
        <w:tc>
          <w:tcPr>
            <w:tcW w:w="584" w:type="pct"/>
            <w:vMerge w:val="restart"/>
            <w:tcBorders>
              <w:top w:val="nil"/>
              <w:left w:val="nil"/>
              <w:right w:val="nil"/>
            </w:tcBorders>
            <w:shd w:val="clear" w:color="auto" w:fill="auto"/>
            <w:vAlign w:val="center"/>
            <w:hideMark/>
          </w:tcPr>
          <w:p w14:paraId="7207E563"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3.94</w:t>
            </w:r>
          </w:p>
        </w:tc>
      </w:tr>
      <w:tr w:rsidR="00462C17" w:rsidRPr="00F9150E" w14:paraId="15D4CE78" w14:textId="77777777" w:rsidTr="00BA0FDA">
        <w:trPr>
          <w:trHeight w:hRule="exact" w:val="288"/>
          <w:jc w:val="center"/>
        </w:trPr>
        <w:tc>
          <w:tcPr>
            <w:tcW w:w="1184" w:type="pct"/>
            <w:gridSpan w:val="2"/>
            <w:vMerge/>
            <w:tcBorders>
              <w:top w:val="single" w:sz="4" w:space="0" w:color="auto"/>
              <w:left w:val="nil"/>
              <w:bottom w:val="single" w:sz="4" w:space="0" w:color="000000"/>
              <w:right w:val="nil"/>
            </w:tcBorders>
            <w:vAlign w:val="center"/>
            <w:hideMark/>
          </w:tcPr>
          <w:p w14:paraId="4ACDCA19" w14:textId="77777777" w:rsidR="00462C17" w:rsidRPr="00F9150E" w:rsidRDefault="00462C17" w:rsidP="00BA0FDA">
            <w:pPr>
              <w:spacing w:after="0" w:line="240" w:lineRule="auto"/>
              <w:jc w:val="center"/>
              <w:rPr>
                <w:rFonts w:ascii="Times New Roman" w:eastAsia="Times New Roman" w:hAnsi="Times New Roman" w:cs="Times New Roman"/>
                <w:b/>
                <w:bCs/>
                <w:color w:val="000000"/>
                <w:sz w:val="24"/>
                <w:szCs w:val="24"/>
              </w:rPr>
            </w:pPr>
          </w:p>
        </w:tc>
        <w:tc>
          <w:tcPr>
            <w:tcW w:w="853" w:type="pct"/>
            <w:tcBorders>
              <w:top w:val="nil"/>
              <w:left w:val="nil"/>
              <w:bottom w:val="nil"/>
              <w:right w:val="nil"/>
            </w:tcBorders>
            <w:shd w:val="clear" w:color="auto" w:fill="auto"/>
            <w:vAlign w:val="center"/>
            <w:hideMark/>
          </w:tcPr>
          <w:p w14:paraId="53CEFE24"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Single</w:t>
            </w:r>
          </w:p>
        </w:tc>
        <w:tc>
          <w:tcPr>
            <w:tcW w:w="974" w:type="pct"/>
            <w:gridSpan w:val="2"/>
            <w:tcBorders>
              <w:top w:val="nil"/>
              <w:left w:val="nil"/>
              <w:bottom w:val="nil"/>
              <w:right w:val="nil"/>
            </w:tcBorders>
            <w:shd w:val="clear" w:color="auto" w:fill="auto"/>
            <w:vAlign w:val="center"/>
            <w:hideMark/>
          </w:tcPr>
          <w:p w14:paraId="46F89BD8"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15.9a</w:t>
            </w:r>
          </w:p>
        </w:tc>
        <w:tc>
          <w:tcPr>
            <w:tcW w:w="584" w:type="pct"/>
            <w:vMerge/>
            <w:tcBorders>
              <w:left w:val="nil"/>
              <w:bottom w:val="nil"/>
              <w:right w:val="nil"/>
            </w:tcBorders>
            <w:shd w:val="clear" w:color="auto" w:fill="auto"/>
            <w:vAlign w:val="center"/>
            <w:hideMark/>
          </w:tcPr>
          <w:p w14:paraId="4A7F9578"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p>
        </w:tc>
        <w:tc>
          <w:tcPr>
            <w:tcW w:w="821" w:type="pct"/>
            <w:gridSpan w:val="2"/>
            <w:tcBorders>
              <w:top w:val="nil"/>
              <w:left w:val="nil"/>
              <w:bottom w:val="single" w:sz="4" w:space="0" w:color="auto"/>
              <w:right w:val="nil"/>
            </w:tcBorders>
            <w:shd w:val="clear" w:color="auto" w:fill="auto"/>
            <w:vAlign w:val="center"/>
            <w:hideMark/>
          </w:tcPr>
          <w:p w14:paraId="1B95FAEE"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31.8a</w:t>
            </w:r>
          </w:p>
        </w:tc>
        <w:tc>
          <w:tcPr>
            <w:tcW w:w="584" w:type="pct"/>
            <w:vMerge/>
            <w:tcBorders>
              <w:left w:val="nil"/>
              <w:bottom w:val="nil"/>
              <w:right w:val="nil"/>
            </w:tcBorders>
            <w:shd w:val="clear" w:color="auto" w:fill="auto"/>
            <w:vAlign w:val="center"/>
            <w:hideMark/>
          </w:tcPr>
          <w:p w14:paraId="63C84A3C"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p>
        </w:tc>
      </w:tr>
      <w:tr w:rsidR="00462C17" w:rsidRPr="00F9150E" w14:paraId="3FCB1DE1" w14:textId="77777777" w:rsidTr="00BA0FDA">
        <w:trPr>
          <w:trHeight w:hRule="exact" w:val="288"/>
          <w:jc w:val="center"/>
        </w:trPr>
        <w:tc>
          <w:tcPr>
            <w:tcW w:w="1184" w:type="pct"/>
            <w:gridSpan w:val="2"/>
            <w:vMerge w:val="restart"/>
            <w:tcBorders>
              <w:top w:val="single" w:sz="4" w:space="0" w:color="auto"/>
              <w:left w:val="nil"/>
              <w:bottom w:val="single" w:sz="4" w:space="0" w:color="000000"/>
              <w:right w:val="nil"/>
            </w:tcBorders>
            <w:shd w:val="clear" w:color="auto" w:fill="auto"/>
            <w:vAlign w:val="center"/>
            <w:hideMark/>
          </w:tcPr>
          <w:p w14:paraId="20018FF0" w14:textId="77777777" w:rsidR="00462C17" w:rsidRPr="00F9150E" w:rsidRDefault="00462C1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Seed treatment</w:t>
            </w:r>
          </w:p>
        </w:tc>
        <w:tc>
          <w:tcPr>
            <w:tcW w:w="853" w:type="pct"/>
            <w:tcBorders>
              <w:top w:val="single" w:sz="4" w:space="0" w:color="auto"/>
              <w:left w:val="nil"/>
              <w:bottom w:val="nil"/>
              <w:right w:val="nil"/>
            </w:tcBorders>
            <w:shd w:val="clear" w:color="auto" w:fill="auto"/>
            <w:vAlign w:val="center"/>
            <w:hideMark/>
          </w:tcPr>
          <w:p w14:paraId="76FBA275"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 IST</w:t>
            </w:r>
          </w:p>
        </w:tc>
        <w:tc>
          <w:tcPr>
            <w:tcW w:w="974" w:type="pct"/>
            <w:gridSpan w:val="2"/>
            <w:tcBorders>
              <w:top w:val="single" w:sz="4" w:space="0" w:color="auto"/>
              <w:left w:val="nil"/>
              <w:bottom w:val="nil"/>
              <w:right w:val="nil"/>
            </w:tcBorders>
            <w:shd w:val="clear" w:color="auto" w:fill="auto"/>
            <w:noWrap/>
            <w:vAlign w:val="center"/>
            <w:hideMark/>
          </w:tcPr>
          <w:p w14:paraId="2E944C27"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16.9a</w:t>
            </w:r>
          </w:p>
        </w:tc>
        <w:tc>
          <w:tcPr>
            <w:tcW w:w="584" w:type="pct"/>
            <w:vMerge w:val="restart"/>
            <w:tcBorders>
              <w:top w:val="single" w:sz="4" w:space="0" w:color="auto"/>
              <w:left w:val="nil"/>
              <w:right w:val="nil"/>
            </w:tcBorders>
            <w:shd w:val="clear" w:color="auto" w:fill="auto"/>
            <w:noWrap/>
            <w:vAlign w:val="center"/>
            <w:hideMark/>
          </w:tcPr>
          <w:p w14:paraId="0A3A5282"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2.56</w:t>
            </w:r>
          </w:p>
        </w:tc>
        <w:tc>
          <w:tcPr>
            <w:tcW w:w="821" w:type="pct"/>
            <w:gridSpan w:val="2"/>
            <w:tcBorders>
              <w:top w:val="nil"/>
              <w:left w:val="nil"/>
              <w:bottom w:val="nil"/>
              <w:right w:val="nil"/>
            </w:tcBorders>
            <w:shd w:val="clear" w:color="auto" w:fill="auto"/>
            <w:vAlign w:val="center"/>
            <w:hideMark/>
          </w:tcPr>
          <w:p w14:paraId="7A7BECA3"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44.3a</w:t>
            </w:r>
          </w:p>
        </w:tc>
        <w:tc>
          <w:tcPr>
            <w:tcW w:w="584" w:type="pct"/>
            <w:vMerge w:val="restart"/>
            <w:tcBorders>
              <w:top w:val="single" w:sz="4" w:space="0" w:color="auto"/>
              <w:left w:val="nil"/>
              <w:right w:val="nil"/>
            </w:tcBorders>
            <w:shd w:val="clear" w:color="auto" w:fill="auto"/>
            <w:noWrap/>
            <w:vAlign w:val="center"/>
            <w:hideMark/>
          </w:tcPr>
          <w:p w14:paraId="7F3217E1"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3.94</w:t>
            </w:r>
          </w:p>
        </w:tc>
      </w:tr>
      <w:tr w:rsidR="00462C17" w:rsidRPr="00F9150E" w14:paraId="78834D08" w14:textId="77777777" w:rsidTr="00BA0FDA">
        <w:trPr>
          <w:trHeight w:hRule="exact" w:val="288"/>
          <w:jc w:val="center"/>
        </w:trPr>
        <w:tc>
          <w:tcPr>
            <w:tcW w:w="1184" w:type="pct"/>
            <w:gridSpan w:val="2"/>
            <w:vMerge/>
            <w:tcBorders>
              <w:top w:val="single" w:sz="4" w:space="0" w:color="auto"/>
              <w:left w:val="nil"/>
              <w:bottom w:val="single" w:sz="4" w:space="0" w:color="000000"/>
              <w:right w:val="nil"/>
            </w:tcBorders>
            <w:vAlign w:val="center"/>
            <w:hideMark/>
          </w:tcPr>
          <w:p w14:paraId="6E46266A" w14:textId="77777777" w:rsidR="00462C17" w:rsidRPr="00F9150E" w:rsidRDefault="00462C17" w:rsidP="00BA0FDA">
            <w:pPr>
              <w:spacing w:after="0" w:line="240" w:lineRule="auto"/>
              <w:jc w:val="center"/>
              <w:rPr>
                <w:rFonts w:ascii="Times New Roman" w:eastAsia="Times New Roman" w:hAnsi="Times New Roman" w:cs="Times New Roman"/>
                <w:b/>
                <w:bCs/>
                <w:color w:val="000000"/>
                <w:sz w:val="24"/>
                <w:szCs w:val="24"/>
              </w:rPr>
            </w:pPr>
          </w:p>
        </w:tc>
        <w:tc>
          <w:tcPr>
            <w:tcW w:w="853" w:type="pct"/>
            <w:tcBorders>
              <w:top w:val="nil"/>
              <w:left w:val="nil"/>
              <w:bottom w:val="single" w:sz="4" w:space="0" w:color="auto"/>
              <w:right w:val="nil"/>
            </w:tcBorders>
            <w:shd w:val="clear" w:color="auto" w:fill="auto"/>
            <w:vAlign w:val="center"/>
            <w:hideMark/>
          </w:tcPr>
          <w:p w14:paraId="143C9D02"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IST</w:t>
            </w:r>
          </w:p>
        </w:tc>
        <w:tc>
          <w:tcPr>
            <w:tcW w:w="974" w:type="pct"/>
            <w:gridSpan w:val="2"/>
            <w:tcBorders>
              <w:top w:val="nil"/>
              <w:left w:val="nil"/>
              <w:bottom w:val="single" w:sz="4" w:space="0" w:color="auto"/>
              <w:right w:val="nil"/>
            </w:tcBorders>
            <w:shd w:val="clear" w:color="auto" w:fill="auto"/>
            <w:noWrap/>
            <w:vAlign w:val="center"/>
            <w:hideMark/>
          </w:tcPr>
          <w:p w14:paraId="746009CD"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12.6a</w:t>
            </w:r>
          </w:p>
        </w:tc>
        <w:tc>
          <w:tcPr>
            <w:tcW w:w="584" w:type="pct"/>
            <w:vMerge/>
            <w:tcBorders>
              <w:left w:val="nil"/>
              <w:bottom w:val="single" w:sz="4" w:space="0" w:color="auto"/>
              <w:right w:val="nil"/>
            </w:tcBorders>
            <w:shd w:val="clear" w:color="auto" w:fill="auto"/>
            <w:noWrap/>
            <w:vAlign w:val="center"/>
            <w:hideMark/>
          </w:tcPr>
          <w:p w14:paraId="2364E088"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p>
        </w:tc>
        <w:tc>
          <w:tcPr>
            <w:tcW w:w="821" w:type="pct"/>
            <w:gridSpan w:val="2"/>
            <w:tcBorders>
              <w:top w:val="nil"/>
              <w:left w:val="nil"/>
              <w:bottom w:val="nil"/>
              <w:right w:val="nil"/>
            </w:tcBorders>
            <w:shd w:val="clear" w:color="auto" w:fill="auto"/>
            <w:vAlign w:val="center"/>
            <w:hideMark/>
          </w:tcPr>
          <w:p w14:paraId="700679F9"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18.3b</w:t>
            </w:r>
          </w:p>
        </w:tc>
        <w:tc>
          <w:tcPr>
            <w:tcW w:w="584" w:type="pct"/>
            <w:vMerge/>
            <w:tcBorders>
              <w:left w:val="nil"/>
              <w:bottom w:val="single" w:sz="4" w:space="0" w:color="auto"/>
              <w:right w:val="nil"/>
            </w:tcBorders>
            <w:shd w:val="clear" w:color="auto" w:fill="auto"/>
            <w:noWrap/>
            <w:vAlign w:val="center"/>
            <w:hideMark/>
          </w:tcPr>
          <w:p w14:paraId="43824AFB"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p>
        </w:tc>
      </w:tr>
      <w:tr w:rsidR="00462C17" w:rsidRPr="00F9150E" w14:paraId="0B26B23B" w14:textId="77777777" w:rsidTr="00BA0FDA">
        <w:trPr>
          <w:trHeight w:hRule="exact" w:val="288"/>
          <w:jc w:val="center"/>
        </w:trPr>
        <w:tc>
          <w:tcPr>
            <w:tcW w:w="5000" w:type="pct"/>
            <w:gridSpan w:val="9"/>
            <w:tcBorders>
              <w:top w:val="single" w:sz="4" w:space="0" w:color="auto"/>
              <w:left w:val="nil"/>
              <w:bottom w:val="single" w:sz="4" w:space="0" w:color="auto"/>
              <w:right w:val="nil"/>
            </w:tcBorders>
            <w:shd w:val="clear" w:color="auto" w:fill="auto"/>
            <w:noWrap/>
            <w:vAlign w:val="center"/>
            <w:hideMark/>
          </w:tcPr>
          <w:p w14:paraId="602F218B" w14:textId="77777777" w:rsidR="00462C17" w:rsidRPr="00F9150E" w:rsidRDefault="00462C1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Type III Tests of Fixed Effects</w:t>
            </w:r>
          </w:p>
        </w:tc>
      </w:tr>
      <w:tr w:rsidR="00462C17" w:rsidRPr="00F9150E" w14:paraId="74F2B1DA" w14:textId="77777777" w:rsidTr="00BA0FDA">
        <w:trPr>
          <w:trHeight w:hRule="exact" w:val="288"/>
          <w:jc w:val="center"/>
        </w:trPr>
        <w:tc>
          <w:tcPr>
            <w:tcW w:w="821" w:type="pct"/>
            <w:tcBorders>
              <w:top w:val="nil"/>
              <w:left w:val="nil"/>
              <w:bottom w:val="single" w:sz="4" w:space="0" w:color="auto"/>
              <w:right w:val="nil"/>
            </w:tcBorders>
            <w:shd w:val="clear" w:color="auto" w:fill="auto"/>
            <w:vAlign w:val="center"/>
            <w:hideMark/>
          </w:tcPr>
          <w:p w14:paraId="66904804" w14:textId="77777777" w:rsidR="00462C17" w:rsidRPr="00F9150E" w:rsidRDefault="00462C17" w:rsidP="00BA0FDA">
            <w:pPr>
              <w:spacing w:after="0" w:line="240" w:lineRule="auto"/>
              <w:jc w:val="center"/>
              <w:rPr>
                <w:rFonts w:ascii="Times New Roman" w:eastAsia="Times New Roman" w:hAnsi="Times New Roman" w:cs="Times New Roman"/>
                <w:b/>
                <w:bCs/>
                <w:color w:val="000000"/>
                <w:sz w:val="24"/>
                <w:szCs w:val="24"/>
              </w:rPr>
            </w:pPr>
          </w:p>
        </w:tc>
        <w:tc>
          <w:tcPr>
            <w:tcW w:w="2015" w:type="pct"/>
            <w:gridSpan w:val="3"/>
            <w:tcBorders>
              <w:top w:val="single" w:sz="4" w:space="0" w:color="auto"/>
              <w:left w:val="nil"/>
              <w:bottom w:val="single" w:sz="4" w:space="0" w:color="auto"/>
              <w:right w:val="nil"/>
            </w:tcBorders>
            <w:shd w:val="clear" w:color="auto" w:fill="auto"/>
            <w:vAlign w:val="center"/>
            <w:hideMark/>
          </w:tcPr>
          <w:p w14:paraId="48279F57" w14:textId="77777777" w:rsidR="00462C17" w:rsidRPr="00F9150E" w:rsidRDefault="00462C1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Effect</w:t>
            </w:r>
          </w:p>
        </w:tc>
        <w:tc>
          <w:tcPr>
            <w:tcW w:w="759" w:type="pct"/>
            <w:gridSpan w:val="2"/>
            <w:tcBorders>
              <w:top w:val="nil"/>
              <w:left w:val="nil"/>
              <w:bottom w:val="single" w:sz="4" w:space="0" w:color="auto"/>
              <w:right w:val="nil"/>
            </w:tcBorders>
            <w:shd w:val="clear" w:color="auto" w:fill="auto"/>
            <w:vAlign w:val="center"/>
            <w:hideMark/>
          </w:tcPr>
          <w:p w14:paraId="331896EF" w14:textId="77777777" w:rsidR="00462C17" w:rsidRPr="00F9150E" w:rsidRDefault="00462C1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F-Value</w:t>
            </w:r>
          </w:p>
        </w:tc>
        <w:tc>
          <w:tcPr>
            <w:tcW w:w="636" w:type="pct"/>
            <w:tcBorders>
              <w:top w:val="nil"/>
              <w:left w:val="nil"/>
              <w:bottom w:val="single" w:sz="4" w:space="0" w:color="auto"/>
              <w:right w:val="nil"/>
            </w:tcBorders>
            <w:shd w:val="clear" w:color="auto" w:fill="auto"/>
            <w:vAlign w:val="center"/>
            <w:hideMark/>
          </w:tcPr>
          <w:p w14:paraId="51632FDB" w14:textId="77777777" w:rsidR="00462C17" w:rsidRPr="00F9150E" w:rsidRDefault="00462C1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df</w:t>
            </w:r>
          </w:p>
        </w:tc>
        <w:tc>
          <w:tcPr>
            <w:tcW w:w="769" w:type="pct"/>
            <w:gridSpan w:val="2"/>
            <w:tcBorders>
              <w:top w:val="nil"/>
              <w:left w:val="nil"/>
              <w:bottom w:val="single" w:sz="4" w:space="0" w:color="auto"/>
              <w:right w:val="nil"/>
            </w:tcBorders>
            <w:shd w:val="clear" w:color="auto" w:fill="auto"/>
            <w:vAlign w:val="center"/>
            <w:hideMark/>
          </w:tcPr>
          <w:p w14:paraId="652FC703" w14:textId="77777777" w:rsidR="00462C17" w:rsidRPr="00F9150E" w:rsidRDefault="00462C1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P-Value</w:t>
            </w:r>
          </w:p>
        </w:tc>
      </w:tr>
      <w:tr w:rsidR="00462C17" w:rsidRPr="00F9150E" w14:paraId="23A9D3E1" w14:textId="77777777" w:rsidTr="00BA0FDA">
        <w:trPr>
          <w:trHeight w:hRule="exact" w:val="288"/>
          <w:jc w:val="center"/>
        </w:trPr>
        <w:tc>
          <w:tcPr>
            <w:tcW w:w="821" w:type="pct"/>
            <w:vMerge w:val="restart"/>
            <w:tcBorders>
              <w:top w:val="nil"/>
              <w:left w:val="nil"/>
              <w:bottom w:val="single" w:sz="4" w:space="0" w:color="000000"/>
              <w:right w:val="nil"/>
            </w:tcBorders>
            <w:shd w:val="clear" w:color="auto" w:fill="auto"/>
            <w:vAlign w:val="center"/>
            <w:hideMark/>
          </w:tcPr>
          <w:p w14:paraId="1D9DEA63" w14:textId="77777777" w:rsidR="00462C17" w:rsidRPr="00F9150E" w:rsidRDefault="00462C1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Total Adults</w:t>
            </w:r>
          </w:p>
        </w:tc>
        <w:tc>
          <w:tcPr>
            <w:tcW w:w="2015" w:type="pct"/>
            <w:gridSpan w:val="3"/>
            <w:tcBorders>
              <w:top w:val="single" w:sz="4" w:space="0" w:color="auto"/>
              <w:left w:val="nil"/>
              <w:bottom w:val="nil"/>
              <w:right w:val="nil"/>
            </w:tcBorders>
            <w:shd w:val="clear" w:color="auto" w:fill="auto"/>
            <w:vAlign w:val="center"/>
            <w:hideMark/>
          </w:tcPr>
          <w:p w14:paraId="4E35AAE9"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spacing</w:t>
            </w:r>
          </w:p>
        </w:tc>
        <w:tc>
          <w:tcPr>
            <w:tcW w:w="759" w:type="pct"/>
            <w:gridSpan w:val="2"/>
            <w:tcBorders>
              <w:top w:val="nil"/>
              <w:left w:val="nil"/>
              <w:bottom w:val="nil"/>
              <w:right w:val="nil"/>
            </w:tcBorders>
            <w:shd w:val="clear" w:color="auto" w:fill="auto"/>
            <w:vAlign w:val="center"/>
            <w:hideMark/>
          </w:tcPr>
          <w:p w14:paraId="7BEA8967"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0.67</w:t>
            </w:r>
          </w:p>
        </w:tc>
        <w:tc>
          <w:tcPr>
            <w:tcW w:w="636" w:type="pct"/>
            <w:tcBorders>
              <w:top w:val="nil"/>
              <w:left w:val="nil"/>
              <w:bottom w:val="nil"/>
              <w:right w:val="nil"/>
            </w:tcBorders>
            <w:shd w:val="clear" w:color="auto" w:fill="auto"/>
            <w:noWrap/>
            <w:vAlign w:val="center"/>
            <w:hideMark/>
          </w:tcPr>
          <w:p w14:paraId="6FA62FAC"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1,9</w:t>
            </w:r>
          </w:p>
        </w:tc>
        <w:tc>
          <w:tcPr>
            <w:tcW w:w="769" w:type="pct"/>
            <w:gridSpan w:val="2"/>
            <w:tcBorders>
              <w:top w:val="nil"/>
              <w:left w:val="nil"/>
              <w:bottom w:val="nil"/>
              <w:right w:val="nil"/>
            </w:tcBorders>
            <w:shd w:val="clear" w:color="auto" w:fill="auto"/>
            <w:vAlign w:val="center"/>
            <w:hideMark/>
          </w:tcPr>
          <w:p w14:paraId="557FD20B"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0.4</w:t>
            </w:r>
            <w:r>
              <w:rPr>
                <w:rFonts w:ascii="Times New Roman" w:eastAsia="Times New Roman" w:hAnsi="Times New Roman" w:cs="Times New Roman"/>
                <w:color w:val="000000"/>
                <w:sz w:val="24"/>
                <w:szCs w:val="24"/>
              </w:rPr>
              <w:t>44</w:t>
            </w:r>
          </w:p>
        </w:tc>
      </w:tr>
      <w:tr w:rsidR="00462C17" w:rsidRPr="00F9150E" w14:paraId="6C7032D7" w14:textId="77777777" w:rsidTr="00BA0FDA">
        <w:trPr>
          <w:trHeight w:hRule="exact" w:val="288"/>
          <w:jc w:val="center"/>
        </w:trPr>
        <w:tc>
          <w:tcPr>
            <w:tcW w:w="821" w:type="pct"/>
            <w:vMerge/>
            <w:tcBorders>
              <w:top w:val="nil"/>
              <w:left w:val="nil"/>
              <w:bottom w:val="single" w:sz="4" w:space="0" w:color="000000"/>
              <w:right w:val="nil"/>
            </w:tcBorders>
            <w:vAlign w:val="center"/>
            <w:hideMark/>
          </w:tcPr>
          <w:p w14:paraId="45321716" w14:textId="77777777" w:rsidR="00462C17" w:rsidRPr="00F9150E" w:rsidRDefault="00462C17" w:rsidP="00BA0FDA">
            <w:pPr>
              <w:spacing w:after="0" w:line="240" w:lineRule="auto"/>
              <w:jc w:val="center"/>
              <w:rPr>
                <w:rFonts w:ascii="Times New Roman" w:eastAsia="Times New Roman" w:hAnsi="Times New Roman" w:cs="Times New Roman"/>
                <w:b/>
                <w:bCs/>
                <w:color w:val="000000"/>
                <w:sz w:val="24"/>
                <w:szCs w:val="24"/>
              </w:rPr>
            </w:pPr>
          </w:p>
        </w:tc>
        <w:tc>
          <w:tcPr>
            <w:tcW w:w="2015" w:type="pct"/>
            <w:gridSpan w:val="3"/>
            <w:tcBorders>
              <w:top w:val="nil"/>
              <w:left w:val="nil"/>
              <w:bottom w:val="nil"/>
              <w:right w:val="nil"/>
            </w:tcBorders>
            <w:shd w:val="clear" w:color="auto" w:fill="auto"/>
            <w:vAlign w:val="center"/>
            <w:hideMark/>
          </w:tcPr>
          <w:p w14:paraId="2DAC713F"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759" w:type="pct"/>
            <w:gridSpan w:val="2"/>
            <w:tcBorders>
              <w:top w:val="nil"/>
              <w:left w:val="nil"/>
              <w:bottom w:val="nil"/>
              <w:right w:val="nil"/>
            </w:tcBorders>
            <w:shd w:val="clear" w:color="auto" w:fill="auto"/>
            <w:vAlign w:val="center"/>
            <w:hideMark/>
          </w:tcPr>
          <w:p w14:paraId="4B8157F3"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2.40</w:t>
            </w:r>
          </w:p>
        </w:tc>
        <w:tc>
          <w:tcPr>
            <w:tcW w:w="636" w:type="pct"/>
            <w:tcBorders>
              <w:top w:val="nil"/>
              <w:left w:val="nil"/>
              <w:bottom w:val="nil"/>
              <w:right w:val="nil"/>
            </w:tcBorders>
            <w:shd w:val="clear" w:color="auto" w:fill="auto"/>
            <w:noWrap/>
            <w:vAlign w:val="center"/>
            <w:hideMark/>
          </w:tcPr>
          <w:p w14:paraId="3C17EBDB"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1,9</w:t>
            </w:r>
          </w:p>
        </w:tc>
        <w:tc>
          <w:tcPr>
            <w:tcW w:w="769" w:type="pct"/>
            <w:gridSpan w:val="2"/>
            <w:tcBorders>
              <w:top w:val="nil"/>
              <w:left w:val="nil"/>
              <w:bottom w:val="nil"/>
              <w:right w:val="nil"/>
            </w:tcBorders>
            <w:shd w:val="clear" w:color="auto" w:fill="auto"/>
            <w:vAlign w:val="center"/>
            <w:hideMark/>
          </w:tcPr>
          <w:p w14:paraId="7CBFFD95"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0.156</w:t>
            </w:r>
          </w:p>
        </w:tc>
      </w:tr>
      <w:tr w:rsidR="00462C17" w:rsidRPr="00F9150E" w14:paraId="6A01EE20" w14:textId="77777777" w:rsidTr="00BA0FDA">
        <w:trPr>
          <w:trHeight w:hRule="exact" w:val="288"/>
          <w:jc w:val="center"/>
        </w:trPr>
        <w:tc>
          <w:tcPr>
            <w:tcW w:w="821" w:type="pct"/>
            <w:vMerge/>
            <w:tcBorders>
              <w:top w:val="nil"/>
              <w:left w:val="nil"/>
              <w:bottom w:val="single" w:sz="4" w:space="0" w:color="000000"/>
              <w:right w:val="nil"/>
            </w:tcBorders>
            <w:vAlign w:val="center"/>
            <w:hideMark/>
          </w:tcPr>
          <w:p w14:paraId="275B49BC" w14:textId="77777777" w:rsidR="00462C17" w:rsidRPr="00F9150E" w:rsidRDefault="00462C17" w:rsidP="00BA0FDA">
            <w:pPr>
              <w:spacing w:after="0" w:line="240" w:lineRule="auto"/>
              <w:jc w:val="center"/>
              <w:rPr>
                <w:rFonts w:ascii="Times New Roman" w:eastAsia="Times New Roman" w:hAnsi="Times New Roman" w:cs="Times New Roman"/>
                <w:b/>
                <w:bCs/>
                <w:color w:val="000000"/>
                <w:sz w:val="24"/>
                <w:szCs w:val="24"/>
              </w:rPr>
            </w:pPr>
          </w:p>
        </w:tc>
        <w:tc>
          <w:tcPr>
            <w:tcW w:w="2015" w:type="pct"/>
            <w:gridSpan w:val="3"/>
            <w:tcBorders>
              <w:top w:val="nil"/>
              <w:left w:val="nil"/>
              <w:bottom w:val="single" w:sz="4" w:space="0" w:color="auto"/>
              <w:right w:val="nil"/>
            </w:tcBorders>
            <w:shd w:val="clear" w:color="auto" w:fill="auto"/>
            <w:vAlign w:val="center"/>
            <w:hideMark/>
          </w:tcPr>
          <w:p w14:paraId="74286CDD"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spacing*seed treatment</w:t>
            </w:r>
          </w:p>
        </w:tc>
        <w:tc>
          <w:tcPr>
            <w:tcW w:w="759" w:type="pct"/>
            <w:gridSpan w:val="2"/>
            <w:tcBorders>
              <w:top w:val="nil"/>
              <w:left w:val="nil"/>
              <w:bottom w:val="single" w:sz="4" w:space="0" w:color="auto"/>
              <w:right w:val="nil"/>
            </w:tcBorders>
            <w:shd w:val="clear" w:color="auto" w:fill="auto"/>
            <w:vAlign w:val="center"/>
            <w:hideMark/>
          </w:tcPr>
          <w:p w14:paraId="4DE543A2"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0.13</w:t>
            </w:r>
          </w:p>
        </w:tc>
        <w:tc>
          <w:tcPr>
            <w:tcW w:w="636" w:type="pct"/>
            <w:tcBorders>
              <w:top w:val="nil"/>
              <w:left w:val="nil"/>
              <w:bottom w:val="single" w:sz="4" w:space="0" w:color="auto"/>
              <w:right w:val="nil"/>
            </w:tcBorders>
            <w:shd w:val="clear" w:color="auto" w:fill="auto"/>
            <w:noWrap/>
            <w:vAlign w:val="center"/>
            <w:hideMark/>
          </w:tcPr>
          <w:p w14:paraId="6F6086AC"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1,9</w:t>
            </w:r>
          </w:p>
        </w:tc>
        <w:tc>
          <w:tcPr>
            <w:tcW w:w="769" w:type="pct"/>
            <w:gridSpan w:val="2"/>
            <w:tcBorders>
              <w:top w:val="nil"/>
              <w:left w:val="nil"/>
              <w:bottom w:val="single" w:sz="4" w:space="0" w:color="auto"/>
              <w:right w:val="nil"/>
            </w:tcBorders>
            <w:shd w:val="clear" w:color="auto" w:fill="auto"/>
            <w:vAlign w:val="center"/>
            <w:hideMark/>
          </w:tcPr>
          <w:p w14:paraId="651B791B"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0.724</w:t>
            </w:r>
          </w:p>
        </w:tc>
      </w:tr>
      <w:tr w:rsidR="00462C17" w:rsidRPr="00F9150E" w14:paraId="68F96A9D" w14:textId="77777777" w:rsidTr="00BA0FDA">
        <w:trPr>
          <w:trHeight w:hRule="exact" w:val="288"/>
          <w:jc w:val="center"/>
        </w:trPr>
        <w:tc>
          <w:tcPr>
            <w:tcW w:w="821" w:type="pct"/>
            <w:vMerge w:val="restart"/>
            <w:tcBorders>
              <w:top w:val="nil"/>
              <w:left w:val="nil"/>
              <w:bottom w:val="single" w:sz="4" w:space="0" w:color="000000"/>
              <w:right w:val="nil"/>
            </w:tcBorders>
            <w:shd w:val="clear" w:color="auto" w:fill="auto"/>
            <w:vAlign w:val="center"/>
            <w:hideMark/>
          </w:tcPr>
          <w:p w14:paraId="6719425A" w14:textId="77777777" w:rsidR="00462C17" w:rsidRPr="00F9150E" w:rsidRDefault="00462C1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Immatures</w:t>
            </w:r>
          </w:p>
        </w:tc>
        <w:tc>
          <w:tcPr>
            <w:tcW w:w="2015" w:type="pct"/>
            <w:gridSpan w:val="3"/>
            <w:tcBorders>
              <w:top w:val="single" w:sz="4" w:space="0" w:color="auto"/>
              <w:left w:val="nil"/>
              <w:bottom w:val="nil"/>
              <w:right w:val="nil"/>
            </w:tcBorders>
            <w:shd w:val="clear" w:color="auto" w:fill="auto"/>
            <w:vAlign w:val="center"/>
            <w:hideMark/>
          </w:tcPr>
          <w:p w14:paraId="4F1352C8"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spacing</w:t>
            </w:r>
          </w:p>
        </w:tc>
        <w:tc>
          <w:tcPr>
            <w:tcW w:w="759" w:type="pct"/>
            <w:gridSpan w:val="2"/>
            <w:tcBorders>
              <w:top w:val="nil"/>
              <w:left w:val="nil"/>
              <w:bottom w:val="nil"/>
              <w:right w:val="nil"/>
            </w:tcBorders>
            <w:shd w:val="clear" w:color="auto" w:fill="auto"/>
            <w:vAlign w:val="center"/>
            <w:hideMark/>
          </w:tcPr>
          <w:p w14:paraId="335BA590"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0.04</w:t>
            </w:r>
          </w:p>
        </w:tc>
        <w:tc>
          <w:tcPr>
            <w:tcW w:w="636" w:type="pct"/>
            <w:tcBorders>
              <w:top w:val="nil"/>
              <w:left w:val="nil"/>
              <w:bottom w:val="nil"/>
              <w:right w:val="nil"/>
            </w:tcBorders>
            <w:shd w:val="clear" w:color="auto" w:fill="auto"/>
            <w:noWrap/>
            <w:vAlign w:val="center"/>
            <w:hideMark/>
          </w:tcPr>
          <w:p w14:paraId="5DEB5629"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1,9</w:t>
            </w:r>
          </w:p>
        </w:tc>
        <w:tc>
          <w:tcPr>
            <w:tcW w:w="769" w:type="pct"/>
            <w:gridSpan w:val="2"/>
            <w:tcBorders>
              <w:top w:val="nil"/>
              <w:left w:val="nil"/>
              <w:bottom w:val="nil"/>
              <w:right w:val="nil"/>
            </w:tcBorders>
            <w:shd w:val="clear" w:color="auto" w:fill="auto"/>
            <w:vAlign w:val="center"/>
            <w:hideMark/>
          </w:tcPr>
          <w:p w14:paraId="28553C5C"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0.839</w:t>
            </w:r>
          </w:p>
        </w:tc>
      </w:tr>
      <w:tr w:rsidR="00462C17" w:rsidRPr="00F9150E" w14:paraId="795DCC36" w14:textId="77777777" w:rsidTr="00BA0FDA">
        <w:trPr>
          <w:trHeight w:hRule="exact" w:val="288"/>
          <w:jc w:val="center"/>
        </w:trPr>
        <w:tc>
          <w:tcPr>
            <w:tcW w:w="821" w:type="pct"/>
            <w:vMerge/>
            <w:tcBorders>
              <w:top w:val="nil"/>
              <w:left w:val="nil"/>
              <w:bottom w:val="single" w:sz="4" w:space="0" w:color="000000"/>
              <w:right w:val="nil"/>
            </w:tcBorders>
            <w:vAlign w:val="center"/>
            <w:hideMark/>
          </w:tcPr>
          <w:p w14:paraId="437BF708" w14:textId="77777777" w:rsidR="00462C17" w:rsidRPr="00F9150E" w:rsidRDefault="00462C17" w:rsidP="00BA0FDA">
            <w:pPr>
              <w:spacing w:after="0" w:line="240" w:lineRule="auto"/>
              <w:jc w:val="center"/>
              <w:rPr>
                <w:rFonts w:ascii="Times New Roman" w:eastAsia="Times New Roman" w:hAnsi="Times New Roman" w:cs="Times New Roman"/>
                <w:b/>
                <w:bCs/>
                <w:color w:val="000000"/>
                <w:sz w:val="24"/>
                <w:szCs w:val="24"/>
              </w:rPr>
            </w:pPr>
          </w:p>
        </w:tc>
        <w:tc>
          <w:tcPr>
            <w:tcW w:w="2015" w:type="pct"/>
            <w:gridSpan w:val="3"/>
            <w:tcBorders>
              <w:top w:val="nil"/>
              <w:left w:val="nil"/>
              <w:bottom w:val="nil"/>
              <w:right w:val="nil"/>
            </w:tcBorders>
            <w:shd w:val="clear" w:color="auto" w:fill="auto"/>
            <w:vAlign w:val="center"/>
            <w:hideMark/>
          </w:tcPr>
          <w:p w14:paraId="05C0BA43"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759" w:type="pct"/>
            <w:gridSpan w:val="2"/>
            <w:tcBorders>
              <w:top w:val="nil"/>
              <w:left w:val="nil"/>
              <w:bottom w:val="nil"/>
              <w:right w:val="nil"/>
            </w:tcBorders>
            <w:shd w:val="clear" w:color="auto" w:fill="auto"/>
            <w:vAlign w:val="center"/>
            <w:hideMark/>
          </w:tcPr>
          <w:p w14:paraId="4DB65356"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29.75</w:t>
            </w:r>
          </w:p>
        </w:tc>
        <w:tc>
          <w:tcPr>
            <w:tcW w:w="636" w:type="pct"/>
            <w:tcBorders>
              <w:top w:val="nil"/>
              <w:left w:val="nil"/>
              <w:bottom w:val="nil"/>
              <w:right w:val="nil"/>
            </w:tcBorders>
            <w:shd w:val="clear" w:color="auto" w:fill="auto"/>
            <w:noWrap/>
            <w:vAlign w:val="center"/>
            <w:hideMark/>
          </w:tcPr>
          <w:p w14:paraId="66A7F084"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1,9</w:t>
            </w:r>
          </w:p>
        </w:tc>
        <w:tc>
          <w:tcPr>
            <w:tcW w:w="769" w:type="pct"/>
            <w:gridSpan w:val="2"/>
            <w:tcBorders>
              <w:top w:val="nil"/>
              <w:left w:val="nil"/>
              <w:bottom w:val="nil"/>
              <w:right w:val="nil"/>
            </w:tcBorders>
            <w:shd w:val="clear" w:color="auto" w:fill="auto"/>
            <w:vAlign w:val="center"/>
            <w:hideMark/>
          </w:tcPr>
          <w:p w14:paraId="53C2F5D5"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462C17" w:rsidRPr="00F9150E" w14:paraId="55E17EAE" w14:textId="77777777" w:rsidTr="00BA0FDA">
        <w:trPr>
          <w:trHeight w:hRule="exact" w:val="288"/>
          <w:jc w:val="center"/>
        </w:trPr>
        <w:tc>
          <w:tcPr>
            <w:tcW w:w="821" w:type="pct"/>
            <w:vMerge/>
            <w:tcBorders>
              <w:top w:val="nil"/>
              <w:left w:val="nil"/>
              <w:bottom w:val="single" w:sz="4" w:space="0" w:color="000000"/>
              <w:right w:val="nil"/>
            </w:tcBorders>
            <w:vAlign w:val="center"/>
            <w:hideMark/>
          </w:tcPr>
          <w:p w14:paraId="1E7019AC" w14:textId="77777777" w:rsidR="00462C17" w:rsidRPr="00F9150E" w:rsidRDefault="00462C17" w:rsidP="00BA0FDA">
            <w:pPr>
              <w:spacing w:after="0" w:line="240" w:lineRule="auto"/>
              <w:jc w:val="center"/>
              <w:rPr>
                <w:rFonts w:ascii="Times New Roman" w:eastAsia="Times New Roman" w:hAnsi="Times New Roman" w:cs="Times New Roman"/>
                <w:b/>
                <w:bCs/>
                <w:color w:val="000000"/>
                <w:sz w:val="24"/>
                <w:szCs w:val="24"/>
              </w:rPr>
            </w:pPr>
          </w:p>
        </w:tc>
        <w:tc>
          <w:tcPr>
            <w:tcW w:w="2015" w:type="pct"/>
            <w:gridSpan w:val="3"/>
            <w:tcBorders>
              <w:top w:val="nil"/>
              <w:left w:val="nil"/>
              <w:bottom w:val="single" w:sz="4" w:space="0" w:color="auto"/>
              <w:right w:val="nil"/>
            </w:tcBorders>
            <w:shd w:val="clear" w:color="auto" w:fill="auto"/>
            <w:vAlign w:val="center"/>
            <w:hideMark/>
          </w:tcPr>
          <w:p w14:paraId="4D959E3F"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spacing*seed treatment</w:t>
            </w:r>
          </w:p>
        </w:tc>
        <w:tc>
          <w:tcPr>
            <w:tcW w:w="759" w:type="pct"/>
            <w:gridSpan w:val="2"/>
            <w:tcBorders>
              <w:top w:val="nil"/>
              <w:left w:val="nil"/>
              <w:bottom w:val="single" w:sz="4" w:space="0" w:color="auto"/>
              <w:right w:val="nil"/>
            </w:tcBorders>
            <w:shd w:val="clear" w:color="auto" w:fill="auto"/>
            <w:vAlign w:val="center"/>
            <w:hideMark/>
          </w:tcPr>
          <w:p w14:paraId="7FE4AAA7"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0.00</w:t>
            </w:r>
          </w:p>
        </w:tc>
        <w:tc>
          <w:tcPr>
            <w:tcW w:w="636" w:type="pct"/>
            <w:tcBorders>
              <w:top w:val="nil"/>
              <w:left w:val="nil"/>
              <w:bottom w:val="single" w:sz="4" w:space="0" w:color="auto"/>
              <w:right w:val="nil"/>
            </w:tcBorders>
            <w:shd w:val="clear" w:color="auto" w:fill="auto"/>
            <w:noWrap/>
            <w:vAlign w:val="center"/>
            <w:hideMark/>
          </w:tcPr>
          <w:p w14:paraId="0273CBB9"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1,9</w:t>
            </w:r>
          </w:p>
        </w:tc>
        <w:tc>
          <w:tcPr>
            <w:tcW w:w="769" w:type="pct"/>
            <w:gridSpan w:val="2"/>
            <w:tcBorders>
              <w:top w:val="nil"/>
              <w:left w:val="nil"/>
              <w:bottom w:val="single" w:sz="4" w:space="0" w:color="auto"/>
              <w:right w:val="nil"/>
            </w:tcBorders>
            <w:shd w:val="clear" w:color="auto" w:fill="auto"/>
            <w:vAlign w:val="center"/>
            <w:hideMark/>
          </w:tcPr>
          <w:p w14:paraId="2F5B1FD8" w14:textId="77777777" w:rsidR="00462C17" w:rsidRPr="00F9150E" w:rsidRDefault="00462C1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1.00</w:t>
            </w:r>
            <w:r>
              <w:rPr>
                <w:rFonts w:ascii="Times New Roman" w:eastAsia="Times New Roman" w:hAnsi="Times New Roman" w:cs="Times New Roman"/>
                <w:color w:val="000000"/>
                <w:sz w:val="24"/>
                <w:szCs w:val="24"/>
              </w:rPr>
              <w:t>0</w:t>
            </w:r>
          </w:p>
        </w:tc>
      </w:tr>
    </w:tbl>
    <w:p w14:paraId="34791CBA" w14:textId="77777777" w:rsidR="003E4069" w:rsidRPr="00F9150E" w:rsidRDefault="003E4069" w:rsidP="003E4069">
      <w:pPr>
        <w:contextualSpacing/>
        <w:rPr>
          <w:rFonts w:ascii="Times New Roman" w:hAnsi="Times New Roman" w:cs="Times New Roman"/>
          <w:bCs/>
          <w:sz w:val="24"/>
          <w:szCs w:val="24"/>
        </w:rPr>
      </w:pPr>
      <w:r w:rsidRPr="00F9150E">
        <w:rPr>
          <w:rFonts w:ascii="Times New Roman" w:hAnsi="Times New Roman" w:cs="Times New Roman"/>
          <w:bCs/>
          <w:sz w:val="24"/>
          <w:szCs w:val="24"/>
          <w:vertAlign w:val="superscript"/>
        </w:rPr>
        <w:t>1</w:t>
      </w:r>
      <w:r w:rsidRPr="00F9150E">
        <w:rPr>
          <w:rFonts w:ascii="Times New Roman" w:hAnsi="Times New Roman" w:cs="Times New Roman"/>
          <w:bCs/>
          <w:sz w:val="24"/>
          <w:szCs w:val="24"/>
        </w:rPr>
        <w:t>Standard error of the mean, pooled across treatment effects.</w:t>
      </w:r>
    </w:p>
    <w:p w14:paraId="254FE436" w14:textId="233DB370" w:rsidR="003E4069" w:rsidRDefault="003E4069" w:rsidP="003E4069">
      <w:pPr>
        <w:contextualSpacing/>
        <w:rPr>
          <w:rFonts w:ascii="Times New Roman" w:hAnsi="Times New Roman" w:cs="Times New Roman"/>
          <w:bCs/>
          <w:sz w:val="24"/>
          <w:szCs w:val="24"/>
        </w:rPr>
      </w:pPr>
      <w:r w:rsidRPr="00F9150E">
        <w:rPr>
          <w:rFonts w:ascii="Times New Roman" w:hAnsi="Times New Roman" w:cs="Times New Roman"/>
          <w:bCs/>
          <w:sz w:val="24"/>
          <w:szCs w:val="24"/>
        </w:rPr>
        <w:t>Means within a column followed by a common letter are not significantly different</w:t>
      </w:r>
      <w:r>
        <w:rPr>
          <w:rFonts w:ascii="Times New Roman" w:hAnsi="Times New Roman" w:cs="Times New Roman"/>
          <w:bCs/>
          <w:sz w:val="24"/>
          <w:szCs w:val="24"/>
        </w:rPr>
        <w:t xml:space="preserve"> </w:t>
      </w:r>
      <w:r w:rsidRPr="00F9150E">
        <w:rPr>
          <w:rFonts w:ascii="Times New Roman" w:hAnsi="Times New Roman" w:cs="Times New Roman"/>
          <w:bCs/>
          <w:sz w:val="24"/>
          <w:szCs w:val="24"/>
        </w:rPr>
        <w:t xml:space="preserve">(Tukey’s </w:t>
      </w:r>
      <w:r w:rsidRPr="00F9150E">
        <w:rPr>
          <w:rFonts w:ascii="Times New Roman" w:hAnsi="Times New Roman" w:cs="Times New Roman"/>
          <w:sz w:val="24"/>
          <w:szCs w:val="24"/>
        </w:rPr>
        <w:t>significant difference test</w:t>
      </w:r>
      <w:r w:rsidRPr="00F9150E">
        <w:rPr>
          <w:rFonts w:ascii="Times New Roman" w:hAnsi="Times New Roman" w:cs="Times New Roman"/>
          <w:bCs/>
          <w:sz w:val="24"/>
          <w:szCs w:val="24"/>
        </w:rPr>
        <w:t xml:space="preserve"> </w:t>
      </w:r>
      <w:r w:rsidRPr="00F9150E">
        <w:rPr>
          <w:rFonts w:ascii="Times New Roman" w:hAnsi="Times New Roman" w:cs="Times New Roman"/>
          <w:sz w:val="24"/>
          <w:szCs w:val="24"/>
          <w:lang w:val="el-GR"/>
        </w:rPr>
        <w:t>α</w:t>
      </w:r>
      <w:r w:rsidRPr="00F9150E">
        <w:rPr>
          <w:rFonts w:ascii="Times New Roman" w:hAnsi="Times New Roman" w:cs="Times New Roman"/>
          <w:bCs/>
          <w:sz w:val="24"/>
          <w:szCs w:val="24"/>
        </w:rPr>
        <w:t>=0.05).</w:t>
      </w:r>
    </w:p>
    <w:p w14:paraId="4250724C" w14:textId="1BA48B8B" w:rsidR="003E4069" w:rsidRPr="00F9150E" w:rsidRDefault="003E4069" w:rsidP="003E4069">
      <w:pPr>
        <w:rPr>
          <w:rFonts w:ascii="Times New Roman" w:hAnsi="Times New Roman" w:cs="Times New Roman"/>
          <w:bCs/>
          <w:sz w:val="24"/>
          <w:szCs w:val="24"/>
        </w:rPr>
      </w:pPr>
      <w:r>
        <w:rPr>
          <w:rFonts w:ascii="Times New Roman" w:hAnsi="Times New Roman" w:cs="Times New Roman"/>
          <w:bCs/>
          <w:sz w:val="24"/>
          <w:szCs w:val="24"/>
        </w:rPr>
        <w:br w:type="page"/>
      </w:r>
    </w:p>
    <w:p w14:paraId="50C20C9C" w14:textId="7C62EC39" w:rsidR="00361FCE" w:rsidRDefault="00361FCE" w:rsidP="0091689C">
      <w:pPr>
        <w:pStyle w:val="Caption"/>
        <w:keepNext/>
        <w:spacing w:before="0" w:after="160" w:line="240" w:lineRule="auto"/>
        <w:contextualSpacing/>
        <w:jc w:val="both"/>
      </w:pPr>
      <w:bookmarkStart w:id="156" w:name="_Toc101272295"/>
      <w:r>
        <w:t>Table S</w:t>
      </w:r>
      <w:fldSimple w:instr=" SEQ Table_S- \* ARABIC ">
        <w:r w:rsidR="00A67769">
          <w:rPr>
            <w:noProof/>
          </w:rPr>
          <w:t>7</w:t>
        </w:r>
      </w:fldSimple>
      <w:r>
        <w:t xml:space="preserve">. </w:t>
      </w:r>
      <w:r w:rsidRPr="00782D7A">
        <w:t>Effect of seed density and insecticide seed treatment (IST) on the average thrips injury (0=no injury, 5= maximum injury) on two-leaf cotton for each test of the plant density study (2020-2021: Jackson and Milan, TN).</w:t>
      </w:r>
      <w:bookmarkEnd w:id="156"/>
    </w:p>
    <w:tbl>
      <w:tblPr>
        <w:tblW w:w="5000" w:type="pct"/>
        <w:tblLook w:val="04A0" w:firstRow="1" w:lastRow="0" w:firstColumn="1" w:lastColumn="0" w:noHBand="0" w:noVBand="1"/>
      </w:tblPr>
      <w:tblGrid>
        <w:gridCol w:w="1550"/>
        <w:gridCol w:w="148"/>
        <w:gridCol w:w="2082"/>
        <w:gridCol w:w="1406"/>
        <w:gridCol w:w="1312"/>
        <w:gridCol w:w="1550"/>
        <w:gridCol w:w="1312"/>
      </w:tblGrid>
      <w:tr w:rsidR="00EC29A8" w:rsidRPr="00F9150E" w14:paraId="07D22590" w14:textId="77777777" w:rsidTr="00BA0FDA">
        <w:trPr>
          <w:trHeight w:val="317"/>
        </w:trPr>
        <w:tc>
          <w:tcPr>
            <w:tcW w:w="5000" w:type="pct"/>
            <w:gridSpan w:val="7"/>
            <w:tcBorders>
              <w:top w:val="single" w:sz="4" w:space="0" w:color="auto"/>
              <w:left w:val="nil"/>
              <w:bottom w:val="single" w:sz="4" w:space="0" w:color="auto"/>
              <w:right w:val="nil"/>
            </w:tcBorders>
            <w:shd w:val="clear" w:color="auto" w:fill="auto"/>
            <w:vAlign w:val="center"/>
            <w:hideMark/>
          </w:tcPr>
          <w:p w14:paraId="677ED584"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Thrips Injury on 2-Leaf Cotton</w:t>
            </w:r>
            <w:r>
              <w:rPr>
                <w:rFonts w:ascii="Times New Roman" w:eastAsia="Times New Roman" w:hAnsi="Times New Roman" w:cs="Times New Roman"/>
                <w:b/>
                <w:bCs/>
                <w:color w:val="000000"/>
                <w:sz w:val="24"/>
                <w:szCs w:val="24"/>
              </w:rPr>
              <w:t xml:space="preserve"> </w:t>
            </w:r>
          </w:p>
        </w:tc>
      </w:tr>
      <w:tr w:rsidR="00EC29A8" w:rsidRPr="00F9150E" w14:paraId="41F07974" w14:textId="77777777" w:rsidTr="00BA0FDA">
        <w:trPr>
          <w:trHeight w:val="317"/>
        </w:trPr>
        <w:tc>
          <w:tcPr>
            <w:tcW w:w="907" w:type="pct"/>
            <w:gridSpan w:val="2"/>
            <w:tcBorders>
              <w:top w:val="single" w:sz="4" w:space="0" w:color="auto"/>
              <w:left w:val="nil"/>
              <w:bottom w:val="single" w:sz="4" w:space="0" w:color="auto"/>
              <w:right w:val="nil"/>
            </w:tcBorders>
            <w:shd w:val="clear" w:color="auto" w:fill="auto"/>
            <w:vAlign w:val="center"/>
            <w:hideMark/>
          </w:tcPr>
          <w:p w14:paraId="23F7BB6A"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Main Effect</w:t>
            </w:r>
          </w:p>
        </w:tc>
        <w:tc>
          <w:tcPr>
            <w:tcW w:w="1112" w:type="pct"/>
            <w:tcBorders>
              <w:top w:val="nil"/>
              <w:left w:val="nil"/>
              <w:bottom w:val="single" w:sz="4" w:space="0" w:color="auto"/>
              <w:right w:val="nil"/>
            </w:tcBorders>
            <w:shd w:val="clear" w:color="auto" w:fill="auto"/>
            <w:vAlign w:val="center"/>
            <w:hideMark/>
          </w:tcPr>
          <w:p w14:paraId="71DD8A87"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Treatments</w:t>
            </w:r>
          </w:p>
        </w:tc>
        <w:tc>
          <w:tcPr>
            <w:tcW w:w="751" w:type="pct"/>
            <w:tcBorders>
              <w:top w:val="nil"/>
              <w:left w:val="nil"/>
              <w:bottom w:val="single" w:sz="4" w:space="0" w:color="auto"/>
              <w:right w:val="nil"/>
            </w:tcBorders>
            <w:shd w:val="clear" w:color="auto" w:fill="auto"/>
            <w:vAlign w:val="center"/>
            <w:hideMark/>
          </w:tcPr>
          <w:p w14:paraId="5B183FA6"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 2020</w:t>
            </w:r>
          </w:p>
        </w:tc>
        <w:tc>
          <w:tcPr>
            <w:tcW w:w="701" w:type="pct"/>
            <w:tcBorders>
              <w:top w:val="nil"/>
              <w:left w:val="nil"/>
              <w:bottom w:val="single" w:sz="4" w:space="0" w:color="auto"/>
              <w:right w:val="nil"/>
            </w:tcBorders>
            <w:shd w:val="clear" w:color="auto" w:fill="auto"/>
            <w:vAlign w:val="center"/>
            <w:hideMark/>
          </w:tcPr>
          <w:p w14:paraId="4C4E9EA4"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Milan 2020</w:t>
            </w:r>
          </w:p>
        </w:tc>
        <w:tc>
          <w:tcPr>
            <w:tcW w:w="828" w:type="pct"/>
            <w:tcBorders>
              <w:top w:val="nil"/>
              <w:left w:val="nil"/>
              <w:bottom w:val="single" w:sz="4" w:space="0" w:color="auto"/>
              <w:right w:val="nil"/>
            </w:tcBorders>
            <w:shd w:val="clear" w:color="auto" w:fill="auto"/>
            <w:vAlign w:val="center"/>
            <w:hideMark/>
          </w:tcPr>
          <w:p w14:paraId="7F28E386"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 2021</w:t>
            </w:r>
          </w:p>
        </w:tc>
        <w:tc>
          <w:tcPr>
            <w:tcW w:w="701" w:type="pct"/>
            <w:tcBorders>
              <w:top w:val="nil"/>
              <w:left w:val="nil"/>
              <w:bottom w:val="single" w:sz="4" w:space="0" w:color="auto"/>
              <w:right w:val="nil"/>
            </w:tcBorders>
            <w:shd w:val="clear" w:color="auto" w:fill="auto"/>
            <w:vAlign w:val="center"/>
            <w:hideMark/>
          </w:tcPr>
          <w:p w14:paraId="5EAD85BD"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Milan 2021</w:t>
            </w:r>
          </w:p>
        </w:tc>
      </w:tr>
      <w:tr w:rsidR="00EC29A8" w:rsidRPr="00F9150E" w14:paraId="64167F0E" w14:textId="77777777" w:rsidTr="00BA0FDA">
        <w:trPr>
          <w:trHeight w:val="317"/>
        </w:trPr>
        <w:tc>
          <w:tcPr>
            <w:tcW w:w="907" w:type="pct"/>
            <w:gridSpan w:val="2"/>
            <w:vMerge w:val="restart"/>
            <w:tcBorders>
              <w:top w:val="single" w:sz="4" w:space="0" w:color="auto"/>
              <w:left w:val="nil"/>
              <w:bottom w:val="single" w:sz="4" w:space="0" w:color="000000"/>
              <w:right w:val="nil"/>
            </w:tcBorders>
            <w:shd w:val="clear" w:color="auto" w:fill="auto"/>
            <w:vAlign w:val="center"/>
            <w:hideMark/>
          </w:tcPr>
          <w:p w14:paraId="41703028"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seed density</w:t>
            </w:r>
          </w:p>
        </w:tc>
        <w:tc>
          <w:tcPr>
            <w:tcW w:w="1112" w:type="pct"/>
            <w:tcBorders>
              <w:top w:val="nil"/>
              <w:left w:val="nil"/>
              <w:bottom w:val="nil"/>
              <w:right w:val="nil"/>
            </w:tcBorders>
            <w:shd w:val="clear" w:color="auto" w:fill="auto"/>
            <w:vAlign w:val="center"/>
            <w:hideMark/>
          </w:tcPr>
          <w:p w14:paraId="07F44048"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Low</w:t>
            </w:r>
          </w:p>
        </w:tc>
        <w:tc>
          <w:tcPr>
            <w:tcW w:w="751" w:type="pct"/>
            <w:tcBorders>
              <w:top w:val="nil"/>
              <w:left w:val="nil"/>
              <w:bottom w:val="nil"/>
              <w:right w:val="nil"/>
            </w:tcBorders>
            <w:shd w:val="clear" w:color="auto" w:fill="auto"/>
            <w:vAlign w:val="center"/>
            <w:hideMark/>
          </w:tcPr>
          <w:p w14:paraId="4052C427"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3.1a</w:t>
            </w:r>
          </w:p>
        </w:tc>
        <w:tc>
          <w:tcPr>
            <w:tcW w:w="701" w:type="pct"/>
            <w:tcBorders>
              <w:top w:val="nil"/>
              <w:left w:val="nil"/>
              <w:bottom w:val="nil"/>
              <w:right w:val="nil"/>
            </w:tcBorders>
            <w:shd w:val="clear" w:color="auto" w:fill="auto"/>
            <w:vAlign w:val="center"/>
            <w:hideMark/>
          </w:tcPr>
          <w:p w14:paraId="423BD646"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2.1a</w:t>
            </w:r>
          </w:p>
        </w:tc>
        <w:tc>
          <w:tcPr>
            <w:tcW w:w="828" w:type="pct"/>
            <w:tcBorders>
              <w:top w:val="nil"/>
              <w:left w:val="nil"/>
              <w:bottom w:val="nil"/>
              <w:right w:val="nil"/>
            </w:tcBorders>
            <w:shd w:val="clear" w:color="auto" w:fill="auto"/>
            <w:vAlign w:val="center"/>
            <w:hideMark/>
          </w:tcPr>
          <w:p w14:paraId="0C98078F"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3.2a</w:t>
            </w:r>
          </w:p>
        </w:tc>
        <w:tc>
          <w:tcPr>
            <w:tcW w:w="701" w:type="pct"/>
            <w:tcBorders>
              <w:top w:val="nil"/>
              <w:left w:val="nil"/>
              <w:bottom w:val="nil"/>
              <w:right w:val="nil"/>
            </w:tcBorders>
            <w:shd w:val="clear" w:color="auto" w:fill="auto"/>
            <w:vAlign w:val="center"/>
            <w:hideMark/>
          </w:tcPr>
          <w:p w14:paraId="3F66C168"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4.9a</w:t>
            </w:r>
          </w:p>
        </w:tc>
      </w:tr>
      <w:tr w:rsidR="00EC29A8" w:rsidRPr="00F9150E" w14:paraId="16265827" w14:textId="77777777" w:rsidTr="00BA0FDA">
        <w:trPr>
          <w:trHeight w:val="317"/>
        </w:trPr>
        <w:tc>
          <w:tcPr>
            <w:tcW w:w="907" w:type="pct"/>
            <w:gridSpan w:val="2"/>
            <w:vMerge/>
            <w:tcBorders>
              <w:top w:val="single" w:sz="4" w:space="0" w:color="auto"/>
              <w:left w:val="nil"/>
              <w:bottom w:val="single" w:sz="4" w:space="0" w:color="000000"/>
              <w:right w:val="nil"/>
            </w:tcBorders>
            <w:vAlign w:val="center"/>
            <w:hideMark/>
          </w:tcPr>
          <w:p w14:paraId="4E1538D7"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p>
        </w:tc>
        <w:tc>
          <w:tcPr>
            <w:tcW w:w="1112" w:type="pct"/>
            <w:tcBorders>
              <w:top w:val="nil"/>
              <w:left w:val="nil"/>
              <w:bottom w:val="nil"/>
              <w:right w:val="nil"/>
            </w:tcBorders>
            <w:shd w:val="clear" w:color="auto" w:fill="auto"/>
            <w:vAlign w:val="center"/>
            <w:hideMark/>
          </w:tcPr>
          <w:p w14:paraId="1F327A82"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Normal</w:t>
            </w:r>
          </w:p>
        </w:tc>
        <w:tc>
          <w:tcPr>
            <w:tcW w:w="751" w:type="pct"/>
            <w:tcBorders>
              <w:top w:val="nil"/>
              <w:left w:val="nil"/>
              <w:bottom w:val="nil"/>
              <w:right w:val="nil"/>
            </w:tcBorders>
            <w:shd w:val="clear" w:color="auto" w:fill="auto"/>
            <w:vAlign w:val="center"/>
            <w:hideMark/>
          </w:tcPr>
          <w:p w14:paraId="6E927E01"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2.8ab</w:t>
            </w:r>
          </w:p>
        </w:tc>
        <w:tc>
          <w:tcPr>
            <w:tcW w:w="701" w:type="pct"/>
            <w:tcBorders>
              <w:top w:val="nil"/>
              <w:left w:val="nil"/>
              <w:bottom w:val="nil"/>
              <w:right w:val="nil"/>
            </w:tcBorders>
            <w:shd w:val="clear" w:color="auto" w:fill="auto"/>
            <w:vAlign w:val="center"/>
            <w:hideMark/>
          </w:tcPr>
          <w:p w14:paraId="04F8CFB9"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2.1a</w:t>
            </w:r>
          </w:p>
        </w:tc>
        <w:tc>
          <w:tcPr>
            <w:tcW w:w="828" w:type="pct"/>
            <w:tcBorders>
              <w:top w:val="nil"/>
              <w:left w:val="nil"/>
              <w:bottom w:val="nil"/>
              <w:right w:val="nil"/>
            </w:tcBorders>
            <w:shd w:val="clear" w:color="auto" w:fill="auto"/>
            <w:vAlign w:val="center"/>
            <w:hideMark/>
          </w:tcPr>
          <w:p w14:paraId="58459A49"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2.8b</w:t>
            </w:r>
          </w:p>
        </w:tc>
        <w:tc>
          <w:tcPr>
            <w:tcW w:w="701" w:type="pct"/>
            <w:tcBorders>
              <w:top w:val="nil"/>
              <w:left w:val="nil"/>
              <w:bottom w:val="nil"/>
              <w:right w:val="nil"/>
            </w:tcBorders>
            <w:shd w:val="clear" w:color="auto" w:fill="auto"/>
            <w:vAlign w:val="center"/>
            <w:hideMark/>
          </w:tcPr>
          <w:p w14:paraId="013CD790"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4.8a</w:t>
            </w:r>
          </w:p>
        </w:tc>
      </w:tr>
      <w:tr w:rsidR="00EC29A8" w:rsidRPr="00F9150E" w14:paraId="0C823CB9" w14:textId="77777777" w:rsidTr="00BA0FDA">
        <w:trPr>
          <w:trHeight w:val="317"/>
        </w:trPr>
        <w:tc>
          <w:tcPr>
            <w:tcW w:w="907" w:type="pct"/>
            <w:gridSpan w:val="2"/>
            <w:vMerge/>
            <w:tcBorders>
              <w:top w:val="single" w:sz="4" w:space="0" w:color="auto"/>
              <w:left w:val="nil"/>
              <w:bottom w:val="single" w:sz="4" w:space="0" w:color="000000"/>
              <w:right w:val="nil"/>
            </w:tcBorders>
            <w:vAlign w:val="center"/>
            <w:hideMark/>
          </w:tcPr>
          <w:p w14:paraId="5810836B"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p>
        </w:tc>
        <w:tc>
          <w:tcPr>
            <w:tcW w:w="1112" w:type="pct"/>
            <w:tcBorders>
              <w:top w:val="nil"/>
              <w:left w:val="nil"/>
              <w:bottom w:val="nil"/>
              <w:right w:val="nil"/>
            </w:tcBorders>
            <w:shd w:val="clear" w:color="auto" w:fill="auto"/>
            <w:vAlign w:val="center"/>
            <w:hideMark/>
          </w:tcPr>
          <w:p w14:paraId="0C8E8E82"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High</w:t>
            </w:r>
          </w:p>
        </w:tc>
        <w:tc>
          <w:tcPr>
            <w:tcW w:w="751" w:type="pct"/>
            <w:tcBorders>
              <w:top w:val="nil"/>
              <w:left w:val="nil"/>
              <w:bottom w:val="nil"/>
              <w:right w:val="nil"/>
            </w:tcBorders>
            <w:shd w:val="clear" w:color="auto" w:fill="auto"/>
            <w:vAlign w:val="center"/>
            <w:hideMark/>
          </w:tcPr>
          <w:p w14:paraId="53FDB8F0"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2.5bc</w:t>
            </w:r>
          </w:p>
        </w:tc>
        <w:tc>
          <w:tcPr>
            <w:tcW w:w="701" w:type="pct"/>
            <w:tcBorders>
              <w:top w:val="nil"/>
              <w:left w:val="nil"/>
              <w:bottom w:val="nil"/>
              <w:right w:val="nil"/>
            </w:tcBorders>
            <w:shd w:val="clear" w:color="auto" w:fill="auto"/>
            <w:vAlign w:val="center"/>
            <w:hideMark/>
          </w:tcPr>
          <w:p w14:paraId="47ACB35E"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1.9ab</w:t>
            </w:r>
          </w:p>
        </w:tc>
        <w:tc>
          <w:tcPr>
            <w:tcW w:w="828" w:type="pct"/>
            <w:tcBorders>
              <w:top w:val="nil"/>
              <w:left w:val="nil"/>
              <w:bottom w:val="nil"/>
              <w:right w:val="nil"/>
            </w:tcBorders>
            <w:shd w:val="clear" w:color="auto" w:fill="auto"/>
            <w:vAlign w:val="center"/>
            <w:hideMark/>
          </w:tcPr>
          <w:p w14:paraId="4769F15E"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2.1c</w:t>
            </w:r>
          </w:p>
        </w:tc>
        <w:tc>
          <w:tcPr>
            <w:tcW w:w="701" w:type="pct"/>
            <w:tcBorders>
              <w:top w:val="nil"/>
              <w:left w:val="nil"/>
              <w:bottom w:val="nil"/>
              <w:right w:val="nil"/>
            </w:tcBorders>
            <w:shd w:val="clear" w:color="auto" w:fill="auto"/>
            <w:vAlign w:val="center"/>
            <w:hideMark/>
          </w:tcPr>
          <w:p w14:paraId="465D8348"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4.5b</w:t>
            </w:r>
          </w:p>
        </w:tc>
      </w:tr>
      <w:tr w:rsidR="00EC29A8" w:rsidRPr="00F9150E" w14:paraId="25BC3E8F" w14:textId="77777777" w:rsidTr="00BA0FDA">
        <w:trPr>
          <w:trHeight w:val="317"/>
        </w:trPr>
        <w:tc>
          <w:tcPr>
            <w:tcW w:w="907" w:type="pct"/>
            <w:gridSpan w:val="2"/>
            <w:vMerge/>
            <w:tcBorders>
              <w:top w:val="single" w:sz="4" w:space="0" w:color="auto"/>
              <w:left w:val="nil"/>
              <w:bottom w:val="single" w:sz="4" w:space="0" w:color="000000"/>
              <w:right w:val="nil"/>
            </w:tcBorders>
            <w:vAlign w:val="center"/>
            <w:hideMark/>
          </w:tcPr>
          <w:p w14:paraId="7B603755"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p>
        </w:tc>
        <w:tc>
          <w:tcPr>
            <w:tcW w:w="1112" w:type="pct"/>
            <w:tcBorders>
              <w:top w:val="nil"/>
              <w:left w:val="nil"/>
              <w:bottom w:val="single" w:sz="4" w:space="0" w:color="auto"/>
              <w:right w:val="nil"/>
            </w:tcBorders>
            <w:shd w:val="clear" w:color="auto" w:fill="auto"/>
            <w:vAlign w:val="center"/>
            <w:hideMark/>
          </w:tcPr>
          <w:p w14:paraId="3537A593"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Very High</w:t>
            </w:r>
          </w:p>
        </w:tc>
        <w:tc>
          <w:tcPr>
            <w:tcW w:w="751" w:type="pct"/>
            <w:tcBorders>
              <w:top w:val="nil"/>
              <w:left w:val="nil"/>
              <w:bottom w:val="single" w:sz="4" w:space="0" w:color="auto"/>
              <w:right w:val="nil"/>
            </w:tcBorders>
            <w:shd w:val="clear" w:color="auto" w:fill="auto"/>
            <w:vAlign w:val="center"/>
            <w:hideMark/>
          </w:tcPr>
          <w:p w14:paraId="32D7CF3F"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2.1c</w:t>
            </w:r>
          </w:p>
        </w:tc>
        <w:tc>
          <w:tcPr>
            <w:tcW w:w="701" w:type="pct"/>
            <w:tcBorders>
              <w:top w:val="nil"/>
              <w:left w:val="nil"/>
              <w:bottom w:val="single" w:sz="4" w:space="0" w:color="auto"/>
              <w:right w:val="nil"/>
            </w:tcBorders>
            <w:shd w:val="clear" w:color="auto" w:fill="auto"/>
            <w:vAlign w:val="center"/>
            <w:hideMark/>
          </w:tcPr>
          <w:p w14:paraId="1C366B5F"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1.7b</w:t>
            </w:r>
          </w:p>
        </w:tc>
        <w:tc>
          <w:tcPr>
            <w:tcW w:w="828" w:type="pct"/>
            <w:tcBorders>
              <w:top w:val="nil"/>
              <w:left w:val="nil"/>
              <w:bottom w:val="single" w:sz="4" w:space="0" w:color="auto"/>
              <w:right w:val="nil"/>
            </w:tcBorders>
            <w:shd w:val="clear" w:color="auto" w:fill="auto"/>
            <w:vAlign w:val="center"/>
            <w:hideMark/>
          </w:tcPr>
          <w:p w14:paraId="6EC1D9ED"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2.0c</w:t>
            </w:r>
          </w:p>
        </w:tc>
        <w:tc>
          <w:tcPr>
            <w:tcW w:w="701" w:type="pct"/>
            <w:tcBorders>
              <w:top w:val="nil"/>
              <w:left w:val="nil"/>
              <w:bottom w:val="single" w:sz="4" w:space="0" w:color="auto"/>
              <w:right w:val="nil"/>
            </w:tcBorders>
            <w:shd w:val="clear" w:color="auto" w:fill="auto"/>
            <w:vAlign w:val="center"/>
            <w:hideMark/>
          </w:tcPr>
          <w:p w14:paraId="1DD23EB4"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4.2c</w:t>
            </w:r>
          </w:p>
        </w:tc>
      </w:tr>
      <w:tr w:rsidR="00EC29A8" w:rsidRPr="00F9150E" w14:paraId="2EE6A583" w14:textId="77777777" w:rsidTr="00BA0FDA">
        <w:trPr>
          <w:trHeight w:val="317"/>
        </w:trPr>
        <w:tc>
          <w:tcPr>
            <w:tcW w:w="907" w:type="pct"/>
            <w:gridSpan w:val="2"/>
            <w:vMerge w:val="restart"/>
            <w:tcBorders>
              <w:top w:val="single" w:sz="4" w:space="0" w:color="auto"/>
              <w:left w:val="nil"/>
              <w:bottom w:val="single" w:sz="4" w:space="0" w:color="000000"/>
              <w:right w:val="nil"/>
            </w:tcBorders>
            <w:shd w:val="clear" w:color="auto" w:fill="auto"/>
            <w:vAlign w:val="center"/>
            <w:hideMark/>
          </w:tcPr>
          <w:p w14:paraId="41B8AC25"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seed treatment</w:t>
            </w:r>
          </w:p>
        </w:tc>
        <w:tc>
          <w:tcPr>
            <w:tcW w:w="1112" w:type="pct"/>
            <w:tcBorders>
              <w:top w:val="nil"/>
              <w:left w:val="nil"/>
              <w:bottom w:val="nil"/>
              <w:right w:val="nil"/>
            </w:tcBorders>
            <w:shd w:val="clear" w:color="auto" w:fill="auto"/>
            <w:vAlign w:val="center"/>
            <w:hideMark/>
          </w:tcPr>
          <w:p w14:paraId="64B0EA1F"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 IST</w:t>
            </w:r>
          </w:p>
        </w:tc>
        <w:tc>
          <w:tcPr>
            <w:tcW w:w="751" w:type="pct"/>
            <w:tcBorders>
              <w:top w:val="nil"/>
              <w:left w:val="nil"/>
              <w:bottom w:val="nil"/>
              <w:right w:val="nil"/>
            </w:tcBorders>
            <w:shd w:val="clear" w:color="auto" w:fill="auto"/>
            <w:noWrap/>
            <w:vAlign w:val="center"/>
            <w:hideMark/>
          </w:tcPr>
          <w:p w14:paraId="72128991"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3.0a</w:t>
            </w:r>
          </w:p>
        </w:tc>
        <w:tc>
          <w:tcPr>
            <w:tcW w:w="701" w:type="pct"/>
            <w:tcBorders>
              <w:top w:val="nil"/>
              <w:left w:val="nil"/>
              <w:bottom w:val="nil"/>
              <w:right w:val="nil"/>
            </w:tcBorders>
            <w:shd w:val="clear" w:color="auto" w:fill="auto"/>
            <w:noWrap/>
            <w:vAlign w:val="center"/>
            <w:hideMark/>
          </w:tcPr>
          <w:p w14:paraId="4C346581"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2.6a</w:t>
            </w:r>
          </w:p>
        </w:tc>
        <w:tc>
          <w:tcPr>
            <w:tcW w:w="828" w:type="pct"/>
            <w:tcBorders>
              <w:top w:val="nil"/>
              <w:left w:val="nil"/>
              <w:bottom w:val="nil"/>
              <w:right w:val="nil"/>
            </w:tcBorders>
            <w:shd w:val="clear" w:color="auto" w:fill="auto"/>
            <w:noWrap/>
            <w:vAlign w:val="center"/>
            <w:hideMark/>
          </w:tcPr>
          <w:p w14:paraId="1126DA03"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2.7a</w:t>
            </w:r>
          </w:p>
        </w:tc>
        <w:tc>
          <w:tcPr>
            <w:tcW w:w="701" w:type="pct"/>
            <w:tcBorders>
              <w:top w:val="nil"/>
              <w:left w:val="nil"/>
              <w:bottom w:val="nil"/>
              <w:right w:val="nil"/>
            </w:tcBorders>
            <w:shd w:val="clear" w:color="auto" w:fill="auto"/>
            <w:noWrap/>
            <w:vAlign w:val="center"/>
            <w:hideMark/>
          </w:tcPr>
          <w:p w14:paraId="1A8657E5"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4.9a</w:t>
            </w:r>
          </w:p>
        </w:tc>
      </w:tr>
      <w:tr w:rsidR="00EC29A8" w:rsidRPr="00F9150E" w14:paraId="7C005BD6" w14:textId="77777777" w:rsidTr="00BA0FDA">
        <w:trPr>
          <w:trHeight w:val="317"/>
        </w:trPr>
        <w:tc>
          <w:tcPr>
            <w:tcW w:w="907" w:type="pct"/>
            <w:gridSpan w:val="2"/>
            <w:vMerge/>
            <w:tcBorders>
              <w:top w:val="single" w:sz="4" w:space="0" w:color="auto"/>
              <w:left w:val="nil"/>
              <w:bottom w:val="single" w:sz="4" w:space="0" w:color="000000"/>
              <w:right w:val="nil"/>
            </w:tcBorders>
            <w:vAlign w:val="center"/>
            <w:hideMark/>
          </w:tcPr>
          <w:p w14:paraId="61686AB4"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p>
        </w:tc>
        <w:tc>
          <w:tcPr>
            <w:tcW w:w="1112" w:type="pct"/>
            <w:tcBorders>
              <w:top w:val="nil"/>
              <w:left w:val="nil"/>
              <w:bottom w:val="single" w:sz="4" w:space="0" w:color="auto"/>
              <w:right w:val="nil"/>
            </w:tcBorders>
            <w:shd w:val="clear" w:color="auto" w:fill="auto"/>
            <w:vAlign w:val="center"/>
            <w:hideMark/>
          </w:tcPr>
          <w:p w14:paraId="7DD26C9B"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IST</w:t>
            </w:r>
          </w:p>
        </w:tc>
        <w:tc>
          <w:tcPr>
            <w:tcW w:w="751" w:type="pct"/>
            <w:tcBorders>
              <w:top w:val="nil"/>
              <w:left w:val="nil"/>
              <w:bottom w:val="single" w:sz="4" w:space="0" w:color="auto"/>
              <w:right w:val="nil"/>
            </w:tcBorders>
            <w:shd w:val="clear" w:color="auto" w:fill="auto"/>
            <w:noWrap/>
            <w:vAlign w:val="center"/>
            <w:hideMark/>
          </w:tcPr>
          <w:p w14:paraId="0C9D61C2"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2.2b</w:t>
            </w:r>
          </w:p>
        </w:tc>
        <w:tc>
          <w:tcPr>
            <w:tcW w:w="701" w:type="pct"/>
            <w:tcBorders>
              <w:top w:val="nil"/>
              <w:left w:val="nil"/>
              <w:bottom w:val="single" w:sz="4" w:space="0" w:color="auto"/>
              <w:right w:val="nil"/>
            </w:tcBorders>
            <w:shd w:val="clear" w:color="auto" w:fill="auto"/>
            <w:noWrap/>
            <w:vAlign w:val="center"/>
            <w:hideMark/>
          </w:tcPr>
          <w:p w14:paraId="0CBC153D"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1.3b</w:t>
            </w:r>
          </w:p>
        </w:tc>
        <w:tc>
          <w:tcPr>
            <w:tcW w:w="828" w:type="pct"/>
            <w:tcBorders>
              <w:top w:val="nil"/>
              <w:left w:val="nil"/>
              <w:bottom w:val="single" w:sz="4" w:space="0" w:color="auto"/>
              <w:right w:val="nil"/>
            </w:tcBorders>
            <w:shd w:val="clear" w:color="auto" w:fill="auto"/>
            <w:noWrap/>
            <w:vAlign w:val="center"/>
            <w:hideMark/>
          </w:tcPr>
          <w:p w14:paraId="26877CC2"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2.3b</w:t>
            </w:r>
          </w:p>
        </w:tc>
        <w:tc>
          <w:tcPr>
            <w:tcW w:w="701" w:type="pct"/>
            <w:tcBorders>
              <w:top w:val="nil"/>
              <w:left w:val="nil"/>
              <w:bottom w:val="single" w:sz="4" w:space="0" w:color="auto"/>
              <w:right w:val="nil"/>
            </w:tcBorders>
            <w:shd w:val="clear" w:color="auto" w:fill="auto"/>
            <w:noWrap/>
            <w:vAlign w:val="center"/>
            <w:hideMark/>
          </w:tcPr>
          <w:p w14:paraId="36C9EFC6"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4.3b</w:t>
            </w:r>
          </w:p>
        </w:tc>
      </w:tr>
      <w:tr w:rsidR="00EC29A8" w:rsidRPr="00F9150E" w14:paraId="4D0E7F15" w14:textId="77777777" w:rsidTr="00BA0FDA">
        <w:trPr>
          <w:trHeight w:val="317"/>
        </w:trPr>
        <w:tc>
          <w:tcPr>
            <w:tcW w:w="907" w:type="pct"/>
            <w:gridSpan w:val="2"/>
            <w:vMerge w:val="restart"/>
            <w:tcBorders>
              <w:top w:val="single" w:sz="4" w:space="0" w:color="auto"/>
              <w:left w:val="nil"/>
              <w:bottom w:val="single" w:sz="4" w:space="0" w:color="000000"/>
              <w:right w:val="nil"/>
            </w:tcBorders>
            <w:shd w:val="clear" w:color="auto" w:fill="auto"/>
            <w:vAlign w:val="center"/>
            <w:hideMark/>
          </w:tcPr>
          <w:p w14:paraId="34D029F0"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seed density*   seed treatment</w:t>
            </w:r>
          </w:p>
        </w:tc>
        <w:tc>
          <w:tcPr>
            <w:tcW w:w="1112" w:type="pct"/>
            <w:tcBorders>
              <w:top w:val="nil"/>
              <w:left w:val="nil"/>
              <w:bottom w:val="nil"/>
              <w:right w:val="nil"/>
            </w:tcBorders>
            <w:shd w:val="clear" w:color="auto" w:fill="auto"/>
            <w:vAlign w:val="center"/>
            <w:hideMark/>
          </w:tcPr>
          <w:p w14:paraId="30E5A625"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Low No IST</w:t>
            </w:r>
          </w:p>
        </w:tc>
        <w:tc>
          <w:tcPr>
            <w:tcW w:w="751" w:type="pct"/>
            <w:tcBorders>
              <w:top w:val="nil"/>
              <w:left w:val="nil"/>
              <w:bottom w:val="nil"/>
              <w:right w:val="nil"/>
            </w:tcBorders>
            <w:shd w:val="clear" w:color="auto" w:fill="auto"/>
            <w:noWrap/>
            <w:vAlign w:val="center"/>
            <w:hideMark/>
          </w:tcPr>
          <w:p w14:paraId="752397A1"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01" w:type="pct"/>
            <w:tcBorders>
              <w:top w:val="nil"/>
              <w:left w:val="nil"/>
              <w:bottom w:val="nil"/>
              <w:right w:val="nil"/>
            </w:tcBorders>
            <w:shd w:val="clear" w:color="auto" w:fill="auto"/>
            <w:noWrap/>
            <w:vAlign w:val="center"/>
            <w:hideMark/>
          </w:tcPr>
          <w:p w14:paraId="717CF28C"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828" w:type="pct"/>
            <w:tcBorders>
              <w:top w:val="nil"/>
              <w:left w:val="nil"/>
              <w:bottom w:val="nil"/>
              <w:right w:val="nil"/>
            </w:tcBorders>
            <w:shd w:val="clear" w:color="auto" w:fill="auto"/>
            <w:noWrap/>
            <w:vAlign w:val="center"/>
            <w:hideMark/>
          </w:tcPr>
          <w:p w14:paraId="6171D6D3"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01" w:type="pct"/>
            <w:tcBorders>
              <w:top w:val="nil"/>
              <w:left w:val="nil"/>
              <w:bottom w:val="nil"/>
              <w:right w:val="nil"/>
            </w:tcBorders>
            <w:shd w:val="clear" w:color="auto" w:fill="auto"/>
            <w:noWrap/>
            <w:vAlign w:val="center"/>
            <w:hideMark/>
          </w:tcPr>
          <w:p w14:paraId="674B4121"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5.0a</w:t>
            </w:r>
          </w:p>
        </w:tc>
      </w:tr>
      <w:tr w:rsidR="00EC29A8" w:rsidRPr="00F9150E" w14:paraId="11A7D0F6" w14:textId="77777777" w:rsidTr="00BA0FDA">
        <w:trPr>
          <w:trHeight w:val="317"/>
        </w:trPr>
        <w:tc>
          <w:tcPr>
            <w:tcW w:w="907" w:type="pct"/>
            <w:gridSpan w:val="2"/>
            <w:vMerge/>
            <w:tcBorders>
              <w:top w:val="single" w:sz="4" w:space="0" w:color="auto"/>
              <w:left w:val="nil"/>
              <w:bottom w:val="single" w:sz="4" w:space="0" w:color="000000"/>
              <w:right w:val="nil"/>
            </w:tcBorders>
            <w:vAlign w:val="center"/>
            <w:hideMark/>
          </w:tcPr>
          <w:p w14:paraId="402E1847"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p>
        </w:tc>
        <w:tc>
          <w:tcPr>
            <w:tcW w:w="1112" w:type="pct"/>
            <w:tcBorders>
              <w:top w:val="nil"/>
              <w:left w:val="nil"/>
              <w:bottom w:val="nil"/>
              <w:right w:val="nil"/>
            </w:tcBorders>
            <w:shd w:val="clear" w:color="auto" w:fill="auto"/>
            <w:vAlign w:val="center"/>
            <w:hideMark/>
          </w:tcPr>
          <w:p w14:paraId="436638DB"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Low IST</w:t>
            </w:r>
          </w:p>
        </w:tc>
        <w:tc>
          <w:tcPr>
            <w:tcW w:w="751" w:type="pct"/>
            <w:tcBorders>
              <w:top w:val="nil"/>
              <w:left w:val="nil"/>
              <w:bottom w:val="nil"/>
              <w:right w:val="nil"/>
            </w:tcBorders>
            <w:shd w:val="clear" w:color="auto" w:fill="auto"/>
            <w:noWrap/>
            <w:vAlign w:val="center"/>
            <w:hideMark/>
          </w:tcPr>
          <w:p w14:paraId="439FF3F6"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01" w:type="pct"/>
            <w:tcBorders>
              <w:top w:val="nil"/>
              <w:left w:val="nil"/>
              <w:bottom w:val="nil"/>
              <w:right w:val="nil"/>
            </w:tcBorders>
            <w:shd w:val="clear" w:color="auto" w:fill="auto"/>
            <w:noWrap/>
            <w:vAlign w:val="center"/>
            <w:hideMark/>
          </w:tcPr>
          <w:p w14:paraId="6A5F0C5E" w14:textId="77777777" w:rsidR="00EC29A8" w:rsidRPr="00F9150E" w:rsidRDefault="00EC29A8"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w:t>
            </w:r>
          </w:p>
        </w:tc>
        <w:tc>
          <w:tcPr>
            <w:tcW w:w="828" w:type="pct"/>
            <w:tcBorders>
              <w:top w:val="nil"/>
              <w:left w:val="nil"/>
              <w:bottom w:val="nil"/>
              <w:right w:val="nil"/>
            </w:tcBorders>
            <w:shd w:val="clear" w:color="auto" w:fill="auto"/>
            <w:noWrap/>
            <w:vAlign w:val="center"/>
            <w:hideMark/>
          </w:tcPr>
          <w:p w14:paraId="5B6A507B" w14:textId="77777777" w:rsidR="00EC29A8" w:rsidRPr="00F9150E" w:rsidRDefault="00EC29A8"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w:t>
            </w:r>
          </w:p>
        </w:tc>
        <w:tc>
          <w:tcPr>
            <w:tcW w:w="701" w:type="pct"/>
            <w:tcBorders>
              <w:top w:val="nil"/>
              <w:left w:val="nil"/>
              <w:bottom w:val="nil"/>
              <w:right w:val="nil"/>
            </w:tcBorders>
            <w:shd w:val="clear" w:color="auto" w:fill="auto"/>
            <w:noWrap/>
            <w:vAlign w:val="center"/>
            <w:hideMark/>
          </w:tcPr>
          <w:p w14:paraId="189E72D3"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4.9a</w:t>
            </w:r>
          </w:p>
        </w:tc>
      </w:tr>
      <w:tr w:rsidR="00EC29A8" w:rsidRPr="00F9150E" w14:paraId="72E76B1A" w14:textId="77777777" w:rsidTr="00BA0FDA">
        <w:trPr>
          <w:trHeight w:val="317"/>
        </w:trPr>
        <w:tc>
          <w:tcPr>
            <w:tcW w:w="907" w:type="pct"/>
            <w:gridSpan w:val="2"/>
            <w:vMerge/>
            <w:tcBorders>
              <w:top w:val="single" w:sz="4" w:space="0" w:color="auto"/>
              <w:left w:val="nil"/>
              <w:bottom w:val="single" w:sz="4" w:space="0" w:color="000000"/>
              <w:right w:val="nil"/>
            </w:tcBorders>
            <w:vAlign w:val="center"/>
            <w:hideMark/>
          </w:tcPr>
          <w:p w14:paraId="6E082BB4"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p>
        </w:tc>
        <w:tc>
          <w:tcPr>
            <w:tcW w:w="1112" w:type="pct"/>
            <w:tcBorders>
              <w:top w:val="nil"/>
              <w:left w:val="nil"/>
              <w:bottom w:val="nil"/>
              <w:right w:val="nil"/>
            </w:tcBorders>
            <w:shd w:val="clear" w:color="auto" w:fill="auto"/>
            <w:vAlign w:val="center"/>
            <w:hideMark/>
          </w:tcPr>
          <w:p w14:paraId="4A819D63"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Normal No IST</w:t>
            </w:r>
          </w:p>
        </w:tc>
        <w:tc>
          <w:tcPr>
            <w:tcW w:w="751" w:type="pct"/>
            <w:tcBorders>
              <w:top w:val="nil"/>
              <w:left w:val="nil"/>
              <w:bottom w:val="nil"/>
              <w:right w:val="nil"/>
            </w:tcBorders>
            <w:shd w:val="clear" w:color="auto" w:fill="auto"/>
            <w:noWrap/>
            <w:vAlign w:val="center"/>
            <w:hideMark/>
          </w:tcPr>
          <w:p w14:paraId="697FC8B0"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01" w:type="pct"/>
            <w:tcBorders>
              <w:top w:val="nil"/>
              <w:left w:val="nil"/>
              <w:bottom w:val="nil"/>
              <w:right w:val="nil"/>
            </w:tcBorders>
            <w:shd w:val="clear" w:color="auto" w:fill="auto"/>
            <w:noWrap/>
            <w:vAlign w:val="center"/>
            <w:hideMark/>
          </w:tcPr>
          <w:p w14:paraId="6642ED17" w14:textId="77777777" w:rsidR="00EC29A8" w:rsidRPr="00F9150E" w:rsidRDefault="00EC29A8"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w:t>
            </w:r>
          </w:p>
        </w:tc>
        <w:tc>
          <w:tcPr>
            <w:tcW w:w="828" w:type="pct"/>
            <w:tcBorders>
              <w:top w:val="nil"/>
              <w:left w:val="nil"/>
              <w:bottom w:val="nil"/>
              <w:right w:val="nil"/>
            </w:tcBorders>
            <w:shd w:val="clear" w:color="auto" w:fill="auto"/>
            <w:noWrap/>
            <w:vAlign w:val="center"/>
            <w:hideMark/>
          </w:tcPr>
          <w:p w14:paraId="308E6D70" w14:textId="77777777" w:rsidR="00EC29A8" w:rsidRPr="00F9150E" w:rsidRDefault="00EC29A8"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w:t>
            </w:r>
          </w:p>
        </w:tc>
        <w:tc>
          <w:tcPr>
            <w:tcW w:w="701" w:type="pct"/>
            <w:tcBorders>
              <w:top w:val="nil"/>
              <w:left w:val="nil"/>
              <w:bottom w:val="nil"/>
              <w:right w:val="nil"/>
            </w:tcBorders>
            <w:shd w:val="clear" w:color="auto" w:fill="auto"/>
            <w:noWrap/>
            <w:vAlign w:val="center"/>
            <w:hideMark/>
          </w:tcPr>
          <w:p w14:paraId="6309329C"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5.0a</w:t>
            </w:r>
          </w:p>
        </w:tc>
      </w:tr>
      <w:tr w:rsidR="00EC29A8" w:rsidRPr="00F9150E" w14:paraId="37E63A17" w14:textId="77777777" w:rsidTr="00BA0FDA">
        <w:trPr>
          <w:trHeight w:val="317"/>
        </w:trPr>
        <w:tc>
          <w:tcPr>
            <w:tcW w:w="907" w:type="pct"/>
            <w:gridSpan w:val="2"/>
            <w:vMerge/>
            <w:tcBorders>
              <w:top w:val="single" w:sz="4" w:space="0" w:color="auto"/>
              <w:left w:val="nil"/>
              <w:bottom w:val="single" w:sz="4" w:space="0" w:color="000000"/>
              <w:right w:val="nil"/>
            </w:tcBorders>
            <w:vAlign w:val="center"/>
            <w:hideMark/>
          </w:tcPr>
          <w:p w14:paraId="3304BBE2"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p>
        </w:tc>
        <w:tc>
          <w:tcPr>
            <w:tcW w:w="1112" w:type="pct"/>
            <w:tcBorders>
              <w:top w:val="nil"/>
              <w:left w:val="nil"/>
              <w:bottom w:val="nil"/>
              <w:right w:val="nil"/>
            </w:tcBorders>
            <w:shd w:val="clear" w:color="auto" w:fill="auto"/>
            <w:vAlign w:val="center"/>
            <w:hideMark/>
          </w:tcPr>
          <w:p w14:paraId="57A89542"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Normal IST</w:t>
            </w:r>
          </w:p>
        </w:tc>
        <w:tc>
          <w:tcPr>
            <w:tcW w:w="751" w:type="pct"/>
            <w:tcBorders>
              <w:top w:val="nil"/>
              <w:left w:val="nil"/>
              <w:bottom w:val="nil"/>
              <w:right w:val="nil"/>
            </w:tcBorders>
            <w:shd w:val="clear" w:color="auto" w:fill="auto"/>
            <w:noWrap/>
            <w:vAlign w:val="center"/>
            <w:hideMark/>
          </w:tcPr>
          <w:p w14:paraId="7972DBBE"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01" w:type="pct"/>
            <w:tcBorders>
              <w:top w:val="nil"/>
              <w:left w:val="nil"/>
              <w:bottom w:val="nil"/>
              <w:right w:val="nil"/>
            </w:tcBorders>
            <w:shd w:val="clear" w:color="auto" w:fill="auto"/>
            <w:noWrap/>
            <w:vAlign w:val="center"/>
            <w:hideMark/>
          </w:tcPr>
          <w:p w14:paraId="4664EEE6" w14:textId="77777777" w:rsidR="00EC29A8" w:rsidRPr="00F9150E" w:rsidRDefault="00EC29A8"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w:t>
            </w:r>
          </w:p>
        </w:tc>
        <w:tc>
          <w:tcPr>
            <w:tcW w:w="828" w:type="pct"/>
            <w:tcBorders>
              <w:top w:val="nil"/>
              <w:left w:val="nil"/>
              <w:bottom w:val="nil"/>
              <w:right w:val="nil"/>
            </w:tcBorders>
            <w:shd w:val="clear" w:color="auto" w:fill="auto"/>
            <w:noWrap/>
            <w:vAlign w:val="center"/>
            <w:hideMark/>
          </w:tcPr>
          <w:p w14:paraId="292DD688" w14:textId="77777777" w:rsidR="00EC29A8" w:rsidRPr="00F9150E" w:rsidRDefault="00EC29A8"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w:t>
            </w:r>
          </w:p>
        </w:tc>
        <w:tc>
          <w:tcPr>
            <w:tcW w:w="701" w:type="pct"/>
            <w:tcBorders>
              <w:top w:val="nil"/>
              <w:left w:val="nil"/>
              <w:bottom w:val="nil"/>
              <w:right w:val="nil"/>
            </w:tcBorders>
            <w:shd w:val="clear" w:color="auto" w:fill="auto"/>
            <w:noWrap/>
            <w:vAlign w:val="center"/>
            <w:hideMark/>
          </w:tcPr>
          <w:p w14:paraId="5E8BE53D"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4.6a</w:t>
            </w:r>
          </w:p>
        </w:tc>
      </w:tr>
      <w:tr w:rsidR="00EC29A8" w:rsidRPr="00F9150E" w14:paraId="5D630119" w14:textId="77777777" w:rsidTr="00BA0FDA">
        <w:trPr>
          <w:trHeight w:val="317"/>
        </w:trPr>
        <w:tc>
          <w:tcPr>
            <w:tcW w:w="907" w:type="pct"/>
            <w:gridSpan w:val="2"/>
            <w:vMerge/>
            <w:tcBorders>
              <w:top w:val="single" w:sz="4" w:space="0" w:color="auto"/>
              <w:left w:val="nil"/>
              <w:bottom w:val="single" w:sz="4" w:space="0" w:color="000000"/>
              <w:right w:val="nil"/>
            </w:tcBorders>
            <w:vAlign w:val="center"/>
            <w:hideMark/>
          </w:tcPr>
          <w:p w14:paraId="164F5189"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p>
        </w:tc>
        <w:tc>
          <w:tcPr>
            <w:tcW w:w="1112" w:type="pct"/>
            <w:tcBorders>
              <w:top w:val="nil"/>
              <w:left w:val="nil"/>
              <w:bottom w:val="nil"/>
              <w:right w:val="nil"/>
            </w:tcBorders>
            <w:shd w:val="clear" w:color="auto" w:fill="auto"/>
            <w:vAlign w:val="center"/>
            <w:hideMark/>
          </w:tcPr>
          <w:p w14:paraId="7BF7ABB0"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High No IST</w:t>
            </w:r>
          </w:p>
        </w:tc>
        <w:tc>
          <w:tcPr>
            <w:tcW w:w="751" w:type="pct"/>
            <w:tcBorders>
              <w:top w:val="nil"/>
              <w:left w:val="nil"/>
              <w:bottom w:val="nil"/>
              <w:right w:val="nil"/>
            </w:tcBorders>
            <w:shd w:val="clear" w:color="auto" w:fill="auto"/>
            <w:noWrap/>
            <w:vAlign w:val="center"/>
            <w:hideMark/>
          </w:tcPr>
          <w:p w14:paraId="6782849C"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01" w:type="pct"/>
            <w:tcBorders>
              <w:top w:val="nil"/>
              <w:left w:val="nil"/>
              <w:bottom w:val="nil"/>
              <w:right w:val="nil"/>
            </w:tcBorders>
            <w:shd w:val="clear" w:color="auto" w:fill="auto"/>
            <w:noWrap/>
            <w:vAlign w:val="center"/>
            <w:hideMark/>
          </w:tcPr>
          <w:p w14:paraId="15263050" w14:textId="77777777" w:rsidR="00EC29A8" w:rsidRPr="00F9150E" w:rsidRDefault="00EC29A8"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w:t>
            </w:r>
          </w:p>
        </w:tc>
        <w:tc>
          <w:tcPr>
            <w:tcW w:w="828" w:type="pct"/>
            <w:tcBorders>
              <w:top w:val="nil"/>
              <w:left w:val="nil"/>
              <w:bottom w:val="nil"/>
              <w:right w:val="nil"/>
            </w:tcBorders>
            <w:shd w:val="clear" w:color="auto" w:fill="auto"/>
            <w:noWrap/>
            <w:vAlign w:val="center"/>
            <w:hideMark/>
          </w:tcPr>
          <w:p w14:paraId="75182628" w14:textId="77777777" w:rsidR="00EC29A8" w:rsidRPr="00F9150E" w:rsidRDefault="00EC29A8"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w:t>
            </w:r>
          </w:p>
        </w:tc>
        <w:tc>
          <w:tcPr>
            <w:tcW w:w="701" w:type="pct"/>
            <w:tcBorders>
              <w:top w:val="nil"/>
              <w:left w:val="nil"/>
              <w:bottom w:val="nil"/>
              <w:right w:val="nil"/>
            </w:tcBorders>
            <w:shd w:val="clear" w:color="auto" w:fill="auto"/>
            <w:noWrap/>
            <w:vAlign w:val="center"/>
            <w:hideMark/>
          </w:tcPr>
          <w:p w14:paraId="3A7CB61B"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4.9a</w:t>
            </w:r>
          </w:p>
        </w:tc>
      </w:tr>
      <w:tr w:rsidR="00EC29A8" w:rsidRPr="00F9150E" w14:paraId="021ABCA4" w14:textId="77777777" w:rsidTr="00BA0FDA">
        <w:trPr>
          <w:trHeight w:val="317"/>
        </w:trPr>
        <w:tc>
          <w:tcPr>
            <w:tcW w:w="907" w:type="pct"/>
            <w:gridSpan w:val="2"/>
            <w:vMerge/>
            <w:tcBorders>
              <w:top w:val="single" w:sz="4" w:space="0" w:color="auto"/>
              <w:left w:val="nil"/>
              <w:bottom w:val="single" w:sz="4" w:space="0" w:color="000000"/>
              <w:right w:val="nil"/>
            </w:tcBorders>
            <w:vAlign w:val="center"/>
            <w:hideMark/>
          </w:tcPr>
          <w:p w14:paraId="3A2E0D60"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p>
        </w:tc>
        <w:tc>
          <w:tcPr>
            <w:tcW w:w="1112" w:type="pct"/>
            <w:tcBorders>
              <w:top w:val="nil"/>
              <w:left w:val="nil"/>
              <w:bottom w:val="nil"/>
              <w:right w:val="nil"/>
            </w:tcBorders>
            <w:shd w:val="clear" w:color="auto" w:fill="auto"/>
            <w:vAlign w:val="center"/>
            <w:hideMark/>
          </w:tcPr>
          <w:p w14:paraId="13C3E7EE"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High IST</w:t>
            </w:r>
          </w:p>
        </w:tc>
        <w:tc>
          <w:tcPr>
            <w:tcW w:w="751" w:type="pct"/>
            <w:tcBorders>
              <w:top w:val="nil"/>
              <w:left w:val="nil"/>
              <w:bottom w:val="nil"/>
              <w:right w:val="nil"/>
            </w:tcBorders>
            <w:shd w:val="clear" w:color="auto" w:fill="auto"/>
            <w:noWrap/>
            <w:vAlign w:val="center"/>
            <w:hideMark/>
          </w:tcPr>
          <w:p w14:paraId="5DA556F2"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01" w:type="pct"/>
            <w:tcBorders>
              <w:top w:val="nil"/>
              <w:left w:val="nil"/>
              <w:bottom w:val="nil"/>
              <w:right w:val="nil"/>
            </w:tcBorders>
            <w:shd w:val="clear" w:color="auto" w:fill="auto"/>
            <w:noWrap/>
            <w:vAlign w:val="center"/>
            <w:hideMark/>
          </w:tcPr>
          <w:p w14:paraId="2B0578AD" w14:textId="77777777" w:rsidR="00EC29A8" w:rsidRPr="00F9150E" w:rsidRDefault="00EC29A8"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w:t>
            </w:r>
          </w:p>
        </w:tc>
        <w:tc>
          <w:tcPr>
            <w:tcW w:w="828" w:type="pct"/>
            <w:tcBorders>
              <w:top w:val="nil"/>
              <w:left w:val="nil"/>
              <w:bottom w:val="nil"/>
              <w:right w:val="nil"/>
            </w:tcBorders>
            <w:shd w:val="clear" w:color="auto" w:fill="auto"/>
            <w:noWrap/>
            <w:vAlign w:val="center"/>
            <w:hideMark/>
          </w:tcPr>
          <w:p w14:paraId="0BF35ADE" w14:textId="77777777" w:rsidR="00EC29A8" w:rsidRPr="00F9150E" w:rsidRDefault="00EC29A8"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w:t>
            </w:r>
          </w:p>
        </w:tc>
        <w:tc>
          <w:tcPr>
            <w:tcW w:w="701" w:type="pct"/>
            <w:tcBorders>
              <w:top w:val="nil"/>
              <w:left w:val="nil"/>
              <w:bottom w:val="nil"/>
              <w:right w:val="nil"/>
            </w:tcBorders>
            <w:shd w:val="clear" w:color="auto" w:fill="auto"/>
            <w:noWrap/>
            <w:vAlign w:val="center"/>
            <w:hideMark/>
          </w:tcPr>
          <w:p w14:paraId="11F1BE35"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4.1b</w:t>
            </w:r>
          </w:p>
        </w:tc>
      </w:tr>
      <w:tr w:rsidR="00EC29A8" w:rsidRPr="00F9150E" w14:paraId="17D4B1A8" w14:textId="77777777" w:rsidTr="00BA0FDA">
        <w:trPr>
          <w:trHeight w:val="317"/>
        </w:trPr>
        <w:tc>
          <w:tcPr>
            <w:tcW w:w="907" w:type="pct"/>
            <w:gridSpan w:val="2"/>
            <w:vMerge/>
            <w:tcBorders>
              <w:top w:val="single" w:sz="4" w:space="0" w:color="auto"/>
              <w:left w:val="nil"/>
              <w:bottom w:val="single" w:sz="4" w:space="0" w:color="000000"/>
              <w:right w:val="nil"/>
            </w:tcBorders>
            <w:vAlign w:val="center"/>
            <w:hideMark/>
          </w:tcPr>
          <w:p w14:paraId="56C39AB2"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p>
        </w:tc>
        <w:tc>
          <w:tcPr>
            <w:tcW w:w="1112" w:type="pct"/>
            <w:tcBorders>
              <w:top w:val="nil"/>
              <w:left w:val="nil"/>
              <w:bottom w:val="nil"/>
              <w:right w:val="nil"/>
            </w:tcBorders>
            <w:shd w:val="clear" w:color="auto" w:fill="auto"/>
            <w:vAlign w:val="center"/>
            <w:hideMark/>
          </w:tcPr>
          <w:p w14:paraId="29128492"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Very High No IST</w:t>
            </w:r>
          </w:p>
        </w:tc>
        <w:tc>
          <w:tcPr>
            <w:tcW w:w="751" w:type="pct"/>
            <w:tcBorders>
              <w:top w:val="nil"/>
              <w:left w:val="nil"/>
              <w:bottom w:val="nil"/>
              <w:right w:val="nil"/>
            </w:tcBorders>
            <w:shd w:val="clear" w:color="auto" w:fill="auto"/>
            <w:noWrap/>
            <w:vAlign w:val="center"/>
            <w:hideMark/>
          </w:tcPr>
          <w:p w14:paraId="4674A0B7"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01" w:type="pct"/>
            <w:tcBorders>
              <w:top w:val="nil"/>
              <w:left w:val="nil"/>
              <w:bottom w:val="nil"/>
              <w:right w:val="nil"/>
            </w:tcBorders>
            <w:shd w:val="clear" w:color="auto" w:fill="auto"/>
            <w:noWrap/>
            <w:vAlign w:val="center"/>
            <w:hideMark/>
          </w:tcPr>
          <w:p w14:paraId="034677DB" w14:textId="77777777" w:rsidR="00EC29A8" w:rsidRPr="00F9150E" w:rsidRDefault="00EC29A8"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w:t>
            </w:r>
          </w:p>
        </w:tc>
        <w:tc>
          <w:tcPr>
            <w:tcW w:w="828" w:type="pct"/>
            <w:tcBorders>
              <w:top w:val="nil"/>
              <w:left w:val="nil"/>
              <w:bottom w:val="nil"/>
              <w:right w:val="nil"/>
            </w:tcBorders>
            <w:shd w:val="clear" w:color="auto" w:fill="auto"/>
            <w:noWrap/>
            <w:vAlign w:val="center"/>
            <w:hideMark/>
          </w:tcPr>
          <w:p w14:paraId="4170CB33" w14:textId="77777777" w:rsidR="00EC29A8" w:rsidRPr="00F9150E" w:rsidRDefault="00EC29A8"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w:t>
            </w:r>
          </w:p>
        </w:tc>
        <w:tc>
          <w:tcPr>
            <w:tcW w:w="701" w:type="pct"/>
            <w:tcBorders>
              <w:top w:val="nil"/>
              <w:left w:val="nil"/>
              <w:bottom w:val="nil"/>
              <w:right w:val="nil"/>
            </w:tcBorders>
            <w:shd w:val="clear" w:color="auto" w:fill="auto"/>
            <w:noWrap/>
            <w:vAlign w:val="center"/>
            <w:hideMark/>
          </w:tcPr>
          <w:p w14:paraId="1F3037AD"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4.8a</w:t>
            </w:r>
          </w:p>
        </w:tc>
      </w:tr>
      <w:tr w:rsidR="00EC29A8" w:rsidRPr="00F9150E" w14:paraId="3F0ED360" w14:textId="77777777" w:rsidTr="00BA0FDA">
        <w:trPr>
          <w:trHeight w:val="317"/>
        </w:trPr>
        <w:tc>
          <w:tcPr>
            <w:tcW w:w="907" w:type="pct"/>
            <w:gridSpan w:val="2"/>
            <w:vMerge/>
            <w:tcBorders>
              <w:top w:val="single" w:sz="4" w:space="0" w:color="auto"/>
              <w:left w:val="nil"/>
              <w:bottom w:val="single" w:sz="4" w:space="0" w:color="000000"/>
              <w:right w:val="nil"/>
            </w:tcBorders>
            <w:vAlign w:val="center"/>
            <w:hideMark/>
          </w:tcPr>
          <w:p w14:paraId="55B02A49"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p>
        </w:tc>
        <w:tc>
          <w:tcPr>
            <w:tcW w:w="1112" w:type="pct"/>
            <w:tcBorders>
              <w:top w:val="nil"/>
              <w:left w:val="nil"/>
              <w:bottom w:val="single" w:sz="4" w:space="0" w:color="auto"/>
              <w:right w:val="nil"/>
            </w:tcBorders>
            <w:shd w:val="clear" w:color="auto" w:fill="auto"/>
            <w:vAlign w:val="center"/>
            <w:hideMark/>
          </w:tcPr>
          <w:p w14:paraId="62530B75"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Very High IST</w:t>
            </w:r>
          </w:p>
        </w:tc>
        <w:tc>
          <w:tcPr>
            <w:tcW w:w="751" w:type="pct"/>
            <w:tcBorders>
              <w:top w:val="nil"/>
              <w:left w:val="nil"/>
              <w:bottom w:val="single" w:sz="4" w:space="0" w:color="auto"/>
              <w:right w:val="nil"/>
            </w:tcBorders>
            <w:shd w:val="clear" w:color="auto" w:fill="auto"/>
            <w:noWrap/>
            <w:vAlign w:val="center"/>
            <w:hideMark/>
          </w:tcPr>
          <w:p w14:paraId="26EB78A6"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01" w:type="pct"/>
            <w:tcBorders>
              <w:top w:val="nil"/>
              <w:left w:val="nil"/>
              <w:bottom w:val="single" w:sz="4" w:space="0" w:color="auto"/>
              <w:right w:val="nil"/>
            </w:tcBorders>
            <w:shd w:val="clear" w:color="auto" w:fill="auto"/>
            <w:noWrap/>
            <w:vAlign w:val="center"/>
            <w:hideMark/>
          </w:tcPr>
          <w:p w14:paraId="3280366C" w14:textId="77777777" w:rsidR="00EC29A8" w:rsidRPr="00F9150E" w:rsidRDefault="00EC29A8" w:rsidP="00BA0FDA">
            <w:pPr>
              <w:spacing w:after="0" w:line="240" w:lineRule="auto"/>
              <w:jc w:val="center"/>
              <w:rPr>
                <w:rFonts w:ascii="Calibri" w:eastAsia="Times New Roman" w:hAnsi="Calibri" w:cs="Calibri"/>
                <w:color w:val="000000"/>
              </w:rPr>
            </w:pPr>
            <w:r w:rsidRPr="00F9150E">
              <w:rPr>
                <w:rFonts w:ascii="Times New Roman" w:eastAsia="Times New Roman" w:hAnsi="Times New Roman" w:cs="Times New Roman"/>
                <w:color w:val="000000"/>
                <w:sz w:val="24"/>
                <w:szCs w:val="24"/>
              </w:rPr>
              <w:t>.</w:t>
            </w:r>
          </w:p>
        </w:tc>
        <w:tc>
          <w:tcPr>
            <w:tcW w:w="828" w:type="pct"/>
            <w:tcBorders>
              <w:top w:val="nil"/>
              <w:left w:val="nil"/>
              <w:bottom w:val="single" w:sz="4" w:space="0" w:color="auto"/>
              <w:right w:val="nil"/>
            </w:tcBorders>
            <w:shd w:val="clear" w:color="auto" w:fill="auto"/>
            <w:noWrap/>
            <w:vAlign w:val="center"/>
            <w:hideMark/>
          </w:tcPr>
          <w:p w14:paraId="7BB496F6"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01" w:type="pct"/>
            <w:tcBorders>
              <w:top w:val="nil"/>
              <w:left w:val="nil"/>
              <w:bottom w:val="single" w:sz="4" w:space="0" w:color="auto"/>
              <w:right w:val="nil"/>
            </w:tcBorders>
            <w:shd w:val="clear" w:color="auto" w:fill="auto"/>
            <w:noWrap/>
            <w:vAlign w:val="center"/>
            <w:hideMark/>
          </w:tcPr>
          <w:p w14:paraId="5A105161"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3.5c</w:t>
            </w:r>
          </w:p>
        </w:tc>
      </w:tr>
      <w:tr w:rsidR="00EC29A8" w:rsidRPr="00F9150E" w14:paraId="5F1AE3C4" w14:textId="77777777" w:rsidTr="00BA0FDA">
        <w:trPr>
          <w:trHeight w:val="317"/>
        </w:trPr>
        <w:tc>
          <w:tcPr>
            <w:tcW w:w="5000" w:type="pct"/>
            <w:gridSpan w:val="7"/>
            <w:tcBorders>
              <w:top w:val="single" w:sz="4" w:space="0" w:color="auto"/>
              <w:left w:val="nil"/>
              <w:bottom w:val="single" w:sz="4" w:space="0" w:color="auto"/>
              <w:right w:val="nil"/>
            </w:tcBorders>
            <w:shd w:val="clear" w:color="auto" w:fill="auto"/>
            <w:noWrap/>
            <w:vAlign w:val="center"/>
            <w:hideMark/>
          </w:tcPr>
          <w:p w14:paraId="36CFDB3F"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Type III Tests of Fixed Effects</w:t>
            </w:r>
          </w:p>
        </w:tc>
      </w:tr>
      <w:tr w:rsidR="00EC29A8" w:rsidRPr="00F9150E" w14:paraId="08D8001C" w14:textId="77777777" w:rsidTr="00BA0FDA">
        <w:trPr>
          <w:trHeight w:val="317"/>
        </w:trPr>
        <w:tc>
          <w:tcPr>
            <w:tcW w:w="828" w:type="pct"/>
            <w:tcBorders>
              <w:top w:val="nil"/>
              <w:left w:val="nil"/>
              <w:bottom w:val="single" w:sz="4" w:space="0" w:color="auto"/>
              <w:right w:val="nil"/>
            </w:tcBorders>
            <w:shd w:val="clear" w:color="auto" w:fill="auto"/>
            <w:vAlign w:val="center"/>
            <w:hideMark/>
          </w:tcPr>
          <w:p w14:paraId="25A0B4EA"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Year</w:t>
            </w:r>
          </w:p>
        </w:tc>
        <w:tc>
          <w:tcPr>
            <w:tcW w:w="1942" w:type="pct"/>
            <w:gridSpan w:val="3"/>
            <w:tcBorders>
              <w:top w:val="single" w:sz="4" w:space="0" w:color="auto"/>
              <w:left w:val="nil"/>
              <w:bottom w:val="single" w:sz="4" w:space="0" w:color="auto"/>
              <w:right w:val="nil"/>
            </w:tcBorders>
            <w:shd w:val="clear" w:color="auto" w:fill="auto"/>
            <w:vAlign w:val="center"/>
            <w:hideMark/>
          </w:tcPr>
          <w:p w14:paraId="21493F44"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Effect</w:t>
            </w:r>
          </w:p>
        </w:tc>
        <w:tc>
          <w:tcPr>
            <w:tcW w:w="701" w:type="pct"/>
            <w:tcBorders>
              <w:top w:val="nil"/>
              <w:left w:val="nil"/>
              <w:bottom w:val="single" w:sz="4" w:space="0" w:color="auto"/>
              <w:right w:val="nil"/>
            </w:tcBorders>
            <w:shd w:val="clear" w:color="auto" w:fill="auto"/>
            <w:vAlign w:val="center"/>
            <w:hideMark/>
          </w:tcPr>
          <w:p w14:paraId="120CC768"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F-Value</w:t>
            </w:r>
          </w:p>
        </w:tc>
        <w:tc>
          <w:tcPr>
            <w:tcW w:w="828" w:type="pct"/>
            <w:tcBorders>
              <w:top w:val="nil"/>
              <w:left w:val="nil"/>
              <w:bottom w:val="single" w:sz="4" w:space="0" w:color="auto"/>
              <w:right w:val="nil"/>
            </w:tcBorders>
            <w:shd w:val="clear" w:color="auto" w:fill="auto"/>
            <w:vAlign w:val="center"/>
            <w:hideMark/>
          </w:tcPr>
          <w:p w14:paraId="0F4AA100"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df</w:t>
            </w:r>
          </w:p>
        </w:tc>
        <w:tc>
          <w:tcPr>
            <w:tcW w:w="701" w:type="pct"/>
            <w:tcBorders>
              <w:top w:val="nil"/>
              <w:left w:val="nil"/>
              <w:bottom w:val="single" w:sz="4" w:space="0" w:color="auto"/>
              <w:right w:val="nil"/>
            </w:tcBorders>
            <w:shd w:val="clear" w:color="auto" w:fill="auto"/>
            <w:vAlign w:val="center"/>
            <w:hideMark/>
          </w:tcPr>
          <w:p w14:paraId="3D0F23AA"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P-Value</w:t>
            </w:r>
          </w:p>
        </w:tc>
      </w:tr>
      <w:tr w:rsidR="00EC29A8" w:rsidRPr="00F9150E" w14:paraId="2FAC4B90" w14:textId="77777777" w:rsidTr="00BA0FDA">
        <w:trPr>
          <w:trHeight w:val="317"/>
        </w:trPr>
        <w:tc>
          <w:tcPr>
            <w:tcW w:w="828" w:type="pct"/>
            <w:vMerge w:val="restart"/>
            <w:tcBorders>
              <w:top w:val="nil"/>
              <w:left w:val="nil"/>
              <w:bottom w:val="single" w:sz="4" w:space="0" w:color="000000"/>
              <w:right w:val="nil"/>
            </w:tcBorders>
            <w:shd w:val="clear" w:color="auto" w:fill="auto"/>
            <w:vAlign w:val="center"/>
            <w:hideMark/>
          </w:tcPr>
          <w:p w14:paraId="6188F35C"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 2020</w:t>
            </w:r>
          </w:p>
        </w:tc>
        <w:tc>
          <w:tcPr>
            <w:tcW w:w="1942" w:type="pct"/>
            <w:gridSpan w:val="3"/>
            <w:tcBorders>
              <w:top w:val="single" w:sz="4" w:space="0" w:color="auto"/>
              <w:left w:val="nil"/>
              <w:bottom w:val="nil"/>
              <w:right w:val="nil"/>
            </w:tcBorders>
            <w:shd w:val="clear" w:color="auto" w:fill="auto"/>
            <w:vAlign w:val="center"/>
            <w:hideMark/>
          </w:tcPr>
          <w:p w14:paraId="5DECEB4F"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701" w:type="pct"/>
            <w:tcBorders>
              <w:top w:val="nil"/>
              <w:left w:val="nil"/>
              <w:bottom w:val="nil"/>
              <w:right w:val="nil"/>
            </w:tcBorders>
            <w:shd w:val="clear" w:color="auto" w:fill="auto"/>
            <w:vAlign w:val="center"/>
            <w:hideMark/>
          </w:tcPr>
          <w:p w14:paraId="650C1C33"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12.66</w:t>
            </w:r>
          </w:p>
        </w:tc>
        <w:tc>
          <w:tcPr>
            <w:tcW w:w="828" w:type="pct"/>
            <w:tcBorders>
              <w:top w:val="nil"/>
              <w:left w:val="nil"/>
              <w:bottom w:val="nil"/>
              <w:right w:val="nil"/>
            </w:tcBorders>
            <w:shd w:val="clear" w:color="auto" w:fill="auto"/>
            <w:noWrap/>
            <w:vAlign w:val="center"/>
            <w:hideMark/>
          </w:tcPr>
          <w:p w14:paraId="1CA2BCF3"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3,21</w:t>
            </w:r>
          </w:p>
        </w:tc>
        <w:tc>
          <w:tcPr>
            <w:tcW w:w="701" w:type="pct"/>
            <w:tcBorders>
              <w:top w:val="nil"/>
              <w:left w:val="nil"/>
              <w:bottom w:val="nil"/>
              <w:right w:val="nil"/>
            </w:tcBorders>
            <w:shd w:val="clear" w:color="auto" w:fill="auto"/>
            <w:vAlign w:val="center"/>
            <w:hideMark/>
          </w:tcPr>
          <w:p w14:paraId="2A3789C0"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EC29A8" w:rsidRPr="00F9150E" w14:paraId="6A10279A" w14:textId="77777777" w:rsidTr="00BA0FDA">
        <w:trPr>
          <w:trHeight w:val="317"/>
        </w:trPr>
        <w:tc>
          <w:tcPr>
            <w:tcW w:w="828" w:type="pct"/>
            <w:vMerge/>
            <w:tcBorders>
              <w:top w:val="nil"/>
              <w:left w:val="nil"/>
              <w:bottom w:val="single" w:sz="4" w:space="0" w:color="000000"/>
              <w:right w:val="nil"/>
            </w:tcBorders>
            <w:vAlign w:val="center"/>
            <w:hideMark/>
          </w:tcPr>
          <w:p w14:paraId="7FDBB1B8"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p>
        </w:tc>
        <w:tc>
          <w:tcPr>
            <w:tcW w:w="1942" w:type="pct"/>
            <w:gridSpan w:val="3"/>
            <w:tcBorders>
              <w:top w:val="nil"/>
              <w:left w:val="nil"/>
              <w:bottom w:val="nil"/>
              <w:right w:val="nil"/>
            </w:tcBorders>
            <w:shd w:val="clear" w:color="auto" w:fill="auto"/>
            <w:vAlign w:val="center"/>
            <w:hideMark/>
          </w:tcPr>
          <w:p w14:paraId="2A3DDAF4"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701" w:type="pct"/>
            <w:tcBorders>
              <w:top w:val="nil"/>
              <w:left w:val="nil"/>
              <w:bottom w:val="nil"/>
              <w:right w:val="nil"/>
            </w:tcBorders>
            <w:shd w:val="clear" w:color="auto" w:fill="auto"/>
            <w:vAlign w:val="center"/>
            <w:hideMark/>
          </w:tcPr>
          <w:p w14:paraId="220586E7"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43.66</w:t>
            </w:r>
          </w:p>
        </w:tc>
        <w:tc>
          <w:tcPr>
            <w:tcW w:w="828" w:type="pct"/>
            <w:tcBorders>
              <w:top w:val="nil"/>
              <w:left w:val="nil"/>
              <w:bottom w:val="nil"/>
              <w:right w:val="nil"/>
            </w:tcBorders>
            <w:shd w:val="clear" w:color="auto" w:fill="auto"/>
            <w:noWrap/>
            <w:vAlign w:val="center"/>
            <w:hideMark/>
          </w:tcPr>
          <w:p w14:paraId="4915119A"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1,21</w:t>
            </w:r>
          </w:p>
        </w:tc>
        <w:tc>
          <w:tcPr>
            <w:tcW w:w="701" w:type="pct"/>
            <w:tcBorders>
              <w:top w:val="nil"/>
              <w:left w:val="nil"/>
              <w:bottom w:val="nil"/>
              <w:right w:val="nil"/>
            </w:tcBorders>
            <w:shd w:val="clear" w:color="auto" w:fill="auto"/>
            <w:vAlign w:val="center"/>
            <w:hideMark/>
          </w:tcPr>
          <w:p w14:paraId="485117F0"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EC29A8" w:rsidRPr="00F9150E" w14:paraId="4107BBD1" w14:textId="77777777" w:rsidTr="00BA0FDA">
        <w:trPr>
          <w:trHeight w:val="317"/>
        </w:trPr>
        <w:tc>
          <w:tcPr>
            <w:tcW w:w="828" w:type="pct"/>
            <w:vMerge/>
            <w:tcBorders>
              <w:top w:val="nil"/>
              <w:left w:val="nil"/>
              <w:bottom w:val="single" w:sz="4" w:space="0" w:color="000000"/>
              <w:right w:val="nil"/>
            </w:tcBorders>
            <w:vAlign w:val="center"/>
            <w:hideMark/>
          </w:tcPr>
          <w:p w14:paraId="08CC41D9"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p>
        </w:tc>
        <w:tc>
          <w:tcPr>
            <w:tcW w:w="1942" w:type="pct"/>
            <w:gridSpan w:val="3"/>
            <w:tcBorders>
              <w:top w:val="nil"/>
              <w:left w:val="nil"/>
              <w:bottom w:val="single" w:sz="4" w:space="0" w:color="auto"/>
              <w:right w:val="nil"/>
            </w:tcBorders>
            <w:shd w:val="clear" w:color="auto" w:fill="auto"/>
            <w:vAlign w:val="center"/>
            <w:hideMark/>
          </w:tcPr>
          <w:p w14:paraId="1F06E1D3"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701" w:type="pct"/>
            <w:tcBorders>
              <w:top w:val="nil"/>
              <w:left w:val="nil"/>
              <w:bottom w:val="single" w:sz="4" w:space="0" w:color="auto"/>
              <w:right w:val="nil"/>
            </w:tcBorders>
            <w:shd w:val="clear" w:color="auto" w:fill="auto"/>
            <w:vAlign w:val="center"/>
            <w:hideMark/>
          </w:tcPr>
          <w:p w14:paraId="661213C6"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0.44</w:t>
            </w:r>
          </w:p>
        </w:tc>
        <w:tc>
          <w:tcPr>
            <w:tcW w:w="828" w:type="pct"/>
            <w:tcBorders>
              <w:top w:val="nil"/>
              <w:left w:val="nil"/>
              <w:bottom w:val="single" w:sz="4" w:space="0" w:color="auto"/>
              <w:right w:val="nil"/>
            </w:tcBorders>
            <w:shd w:val="clear" w:color="auto" w:fill="auto"/>
            <w:noWrap/>
            <w:vAlign w:val="center"/>
            <w:hideMark/>
          </w:tcPr>
          <w:p w14:paraId="5E8D6EA4"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3,21</w:t>
            </w:r>
          </w:p>
        </w:tc>
        <w:tc>
          <w:tcPr>
            <w:tcW w:w="701" w:type="pct"/>
            <w:tcBorders>
              <w:top w:val="nil"/>
              <w:left w:val="nil"/>
              <w:bottom w:val="single" w:sz="4" w:space="0" w:color="auto"/>
              <w:right w:val="nil"/>
            </w:tcBorders>
            <w:shd w:val="clear" w:color="auto" w:fill="auto"/>
            <w:vAlign w:val="center"/>
            <w:hideMark/>
          </w:tcPr>
          <w:p w14:paraId="72DA7001"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0.725</w:t>
            </w:r>
          </w:p>
        </w:tc>
      </w:tr>
      <w:tr w:rsidR="00EC29A8" w:rsidRPr="00F9150E" w14:paraId="6598E10F" w14:textId="77777777" w:rsidTr="00BA0FDA">
        <w:trPr>
          <w:trHeight w:val="317"/>
        </w:trPr>
        <w:tc>
          <w:tcPr>
            <w:tcW w:w="828" w:type="pct"/>
            <w:vMerge w:val="restart"/>
            <w:tcBorders>
              <w:top w:val="nil"/>
              <w:left w:val="nil"/>
              <w:bottom w:val="single" w:sz="4" w:space="0" w:color="000000"/>
              <w:right w:val="nil"/>
            </w:tcBorders>
            <w:shd w:val="clear" w:color="auto" w:fill="auto"/>
            <w:vAlign w:val="center"/>
            <w:hideMark/>
          </w:tcPr>
          <w:p w14:paraId="60BD18AA"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 xml:space="preserve">Milan </w:t>
            </w:r>
          </w:p>
          <w:p w14:paraId="5168267F"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2020</w:t>
            </w:r>
          </w:p>
        </w:tc>
        <w:tc>
          <w:tcPr>
            <w:tcW w:w="1942" w:type="pct"/>
            <w:gridSpan w:val="3"/>
            <w:tcBorders>
              <w:top w:val="single" w:sz="4" w:space="0" w:color="auto"/>
              <w:left w:val="nil"/>
              <w:bottom w:val="nil"/>
              <w:right w:val="nil"/>
            </w:tcBorders>
            <w:shd w:val="clear" w:color="auto" w:fill="auto"/>
            <w:vAlign w:val="center"/>
            <w:hideMark/>
          </w:tcPr>
          <w:p w14:paraId="2399AFD4"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701" w:type="pct"/>
            <w:tcBorders>
              <w:top w:val="nil"/>
              <w:left w:val="nil"/>
              <w:bottom w:val="nil"/>
              <w:right w:val="nil"/>
            </w:tcBorders>
            <w:shd w:val="clear" w:color="auto" w:fill="auto"/>
            <w:vAlign w:val="center"/>
            <w:hideMark/>
          </w:tcPr>
          <w:p w14:paraId="59FB1BC0"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8.57</w:t>
            </w:r>
          </w:p>
        </w:tc>
        <w:tc>
          <w:tcPr>
            <w:tcW w:w="828" w:type="pct"/>
            <w:tcBorders>
              <w:top w:val="nil"/>
              <w:left w:val="nil"/>
              <w:bottom w:val="nil"/>
              <w:right w:val="nil"/>
            </w:tcBorders>
            <w:shd w:val="clear" w:color="auto" w:fill="auto"/>
            <w:noWrap/>
            <w:vAlign w:val="center"/>
            <w:hideMark/>
          </w:tcPr>
          <w:p w14:paraId="11647662"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3,19</w:t>
            </w:r>
          </w:p>
        </w:tc>
        <w:tc>
          <w:tcPr>
            <w:tcW w:w="701" w:type="pct"/>
            <w:tcBorders>
              <w:top w:val="nil"/>
              <w:left w:val="nil"/>
              <w:bottom w:val="nil"/>
              <w:right w:val="nil"/>
            </w:tcBorders>
            <w:shd w:val="clear" w:color="auto" w:fill="auto"/>
            <w:vAlign w:val="center"/>
            <w:hideMark/>
          </w:tcPr>
          <w:p w14:paraId="561E5B14"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EC29A8" w:rsidRPr="00F9150E" w14:paraId="3CC0145D" w14:textId="77777777" w:rsidTr="00BA0FDA">
        <w:trPr>
          <w:trHeight w:val="317"/>
        </w:trPr>
        <w:tc>
          <w:tcPr>
            <w:tcW w:w="828" w:type="pct"/>
            <w:vMerge/>
            <w:tcBorders>
              <w:top w:val="nil"/>
              <w:left w:val="nil"/>
              <w:bottom w:val="single" w:sz="4" w:space="0" w:color="000000"/>
              <w:right w:val="nil"/>
            </w:tcBorders>
            <w:vAlign w:val="center"/>
            <w:hideMark/>
          </w:tcPr>
          <w:p w14:paraId="34FEF1A3"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p>
        </w:tc>
        <w:tc>
          <w:tcPr>
            <w:tcW w:w="1942" w:type="pct"/>
            <w:gridSpan w:val="3"/>
            <w:tcBorders>
              <w:top w:val="nil"/>
              <w:left w:val="nil"/>
              <w:bottom w:val="nil"/>
              <w:right w:val="nil"/>
            </w:tcBorders>
            <w:shd w:val="clear" w:color="auto" w:fill="auto"/>
            <w:vAlign w:val="center"/>
            <w:hideMark/>
          </w:tcPr>
          <w:p w14:paraId="3388D75A"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701" w:type="pct"/>
            <w:tcBorders>
              <w:top w:val="nil"/>
              <w:left w:val="nil"/>
              <w:bottom w:val="nil"/>
              <w:right w:val="nil"/>
            </w:tcBorders>
            <w:shd w:val="clear" w:color="auto" w:fill="auto"/>
            <w:vAlign w:val="center"/>
            <w:hideMark/>
          </w:tcPr>
          <w:p w14:paraId="23BA6912"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304.8</w:t>
            </w:r>
          </w:p>
        </w:tc>
        <w:tc>
          <w:tcPr>
            <w:tcW w:w="828" w:type="pct"/>
            <w:tcBorders>
              <w:top w:val="nil"/>
              <w:left w:val="nil"/>
              <w:bottom w:val="nil"/>
              <w:right w:val="nil"/>
            </w:tcBorders>
            <w:shd w:val="clear" w:color="auto" w:fill="auto"/>
            <w:noWrap/>
            <w:vAlign w:val="center"/>
            <w:hideMark/>
          </w:tcPr>
          <w:p w14:paraId="415D950E"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1,19</w:t>
            </w:r>
          </w:p>
        </w:tc>
        <w:tc>
          <w:tcPr>
            <w:tcW w:w="701" w:type="pct"/>
            <w:tcBorders>
              <w:top w:val="nil"/>
              <w:left w:val="nil"/>
              <w:bottom w:val="nil"/>
              <w:right w:val="nil"/>
            </w:tcBorders>
            <w:shd w:val="clear" w:color="auto" w:fill="auto"/>
            <w:vAlign w:val="center"/>
            <w:hideMark/>
          </w:tcPr>
          <w:p w14:paraId="3E2C18CC"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EC29A8" w:rsidRPr="00F9150E" w14:paraId="0831BAB9" w14:textId="77777777" w:rsidTr="00BA0FDA">
        <w:trPr>
          <w:trHeight w:val="317"/>
        </w:trPr>
        <w:tc>
          <w:tcPr>
            <w:tcW w:w="828" w:type="pct"/>
            <w:vMerge/>
            <w:tcBorders>
              <w:top w:val="nil"/>
              <w:left w:val="nil"/>
              <w:bottom w:val="single" w:sz="4" w:space="0" w:color="000000"/>
              <w:right w:val="nil"/>
            </w:tcBorders>
            <w:vAlign w:val="center"/>
            <w:hideMark/>
          </w:tcPr>
          <w:p w14:paraId="2FDA0DDA"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p>
        </w:tc>
        <w:tc>
          <w:tcPr>
            <w:tcW w:w="1942" w:type="pct"/>
            <w:gridSpan w:val="3"/>
            <w:tcBorders>
              <w:top w:val="nil"/>
              <w:left w:val="nil"/>
              <w:bottom w:val="single" w:sz="4" w:space="0" w:color="auto"/>
              <w:right w:val="nil"/>
            </w:tcBorders>
            <w:shd w:val="clear" w:color="auto" w:fill="auto"/>
            <w:vAlign w:val="center"/>
            <w:hideMark/>
          </w:tcPr>
          <w:p w14:paraId="5B522468"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701" w:type="pct"/>
            <w:tcBorders>
              <w:top w:val="nil"/>
              <w:left w:val="nil"/>
              <w:bottom w:val="single" w:sz="4" w:space="0" w:color="auto"/>
              <w:right w:val="nil"/>
            </w:tcBorders>
            <w:shd w:val="clear" w:color="auto" w:fill="auto"/>
            <w:vAlign w:val="center"/>
            <w:hideMark/>
          </w:tcPr>
          <w:p w14:paraId="794B9D2B"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1.10</w:t>
            </w:r>
          </w:p>
        </w:tc>
        <w:tc>
          <w:tcPr>
            <w:tcW w:w="828" w:type="pct"/>
            <w:tcBorders>
              <w:top w:val="nil"/>
              <w:left w:val="nil"/>
              <w:bottom w:val="single" w:sz="4" w:space="0" w:color="auto"/>
              <w:right w:val="nil"/>
            </w:tcBorders>
            <w:shd w:val="clear" w:color="auto" w:fill="auto"/>
            <w:noWrap/>
            <w:vAlign w:val="center"/>
            <w:hideMark/>
          </w:tcPr>
          <w:p w14:paraId="64D97055"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3,19</w:t>
            </w:r>
          </w:p>
        </w:tc>
        <w:tc>
          <w:tcPr>
            <w:tcW w:w="701" w:type="pct"/>
            <w:tcBorders>
              <w:top w:val="nil"/>
              <w:left w:val="nil"/>
              <w:bottom w:val="single" w:sz="4" w:space="0" w:color="auto"/>
              <w:right w:val="nil"/>
            </w:tcBorders>
            <w:shd w:val="clear" w:color="auto" w:fill="auto"/>
            <w:vAlign w:val="center"/>
            <w:hideMark/>
          </w:tcPr>
          <w:p w14:paraId="04B75482"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0.374</w:t>
            </w:r>
          </w:p>
        </w:tc>
      </w:tr>
      <w:tr w:rsidR="00EC29A8" w:rsidRPr="00F9150E" w14:paraId="1315CC18" w14:textId="77777777" w:rsidTr="00BA0FDA">
        <w:trPr>
          <w:trHeight w:val="317"/>
        </w:trPr>
        <w:tc>
          <w:tcPr>
            <w:tcW w:w="828" w:type="pct"/>
            <w:vMerge w:val="restart"/>
            <w:tcBorders>
              <w:top w:val="nil"/>
              <w:left w:val="nil"/>
              <w:bottom w:val="single" w:sz="4" w:space="0" w:color="000000"/>
              <w:right w:val="nil"/>
            </w:tcBorders>
            <w:shd w:val="clear" w:color="auto" w:fill="auto"/>
            <w:vAlign w:val="center"/>
            <w:hideMark/>
          </w:tcPr>
          <w:p w14:paraId="76D50739"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 2021</w:t>
            </w:r>
          </w:p>
        </w:tc>
        <w:tc>
          <w:tcPr>
            <w:tcW w:w="1942" w:type="pct"/>
            <w:gridSpan w:val="3"/>
            <w:tcBorders>
              <w:top w:val="single" w:sz="4" w:space="0" w:color="auto"/>
              <w:left w:val="nil"/>
              <w:bottom w:val="nil"/>
              <w:right w:val="nil"/>
            </w:tcBorders>
            <w:shd w:val="clear" w:color="auto" w:fill="auto"/>
            <w:vAlign w:val="center"/>
            <w:hideMark/>
          </w:tcPr>
          <w:p w14:paraId="65830280"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701" w:type="pct"/>
            <w:tcBorders>
              <w:top w:val="nil"/>
              <w:left w:val="nil"/>
              <w:bottom w:val="nil"/>
              <w:right w:val="nil"/>
            </w:tcBorders>
            <w:shd w:val="clear" w:color="auto" w:fill="auto"/>
            <w:vAlign w:val="center"/>
            <w:hideMark/>
          </w:tcPr>
          <w:p w14:paraId="6E03DECF"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61.07</w:t>
            </w:r>
          </w:p>
        </w:tc>
        <w:tc>
          <w:tcPr>
            <w:tcW w:w="828" w:type="pct"/>
            <w:tcBorders>
              <w:top w:val="nil"/>
              <w:left w:val="nil"/>
              <w:bottom w:val="nil"/>
              <w:right w:val="nil"/>
            </w:tcBorders>
            <w:shd w:val="clear" w:color="auto" w:fill="auto"/>
            <w:noWrap/>
            <w:vAlign w:val="center"/>
            <w:hideMark/>
          </w:tcPr>
          <w:p w14:paraId="2587A423"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3,9</w:t>
            </w:r>
          </w:p>
        </w:tc>
        <w:tc>
          <w:tcPr>
            <w:tcW w:w="701" w:type="pct"/>
            <w:tcBorders>
              <w:top w:val="nil"/>
              <w:left w:val="nil"/>
              <w:bottom w:val="nil"/>
              <w:right w:val="nil"/>
            </w:tcBorders>
            <w:shd w:val="clear" w:color="auto" w:fill="auto"/>
            <w:vAlign w:val="center"/>
            <w:hideMark/>
          </w:tcPr>
          <w:p w14:paraId="5FB08CC8"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EC29A8" w:rsidRPr="00F9150E" w14:paraId="6BB7BFA8" w14:textId="77777777" w:rsidTr="00BA0FDA">
        <w:trPr>
          <w:trHeight w:val="317"/>
        </w:trPr>
        <w:tc>
          <w:tcPr>
            <w:tcW w:w="828" w:type="pct"/>
            <w:vMerge/>
            <w:tcBorders>
              <w:top w:val="nil"/>
              <w:left w:val="nil"/>
              <w:bottom w:val="single" w:sz="4" w:space="0" w:color="000000"/>
              <w:right w:val="nil"/>
            </w:tcBorders>
            <w:vAlign w:val="center"/>
            <w:hideMark/>
          </w:tcPr>
          <w:p w14:paraId="46437CBA"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p>
        </w:tc>
        <w:tc>
          <w:tcPr>
            <w:tcW w:w="1942" w:type="pct"/>
            <w:gridSpan w:val="3"/>
            <w:tcBorders>
              <w:top w:val="nil"/>
              <w:left w:val="nil"/>
              <w:bottom w:val="nil"/>
              <w:right w:val="nil"/>
            </w:tcBorders>
            <w:shd w:val="clear" w:color="auto" w:fill="auto"/>
            <w:vAlign w:val="center"/>
            <w:hideMark/>
          </w:tcPr>
          <w:p w14:paraId="2614B467"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701" w:type="pct"/>
            <w:tcBorders>
              <w:top w:val="nil"/>
              <w:left w:val="nil"/>
              <w:bottom w:val="nil"/>
              <w:right w:val="nil"/>
            </w:tcBorders>
            <w:shd w:val="clear" w:color="auto" w:fill="auto"/>
            <w:vAlign w:val="center"/>
            <w:hideMark/>
          </w:tcPr>
          <w:p w14:paraId="03599C2D"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28.6</w:t>
            </w:r>
          </w:p>
        </w:tc>
        <w:tc>
          <w:tcPr>
            <w:tcW w:w="828" w:type="pct"/>
            <w:tcBorders>
              <w:top w:val="nil"/>
              <w:left w:val="nil"/>
              <w:bottom w:val="nil"/>
              <w:right w:val="nil"/>
            </w:tcBorders>
            <w:shd w:val="clear" w:color="auto" w:fill="auto"/>
            <w:noWrap/>
            <w:vAlign w:val="center"/>
            <w:hideMark/>
          </w:tcPr>
          <w:p w14:paraId="1FC92C23"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1,12</w:t>
            </w:r>
          </w:p>
        </w:tc>
        <w:tc>
          <w:tcPr>
            <w:tcW w:w="701" w:type="pct"/>
            <w:tcBorders>
              <w:top w:val="nil"/>
              <w:left w:val="nil"/>
              <w:bottom w:val="nil"/>
              <w:right w:val="nil"/>
            </w:tcBorders>
            <w:shd w:val="clear" w:color="auto" w:fill="auto"/>
            <w:vAlign w:val="center"/>
            <w:hideMark/>
          </w:tcPr>
          <w:p w14:paraId="03AF00A0"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EC29A8" w:rsidRPr="00F9150E" w14:paraId="7A6CD54F" w14:textId="77777777" w:rsidTr="00BA0FDA">
        <w:trPr>
          <w:trHeight w:val="317"/>
        </w:trPr>
        <w:tc>
          <w:tcPr>
            <w:tcW w:w="828" w:type="pct"/>
            <w:vMerge/>
            <w:tcBorders>
              <w:top w:val="nil"/>
              <w:left w:val="nil"/>
              <w:bottom w:val="single" w:sz="4" w:space="0" w:color="000000"/>
              <w:right w:val="nil"/>
            </w:tcBorders>
            <w:vAlign w:val="center"/>
            <w:hideMark/>
          </w:tcPr>
          <w:p w14:paraId="03407F74"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p>
        </w:tc>
        <w:tc>
          <w:tcPr>
            <w:tcW w:w="1942" w:type="pct"/>
            <w:gridSpan w:val="3"/>
            <w:tcBorders>
              <w:top w:val="nil"/>
              <w:left w:val="nil"/>
              <w:bottom w:val="single" w:sz="4" w:space="0" w:color="auto"/>
              <w:right w:val="nil"/>
            </w:tcBorders>
            <w:shd w:val="clear" w:color="auto" w:fill="auto"/>
            <w:vAlign w:val="center"/>
            <w:hideMark/>
          </w:tcPr>
          <w:p w14:paraId="5C663C83"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701" w:type="pct"/>
            <w:tcBorders>
              <w:top w:val="nil"/>
              <w:left w:val="nil"/>
              <w:bottom w:val="single" w:sz="4" w:space="0" w:color="auto"/>
              <w:right w:val="nil"/>
            </w:tcBorders>
            <w:shd w:val="clear" w:color="auto" w:fill="auto"/>
            <w:vAlign w:val="center"/>
            <w:hideMark/>
          </w:tcPr>
          <w:p w14:paraId="592C5059"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1.82</w:t>
            </w:r>
          </w:p>
        </w:tc>
        <w:tc>
          <w:tcPr>
            <w:tcW w:w="828" w:type="pct"/>
            <w:tcBorders>
              <w:top w:val="nil"/>
              <w:left w:val="nil"/>
              <w:bottom w:val="single" w:sz="4" w:space="0" w:color="auto"/>
              <w:right w:val="nil"/>
            </w:tcBorders>
            <w:shd w:val="clear" w:color="auto" w:fill="auto"/>
            <w:noWrap/>
            <w:vAlign w:val="center"/>
            <w:hideMark/>
          </w:tcPr>
          <w:p w14:paraId="14134040"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3,12</w:t>
            </w:r>
          </w:p>
        </w:tc>
        <w:tc>
          <w:tcPr>
            <w:tcW w:w="701" w:type="pct"/>
            <w:tcBorders>
              <w:top w:val="nil"/>
              <w:left w:val="nil"/>
              <w:bottom w:val="single" w:sz="4" w:space="0" w:color="auto"/>
              <w:right w:val="nil"/>
            </w:tcBorders>
            <w:shd w:val="clear" w:color="auto" w:fill="auto"/>
            <w:vAlign w:val="center"/>
            <w:hideMark/>
          </w:tcPr>
          <w:p w14:paraId="41948987"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0.198</w:t>
            </w:r>
          </w:p>
        </w:tc>
      </w:tr>
      <w:tr w:rsidR="00EC29A8" w:rsidRPr="00F9150E" w14:paraId="04C4D98C" w14:textId="77777777" w:rsidTr="00BA0FDA">
        <w:trPr>
          <w:trHeight w:val="317"/>
        </w:trPr>
        <w:tc>
          <w:tcPr>
            <w:tcW w:w="828" w:type="pct"/>
            <w:vMerge w:val="restart"/>
            <w:tcBorders>
              <w:top w:val="nil"/>
              <w:left w:val="nil"/>
              <w:bottom w:val="single" w:sz="4" w:space="0" w:color="000000"/>
              <w:right w:val="nil"/>
            </w:tcBorders>
            <w:shd w:val="clear" w:color="auto" w:fill="auto"/>
            <w:vAlign w:val="center"/>
            <w:hideMark/>
          </w:tcPr>
          <w:p w14:paraId="3C402CAA"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bookmarkStart w:id="157" w:name="_Hlk95141713"/>
            <w:r w:rsidRPr="00F9150E">
              <w:rPr>
                <w:rFonts w:ascii="Times New Roman" w:eastAsia="Times New Roman" w:hAnsi="Times New Roman" w:cs="Times New Roman"/>
                <w:b/>
                <w:bCs/>
                <w:color w:val="000000"/>
                <w:sz w:val="24"/>
                <w:szCs w:val="24"/>
              </w:rPr>
              <w:t xml:space="preserve">Milan </w:t>
            </w:r>
          </w:p>
          <w:p w14:paraId="04FE3E11"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2021</w:t>
            </w:r>
          </w:p>
        </w:tc>
        <w:tc>
          <w:tcPr>
            <w:tcW w:w="1942" w:type="pct"/>
            <w:gridSpan w:val="3"/>
            <w:tcBorders>
              <w:top w:val="single" w:sz="4" w:space="0" w:color="auto"/>
              <w:left w:val="nil"/>
              <w:bottom w:val="nil"/>
              <w:right w:val="nil"/>
            </w:tcBorders>
            <w:shd w:val="clear" w:color="auto" w:fill="auto"/>
            <w:vAlign w:val="center"/>
            <w:hideMark/>
          </w:tcPr>
          <w:p w14:paraId="289FD085"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701" w:type="pct"/>
            <w:tcBorders>
              <w:top w:val="nil"/>
              <w:left w:val="nil"/>
              <w:bottom w:val="nil"/>
              <w:right w:val="nil"/>
            </w:tcBorders>
            <w:shd w:val="clear" w:color="auto" w:fill="auto"/>
            <w:vAlign w:val="center"/>
            <w:hideMark/>
          </w:tcPr>
          <w:p w14:paraId="160F3697"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29.37</w:t>
            </w:r>
          </w:p>
        </w:tc>
        <w:tc>
          <w:tcPr>
            <w:tcW w:w="828" w:type="pct"/>
            <w:tcBorders>
              <w:top w:val="nil"/>
              <w:left w:val="nil"/>
              <w:bottom w:val="nil"/>
              <w:right w:val="nil"/>
            </w:tcBorders>
            <w:shd w:val="clear" w:color="auto" w:fill="auto"/>
            <w:noWrap/>
            <w:vAlign w:val="center"/>
            <w:hideMark/>
          </w:tcPr>
          <w:p w14:paraId="60AE0224"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3,24</w:t>
            </w:r>
          </w:p>
        </w:tc>
        <w:tc>
          <w:tcPr>
            <w:tcW w:w="701" w:type="pct"/>
            <w:tcBorders>
              <w:top w:val="nil"/>
              <w:left w:val="nil"/>
              <w:bottom w:val="nil"/>
              <w:right w:val="nil"/>
            </w:tcBorders>
            <w:shd w:val="clear" w:color="auto" w:fill="auto"/>
            <w:vAlign w:val="center"/>
            <w:hideMark/>
          </w:tcPr>
          <w:p w14:paraId="0E94FD44"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EC29A8" w:rsidRPr="00F9150E" w14:paraId="0D4CB51E" w14:textId="77777777" w:rsidTr="00BA0FDA">
        <w:trPr>
          <w:trHeight w:val="317"/>
        </w:trPr>
        <w:tc>
          <w:tcPr>
            <w:tcW w:w="828" w:type="pct"/>
            <w:vMerge/>
            <w:tcBorders>
              <w:top w:val="nil"/>
              <w:left w:val="nil"/>
              <w:bottom w:val="single" w:sz="4" w:space="0" w:color="000000"/>
              <w:right w:val="nil"/>
            </w:tcBorders>
            <w:vAlign w:val="center"/>
            <w:hideMark/>
          </w:tcPr>
          <w:p w14:paraId="0EDA7A0C"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p>
        </w:tc>
        <w:tc>
          <w:tcPr>
            <w:tcW w:w="1942" w:type="pct"/>
            <w:gridSpan w:val="3"/>
            <w:tcBorders>
              <w:top w:val="nil"/>
              <w:left w:val="nil"/>
              <w:bottom w:val="nil"/>
              <w:right w:val="nil"/>
            </w:tcBorders>
            <w:shd w:val="clear" w:color="auto" w:fill="auto"/>
            <w:vAlign w:val="center"/>
            <w:hideMark/>
          </w:tcPr>
          <w:p w14:paraId="6E88DBF3"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701" w:type="pct"/>
            <w:tcBorders>
              <w:top w:val="nil"/>
              <w:left w:val="nil"/>
              <w:bottom w:val="nil"/>
              <w:right w:val="nil"/>
            </w:tcBorders>
            <w:shd w:val="clear" w:color="auto" w:fill="auto"/>
            <w:vAlign w:val="center"/>
            <w:hideMark/>
          </w:tcPr>
          <w:p w14:paraId="136ADEF5"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100.0</w:t>
            </w:r>
          </w:p>
        </w:tc>
        <w:tc>
          <w:tcPr>
            <w:tcW w:w="828" w:type="pct"/>
            <w:tcBorders>
              <w:top w:val="nil"/>
              <w:left w:val="nil"/>
              <w:bottom w:val="nil"/>
              <w:right w:val="nil"/>
            </w:tcBorders>
            <w:shd w:val="clear" w:color="auto" w:fill="auto"/>
            <w:noWrap/>
            <w:vAlign w:val="center"/>
            <w:hideMark/>
          </w:tcPr>
          <w:p w14:paraId="05F82337"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1,24</w:t>
            </w:r>
          </w:p>
        </w:tc>
        <w:tc>
          <w:tcPr>
            <w:tcW w:w="701" w:type="pct"/>
            <w:tcBorders>
              <w:top w:val="nil"/>
              <w:left w:val="nil"/>
              <w:bottom w:val="nil"/>
              <w:right w:val="nil"/>
            </w:tcBorders>
            <w:shd w:val="clear" w:color="auto" w:fill="auto"/>
            <w:vAlign w:val="center"/>
            <w:hideMark/>
          </w:tcPr>
          <w:p w14:paraId="1B6BB007"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EC29A8" w:rsidRPr="00F9150E" w14:paraId="6770533C" w14:textId="77777777" w:rsidTr="00BA0FDA">
        <w:trPr>
          <w:trHeight w:val="317"/>
        </w:trPr>
        <w:tc>
          <w:tcPr>
            <w:tcW w:w="828" w:type="pct"/>
            <w:vMerge/>
            <w:tcBorders>
              <w:top w:val="nil"/>
              <w:left w:val="nil"/>
              <w:bottom w:val="single" w:sz="4" w:space="0" w:color="000000"/>
              <w:right w:val="nil"/>
            </w:tcBorders>
            <w:vAlign w:val="center"/>
            <w:hideMark/>
          </w:tcPr>
          <w:p w14:paraId="52CCF8B1" w14:textId="77777777" w:rsidR="00EC29A8" w:rsidRPr="00F9150E" w:rsidRDefault="00EC29A8" w:rsidP="00BA0FDA">
            <w:pPr>
              <w:spacing w:after="0" w:line="240" w:lineRule="auto"/>
              <w:jc w:val="center"/>
              <w:rPr>
                <w:rFonts w:ascii="Times New Roman" w:eastAsia="Times New Roman" w:hAnsi="Times New Roman" w:cs="Times New Roman"/>
                <w:b/>
                <w:bCs/>
                <w:color w:val="000000"/>
                <w:sz w:val="24"/>
                <w:szCs w:val="24"/>
              </w:rPr>
            </w:pPr>
          </w:p>
        </w:tc>
        <w:tc>
          <w:tcPr>
            <w:tcW w:w="1942" w:type="pct"/>
            <w:gridSpan w:val="3"/>
            <w:tcBorders>
              <w:top w:val="nil"/>
              <w:left w:val="nil"/>
              <w:bottom w:val="single" w:sz="4" w:space="0" w:color="auto"/>
              <w:right w:val="nil"/>
            </w:tcBorders>
            <w:shd w:val="clear" w:color="auto" w:fill="auto"/>
            <w:vAlign w:val="center"/>
            <w:hideMark/>
          </w:tcPr>
          <w:p w14:paraId="1C6D925E"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701" w:type="pct"/>
            <w:tcBorders>
              <w:top w:val="nil"/>
              <w:left w:val="nil"/>
              <w:bottom w:val="single" w:sz="4" w:space="0" w:color="auto"/>
              <w:right w:val="nil"/>
            </w:tcBorders>
            <w:shd w:val="clear" w:color="auto" w:fill="auto"/>
            <w:vAlign w:val="center"/>
            <w:hideMark/>
          </w:tcPr>
          <w:p w14:paraId="3294E17D"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14.99</w:t>
            </w:r>
          </w:p>
        </w:tc>
        <w:tc>
          <w:tcPr>
            <w:tcW w:w="828" w:type="pct"/>
            <w:tcBorders>
              <w:top w:val="nil"/>
              <w:left w:val="nil"/>
              <w:bottom w:val="single" w:sz="4" w:space="0" w:color="auto"/>
              <w:right w:val="nil"/>
            </w:tcBorders>
            <w:shd w:val="clear" w:color="auto" w:fill="auto"/>
            <w:noWrap/>
            <w:vAlign w:val="center"/>
            <w:hideMark/>
          </w:tcPr>
          <w:p w14:paraId="149B3AE0"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3,24</w:t>
            </w:r>
          </w:p>
        </w:tc>
        <w:tc>
          <w:tcPr>
            <w:tcW w:w="701" w:type="pct"/>
            <w:tcBorders>
              <w:top w:val="nil"/>
              <w:left w:val="nil"/>
              <w:bottom w:val="single" w:sz="4" w:space="0" w:color="auto"/>
              <w:right w:val="nil"/>
            </w:tcBorders>
            <w:shd w:val="clear" w:color="auto" w:fill="auto"/>
            <w:vAlign w:val="center"/>
            <w:hideMark/>
          </w:tcPr>
          <w:p w14:paraId="222E5B46" w14:textId="77777777" w:rsidR="00EC29A8" w:rsidRPr="00F9150E" w:rsidRDefault="00EC29A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bl>
    <w:bookmarkEnd w:id="157"/>
    <w:p w14:paraId="027B1D37" w14:textId="77777777" w:rsidR="00500D52" w:rsidRPr="00F9150E" w:rsidRDefault="00500D52" w:rsidP="00500D52">
      <w:pPr>
        <w:contextualSpacing/>
        <w:rPr>
          <w:rFonts w:ascii="Times New Roman" w:hAnsi="Times New Roman" w:cs="Times New Roman"/>
          <w:bCs/>
          <w:sz w:val="24"/>
          <w:szCs w:val="24"/>
        </w:rPr>
      </w:pPr>
      <w:r w:rsidRPr="00F9150E">
        <w:rPr>
          <w:rFonts w:ascii="Times New Roman" w:hAnsi="Times New Roman" w:cs="Times New Roman"/>
          <w:bCs/>
          <w:sz w:val="24"/>
          <w:szCs w:val="24"/>
        </w:rPr>
        <w:t xml:space="preserve">Means within a column followed by a common letter are not significantly different (Tukey’s </w:t>
      </w:r>
      <w:r w:rsidRPr="00F9150E">
        <w:rPr>
          <w:rFonts w:ascii="Times New Roman" w:hAnsi="Times New Roman" w:cs="Times New Roman"/>
          <w:sz w:val="24"/>
          <w:szCs w:val="24"/>
        </w:rPr>
        <w:t>significant difference test</w:t>
      </w:r>
      <w:r w:rsidRPr="00F9150E">
        <w:rPr>
          <w:rFonts w:ascii="Times New Roman" w:hAnsi="Times New Roman" w:cs="Times New Roman"/>
          <w:bCs/>
          <w:sz w:val="24"/>
          <w:szCs w:val="24"/>
        </w:rPr>
        <w:t xml:space="preserve"> </w:t>
      </w:r>
      <w:r w:rsidRPr="00F9150E">
        <w:rPr>
          <w:rFonts w:ascii="Times New Roman" w:hAnsi="Times New Roman" w:cs="Times New Roman"/>
          <w:sz w:val="24"/>
          <w:szCs w:val="24"/>
          <w:lang w:val="el-GR"/>
        </w:rPr>
        <w:t>α</w:t>
      </w:r>
      <w:r w:rsidRPr="00F9150E">
        <w:rPr>
          <w:rFonts w:ascii="Times New Roman" w:hAnsi="Times New Roman" w:cs="Times New Roman"/>
          <w:bCs/>
          <w:sz w:val="24"/>
          <w:szCs w:val="24"/>
        </w:rPr>
        <w:t>=0.05).</w:t>
      </w:r>
    </w:p>
    <w:p w14:paraId="1CDC869E" w14:textId="36B22F95" w:rsidR="00480B34" w:rsidRPr="00945A90" w:rsidRDefault="008E4017" w:rsidP="00057A98">
      <w:pPr>
        <w:spacing w:after="0" w:line="240" w:lineRule="auto"/>
        <w:jc w:val="both"/>
        <w:rPr>
          <w:rFonts w:ascii="Times New Roman" w:hAnsi="Times New Roman" w:cs="Times New Roman"/>
          <w:bCs/>
          <w:sz w:val="24"/>
          <w:szCs w:val="24"/>
        </w:rPr>
      </w:pPr>
      <w:r w:rsidRPr="00945A90">
        <w:rPr>
          <w:rFonts w:ascii="Times New Roman" w:hAnsi="Times New Roman" w:cs="Times New Roman"/>
          <w:bCs/>
          <w:sz w:val="24"/>
          <w:szCs w:val="24"/>
        </w:rPr>
        <w:br w:type="page"/>
      </w:r>
    </w:p>
    <w:p w14:paraId="4AF0709C" w14:textId="6FEF8851" w:rsidR="00361FCE" w:rsidRDefault="00361FCE" w:rsidP="0091689C">
      <w:pPr>
        <w:pStyle w:val="Caption"/>
        <w:keepNext/>
        <w:spacing w:before="0" w:after="160" w:line="240" w:lineRule="auto"/>
        <w:contextualSpacing/>
        <w:jc w:val="both"/>
      </w:pPr>
      <w:bookmarkStart w:id="158" w:name="_Toc101272296"/>
      <w:r>
        <w:t>Table S</w:t>
      </w:r>
      <w:fldSimple w:instr=" SEQ Table_S- \* ARABIC ">
        <w:r w:rsidR="00A67769">
          <w:rPr>
            <w:noProof/>
          </w:rPr>
          <w:t>8</w:t>
        </w:r>
      </w:fldSimple>
      <w:r>
        <w:t>.</w:t>
      </w:r>
      <w:r w:rsidRPr="00361FCE">
        <w:t xml:space="preserve"> </w:t>
      </w:r>
      <w:r w:rsidRPr="005558F0">
        <w:t>Effect of seed density and insecticide seed treatment (IST) on the average thrips injury ratings on four-leaf cotton for each test of the plant density study (2020-2021: Jackson and Milan, TN).</w:t>
      </w:r>
      <w:bookmarkEnd w:id="158"/>
    </w:p>
    <w:tbl>
      <w:tblPr>
        <w:tblW w:w="5000" w:type="pct"/>
        <w:tblLook w:val="04A0" w:firstRow="1" w:lastRow="0" w:firstColumn="1" w:lastColumn="0" w:noHBand="0" w:noVBand="1"/>
      </w:tblPr>
      <w:tblGrid>
        <w:gridCol w:w="1550"/>
        <w:gridCol w:w="148"/>
        <w:gridCol w:w="1938"/>
        <w:gridCol w:w="1550"/>
        <w:gridCol w:w="1312"/>
        <w:gridCol w:w="1550"/>
        <w:gridCol w:w="1312"/>
      </w:tblGrid>
      <w:tr w:rsidR="001E3A2C" w:rsidRPr="00F9150E" w14:paraId="77A22F8B" w14:textId="77777777" w:rsidTr="00BA0FDA">
        <w:trPr>
          <w:trHeight w:val="317"/>
        </w:trPr>
        <w:tc>
          <w:tcPr>
            <w:tcW w:w="5000" w:type="pct"/>
            <w:gridSpan w:val="7"/>
            <w:tcBorders>
              <w:top w:val="single" w:sz="4" w:space="0" w:color="auto"/>
              <w:left w:val="nil"/>
              <w:bottom w:val="single" w:sz="4" w:space="0" w:color="auto"/>
              <w:right w:val="nil"/>
            </w:tcBorders>
            <w:shd w:val="clear" w:color="auto" w:fill="auto"/>
            <w:vAlign w:val="center"/>
            <w:hideMark/>
          </w:tcPr>
          <w:p w14:paraId="6E52C025" w14:textId="77777777" w:rsidR="001E3A2C" w:rsidRPr="00F9150E" w:rsidRDefault="001E3A2C"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Thrips Injury Ratings on 4-Leaf Cotton</w:t>
            </w:r>
          </w:p>
        </w:tc>
      </w:tr>
      <w:tr w:rsidR="001E3A2C" w:rsidRPr="00F9150E" w14:paraId="538841AF" w14:textId="77777777" w:rsidTr="00BA0FDA">
        <w:trPr>
          <w:trHeight w:val="317"/>
        </w:trPr>
        <w:tc>
          <w:tcPr>
            <w:tcW w:w="907" w:type="pct"/>
            <w:gridSpan w:val="2"/>
            <w:tcBorders>
              <w:top w:val="single" w:sz="4" w:space="0" w:color="auto"/>
              <w:left w:val="nil"/>
              <w:bottom w:val="single" w:sz="4" w:space="0" w:color="auto"/>
              <w:right w:val="nil"/>
            </w:tcBorders>
            <w:shd w:val="clear" w:color="auto" w:fill="auto"/>
            <w:vAlign w:val="center"/>
            <w:hideMark/>
          </w:tcPr>
          <w:p w14:paraId="2406DB1D" w14:textId="77777777" w:rsidR="001E3A2C" w:rsidRPr="00F9150E" w:rsidRDefault="001E3A2C"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Main Effect</w:t>
            </w:r>
          </w:p>
        </w:tc>
        <w:tc>
          <w:tcPr>
            <w:tcW w:w="1035" w:type="pct"/>
            <w:tcBorders>
              <w:top w:val="nil"/>
              <w:left w:val="nil"/>
              <w:bottom w:val="single" w:sz="4" w:space="0" w:color="auto"/>
              <w:right w:val="nil"/>
            </w:tcBorders>
            <w:shd w:val="clear" w:color="auto" w:fill="auto"/>
            <w:vAlign w:val="center"/>
            <w:hideMark/>
          </w:tcPr>
          <w:p w14:paraId="3610A580" w14:textId="77777777" w:rsidR="001E3A2C" w:rsidRPr="00F9150E" w:rsidRDefault="001E3A2C"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Treatments</w:t>
            </w:r>
          </w:p>
        </w:tc>
        <w:tc>
          <w:tcPr>
            <w:tcW w:w="828" w:type="pct"/>
            <w:tcBorders>
              <w:top w:val="nil"/>
              <w:left w:val="nil"/>
              <w:bottom w:val="single" w:sz="4" w:space="0" w:color="auto"/>
              <w:right w:val="nil"/>
            </w:tcBorders>
            <w:shd w:val="clear" w:color="auto" w:fill="auto"/>
            <w:vAlign w:val="center"/>
            <w:hideMark/>
          </w:tcPr>
          <w:p w14:paraId="37AA01A8" w14:textId="77777777" w:rsidR="001E3A2C" w:rsidRPr="00F9150E" w:rsidRDefault="001E3A2C"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 2020</w:t>
            </w:r>
          </w:p>
        </w:tc>
        <w:tc>
          <w:tcPr>
            <w:tcW w:w="701" w:type="pct"/>
            <w:tcBorders>
              <w:top w:val="nil"/>
              <w:left w:val="nil"/>
              <w:bottom w:val="single" w:sz="4" w:space="0" w:color="auto"/>
              <w:right w:val="nil"/>
            </w:tcBorders>
            <w:shd w:val="clear" w:color="auto" w:fill="auto"/>
            <w:vAlign w:val="center"/>
            <w:hideMark/>
          </w:tcPr>
          <w:p w14:paraId="100E61ED" w14:textId="77777777" w:rsidR="001E3A2C" w:rsidRPr="00F9150E" w:rsidRDefault="001E3A2C"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Milan 2020</w:t>
            </w:r>
          </w:p>
        </w:tc>
        <w:tc>
          <w:tcPr>
            <w:tcW w:w="828" w:type="pct"/>
            <w:tcBorders>
              <w:top w:val="nil"/>
              <w:left w:val="nil"/>
              <w:bottom w:val="single" w:sz="4" w:space="0" w:color="auto"/>
              <w:right w:val="nil"/>
            </w:tcBorders>
            <w:shd w:val="clear" w:color="auto" w:fill="auto"/>
            <w:vAlign w:val="center"/>
            <w:hideMark/>
          </w:tcPr>
          <w:p w14:paraId="12CF770D" w14:textId="77777777" w:rsidR="001E3A2C" w:rsidRPr="00F9150E" w:rsidRDefault="001E3A2C"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 2021</w:t>
            </w:r>
          </w:p>
        </w:tc>
        <w:tc>
          <w:tcPr>
            <w:tcW w:w="701" w:type="pct"/>
            <w:tcBorders>
              <w:top w:val="nil"/>
              <w:left w:val="nil"/>
              <w:bottom w:val="single" w:sz="4" w:space="0" w:color="auto"/>
              <w:right w:val="nil"/>
            </w:tcBorders>
            <w:shd w:val="clear" w:color="auto" w:fill="auto"/>
            <w:vAlign w:val="center"/>
            <w:hideMark/>
          </w:tcPr>
          <w:p w14:paraId="3C16D8CF" w14:textId="77777777" w:rsidR="001E3A2C" w:rsidRPr="00F9150E" w:rsidRDefault="001E3A2C"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Milan 2021</w:t>
            </w:r>
          </w:p>
        </w:tc>
      </w:tr>
      <w:tr w:rsidR="001E3A2C" w:rsidRPr="00F9150E" w14:paraId="58D4346B" w14:textId="77777777" w:rsidTr="00BA0FDA">
        <w:trPr>
          <w:trHeight w:val="317"/>
        </w:trPr>
        <w:tc>
          <w:tcPr>
            <w:tcW w:w="907" w:type="pct"/>
            <w:gridSpan w:val="2"/>
            <w:vMerge w:val="restart"/>
            <w:tcBorders>
              <w:top w:val="single" w:sz="4" w:space="0" w:color="auto"/>
              <w:left w:val="nil"/>
              <w:bottom w:val="single" w:sz="4" w:space="0" w:color="000000"/>
              <w:right w:val="nil"/>
            </w:tcBorders>
            <w:shd w:val="clear" w:color="auto" w:fill="auto"/>
            <w:vAlign w:val="center"/>
            <w:hideMark/>
          </w:tcPr>
          <w:p w14:paraId="2D4CB12A" w14:textId="77777777" w:rsidR="001E3A2C" w:rsidRPr="00F9150E" w:rsidRDefault="001E3A2C"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seed density</w:t>
            </w:r>
          </w:p>
        </w:tc>
        <w:tc>
          <w:tcPr>
            <w:tcW w:w="1035" w:type="pct"/>
            <w:tcBorders>
              <w:top w:val="nil"/>
              <w:left w:val="nil"/>
              <w:bottom w:val="nil"/>
              <w:right w:val="nil"/>
            </w:tcBorders>
            <w:shd w:val="clear" w:color="auto" w:fill="auto"/>
            <w:vAlign w:val="center"/>
            <w:hideMark/>
          </w:tcPr>
          <w:p w14:paraId="723562E2"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Low</w:t>
            </w:r>
          </w:p>
        </w:tc>
        <w:tc>
          <w:tcPr>
            <w:tcW w:w="828" w:type="pct"/>
            <w:tcBorders>
              <w:top w:val="nil"/>
              <w:left w:val="nil"/>
              <w:bottom w:val="nil"/>
              <w:right w:val="nil"/>
            </w:tcBorders>
            <w:shd w:val="clear" w:color="auto" w:fill="auto"/>
            <w:vAlign w:val="center"/>
            <w:hideMark/>
          </w:tcPr>
          <w:p w14:paraId="051F7503"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3.6a</w:t>
            </w:r>
          </w:p>
        </w:tc>
        <w:tc>
          <w:tcPr>
            <w:tcW w:w="701" w:type="pct"/>
            <w:tcBorders>
              <w:top w:val="nil"/>
              <w:left w:val="nil"/>
              <w:bottom w:val="nil"/>
              <w:right w:val="nil"/>
            </w:tcBorders>
            <w:shd w:val="clear" w:color="auto" w:fill="auto"/>
            <w:vAlign w:val="center"/>
            <w:hideMark/>
          </w:tcPr>
          <w:p w14:paraId="22D89FC6"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828" w:type="pct"/>
            <w:tcBorders>
              <w:top w:val="nil"/>
              <w:left w:val="nil"/>
              <w:bottom w:val="nil"/>
              <w:right w:val="nil"/>
            </w:tcBorders>
            <w:shd w:val="clear" w:color="auto" w:fill="auto"/>
            <w:vAlign w:val="center"/>
            <w:hideMark/>
          </w:tcPr>
          <w:p w14:paraId="6B7644CC"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3.7a</w:t>
            </w:r>
          </w:p>
        </w:tc>
        <w:tc>
          <w:tcPr>
            <w:tcW w:w="701" w:type="pct"/>
            <w:tcBorders>
              <w:top w:val="nil"/>
              <w:left w:val="nil"/>
              <w:bottom w:val="nil"/>
              <w:right w:val="nil"/>
            </w:tcBorders>
            <w:shd w:val="clear" w:color="auto" w:fill="auto"/>
            <w:vAlign w:val="center"/>
            <w:hideMark/>
          </w:tcPr>
          <w:p w14:paraId="333A2618"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4.5a</w:t>
            </w:r>
          </w:p>
        </w:tc>
      </w:tr>
      <w:tr w:rsidR="001E3A2C" w:rsidRPr="00F9150E" w14:paraId="5872CCFF" w14:textId="77777777" w:rsidTr="00BA0FDA">
        <w:trPr>
          <w:trHeight w:val="317"/>
        </w:trPr>
        <w:tc>
          <w:tcPr>
            <w:tcW w:w="907" w:type="pct"/>
            <w:gridSpan w:val="2"/>
            <w:vMerge/>
            <w:tcBorders>
              <w:top w:val="single" w:sz="4" w:space="0" w:color="auto"/>
              <w:left w:val="nil"/>
              <w:bottom w:val="single" w:sz="4" w:space="0" w:color="000000"/>
              <w:right w:val="nil"/>
            </w:tcBorders>
            <w:vAlign w:val="center"/>
            <w:hideMark/>
          </w:tcPr>
          <w:p w14:paraId="5FEBD492" w14:textId="77777777" w:rsidR="001E3A2C" w:rsidRPr="00F9150E" w:rsidRDefault="001E3A2C" w:rsidP="00BA0FDA">
            <w:pPr>
              <w:spacing w:after="0" w:line="240" w:lineRule="auto"/>
              <w:jc w:val="center"/>
              <w:rPr>
                <w:rFonts w:ascii="Times New Roman" w:eastAsia="Times New Roman" w:hAnsi="Times New Roman" w:cs="Times New Roman"/>
                <w:b/>
                <w:bCs/>
                <w:color w:val="000000"/>
                <w:sz w:val="24"/>
                <w:szCs w:val="24"/>
              </w:rPr>
            </w:pPr>
          </w:p>
        </w:tc>
        <w:tc>
          <w:tcPr>
            <w:tcW w:w="1035" w:type="pct"/>
            <w:tcBorders>
              <w:top w:val="nil"/>
              <w:left w:val="nil"/>
              <w:bottom w:val="nil"/>
              <w:right w:val="nil"/>
            </w:tcBorders>
            <w:shd w:val="clear" w:color="auto" w:fill="auto"/>
            <w:vAlign w:val="center"/>
            <w:hideMark/>
          </w:tcPr>
          <w:p w14:paraId="7546CDDC"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Normal</w:t>
            </w:r>
          </w:p>
        </w:tc>
        <w:tc>
          <w:tcPr>
            <w:tcW w:w="828" w:type="pct"/>
            <w:tcBorders>
              <w:top w:val="nil"/>
              <w:left w:val="nil"/>
              <w:bottom w:val="nil"/>
              <w:right w:val="nil"/>
            </w:tcBorders>
            <w:shd w:val="clear" w:color="auto" w:fill="auto"/>
            <w:vAlign w:val="center"/>
            <w:hideMark/>
          </w:tcPr>
          <w:p w14:paraId="3854758C"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3.4a</w:t>
            </w:r>
          </w:p>
        </w:tc>
        <w:tc>
          <w:tcPr>
            <w:tcW w:w="701" w:type="pct"/>
            <w:tcBorders>
              <w:top w:val="nil"/>
              <w:left w:val="nil"/>
              <w:bottom w:val="nil"/>
              <w:right w:val="nil"/>
            </w:tcBorders>
            <w:shd w:val="clear" w:color="auto" w:fill="auto"/>
            <w:vAlign w:val="center"/>
            <w:hideMark/>
          </w:tcPr>
          <w:p w14:paraId="1B2E42D2"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3.7a</w:t>
            </w:r>
          </w:p>
        </w:tc>
        <w:tc>
          <w:tcPr>
            <w:tcW w:w="828" w:type="pct"/>
            <w:tcBorders>
              <w:top w:val="nil"/>
              <w:left w:val="nil"/>
              <w:bottom w:val="nil"/>
              <w:right w:val="nil"/>
            </w:tcBorders>
            <w:shd w:val="clear" w:color="auto" w:fill="auto"/>
            <w:vAlign w:val="center"/>
            <w:hideMark/>
          </w:tcPr>
          <w:p w14:paraId="58C6264A"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3.5b</w:t>
            </w:r>
          </w:p>
        </w:tc>
        <w:tc>
          <w:tcPr>
            <w:tcW w:w="701" w:type="pct"/>
            <w:tcBorders>
              <w:top w:val="nil"/>
              <w:left w:val="nil"/>
              <w:bottom w:val="nil"/>
              <w:right w:val="nil"/>
            </w:tcBorders>
            <w:shd w:val="clear" w:color="auto" w:fill="auto"/>
            <w:vAlign w:val="center"/>
            <w:hideMark/>
          </w:tcPr>
          <w:p w14:paraId="44B7C0F8"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4.3a</w:t>
            </w:r>
          </w:p>
        </w:tc>
      </w:tr>
      <w:tr w:rsidR="001E3A2C" w:rsidRPr="00F9150E" w14:paraId="304C8DCE" w14:textId="77777777" w:rsidTr="00BA0FDA">
        <w:trPr>
          <w:trHeight w:val="317"/>
        </w:trPr>
        <w:tc>
          <w:tcPr>
            <w:tcW w:w="907" w:type="pct"/>
            <w:gridSpan w:val="2"/>
            <w:vMerge/>
            <w:tcBorders>
              <w:top w:val="single" w:sz="4" w:space="0" w:color="auto"/>
              <w:left w:val="nil"/>
              <w:bottom w:val="single" w:sz="4" w:space="0" w:color="000000"/>
              <w:right w:val="nil"/>
            </w:tcBorders>
            <w:vAlign w:val="center"/>
            <w:hideMark/>
          </w:tcPr>
          <w:p w14:paraId="472F49D9" w14:textId="77777777" w:rsidR="001E3A2C" w:rsidRPr="00F9150E" w:rsidRDefault="001E3A2C" w:rsidP="00BA0FDA">
            <w:pPr>
              <w:spacing w:after="0" w:line="240" w:lineRule="auto"/>
              <w:jc w:val="center"/>
              <w:rPr>
                <w:rFonts w:ascii="Times New Roman" w:eastAsia="Times New Roman" w:hAnsi="Times New Roman" w:cs="Times New Roman"/>
                <w:b/>
                <w:bCs/>
                <w:color w:val="000000"/>
                <w:sz w:val="24"/>
                <w:szCs w:val="24"/>
              </w:rPr>
            </w:pPr>
          </w:p>
        </w:tc>
        <w:tc>
          <w:tcPr>
            <w:tcW w:w="1035" w:type="pct"/>
            <w:tcBorders>
              <w:top w:val="nil"/>
              <w:left w:val="nil"/>
              <w:bottom w:val="nil"/>
              <w:right w:val="nil"/>
            </w:tcBorders>
            <w:shd w:val="clear" w:color="auto" w:fill="auto"/>
            <w:vAlign w:val="center"/>
            <w:hideMark/>
          </w:tcPr>
          <w:p w14:paraId="7C30E34B"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High</w:t>
            </w:r>
          </w:p>
        </w:tc>
        <w:tc>
          <w:tcPr>
            <w:tcW w:w="828" w:type="pct"/>
            <w:tcBorders>
              <w:top w:val="nil"/>
              <w:left w:val="nil"/>
              <w:bottom w:val="nil"/>
              <w:right w:val="nil"/>
            </w:tcBorders>
            <w:shd w:val="clear" w:color="auto" w:fill="auto"/>
            <w:vAlign w:val="center"/>
            <w:hideMark/>
          </w:tcPr>
          <w:p w14:paraId="7A8CAFCD"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3.2ab</w:t>
            </w:r>
          </w:p>
        </w:tc>
        <w:tc>
          <w:tcPr>
            <w:tcW w:w="701" w:type="pct"/>
            <w:tcBorders>
              <w:top w:val="nil"/>
              <w:left w:val="nil"/>
              <w:bottom w:val="nil"/>
              <w:right w:val="nil"/>
            </w:tcBorders>
            <w:shd w:val="clear" w:color="auto" w:fill="auto"/>
            <w:vAlign w:val="center"/>
            <w:hideMark/>
          </w:tcPr>
          <w:p w14:paraId="0241398C"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3.4a</w:t>
            </w:r>
          </w:p>
        </w:tc>
        <w:tc>
          <w:tcPr>
            <w:tcW w:w="828" w:type="pct"/>
            <w:tcBorders>
              <w:top w:val="nil"/>
              <w:left w:val="nil"/>
              <w:bottom w:val="nil"/>
              <w:right w:val="nil"/>
            </w:tcBorders>
            <w:shd w:val="clear" w:color="auto" w:fill="auto"/>
            <w:vAlign w:val="center"/>
            <w:hideMark/>
          </w:tcPr>
          <w:p w14:paraId="1B495CE5"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3.3c</w:t>
            </w:r>
          </w:p>
        </w:tc>
        <w:tc>
          <w:tcPr>
            <w:tcW w:w="701" w:type="pct"/>
            <w:tcBorders>
              <w:top w:val="nil"/>
              <w:left w:val="nil"/>
              <w:bottom w:val="nil"/>
              <w:right w:val="nil"/>
            </w:tcBorders>
            <w:shd w:val="clear" w:color="auto" w:fill="auto"/>
            <w:vAlign w:val="center"/>
            <w:hideMark/>
          </w:tcPr>
          <w:p w14:paraId="687D7709"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3.4b</w:t>
            </w:r>
          </w:p>
        </w:tc>
      </w:tr>
      <w:tr w:rsidR="001E3A2C" w:rsidRPr="00F9150E" w14:paraId="7A890C78" w14:textId="77777777" w:rsidTr="00BA0FDA">
        <w:trPr>
          <w:trHeight w:val="317"/>
        </w:trPr>
        <w:tc>
          <w:tcPr>
            <w:tcW w:w="907" w:type="pct"/>
            <w:gridSpan w:val="2"/>
            <w:vMerge/>
            <w:tcBorders>
              <w:top w:val="single" w:sz="4" w:space="0" w:color="auto"/>
              <w:left w:val="nil"/>
              <w:bottom w:val="single" w:sz="4" w:space="0" w:color="000000"/>
              <w:right w:val="nil"/>
            </w:tcBorders>
            <w:vAlign w:val="center"/>
            <w:hideMark/>
          </w:tcPr>
          <w:p w14:paraId="03E8E325" w14:textId="77777777" w:rsidR="001E3A2C" w:rsidRPr="00F9150E" w:rsidRDefault="001E3A2C" w:rsidP="00BA0FDA">
            <w:pPr>
              <w:spacing w:after="0" w:line="240" w:lineRule="auto"/>
              <w:jc w:val="center"/>
              <w:rPr>
                <w:rFonts w:ascii="Times New Roman" w:eastAsia="Times New Roman" w:hAnsi="Times New Roman" w:cs="Times New Roman"/>
                <w:b/>
                <w:bCs/>
                <w:color w:val="000000"/>
                <w:sz w:val="24"/>
                <w:szCs w:val="24"/>
              </w:rPr>
            </w:pPr>
          </w:p>
        </w:tc>
        <w:tc>
          <w:tcPr>
            <w:tcW w:w="1035" w:type="pct"/>
            <w:tcBorders>
              <w:top w:val="nil"/>
              <w:left w:val="nil"/>
              <w:bottom w:val="single" w:sz="4" w:space="0" w:color="auto"/>
              <w:right w:val="nil"/>
            </w:tcBorders>
            <w:shd w:val="clear" w:color="auto" w:fill="auto"/>
            <w:vAlign w:val="center"/>
            <w:hideMark/>
          </w:tcPr>
          <w:p w14:paraId="185EA49D"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Very High</w:t>
            </w:r>
          </w:p>
        </w:tc>
        <w:tc>
          <w:tcPr>
            <w:tcW w:w="828" w:type="pct"/>
            <w:tcBorders>
              <w:top w:val="nil"/>
              <w:left w:val="nil"/>
              <w:bottom w:val="single" w:sz="4" w:space="0" w:color="auto"/>
              <w:right w:val="nil"/>
            </w:tcBorders>
            <w:shd w:val="clear" w:color="auto" w:fill="auto"/>
            <w:vAlign w:val="center"/>
            <w:hideMark/>
          </w:tcPr>
          <w:p w14:paraId="01DDC7EC"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3.0b</w:t>
            </w:r>
          </w:p>
        </w:tc>
        <w:tc>
          <w:tcPr>
            <w:tcW w:w="701" w:type="pct"/>
            <w:tcBorders>
              <w:top w:val="nil"/>
              <w:left w:val="nil"/>
              <w:bottom w:val="single" w:sz="4" w:space="0" w:color="auto"/>
              <w:right w:val="nil"/>
            </w:tcBorders>
            <w:shd w:val="clear" w:color="auto" w:fill="auto"/>
            <w:vAlign w:val="center"/>
            <w:hideMark/>
          </w:tcPr>
          <w:p w14:paraId="344B54A5"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2.8b</w:t>
            </w:r>
          </w:p>
        </w:tc>
        <w:tc>
          <w:tcPr>
            <w:tcW w:w="828" w:type="pct"/>
            <w:tcBorders>
              <w:top w:val="nil"/>
              <w:left w:val="nil"/>
              <w:bottom w:val="single" w:sz="4" w:space="0" w:color="auto"/>
              <w:right w:val="nil"/>
            </w:tcBorders>
            <w:shd w:val="clear" w:color="auto" w:fill="auto"/>
            <w:vAlign w:val="center"/>
            <w:hideMark/>
          </w:tcPr>
          <w:p w14:paraId="48FB025A"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3.0d</w:t>
            </w:r>
          </w:p>
        </w:tc>
        <w:tc>
          <w:tcPr>
            <w:tcW w:w="701" w:type="pct"/>
            <w:tcBorders>
              <w:top w:val="nil"/>
              <w:left w:val="nil"/>
              <w:bottom w:val="single" w:sz="4" w:space="0" w:color="auto"/>
              <w:right w:val="nil"/>
            </w:tcBorders>
            <w:shd w:val="clear" w:color="auto" w:fill="auto"/>
            <w:vAlign w:val="center"/>
            <w:hideMark/>
          </w:tcPr>
          <w:p w14:paraId="60962151"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3.1b</w:t>
            </w:r>
          </w:p>
        </w:tc>
      </w:tr>
      <w:tr w:rsidR="001E3A2C" w:rsidRPr="00F9150E" w14:paraId="414FEFB9" w14:textId="77777777" w:rsidTr="00BA0FDA">
        <w:trPr>
          <w:trHeight w:val="317"/>
        </w:trPr>
        <w:tc>
          <w:tcPr>
            <w:tcW w:w="907" w:type="pct"/>
            <w:gridSpan w:val="2"/>
            <w:vMerge w:val="restart"/>
            <w:tcBorders>
              <w:top w:val="single" w:sz="4" w:space="0" w:color="auto"/>
              <w:left w:val="nil"/>
              <w:bottom w:val="single" w:sz="4" w:space="0" w:color="000000"/>
              <w:right w:val="nil"/>
            </w:tcBorders>
            <w:shd w:val="clear" w:color="auto" w:fill="auto"/>
            <w:vAlign w:val="center"/>
            <w:hideMark/>
          </w:tcPr>
          <w:p w14:paraId="76B054F2" w14:textId="77777777" w:rsidR="001E3A2C" w:rsidRPr="00F9150E" w:rsidRDefault="001E3A2C"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seed treatment</w:t>
            </w:r>
          </w:p>
        </w:tc>
        <w:tc>
          <w:tcPr>
            <w:tcW w:w="1035" w:type="pct"/>
            <w:tcBorders>
              <w:top w:val="nil"/>
              <w:left w:val="nil"/>
              <w:bottom w:val="nil"/>
              <w:right w:val="nil"/>
            </w:tcBorders>
            <w:shd w:val="clear" w:color="auto" w:fill="auto"/>
            <w:vAlign w:val="center"/>
            <w:hideMark/>
          </w:tcPr>
          <w:p w14:paraId="65B7C3C5"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 IST</w:t>
            </w:r>
          </w:p>
        </w:tc>
        <w:tc>
          <w:tcPr>
            <w:tcW w:w="828" w:type="pct"/>
            <w:tcBorders>
              <w:top w:val="nil"/>
              <w:left w:val="nil"/>
              <w:bottom w:val="nil"/>
              <w:right w:val="nil"/>
            </w:tcBorders>
            <w:shd w:val="clear" w:color="auto" w:fill="auto"/>
            <w:noWrap/>
            <w:vAlign w:val="center"/>
            <w:hideMark/>
          </w:tcPr>
          <w:p w14:paraId="55DE4025"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4.0a</w:t>
            </w:r>
          </w:p>
        </w:tc>
        <w:tc>
          <w:tcPr>
            <w:tcW w:w="701" w:type="pct"/>
            <w:tcBorders>
              <w:top w:val="nil"/>
              <w:left w:val="nil"/>
              <w:bottom w:val="nil"/>
              <w:right w:val="nil"/>
            </w:tcBorders>
            <w:shd w:val="clear" w:color="auto" w:fill="auto"/>
            <w:noWrap/>
            <w:vAlign w:val="center"/>
            <w:hideMark/>
          </w:tcPr>
          <w:p w14:paraId="4A4FB4A4"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4.6a</w:t>
            </w:r>
          </w:p>
        </w:tc>
        <w:tc>
          <w:tcPr>
            <w:tcW w:w="828" w:type="pct"/>
            <w:tcBorders>
              <w:top w:val="nil"/>
              <w:left w:val="nil"/>
              <w:bottom w:val="nil"/>
              <w:right w:val="nil"/>
            </w:tcBorders>
            <w:shd w:val="clear" w:color="auto" w:fill="auto"/>
            <w:vAlign w:val="center"/>
            <w:hideMark/>
          </w:tcPr>
          <w:p w14:paraId="6ED1D250"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3.9a</w:t>
            </w:r>
          </w:p>
        </w:tc>
        <w:tc>
          <w:tcPr>
            <w:tcW w:w="701" w:type="pct"/>
            <w:tcBorders>
              <w:top w:val="nil"/>
              <w:left w:val="nil"/>
              <w:bottom w:val="nil"/>
              <w:right w:val="nil"/>
            </w:tcBorders>
            <w:shd w:val="clear" w:color="auto" w:fill="auto"/>
            <w:noWrap/>
            <w:vAlign w:val="center"/>
            <w:hideMark/>
          </w:tcPr>
          <w:p w14:paraId="027E45FF"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4.4a</w:t>
            </w:r>
          </w:p>
        </w:tc>
      </w:tr>
      <w:tr w:rsidR="001E3A2C" w:rsidRPr="00F9150E" w14:paraId="355E1D88" w14:textId="77777777" w:rsidTr="00BA0FDA">
        <w:trPr>
          <w:trHeight w:val="317"/>
        </w:trPr>
        <w:tc>
          <w:tcPr>
            <w:tcW w:w="907" w:type="pct"/>
            <w:gridSpan w:val="2"/>
            <w:vMerge/>
            <w:tcBorders>
              <w:top w:val="single" w:sz="4" w:space="0" w:color="auto"/>
              <w:left w:val="nil"/>
              <w:bottom w:val="single" w:sz="4" w:space="0" w:color="000000"/>
              <w:right w:val="nil"/>
            </w:tcBorders>
            <w:vAlign w:val="center"/>
            <w:hideMark/>
          </w:tcPr>
          <w:p w14:paraId="32AC6CDE" w14:textId="77777777" w:rsidR="001E3A2C" w:rsidRPr="00F9150E" w:rsidRDefault="001E3A2C" w:rsidP="00BA0FDA">
            <w:pPr>
              <w:spacing w:after="0" w:line="240" w:lineRule="auto"/>
              <w:jc w:val="center"/>
              <w:rPr>
                <w:rFonts w:ascii="Times New Roman" w:eastAsia="Times New Roman" w:hAnsi="Times New Roman" w:cs="Times New Roman"/>
                <w:b/>
                <w:bCs/>
                <w:color w:val="000000"/>
                <w:sz w:val="24"/>
                <w:szCs w:val="24"/>
              </w:rPr>
            </w:pPr>
          </w:p>
        </w:tc>
        <w:tc>
          <w:tcPr>
            <w:tcW w:w="1035" w:type="pct"/>
            <w:tcBorders>
              <w:top w:val="nil"/>
              <w:left w:val="nil"/>
              <w:bottom w:val="single" w:sz="4" w:space="0" w:color="auto"/>
              <w:right w:val="nil"/>
            </w:tcBorders>
            <w:shd w:val="clear" w:color="auto" w:fill="auto"/>
            <w:vAlign w:val="center"/>
            <w:hideMark/>
          </w:tcPr>
          <w:p w14:paraId="1BD95745"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IST</w:t>
            </w:r>
          </w:p>
        </w:tc>
        <w:tc>
          <w:tcPr>
            <w:tcW w:w="828" w:type="pct"/>
            <w:tcBorders>
              <w:top w:val="nil"/>
              <w:left w:val="nil"/>
              <w:bottom w:val="single" w:sz="4" w:space="0" w:color="auto"/>
              <w:right w:val="nil"/>
            </w:tcBorders>
            <w:shd w:val="clear" w:color="auto" w:fill="auto"/>
            <w:noWrap/>
            <w:vAlign w:val="center"/>
            <w:hideMark/>
          </w:tcPr>
          <w:p w14:paraId="7BF5A4A4"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2.6b</w:t>
            </w:r>
          </w:p>
        </w:tc>
        <w:tc>
          <w:tcPr>
            <w:tcW w:w="701" w:type="pct"/>
            <w:tcBorders>
              <w:top w:val="nil"/>
              <w:left w:val="nil"/>
              <w:bottom w:val="single" w:sz="4" w:space="0" w:color="auto"/>
              <w:right w:val="nil"/>
            </w:tcBorders>
            <w:shd w:val="clear" w:color="auto" w:fill="auto"/>
            <w:noWrap/>
            <w:vAlign w:val="center"/>
            <w:hideMark/>
          </w:tcPr>
          <w:p w14:paraId="19BA18B9"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1.9b</w:t>
            </w:r>
          </w:p>
        </w:tc>
        <w:tc>
          <w:tcPr>
            <w:tcW w:w="828" w:type="pct"/>
            <w:tcBorders>
              <w:top w:val="nil"/>
              <w:left w:val="nil"/>
              <w:bottom w:val="nil"/>
              <w:right w:val="nil"/>
            </w:tcBorders>
            <w:shd w:val="clear" w:color="auto" w:fill="auto"/>
            <w:vAlign w:val="center"/>
            <w:hideMark/>
          </w:tcPr>
          <w:p w14:paraId="13532F7A"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2.9b</w:t>
            </w:r>
          </w:p>
        </w:tc>
        <w:tc>
          <w:tcPr>
            <w:tcW w:w="701" w:type="pct"/>
            <w:tcBorders>
              <w:top w:val="nil"/>
              <w:left w:val="nil"/>
              <w:bottom w:val="single" w:sz="4" w:space="0" w:color="auto"/>
              <w:right w:val="nil"/>
            </w:tcBorders>
            <w:shd w:val="clear" w:color="auto" w:fill="auto"/>
            <w:noWrap/>
            <w:vAlign w:val="center"/>
            <w:hideMark/>
          </w:tcPr>
          <w:p w14:paraId="79510C9F"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3.2b</w:t>
            </w:r>
          </w:p>
        </w:tc>
      </w:tr>
      <w:tr w:rsidR="001E3A2C" w:rsidRPr="00F9150E" w14:paraId="6AD3AF93" w14:textId="77777777" w:rsidTr="00BA0FDA">
        <w:trPr>
          <w:trHeight w:val="317"/>
        </w:trPr>
        <w:tc>
          <w:tcPr>
            <w:tcW w:w="5000" w:type="pct"/>
            <w:gridSpan w:val="7"/>
            <w:tcBorders>
              <w:top w:val="single" w:sz="4" w:space="0" w:color="auto"/>
              <w:left w:val="nil"/>
              <w:bottom w:val="single" w:sz="4" w:space="0" w:color="auto"/>
              <w:right w:val="nil"/>
            </w:tcBorders>
            <w:shd w:val="clear" w:color="auto" w:fill="auto"/>
            <w:noWrap/>
            <w:vAlign w:val="center"/>
            <w:hideMark/>
          </w:tcPr>
          <w:p w14:paraId="769FC84A" w14:textId="77777777" w:rsidR="001E3A2C" w:rsidRPr="00F9150E" w:rsidRDefault="001E3A2C"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Type III Tests of Fixed Effects</w:t>
            </w:r>
          </w:p>
        </w:tc>
      </w:tr>
      <w:tr w:rsidR="001E3A2C" w:rsidRPr="00F9150E" w14:paraId="750A08CA" w14:textId="77777777" w:rsidTr="00BA0FDA">
        <w:trPr>
          <w:trHeight w:val="317"/>
        </w:trPr>
        <w:tc>
          <w:tcPr>
            <w:tcW w:w="828" w:type="pct"/>
            <w:tcBorders>
              <w:top w:val="nil"/>
              <w:left w:val="nil"/>
              <w:bottom w:val="single" w:sz="4" w:space="0" w:color="auto"/>
              <w:right w:val="nil"/>
            </w:tcBorders>
            <w:shd w:val="clear" w:color="auto" w:fill="auto"/>
            <w:vAlign w:val="center"/>
            <w:hideMark/>
          </w:tcPr>
          <w:p w14:paraId="56037B6F" w14:textId="77777777" w:rsidR="001E3A2C" w:rsidRPr="00F9150E" w:rsidRDefault="001E3A2C"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Year</w:t>
            </w:r>
          </w:p>
        </w:tc>
        <w:tc>
          <w:tcPr>
            <w:tcW w:w="1942" w:type="pct"/>
            <w:gridSpan w:val="3"/>
            <w:tcBorders>
              <w:top w:val="single" w:sz="4" w:space="0" w:color="auto"/>
              <w:left w:val="nil"/>
              <w:bottom w:val="single" w:sz="4" w:space="0" w:color="auto"/>
              <w:right w:val="nil"/>
            </w:tcBorders>
            <w:shd w:val="clear" w:color="auto" w:fill="auto"/>
            <w:vAlign w:val="center"/>
            <w:hideMark/>
          </w:tcPr>
          <w:p w14:paraId="5EA333DA" w14:textId="77777777" w:rsidR="001E3A2C" w:rsidRPr="00F9150E" w:rsidRDefault="001E3A2C"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Effect</w:t>
            </w:r>
          </w:p>
        </w:tc>
        <w:tc>
          <w:tcPr>
            <w:tcW w:w="701" w:type="pct"/>
            <w:tcBorders>
              <w:top w:val="nil"/>
              <w:left w:val="nil"/>
              <w:bottom w:val="single" w:sz="4" w:space="0" w:color="auto"/>
              <w:right w:val="nil"/>
            </w:tcBorders>
            <w:shd w:val="clear" w:color="auto" w:fill="auto"/>
            <w:vAlign w:val="center"/>
            <w:hideMark/>
          </w:tcPr>
          <w:p w14:paraId="36092CEE" w14:textId="77777777" w:rsidR="001E3A2C" w:rsidRPr="00F9150E" w:rsidRDefault="001E3A2C"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F-Value</w:t>
            </w:r>
          </w:p>
        </w:tc>
        <w:tc>
          <w:tcPr>
            <w:tcW w:w="828" w:type="pct"/>
            <w:tcBorders>
              <w:top w:val="nil"/>
              <w:left w:val="nil"/>
              <w:bottom w:val="single" w:sz="4" w:space="0" w:color="auto"/>
              <w:right w:val="nil"/>
            </w:tcBorders>
            <w:shd w:val="clear" w:color="auto" w:fill="auto"/>
            <w:vAlign w:val="center"/>
            <w:hideMark/>
          </w:tcPr>
          <w:p w14:paraId="190D6E2C" w14:textId="77777777" w:rsidR="001E3A2C" w:rsidRPr="00F9150E" w:rsidRDefault="001E3A2C"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df</w:t>
            </w:r>
          </w:p>
        </w:tc>
        <w:tc>
          <w:tcPr>
            <w:tcW w:w="701" w:type="pct"/>
            <w:tcBorders>
              <w:top w:val="nil"/>
              <w:left w:val="nil"/>
              <w:bottom w:val="single" w:sz="4" w:space="0" w:color="auto"/>
              <w:right w:val="nil"/>
            </w:tcBorders>
            <w:shd w:val="clear" w:color="auto" w:fill="auto"/>
            <w:vAlign w:val="center"/>
            <w:hideMark/>
          </w:tcPr>
          <w:p w14:paraId="33483AF1" w14:textId="77777777" w:rsidR="001E3A2C" w:rsidRPr="00F9150E" w:rsidRDefault="001E3A2C"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P-Value</w:t>
            </w:r>
          </w:p>
        </w:tc>
      </w:tr>
      <w:tr w:rsidR="001E3A2C" w:rsidRPr="00F9150E" w14:paraId="06FEE084" w14:textId="77777777" w:rsidTr="00BA0FDA">
        <w:trPr>
          <w:trHeight w:val="317"/>
        </w:trPr>
        <w:tc>
          <w:tcPr>
            <w:tcW w:w="828" w:type="pct"/>
            <w:vMerge w:val="restart"/>
            <w:tcBorders>
              <w:top w:val="nil"/>
              <w:left w:val="nil"/>
              <w:bottom w:val="single" w:sz="4" w:space="0" w:color="000000"/>
              <w:right w:val="nil"/>
            </w:tcBorders>
            <w:shd w:val="clear" w:color="auto" w:fill="auto"/>
            <w:vAlign w:val="center"/>
            <w:hideMark/>
          </w:tcPr>
          <w:p w14:paraId="1D001409" w14:textId="77777777" w:rsidR="001E3A2C" w:rsidRPr="00F9150E" w:rsidRDefault="001E3A2C"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 2020</w:t>
            </w:r>
          </w:p>
        </w:tc>
        <w:tc>
          <w:tcPr>
            <w:tcW w:w="1942" w:type="pct"/>
            <w:gridSpan w:val="3"/>
            <w:tcBorders>
              <w:top w:val="single" w:sz="4" w:space="0" w:color="auto"/>
              <w:left w:val="nil"/>
              <w:bottom w:val="nil"/>
              <w:right w:val="nil"/>
            </w:tcBorders>
            <w:shd w:val="clear" w:color="auto" w:fill="auto"/>
            <w:vAlign w:val="center"/>
            <w:hideMark/>
          </w:tcPr>
          <w:p w14:paraId="270D716A"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701" w:type="pct"/>
            <w:tcBorders>
              <w:top w:val="nil"/>
              <w:left w:val="nil"/>
              <w:bottom w:val="nil"/>
              <w:right w:val="nil"/>
            </w:tcBorders>
            <w:shd w:val="clear" w:color="auto" w:fill="auto"/>
            <w:vAlign w:val="center"/>
            <w:hideMark/>
          </w:tcPr>
          <w:p w14:paraId="49C4C8AC"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5.46</w:t>
            </w:r>
          </w:p>
        </w:tc>
        <w:tc>
          <w:tcPr>
            <w:tcW w:w="828" w:type="pct"/>
            <w:tcBorders>
              <w:top w:val="nil"/>
              <w:left w:val="nil"/>
              <w:bottom w:val="nil"/>
              <w:right w:val="nil"/>
            </w:tcBorders>
            <w:shd w:val="clear" w:color="auto" w:fill="auto"/>
            <w:noWrap/>
            <w:vAlign w:val="center"/>
            <w:hideMark/>
          </w:tcPr>
          <w:p w14:paraId="1D534E2C"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3,21</w:t>
            </w:r>
          </w:p>
        </w:tc>
        <w:tc>
          <w:tcPr>
            <w:tcW w:w="701" w:type="pct"/>
            <w:tcBorders>
              <w:top w:val="nil"/>
              <w:left w:val="nil"/>
              <w:bottom w:val="nil"/>
              <w:right w:val="nil"/>
            </w:tcBorders>
            <w:shd w:val="clear" w:color="auto" w:fill="auto"/>
            <w:vAlign w:val="center"/>
            <w:hideMark/>
          </w:tcPr>
          <w:p w14:paraId="1FEA9FBD"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0.006</w:t>
            </w:r>
          </w:p>
        </w:tc>
      </w:tr>
      <w:tr w:rsidR="001E3A2C" w:rsidRPr="00F9150E" w14:paraId="45E69D22" w14:textId="77777777" w:rsidTr="00BA0FDA">
        <w:trPr>
          <w:trHeight w:val="317"/>
        </w:trPr>
        <w:tc>
          <w:tcPr>
            <w:tcW w:w="828" w:type="pct"/>
            <w:vMerge/>
            <w:tcBorders>
              <w:top w:val="nil"/>
              <w:left w:val="nil"/>
              <w:bottom w:val="single" w:sz="4" w:space="0" w:color="000000"/>
              <w:right w:val="nil"/>
            </w:tcBorders>
            <w:vAlign w:val="center"/>
            <w:hideMark/>
          </w:tcPr>
          <w:p w14:paraId="7AF7ED09" w14:textId="77777777" w:rsidR="001E3A2C" w:rsidRPr="00F9150E" w:rsidRDefault="001E3A2C" w:rsidP="00BA0FDA">
            <w:pPr>
              <w:spacing w:after="0" w:line="240" w:lineRule="auto"/>
              <w:jc w:val="center"/>
              <w:rPr>
                <w:rFonts w:ascii="Times New Roman" w:eastAsia="Times New Roman" w:hAnsi="Times New Roman" w:cs="Times New Roman"/>
                <w:b/>
                <w:bCs/>
                <w:color w:val="000000"/>
                <w:sz w:val="24"/>
                <w:szCs w:val="24"/>
              </w:rPr>
            </w:pPr>
          </w:p>
        </w:tc>
        <w:tc>
          <w:tcPr>
            <w:tcW w:w="1942" w:type="pct"/>
            <w:gridSpan w:val="3"/>
            <w:tcBorders>
              <w:top w:val="nil"/>
              <w:left w:val="nil"/>
              <w:bottom w:val="nil"/>
              <w:right w:val="nil"/>
            </w:tcBorders>
            <w:shd w:val="clear" w:color="auto" w:fill="auto"/>
            <w:vAlign w:val="center"/>
            <w:hideMark/>
          </w:tcPr>
          <w:p w14:paraId="144D5E3F"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701" w:type="pct"/>
            <w:tcBorders>
              <w:top w:val="nil"/>
              <w:left w:val="nil"/>
              <w:bottom w:val="nil"/>
              <w:right w:val="nil"/>
            </w:tcBorders>
            <w:shd w:val="clear" w:color="auto" w:fill="auto"/>
            <w:vAlign w:val="center"/>
            <w:hideMark/>
          </w:tcPr>
          <w:p w14:paraId="7725409E"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156.8</w:t>
            </w:r>
          </w:p>
        </w:tc>
        <w:tc>
          <w:tcPr>
            <w:tcW w:w="828" w:type="pct"/>
            <w:tcBorders>
              <w:top w:val="nil"/>
              <w:left w:val="nil"/>
              <w:bottom w:val="nil"/>
              <w:right w:val="nil"/>
            </w:tcBorders>
            <w:shd w:val="clear" w:color="auto" w:fill="auto"/>
            <w:noWrap/>
            <w:vAlign w:val="center"/>
            <w:hideMark/>
          </w:tcPr>
          <w:p w14:paraId="6B2CF444"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1,21</w:t>
            </w:r>
          </w:p>
        </w:tc>
        <w:tc>
          <w:tcPr>
            <w:tcW w:w="701" w:type="pct"/>
            <w:tcBorders>
              <w:top w:val="nil"/>
              <w:left w:val="nil"/>
              <w:bottom w:val="nil"/>
              <w:right w:val="nil"/>
            </w:tcBorders>
            <w:shd w:val="clear" w:color="auto" w:fill="auto"/>
            <w:vAlign w:val="center"/>
            <w:hideMark/>
          </w:tcPr>
          <w:p w14:paraId="36A3D31C"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1E3A2C" w:rsidRPr="00F9150E" w14:paraId="71B0C66F" w14:textId="77777777" w:rsidTr="00BA0FDA">
        <w:trPr>
          <w:trHeight w:val="317"/>
        </w:trPr>
        <w:tc>
          <w:tcPr>
            <w:tcW w:w="828" w:type="pct"/>
            <w:vMerge/>
            <w:tcBorders>
              <w:top w:val="nil"/>
              <w:left w:val="nil"/>
              <w:bottom w:val="single" w:sz="4" w:space="0" w:color="000000"/>
              <w:right w:val="nil"/>
            </w:tcBorders>
            <w:vAlign w:val="center"/>
            <w:hideMark/>
          </w:tcPr>
          <w:p w14:paraId="3B26F187" w14:textId="77777777" w:rsidR="001E3A2C" w:rsidRPr="00F9150E" w:rsidRDefault="001E3A2C" w:rsidP="00BA0FDA">
            <w:pPr>
              <w:spacing w:after="0" w:line="240" w:lineRule="auto"/>
              <w:jc w:val="center"/>
              <w:rPr>
                <w:rFonts w:ascii="Times New Roman" w:eastAsia="Times New Roman" w:hAnsi="Times New Roman" w:cs="Times New Roman"/>
                <w:b/>
                <w:bCs/>
                <w:color w:val="000000"/>
                <w:sz w:val="24"/>
                <w:szCs w:val="24"/>
              </w:rPr>
            </w:pPr>
          </w:p>
        </w:tc>
        <w:tc>
          <w:tcPr>
            <w:tcW w:w="1942" w:type="pct"/>
            <w:gridSpan w:val="3"/>
            <w:tcBorders>
              <w:top w:val="nil"/>
              <w:left w:val="nil"/>
              <w:bottom w:val="single" w:sz="4" w:space="0" w:color="auto"/>
              <w:right w:val="nil"/>
            </w:tcBorders>
            <w:shd w:val="clear" w:color="auto" w:fill="auto"/>
            <w:vAlign w:val="center"/>
            <w:hideMark/>
          </w:tcPr>
          <w:p w14:paraId="600C8927"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701" w:type="pct"/>
            <w:tcBorders>
              <w:top w:val="nil"/>
              <w:left w:val="nil"/>
              <w:bottom w:val="single" w:sz="4" w:space="0" w:color="auto"/>
              <w:right w:val="nil"/>
            </w:tcBorders>
            <w:shd w:val="clear" w:color="auto" w:fill="auto"/>
            <w:vAlign w:val="center"/>
            <w:hideMark/>
          </w:tcPr>
          <w:p w14:paraId="5BF69773"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0.42</w:t>
            </w:r>
          </w:p>
        </w:tc>
        <w:tc>
          <w:tcPr>
            <w:tcW w:w="828" w:type="pct"/>
            <w:tcBorders>
              <w:top w:val="nil"/>
              <w:left w:val="nil"/>
              <w:bottom w:val="single" w:sz="4" w:space="0" w:color="auto"/>
              <w:right w:val="nil"/>
            </w:tcBorders>
            <w:shd w:val="clear" w:color="auto" w:fill="auto"/>
            <w:noWrap/>
            <w:vAlign w:val="center"/>
            <w:hideMark/>
          </w:tcPr>
          <w:p w14:paraId="1E1D0167"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3,21</w:t>
            </w:r>
          </w:p>
        </w:tc>
        <w:tc>
          <w:tcPr>
            <w:tcW w:w="701" w:type="pct"/>
            <w:tcBorders>
              <w:top w:val="nil"/>
              <w:left w:val="nil"/>
              <w:bottom w:val="single" w:sz="4" w:space="0" w:color="auto"/>
              <w:right w:val="nil"/>
            </w:tcBorders>
            <w:shd w:val="clear" w:color="auto" w:fill="auto"/>
            <w:vAlign w:val="center"/>
            <w:hideMark/>
          </w:tcPr>
          <w:p w14:paraId="59CB921A"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0.743</w:t>
            </w:r>
          </w:p>
        </w:tc>
      </w:tr>
      <w:tr w:rsidR="001E3A2C" w:rsidRPr="00F9150E" w14:paraId="702D049C" w14:textId="77777777" w:rsidTr="00BA0FDA">
        <w:trPr>
          <w:trHeight w:val="317"/>
        </w:trPr>
        <w:tc>
          <w:tcPr>
            <w:tcW w:w="828" w:type="pct"/>
            <w:vMerge w:val="restart"/>
            <w:tcBorders>
              <w:top w:val="nil"/>
              <w:left w:val="nil"/>
              <w:bottom w:val="single" w:sz="4" w:space="0" w:color="000000"/>
              <w:right w:val="nil"/>
            </w:tcBorders>
            <w:shd w:val="clear" w:color="auto" w:fill="auto"/>
            <w:vAlign w:val="center"/>
            <w:hideMark/>
          </w:tcPr>
          <w:p w14:paraId="25B98C1C" w14:textId="77777777" w:rsidR="001E3A2C" w:rsidRPr="00F9150E" w:rsidRDefault="001E3A2C"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 xml:space="preserve">Milan </w:t>
            </w:r>
          </w:p>
          <w:p w14:paraId="5A40C458" w14:textId="77777777" w:rsidR="001E3A2C" w:rsidRPr="00F9150E" w:rsidRDefault="001E3A2C"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2020</w:t>
            </w:r>
          </w:p>
        </w:tc>
        <w:tc>
          <w:tcPr>
            <w:tcW w:w="1942" w:type="pct"/>
            <w:gridSpan w:val="3"/>
            <w:tcBorders>
              <w:top w:val="single" w:sz="4" w:space="0" w:color="auto"/>
              <w:left w:val="nil"/>
              <w:bottom w:val="nil"/>
              <w:right w:val="nil"/>
            </w:tcBorders>
            <w:shd w:val="clear" w:color="auto" w:fill="auto"/>
            <w:vAlign w:val="center"/>
            <w:hideMark/>
          </w:tcPr>
          <w:p w14:paraId="01B94A53"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701" w:type="pct"/>
            <w:tcBorders>
              <w:top w:val="nil"/>
              <w:left w:val="nil"/>
              <w:bottom w:val="nil"/>
              <w:right w:val="nil"/>
            </w:tcBorders>
            <w:shd w:val="clear" w:color="auto" w:fill="auto"/>
            <w:vAlign w:val="center"/>
            <w:hideMark/>
          </w:tcPr>
          <w:p w14:paraId="3C650A46"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15.29</w:t>
            </w:r>
          </w:p>
        </w:tc>
        <w:tc>
          <w:tcPr>
            <w:tcW w:w="828" w:type="pct"/>
            <w:tcBorders>
              <w:top w:val="nil"/>
              <w:left w:val="nil"/>
              <w:bottom w:val="nil"/>
              <w:right w:val="nil"/>
            </w:tcBorders>
            <w:shd w:val="clear" w:color="auto" w:fill="auto"/>
            <w:noWrap/>
            <w:vAlign w:val="center"/>
            <w:hideMark/>
          </w:tcPr>
          <w:p w14:paraId="0B47FB26"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2,18</w:t>
            </w:r>
          </w:p>
        </w:tc>
        <w:tc>
          <w:tcPr>
            <w:tcW w:w="701" w:type="pct"/>
            <w:tcBorders>
              <w:top w:val="nil"/>
              <w:left w:val="nil"/>
              <w:bottom w:val="nil"/>
              <w:right w:val="nil"/>
            </w:tcBorders>
            <w:shd w:val="clear" w:color="auto" w:fill="auto"/>
            <w:vAlign w:val="center"/>
            <w:hideMark/>
          </w:tcPr>
          <w:p w14:paraId="637A9182"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1E3A2C" w:rsidRPr="00F9150E" w14:paraId="297C9129" w14:textId="77777777" w:rsidTr="00BA0FDA">
        <w:trPr>
          <w:trHeight w:val="317"/>
        </w:trPr>
        <w:tc>
          <w:tcPr>
            <w:tcW w:w="828" w:type="pct"/>
            <w:vMerge/>
            <w:tcBorders>
              <w:top w:val="nil"/>
              <w:left w:val="nil"/>
              <w:bottom w:val="single" w:sz="4" w:space="0" w:color="000000"/>
              <w:right w:val="nil"/>
            </w:tcBorders>
            <w:vAlign w:val="center"/>
            <w:hideMark/>
          </w:tcPr>
          <w:p w14:paraId="0A16D374" w14:textId="77777777" w:rsidR="001E3A2C" w:rsidRPr="00F9150E" w:rsidRDefault="001E3A2C" w:rsidP="00BA0FDA">
            <w:pPr>
              <w:spacing w:after="0" w:line="240" w:lineRule="auto"/>
              <w:jc w:val="center"/>
              <w:rPr>
                <w:rFonts w:ascii="Times New Roman" w:eastAsia="Times New Roman" w:hAnsi="Times New Roman" w:cs="Times New Roman"/>
                <w:b/>
                <w:bCs/>
                <w:color w:val="000000"/>
                <w:sz w:val="24"/>
                <w:szCs w:val="24"/>
              </w:rPr>
            </w:pPr>
          </w:p>
        </w:tc>
        <w:tc>
          <w:tcPr>
            <w:tcW w:w="1942" w:type="pct"/>
            <w:gridSpan w:val="3"/>
            <w:tcBorders>
              <w:top w:val="nil"/>
              <w:left w:val="nil"/>
              <w:bottom w:val="nil"/>
              <w:right w:val="nil"/>
            </w:tcBorders>
            <w:shd w:val="clear" w:color="auto" w:fill="auto"/>
            <w:vAlign w:val="center"/>
            <w:hideMark/>
          </w:tcPr>
          <w:p w14:paraId="28BAC981"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701" w:type="pct"/>
            <w:tcBorders>
              <w:top w:val="nil"/>
              <w:left w:val="nil"/>
              <w:bottom w:val="nil"/>
              <w:right w:val="nil"/>
            </w:tcBorders>
            <w:shd w:val="clear" w:color="auto" w:fill="auto"/>
            <w:vAlign w:val="center"/>
            <w:hideMark/>
          </w:tcPr>
          <w:p w14:paraId="20D134D4"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404.7</w:t>
            </w:r>
          </w:p>
        </w:tc>
        <w:tc>
          <w:tcPr>
            <w:tcW w:w="828" w:type="pct"/>
            <w:tcBorders>
              <w:top w:val="nil"/>
              <w:left w:val="nil"/>
              <w:bottom w:val="nil"/>
              <w:right w:val="nil"/>
            </w:tcBorders>
            <w:shd w:val="clear" w:color="auto" w:fill="auto"/>
            <w:noWrap/>
            <w:vAlign w:val="center"/>
            <w:hideMark/>
          </w:tcPr>
          <w:p w14:paraId="14E47020"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1,18</w:t>
            </w:r>
          </w:p>
        </w:tc>
        <w:tc>
          <w:tcPr>
            <w:tcW w:w="701" w:type="pct"/>
            <w:tcBorders>
              <w:top w:val="nil"/>
              <w:left w:val="nil"/>
              <w:bottom w:val="nil"/>
              <w:right w:val="nil"/>
            </w:tcBorders>
            <w:shd w:val="clear" w:color="auto" w:fill="auto"/>
            <w:vAlign w:val="center"/>
            <w:hideMark/>
          </w:tcPr>
          <w:p w14:paraId="1AAE3D91"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1E3A2C" w:rsidRPr="00F9150E" w14:paraId="18946EB3" w14:textId="77777777" w:rsidTr="00BA0FDA">
        <w:trPr>
          <w:trHeight w:val="317"/>
        </w:trPr>
        <w:tc>
          <w:tcPr>
            <w:tcW w:w="828" w:type="pct"/>
            <w:vMerge/>
            <w:tcBorders>
              <w:top w:val="nil"/>
              <w:left w:val="nil"/>
              <w:bottom w:val="single" w:sz="4" w:space="0" w:color="000000"/>
              <w:right w:val="nil"/>
            </w:tcBorders>
            <w:vAlign w:val="center"/>
            <w:hideMark/>
          </w:tcPr>
          <w:p w14:paraId="2AD98F30" w14:textId="77777777" w:rsidR="001E3A2C" w:rsidRPr="00F9150E" w:rsidRDefault="001E3A2C" w:rsidP="00BA0FDA">
            <w:pPr>
              <w:spacing w:after="0" w:line="240" w:lineRule="auto"/>
              <w:jc w:val="center"/>
              <w:rPr>
                <w:rFonts w:ascii="Times New Roman" w:eastAsia="Times New Roman" w:hAnsi="Times New Roman" w:cs="Times New Roman"/>
                <w:b/>
                <w:bCs/>
                <w:color w:val="000000"/>
                <w:sz w:val="24"/>
                <w:szCs w:val="24"/>
              </w:rPr>
            </w:pPr>
          </w:p>
        </w:tc>
        <w:tc>
          <w:tcPr>
            <w:tcW w:w="1942" w:type="pct"/>
            <w:gridSpan w:val="3"/>
            <w:tcBorders>
              <w:top w:val="nil"/>
              <w:left w:val="nil"/>
              <w:bottom w:val="single" w:sz="4" w:space="0" w:color="auto"/>
              <w:right w:val="nil"/>
            </w:tcBorders>
            <w:shd w:val="clear" w:color="auto" w:fill="auto"/>
            <w:vAlign w:val="center"/>
            <w:hideMark/>
          </w:tcPr>
          <w:p w14:paraId="7756EE3D"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701" w:type="pct"/>
            <w:tcBorders>
              <w:top w:val="nil"/>
              <w:left w:val="nil"/>
              <w:bottom w:val="single" w:sz="4" w:space="0" w:color="auto"/>
              <w:right w:val="nil"/>
            </w:tcBorders>
            <w:shd w:val="clear" w:color="auto" w:fill="auto"/>
            <w:vAlign w:val="center"/>
            <w:hideMark/>
          </w:tcPr>
          <w:p w14:paraId="5CFE9724"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2.88</w:t>
            </w:r>
          </w:p>
        </w:tc>
        <w:tc>
          <w:tcPr>
            <w:tcW w:w="828" w:type="pct"/>
            <w:tcBorders>
              <w:top w:val="nil"/>
              <w:left w:val="nil"/>
              <w:bottom w:val="single" w:sz="4" w:space="0" w:color="auto"/>
              <w:right w:val="nil"/>
            </w:tcBorders>
            <w:shd w:val="clear" w:color="auto" w:fill="auto"/>
            <w:noWrap/>
            <w:vAlign w:val="center"/>
            <w:hideMark/>
          </w:tcPr>
          <w:p w14:paraId="2DF91905"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2,18</w:t>
            </w:r>
          </w:p>
        </w:tc>
        <w:tc>
          <w:tcPr>
            <w:tcW w:w="701" w:type="pct"/>
            <w:tcBorders>
              <w:top w:val="nil"/>
              <w:left w:val="nil"/>
              <w:bottom w:val="single" w:sz="4" w:space="0" w:color="auto"/>
              <w:right w:val="nil"/>
            </w:tcBorders>
            <w:shd w:val="clear" w:color="auto" w:fill="auto"/>
            <w:vAlign w:val="center"/>
            <w:hideMark/>
          </w:tcPr>
          <w:p w14:paraId="48419F98"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0.082</w:t>
            </w:r>
          </w:p>
        </w:tc>
      </w:tr>
      <w:tr w:rsidR="001E3A2C" w:rsidRPr="00F9150E" w14:paraId="58EA93A4" w14:textId="77777777" w:rsidTr="00BA0FDA">
        <w:trPr>
          <w:trHeight w:val="317"/>
        </w:trPr>
        <w:tc>
          <w:tcPr>
            <w:tcW w:w="828" w:type="pct"/>
            <w:vMerge w:val="restart"/>
            <w:tcBorders>
              <w:top w:val="nil"/>
              <w:left w:val="nil"/>
              <w:bottom w:val="single" w:sz="4" w:space="0" w:color="000000"/>
              <w:right w:val="nil"/>
            </w:tcBorders>
            <w:shd w:val="clear" w:color="auto" w:fill="auto"/>
            <w:vAlign w:val="center"/>
            <w:hideMark/>
          </w:tcPr>
          <w:p w14:paraId="116792C3" w14:textId="77777777" w:rsidR="001E3A2C" w:rsidRPr="00F9150E" w:rsidRDefault="001E3A2C"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 2021</w:t>
            </w:r>
          </w:p>
        </w:tc>
        <w:tc>
          <w:tcPr>
            <w:tcW w:w="1942" w:type="pct"/>
            <w:gridSpan w:val="3"/>
            <w:tcBorders>
              <w:top w:val="single" w:sz="4" w:space="0" w:color="auto"/>
              <w:left w:val="nil"/>
              <w:bottom w:val="nil"/>
              <w:right w:val="nil"/>
            </w:tcBorders>
            <w:shd w:val="clear" w:color="auto" w:fill="auto"/>
            <w:vAlign w:val="center"/>
            <w:hideMark/>
          </w:tcPr>
          <w:p w14:paraId="4D75EC20"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701" w:type="pct"/>
            <w:tcBorders>
              <w:top w:val="nil"/>
              <w:left w:val="nil"/>
              <w:bottom w:val="nil"/>
              <w:right w:val="nil"/>
            </w:tcBorders>
            <w:shd w:val="clear" w:color="auto" w:fill="auto"/>
            <w:vAlign w:val="center"/>
            <w:hideMark/>
          </w:tcPr>
          <w:p w14:paraId="3FF064B0"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46.77</w:t>
            </w:r>
          </w:p>
        </w:tc>
        <w:tc>
          <w:tcPr>
            <w:tcW w:w="828" w:type="pct"/>
            <w:tcBorders>
              <w:top w:val="nil"/>
              <w:left w:val="nil"/>
              <w:bottom w:val="nil"/>
              <w:right w:val="nil"/>
            </w:tcBorders>
            <w:shd w:val="clear" w:color="auto" w:fill="auto"/>
            <w:noWrap/>
            <w:vAlign w:val="center"/>
            <w:hideMark/>
          </w:tcPr>
          <w:p w14:paraId="04537E58"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3,21</w:t>
            </w:r>
          </w:p>
        </w:tc>
        <w:tc>
          <w:tcPr>
            <w:tcW w:w="701" w:type="pct"/>
            <w:tcBorders>
              <w:top w:val="nil"/>
              <w:left w:val="nil"/>
              <w:bottom w:val="nil"/>
              <w:right w:val="nil"/>
            </w:tcBorders>
            <w:shd w:val="clear" w:color="auto" w:fill="auto"/>
            <w:vAlign w:val="center"/>
            <w:hideMark/>
          </w:tcPr>
          <w:p w14:paraId="1222B79C"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1E3A2C" w:rsidRPr="00F9150E" w14:paraId="6EA4EC39" w14:textId="77777777" w:rsidTr="00BA0FDA">
        <w:trPr>
          <w:trHeight w:val="317"/>
        </w:trPr>
        <w:tc>
          <w:tcPr>
            <w:tcW w:w="828" w:type="pct"/>
            <w:vMerge/>
            <w:tcBorders>
              <w:top w:val="nil"/>
              <w:left w:val="nil"/>
              <w:bottom w:val="single" w:sz="4" w:space="0" w:color="000000"/>
              <w:right w:val="nil"/>
            </w:tcBorders>
            <w:vAlign w:val="center"/>
            <w:hideMark/>
          </w:tcPr>
          <w:p w14:paraId="3A2EEEB8" w14:textId="77777777" w:rsidR="001E3A2C" w:rsidRPr="00F9150E" w:rsidRDefault="001E3A2C" w:rsidP="00BA0FDA">
            <w:pPr>
              <w:spacing w:after="0" w:line="240" w:lineRule="auto"/>
              <w:jc w:val="center"/>
              <w:rPr>
                <w:rFonts w:ascii="Times New Roman" w:eastAsia="Times New Roman" w:hAnsi="Times New Roman" w:cs="Times New Roman"/>
                <w:b/>
                <w:bCs/>
                <w:color w:val="000000"/>
                <w:sz w:val="24"/>
                <w:szCs w:val="24"/>
              </w:rPr>
            </w:pPr>
          </w:p>
        </w:tc>
        <w:tc>
          <w:tcPr>
            <w:tcW w:w="1942" w:type="pct"/>
            <w:gridSpan w:val="3"/>
            <w:tcBorders>
              <w:top w:val="nil"/>
              <w:left w:val="nil"/>
              <w:bottom w:val="nil"/>
              <w:right w:val="nil"/>
            </w:tcBorders>
            <w:shd w:val="clear" w:color="auto" w:fill="auto"/>
            <w:vAlign w:val="center"/>
            <w:hideMark/>
          </w:tcPr>
          <w:p w14:paraId="3588D127"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701" w:type="pct"/>
            <w:tcBorders>
              <w:top w:val="nil"/>
              <w:left w:val="nil"/>
              <w:bottom w:val="nil"/>
              <w:right w:val="nil"/>
            </w:tcBorders>
            <w:shd w:val="clear" w:color="auto" w:fill="auto"/>
            <w:vAlign w:val="center"/>
            <w:hideMark/>
          </w:tcPr>
          <w:p w14:paraId="5CCC8382"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490.3</w:t>
            </w:r>
          </w:p>
        </w:tc>
        <w:tc>
          <w:tcPr>
            <w:tcW w:w="828" w:type="pct"/>
            <w:tcBorders>
              <w:top w:val="nil"/>
              <w:left w:val="nil"/>
              <w:bottom w:val="nil"/>
              <w:right w:val="nil"/>
            </w:tcBorders>
            <w:shd w:val="clear" w:color="auto" w:fill="auto"/>
            <w:noWrap/>
            <w:vAlign w:val="center"/>
            <w:hideMark/>
          </w:tcPr>
          <w:p w14:paraId="2CDDF0DD"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1,21</w:t>
            </w:r>
          </w:p>
        </w:tc>
        <w:tc>
          <w:tcPr>
            <w:tcW w:w="701" w:type="pct"/>
            <w:tcBorders>
              <w:top w:val="nil"/>
              <w:left w:val="nil"/>
              <w:bottom w:val="nil"/>
              <w:right w:val="nil"/>
            </w:tcBorders>
            <w:shd w:val="clear" w:color="auto" w:fill="auto"/>
            <w:vAlign w:val="center"/>
            <w:hideMark/>
          </w:tcPr>
          <w:p w14:paraId="596E1192"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1E3A2C" w:rsidRPr="00F9150E" w14:paraId="1CED062E" w14:textId="77777777" w:rsidTr="00BA0FDA">
        <w:trPr>
          <w:trHeight w:val="317"/>
        </w:trPr>
        <w:tc>
          <w:tcPr>
            <w:tcW w:w="828" w:type="pct"/>
            <w:vMerge/>
            <w:tcBorders>
              <w:top w:val="nil"/>
              <w:left w:val="nil"/>
              <w:bottom w:val="single" w:sz="4" w:space="0" w:color="000000"/>
              <w:right w:val="nil"/>
            </w:tcBorders>
            <w:vAlign w:val="center"/>
            <w:hideMark/>
          </w:tcPr>
          <w:p w14:paraId="48072CE9" w14:textId="77777777" w:rsidR="001E3A2C" w:rsidRPr="00F9150E" w:rsidRDefault="001E3A2C" w:rsidP="00BA0FDA">
            <w:pPr>
              <w:spacing w:after="0" w:line="240" w:lineRule="auto"/>
              <w:jc w:val="center"/>
              <w:rPr>
                <w:rFonts w:ascii="Times New Roman" w:eastAsia="Times New Roman" w:hAnsi="Times New Roman" w:cs="Times New Roman"/>
                <w:b/>
                <w:bCs/>
                <w:color w:val="000000"/>
                <w:sz w:val="24"/>
                <w:szCs w:val="24"/>
              </w:rPr>
            </w:pPr>
          </w:p>
        </w:tc>
        <w:tc>
          <w:tcPr>
            <w:tcW w:w="1942" w:type="pct"/>
            <w:gridSpan w:val="3"/>
            <w:tcBorders>
              <w:top w:val="nil"/>
              <w:left w:val="nil"/>
              <w:bottom w:val="single" w:sz="4" w:space="0" w:color="auto"/>
              <w:right w:val="nil"/>
            </w:tcBorders>
            <w:shd w:val="clear" w:color="auto" w:fill="auto"/>
            <w:vAlign w:val="center"/>
            <w:hideMark/>
          </w:tcPr>
          <w:p w14:paraId="5652B731"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701" w:type="pct"/>
            <w:tcBorders>
              <w:top w:val="nil"/>
              <w:left w:val="nil"/>
              <w:bottom w:val="single" w:sz="4" w:space="0" w:color="auto"/>
              <w:right w:val="nil"/>
            </w:tcBorders>
            <w:shd w:val="clear" w:color="auto" w:fill="auto"/>
            <w:vAlign w:val="center"/>
            <w:hideMark/>
          </w:tcPr>
          <w:p w14:paraId="3E4AB6C1"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1.65</w:t>
            </w:r>
          </w:p>
        </w:tc>
        <w:tc>
          <w:tcPr>
            <w:tcW w:w="828" w:type="pct"/>
            <w:tcBorders>
              <w:top w:val="nil"/>
              <w:left w:val="nil"/>
              <w:bottom w:val="single" w:sz="4" w:space="0" w:color="auto"/>
              <w:right w:val="nil"/>
            </w:tcBorders>
            <w:shd w:val="clear" w:color="auto" w:fill="auto"/>
            <w:noWrap/>
            <w:vAlign w:val="center"/>
            <w:hideMark/>
          </w:tcPr>
          <w:p w14:paraId="5351EFCA"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3,21</w:t>
            </w:r>
          </w:p>
        </w:tc>
        <w:tc>
          <w:tcPr>
            <w:tcW w:w="701" w:type="pct"/>
            <w:tcBorders>
              <w:top w:val="nil"/>
              <w:left w:val="nil"/>
              <w:bottom w:val="single" w:sz="4" w:space="0" w:color="auto"/>
              <w:right w:val="nil"/>
            </w:tcBorders>
            <w:shd w:val="clear" w:color="auto" w:fill="auto"/>
            <w:vAlign w:val="center"/>
            <w:hideMark/>
          </w:tcPr>
          <w:p w14:paraId="096904E2"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0.208</w:t>
            </w:r>
          </w:p>
        </w:tc>
      </w:tr>
      <w:tr w:rsidR="001E3A2C" w:rsidRPr="00F9150E" w14:paraId="3497B5EF" w14:textId="77777777" w:rsidTr="00BA0FDA">
        <w:trPr>
          <w:trHeight w:val="317"/>
        </w:trPr>
        <w:tc>
          <w:tcPr>
            <w:tcW w:w="828" w:type="pct"/>
            <w:vMerge w:val="restart"/>
            <w:tcBorders>
              <w:top w:val="nil"/>
              <w:left w:val="nil"/>
              <w:bottom w:val="single" w:sz="4" w:space="0" w:color="000000"/>
              <w:right w:val="nil"/>
            </w:tcBorders>
            <w:shd w:val="clear" w:color="auto" w:fill="auto"/>
            <w:vAlign w:val="center"/>
            <w:hideMark/>
          </w:tcPr>
          <w:p w14:paraId="4C12CF67" w14:textId="77777777" w:rsidR="001E3A2C" w:rsidRPr="00F9150E" w:rsidRDefault="001E3A2C"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 xml:space="preserve">Milan </w:t>
            </w:r>
          </w:p>
          <w:p w14:paraId="08AB8135" w14:textId="77777777" w:rsidR="001E3A2C" w:rsidRPr="00F9150E" w:rsidRDefault="001E3A2C"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2021</w:t>
            </w:r>
          </w:p>
        </w:tc>
        <w:tc>
          <w:tcPr>
            <w:tcW w:w="1942" w:type="pct"/>
            <w:gridSpan w:val="3"/>
            <w:tcBorders>
              <w:top w:val="single" w:sz="4" w:space="0" w:color="auto"/>
              <w:left w:val="nil"/>
              <w:bottom w:val="nil"/>
              <w:right w:val="nil"/>
            </w:tcBorders>
            <w:shd w:val="clear" w:color="auto" w:fill="auto"/>
            <w:vAlign w:val="center"/>
            <w:hideMark/>
          </w:tcPr>
          <w:p w14:paraId="3688791D"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701" w:type="pct"/>
            <w:tcBorders>
              <w:top w:val="nil"/>
              <w:left w:val="nil"/>
              <w:bottom w:val="nil"/>
              <w:right w:val="nil"/>
            </w:tcBorders>
            <w:shd w:val="clear" w:color="auto" w:fill="auto"/>
            <w:vAlign w:val="center"/>
            <w:hideMark/>
          </w:tcPr>
          <w:p w14:paraId="2C9B237B"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72.17</w:t>
            </w:r>
          </w:p>
        </w:tc>
        <w:tc>
          <w:tcPr>
            <w:tcW w:w="828" w:type="pct"/>
            <w:tcBorders>
              <w:top w:val="nil"/>
              <w:left w:val="nil"/>
              <w:bottom w:val="nil"/>
              <w:right w:val="nil"/>
            </w:tcBorders>
            <w:shd w:val="clear" w:color="auto" w:fill="auto"/>
            <w:noWrap/>
            <w:vAlign w:val="center"/>
            <w:hideMark/>
          </w:tcPr>
          <w:p w14:paraId="56ACE645"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3,9</w:t>
            </w:r>
          </w:p>
        </w:tc>
        <w:tc>
          <w:tcPr>
            <w:tcW w:w="701" w:type="pct"/>
            <w:tcBorders>
              <w:top w:val="nil"/>
              <w:left w:val="nil"/>
              <w:bottom w:val="nil"/>
              <w:right w:val="nil"/>
            </w:tcBorders>
            <w:shd w:val="clear" w:color="auto" w:fill="auto"/>
            <w:vAlign w:val="center"/>
            <w:hideMark/>
          </w:tcPr>
          <w:p w14:paraId="420AD4EF"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1E3A2C" w:rsidRPr="00F9150E" w14:paraId="65BC05D4" w14:textId="77777777" w:rsidTr="00BA0FDA">
        <w:trPr>
          <w:trHeight w:val="317"/>
        </w:trPr>
        <w:tc>
          <w:tcPr>
            <w:tcW w:w="828" w:type="pct"/>
            <w:vMerge/>
            <w:tcBorders>
              <w:top w:val="nil"/>
              <w:left w:val="nil"/>
              <w:bottom w:val="single" w:sz="4" w:space="0" w:color="000000"/>
              <w:right w:val="nil"/>
            </w:tcBorders>
            <w:vAlign w:val="center"/>
            <w:hideMark/>
          </w:tcPr>
          <w:p w14:paraId="3B2B54E3" w14:textId="77777777" w:rsidR="001E3A2C" w:rsidRPr="00F9150E" w:rsidRDefault="001E3A2C" w:rsidP="00BA0FDA">
            <w:pPr>
              <w:spacing w:after="0" w:line="240" w:lineRule="auto"/>
              <w:jc w:val="center"/>
              <w:rPr>
                <w:rFonts w:ascii="Times New Roman" w:eastAsia="Times New Roman" w:hAnsi="Times New Roman" w:cs="Times New Roman"/>
                <w:b/>
                <w:bCs/>
                <w:color w:val="000000"/>
                <w:sz w:val="24"/>
                <w:szCs w:val="24"/>
              </w:rPr>
            </w:pPr>
          </w:p>
        </w:tc>
        <w:tc>
          <w:tcPr>
            <w:tcW w:w="1942" w:type="pct"/>
            <w:gridSpan w:val="3"/>
            <w:tcBorders>
              <w:top w:val="nil"/>
              <w:left w:val="nil"/>
              <w:bottom w:val="nil"/>
              <w:right w:val="nil"/>
            </w:tcBorders>
            <w:shd w:val="clear" w:color="auto" w:fill="auto"/>
            <w:vAlign w:val="center"/>
            <w:hideMark/>
          </w:tcPr>
          <w:p w14:paraId="086451C0"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701" w:type="pct"/>
            <w:tcBorders>
              <w:top w:val="nil"/>
              <w:left w:val="nil"/>
              <w:bottom w:val="nil"/>
              <w:right w:val="nil"/>
            </w:tcBorders>
            <w:shd w:val="clear" w:color="auto" w:fill="auto"/>
            <w:vAlign w:val="center"/>
            <w:hideMark/>
          </w:tcPr>
          <w:p w14:paraId="0BA0D898"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225.1</w:t>
            </w:r>
          </w:p>
        </w:tc>
        <w:tc>
          <w:tcPr>
            <w:tcW w:w="828" w:type="pct"/>
            <w:tcBorders>
              <w:top w:val="nil"/>
              <w:left w:val="nil"/>
              <w:bottom w:val="nil"/>
              <w:right w:val="nil"/>
            </w:tcBorders>
            <w:shd w:val="clear" w:color="auto" w:fill="auto"/>
            <w:noWrap/>
            <w:vAlign w:val="center"/>
            <w:hideMark/>
          </w:tcPr>
          <w:p w14:paraId="34A1E848"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1,12</w:t>
            </w:r>
          </w:p>
        </w:tc>
        <w:tc>
          <w:tcPr>
            <w:tcW w:w="701" w:type="pct"/>
            <w:tcBorders>
              <w:top w:val="nil"/>
              <w:left w:val="nil"/>
              <w:bottom w:val="nil"/>
              <w:right w:val="nil"/>
            </w:tcBorders>
            <w:shd w:val="clear" w:color="auto" w:fill="auto"/>
            <w:vAlign w:val="center"/>
            <w:hideMark/>
          </w:tcPr>
          <w:p w14:paraId="4258DA50"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1E3A2C" w:rsidRPr="00F9150E" w14:paraId="601BD08B" w14:textId="77777777" w:rsidTr="00BA0FDA">
        <w:trPr>
          <w:trHeight w:val="317"/>
        </w:trPr>
        <w:tc>
          <w:tcPr>
            <w:tcW w:w="828" w:type="pct"/>
            <w:vMerge/>
            <w:tcBorders>
              <w:top w:val="nil"/>
              <w:left w:val="nil"/>
              <w:bottom w:val="single" w:sz="4" w:space="0" w:color="000000"/>
              <w:right w:val="nil"/>
            </w:tcBorders>
            <w:vAlign w:val="center"/>
            <w:hideMark/>
          </w:tcPr>
          <w:p w14:paraId="79387CE4" w14:textId="77777777" w:rsidR="001E3A2C" w:rsidRPr="00F9150E" w:rsidRDefault="001E3A2C" w:rsidP="00BA0FDA">
            <w:pPr>
              <w:spacing w:after="0" w:line="240" w:lineRule="auto"/>
              <w:jc w:val="center"/>
              <w:rPr>
                <w:rFonts w:ascii="Times New Roman" w:eastAsia="Times New Roman" w:hAnsi="Times New Roman" w:cs="Times New Roman"/>
                <w:b/>
                <w:bCs/>
                <w:color w:val="000000"/>
                <w:sz w:val="24"/>
                <w:szCs w:val="24"/>
              </w:rPr>
            </w:pPr>
          </w:p>
        </w:tc>
        <w:tc>
          <w:tcPr>
            <w:tcW w:w="1942" w:type="pct"/>
            <w:gridSpan w:val="3"/>
            <w:tcBorders>
              <w:top w:val="nil"/>
              <w:left w:val="nil"/>
              <w:bottom w:val="single" w:sz="4" w:space="0" w:color="auto"/>
              <w:right w:val="nil"/>
            </w:tcBorders>
            <w:shd w:val="clear" w:color="auto" w:fill="auto"/>
            <w:vAlign w:val="center"/>
            <w:hideMark/>
          </w:tcPr>
          <w:p w14:paraId="071C1FBB"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701" w:type="pct"/>
            <w:tcBorders>
              <w:top w:val="nil"/>
              <w:left w:val="nil"/>
              <w:bottom w:val="single" w:sz="4" w:space="0" w:color="auto"/>
              <w:right w:val="nil"/>
            </w:tcBorders>
            <w:shd w:val="clear" w:color="auto" w:fill="auto"/>
            <w:vAlign w:val="center"/>
            <w:hideMark/>
          </w:tcPr>
          <w:p w14:paraId="5CFA07CC"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2.16</w:t>
            </w:r>
          </w:p>
        </w:tc>
        <w:tc>
          <w:tcPr>
            <w:tcW w:w="828" w:type="pct"/>
            <w:tcBorders>
              <w:top w:val="nil"/>
              <w:left w:val="nil"/>
              <w:bottom w:val="single" w:sz="4" w:space="0" w:color="auto"/>
              <w:right w:val="nil"/>
            </w:tcBorders>
            <w:shd w:val="clear" w:color="auto" w:fill="auto"/>
            <w:noWrap/>
            <w:vAlign w:val="center"/>
            <w:hideMark/>
          </w:tcPr>
          <w:p w14:paraId="7F0A0628"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3,12</w:t>
            </w:r>
          </w:p>
        </w:tc>
        <w:tc>
          <w:tcPr>
            <w:tcW w:w="701" w:type="pct"/>
            <w:tcBorders>
              <w:top w:val="nil"/>
              <w:left w:val="nil"/>
              <w:bottom w:val="single" w:sz="4" w:space="0" w:color="auto"/>
              <w:right w:val="nil"/>
            </w:tcBorders>
            <w:shd w:val="clear" w:color="auto" w:fill="auto"/>
            <w:vAlign w:val="center"/>
            <w:hideMark/>
          </w:tcPr>
          <w:p w14:paraId="3E9B1FB2" w14:textId="77777777" w:rsidR="001E3A2C" w:rsidRPr="00F9150E" w:rsidRDefault="001E3A2C"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0.146</w:t>
            </w:r>
          </w:p>
        </w:tc>
      </w:tr>
    </w:tbl>
    <w:p w14:paraId="19112A72" w14:textId="77777777" w:rsidR="0012362E" w:rsidRPr="00F9150E" w:rsidRDefault="0012362E" w:rsidP="0012362E">
      <w:pPr>
        <w:contextualSpacing/>
        <w:rPr>
          <w:rFonts w:ascii="Times New Roman" w:hAnsi="Times New Roman" w:cs="Times New Roman"/>
          <w:bCs/>
          <w:sz w:val="24"/>
          <w:szCs w:val="24"/>
        </w:rPr>
      </w:pPr>
      <w:r w:rsidRPr="00F9150E">
        <w:rPr>
          <w:rFonts w:ascii="Times New Roman" w:hAnsi="Times New Roman" w:cs="Times New Roman"/>
          <w:bCs/>
          <w:sz w:val="24"/>
          <w:szCs w:val="24"/>
        </w:rPr>
        <w:t>Means within a column followed by a common letter are not significantly different</w:t>
      </w:r>
      <w:r>
        <w:rPr>
          <w:rFonts w:ascii="Times New Roman" w:hAnsi="Times New Roman" w:cs="Times New Roman"/>
          <w:bCs/>
          <w:sz w:val="24"/>
          <w:szCs w:val="24"/>
        </w:rPr>
        <w:t xml:space="preserve"> </w:t>
      </w:r>
      <w:r w:rsidRPr="00F9150E">
        <w:rPr>
          <w:rFonts w:ascii="Times New Roman" w:hAnsi="Times New Roman" w:cs="Times New Roman"/>
          <w:bCs/>
          <w:sz w:val="24"/>
          <w:szCs w:val="24"/>
        </w:rPr>
        <w:t xml:space="preserve">(Tukey’s </w:t>
      </w:r>
      <w:r w:rsidRPr="00F9150E">
        <w:rPr>
          <w:rFonts w:ascii="Times New Roman" w:hAnsi="Times New Roman" w:cs="Times New Roman"/>
          <w:sz w:val="24"/>
          <w:szCs w:val="24"/>
        </w:rPr>
        <w:t>significant difference test</w:t>
      </w:r>
      <w:r w:rsidRPr="00F9150E">
        <w:rPr>
          <w:rFonts w:ascii="Times New Roman" w:hAnsi="Times New Roman" w:cs="Times New Roman"/>
          <w:bCs/>
          <w:sz w:val="24"/>
          <w:szCs w:val="24"/>
        </w:rPr>
        <w:t xml:space="preserve"> </w:t>
      </w:r>
      <w:r w:rsidRPr="00F9150E">
        <w:rPr>
          <w:rFonts w:ascii="Times New Roman" w:hAnsi="Times New Roman" w:cs="Times New Roman"/>
          <w:sz w:val="24"/>
          <w:szCs w:val="24"/>
          <w:lang w:val="el-GR"/>
        </w:rPr>
        <w:t>α</w:t>
      </w:r>
      <w:r w:rsidRPr="00F9150E">
        <w:rPr>
          <w:rFonts w:ascii="Times New Roman" w:hAnsi="Times New Roman" w:cs="Times New Roman"/>
          <w:bCs/>
          <w:sz w:val="24"/>
          <w:szCs w:val="24"/>
        </w:rPr>
        <w:t>=0.05).</w:t>
      </w:r>
    </w:p>
    <w:p w14:paraId="33D623D5" w14:textId="35C1C447" w:rsidR="00ED3499" w:rsidRPr="00945A90" w:rsidRDefault="00E62EBE" w:rsidP="001E1DF5">
      <w:pPr>
        <w:spacing w:after="0" w:line="240" w:lineRule="auto"/>
        <w:contextualSpacing/>
        <w:jc w:val="both"/>
        <w:rPr>
          <w:rFonts w:ascii="Times New Roman" w:hAnsi="Times New Roman" w:cs="Times New Roman"/>
          <w:bCs/>
          <w:sz w:val="24"/>
          <w:szCs w:val="24"/>
        </w:rPr>
      </w:pPr>
      <w:r w:rsidRPr="00945A90">
        <w:rPr>
          <w:rFonts w:ascii="Times New Roman" w:hAnsi="Times New Roman" w:cs="Times New Roman"/>
          <w:bCs/>
          <w:sz w:val="24"/>
          <w:szCs w:val="24"/>
        </w:rPr>
        <w:br w:type="page"/>
      </w:r>
      <w:bookmarkStart w:id="159" w:name="_Hlk92899638"/>
    </w:p>
    <w:p w14:paraId="437EC290" w14:textId="116AA282" w:rsidR="00361FCE" w:rsidRDefault="00361FCE" w:rsidP="0091689C">
      <w:pPr>
        <w:pStyle w:val="Caption"/>
        <w:keepNext/>
        <w:spacing w:before="0" w:after="160" w:line="240" w:lineRule="auto"/>
        <w:contextualSpacing/>
        <w:jc w:val="both"/>
      </w:pPr>
      <w:bookmarkStart w:id="160" w:name="_Toc101272297"/>
      <w:r>
        <w:t>Table S</w:t>
      </w:r>
      <w:fldSimple w:instr=" SEQ Table_S- \* ARABIC ">
        <w:r w:rsidR="00A67769">
          <w:rPr>
            <w:noProof/>
          </w:rPr>
          <w:t>9</w:t>
        </w:r>
      </w:fldSimple>
      <w:r>
        <w:t xml:space="preserve">. </w:t>
      </w:r>
      <w:r w:rsidRPr="00DC2984">
        <w:t>Effect of plant grouping and insecticide seed treatment (IST) on the average thrips injury for the Jackson, TN 2021 and Milan, TN 2021 plant density tests.</w:t>
      </w:r>
      <w:bookmarkEnd w:id="160"/>
    </w:p>
    <w:tbl>
      <w:tblPr>
        <w:tblW w:w="5000" w:type="pct"/>
        <w:tblLook w:val="04A0" w:firstRow="1" w:lastRow="0" w:firstColumn="1" w:lastColumn="0" w:noHBand="0" w:noVBand="1"/>
      </w:tblPr>
      <w:tblGrid>
        <w:gridCol w:w="1338"/>
        <w:gridCol w:w="607"/>
        <w:gridCol w:w="3005"/>
        <w:gridCol w:w="273"/>
        <w:gridCol w:w="1387"/>
        <w:gridCol w:w="410"/>
        <w:gridCol w:w="1061"/>
        <w:gridCol w:w="1279"/>
      </w:tblGrid>
      <w:tr w:rsidR="001957C5" w:rsidRPr="00F9150E" w14:paraId="1F074EF7" w14:textId="77777777" w:rsidTr="00BA0FDA">
        <w:trPr>
          <w:trHeight w:val="317"/>
        </w:trPr>
        <w:tc>
          <w:tcPr>
            <w:tcW w:w="5000" w:type="pct"/>
            <w:gridSpan w:val="8"/>
            <w:tcBorders>
              <w:top w:val="single" w:sz="4" w:space="0" w:color="auto"/>
              <w:left w:val="nil"/>
              <w:bottom w:val="single" w:sz="4" w:space="0" w:color="auto"/>
              <w:right w:val="nil"/>
            </w:tcBorders>
            <w:shd w:val="clear" w:color="auto" w:fill="auto"/>
            <w:vAlign w:val="center"/>
            <w:hideMark/>
          </w:tcPr>
          <w:bookmarkEnd w:id="159"/>
          <w:p w14:paraId="5734C8C7" w14:textId="77777777" w:rsidR="001957C5" w:rsidRPr="00F9150E" w:rsidRDefault="001957C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Plant Grouping Thrips Injury</w:t>
            </w:r>
          </w:p>
        </w:tc>
      </w:tr>
      <w:tr w:rsidR="001957C5" w:rsidRPr="00F9150E" w14:paraId="4679C7F0" w14:textId="77777777" w:rsidTr="00BA0FDA">
        <w:trPr>
          <w:trHeight w:val="317"/>
        </w:trPr>
        <w:tc>
          <w:tcPr>
            <w:tcW w:w="1039" w:type="pct"/>
            <w:gridSpan w:val="2"/>
            <w:tcBorders>
              <w:top w:val="single" w:sz="4" w:space="0" w:color="auto"/>
              <w:left w:val="nil"/>
              <w:bottom w:val="single" w:sz="4" w:space="0" w:color="auto"/>
              <w:right w:val="nil"/>
            </w:tcBorders>
            <w:shd w:val="clear" w:color="auto" w:fill="auto"/>
            <w:vAlign w:val="center"/>
            <w:hideMark/>
          </w:tcPr>
          <w:p w14:paraId="766D16F2" w14:textId="77777777" w:rsidR="001957C5" w:rsidRPr="00F9150E" w:rsidRDefault="001957C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Main Effect</w:t>
            </w:r>
          </w:p>
        </w:tc>
        <w:tc>
          <w:tcPr>
            <w:tcW w:w="1605" w:type="pct"/>
            <w:tcBorders>
              <w:top w:val="nil"/>
              <w:left w:val="nil"/>
              <w:bottom w:val="single" w:sz="4" w:space="0" w:color="auto"/>
              <w:right w:val="nil"/>
            </w:tcBorders>
            <w:shd w:val="clear" w:color="auto" w:fill="auto"/>
            <w:vAlign w:val="center"/>
            <w:hideMark/>
          </w:tcPr>
          <w:p w14:paraId="52162B1D" w14:textId="77777777" w:rsidR="001957C5" w:rsidRPr="00F9150E" w:rsidRDefault="001957C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Treatments</w:t>
            </w:r>
          </w:p>
        </w:tc>
        <w:tc>
          <w:tcPr>
            <w:tcW w:w="1106" w:type="pct"/>
            <w:gridSpan w:val="3"/>
            <w:tcBorders>
              <w:top w:val="nil"/>
              <w:left w:val="nil"/>
              <w:bottom w:val="single" w:sz="4" w:space="0" w:color="auto"/>
              <w:right w:val="nil"/>
            </w:tcBorders>
            <w:shd w:val="clear" w:color="auto" w:fill="auto"/>
            <w:vAlign w:val="center"/>
            <w:hideMark/>
          </w:tcPr>
          <w:p w14:paraId="3780D246" w14:textId="77777777" w:rsidR="001957C5" w:rsidRPr="00F9150E" w:rsidRDefault="001957C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Milan 2020</w:t>
            </w:r>
          </w:p>
        </w:tc>
        <w:tc>
          <w:tcPr>
            <w:tcW w:w="1250" w:type="pct"/>
            <w:gridSpan w:val="2"/>
            <w:tcBorders>
              <w:top w:val="nil"/>
              <w:left w:val="nil"/>
              <w:bottom w:val="single" w:sz="4" w:space="0" w:color="auto"/>
              <w:right w:val="nil"/>
            </w:tcBorders>
            <w:shd w:val="clear" w:color="auto" w:fill="auto"/>
            <w:vAlign w:val="center"/>
            <w:hideMark/>
          </w:tcPr>
          <w:p w14:paraId="640F9FFE" w14:textId="77777777" w:rsidR="001957C5" w:rsidRPr="00F9150E" w:rsidRDefault="001957C5"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b/>
                <w:bCs/>
                <w:color w:val="000000"/>
                <w:sz w:val="24"/>
                <w:szCs w:val="24"/>
              </w:rPr>
              <w:t>Milan 2021</w:t>
            </w:r>
          </w:p>
        </w:tc>
      </w:tr>
      <w:tr w:rsidR="001957C5" w:rsidRPr="00F9150E" w14:paraId="3CDFD52D" w14:textId="77777777" w:rsidTr="00BA0FDA">
        <w:trPr>
          <w:trHeight w:val="317"/>
        </w:trPr>
        <w:tc>
          <w:tcPr>
            <w:tcW w:w="1039" w:type="pct"/>
            <w:gridSpan w:val="2"/>
            <w:vMerge w:val="restart"/>
            <w:tcBorders>
              <w:top w:val="single" w:sz="4" w:space="0" w:color="auto"/>
              <w:left w:val="nil"/>
              <w:bottom w:val="single" w:sz="4" w:space="0" w:color="000000"/>
              <w:right w:val="nil"/>
            </w:tcBorders>
            <w:shd w:val="clear" w:color="auto" w:fill="auto"/>
            <w:vAlign w:val="center"/>
            <w:hideMark/>
          </w:tcPr>
          <w:p w14:paraId="48F814E8" w14:textId="77777777" w:rsidR="001957C5" w:rsidRPr="00F9150E" w:rsidRDefault="001957C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plant group</w:t>
            </w:r>
          </w:p>
        </w:tc>
        <w:tc>
          <w:tcPr>
            <w:tcW w:w="1605" w:type="pct"/>
            <w:tcBorders>
              <w:top w:val="nil"/>
              <w:left w:val="nil"/>
              <w:bottom w:val="nil"/>
              <w:right w:val="nil"/>
            </w:tcBorders>
            <w:shd w:val="clear" w:color="auto" w:fill="auto"/>
            <w:vAlign w:val="center"/>
            <w:hideMark/>
          </w:tcPr>
          <w:p w14:paraId="7046F680"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Isolated</w:t>
            </w:r>
          </w:p>
        </w:tc>
        <w:tc>
          <w:tcPr>
            <w:tcW w:w="1106" w:type="pct"/>
            <w:gridSpan w:val="3"/>
            <w:tcBorders>
              <w:top w:val="nil"/>
              <w:left w:val="nil"/>
              <w:bottom w:val="nil"/>
              <w:right w:val="nil"/>
            </w:tcBorders>
            <w:shd w:val="clear" w:color="auto" w:fill="auto"/>
            <w:vAlign w:val="center"/>
            <w:hideMark/>
          </w:tcPr>
          <w:p w14:paraId="6D6B6DC1"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3.7a</w:t>
            </w:r>
          </w:p>
        </w:tc>
        <w:tc>
          <w:tcPr>
            <w:tcW w:w="1250" w:type="pct"/>
            <w:gridSpan w:val="2"/>
            <w:tcBorders>
              <w:top w:val="nil"/>
              <w:left w:val="nil"/>
              <w:bottom w:val="nil"/>
              <w:right w:val="nil"/>
            </w:tcBorders>
            <w:shd w:val="clear" w:color="auto" w:fill="auto"/>
            <w:vAlign w:val="center"/>
            <w:hideMark/>
          </w:tcPr>
          <w:p w14:paraId="4D5E7CA0" w14:textId="77777777" w:rsidR="001957C5" w:rsidRPr="00F9150E" w:rsidRDefault="001957C5"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4.3a</w:t>
            </w:r>
          </w:p>
        </w:tc>
      </w:tr>
      <w:tr w:rsidR="001957C5" w:rsidRPr="00F9150E" w14:paraId="46BA7809" w14:textId="77777777" w:rsidTr="00BA0FDA">
        <w:trPr>
          <w:trHeight w:val="317"/>
        </w:trPr>
        <w:tc>
          <w:tcPr>
            <w:tcW w:w="1039" w:type="pct"/>
            <w:gridSpan w:val="2"/>
            <w:vMerge/>
            <w:tcBorders>
              <w:top w:val="single" w:sz="4" w:space="0" w:color="auto"/>
              <w:left w:val="nil"/>
              <w:bottom w:val="single" w:sz="4" w:space="0" w:color="000000"/>
              <w:right w:val="nil"/>
            </w:tcBorders>
            <w:vAlign w:val="center"/>
            <w:hideMark/>
          </w:tcPr>
          <w:p w14:paraId="7201EB06" w14:textId="77777777" w:rsidR="001957C5" w:rsidRPr="00F9150E" w:rsidRDefault="001957C5" w:rsidP="00BA0FDA">
            <w:pPr>
              <w:spacing w:after="0" w:line="240" w:lineRule="auto"/>
              <w:jc w:val="center"/>
              <w:rPr>
                <w:rFonts w:ascii="Times New Roman" w:eastAsia="Times New Roman" w:hAnsi="Times New Roman" w:cs="Times New Roman"/>
                <w:b/>
                <w:bCs/>
                <w:color w:val="000000"/>
                <w:sz w:val="24"/>
                <w:szCs w:val="24"/>
              </w:rPr>
            </w:pPr>
          </w:p>
        </w:tc>
        <w:tc>
          <w:tcPr>
            <w:tcW w:w="1605" w:type="pct"/>
            <w:tcBorders>
              <w:top w:val="nil"/>
              <w:left w:val="nil"/>
              <w:bottom w:val="nil"/>
              <w:right w:val="nil"/>
            </w:tcBorders>
            <w:shd w:val="clear" w:color="auto" w:fill="auto"/>
            <w:vAlign w:val="center"/>
            <w:hideMark/>
          </w:tcPr>
          <w:p w14:paraId="4EA2308D"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Clumped</w:t>
            </w:r>
          </w:p>
        </w:tc>
        <w:tc>
          <w:tcPr>
            <w:tcW w:w="1106" w:type="pct"/>
            <w:gridSpan w:val="3"/>
            <w:tcBorders>
              <w:top w:val="nil"/>
              <w:left w:val="nil"/>
              <w:bottom w:val="nil"/>
              <w:right w:val="nil"/>
            </w:tcBorders>
            <w:shd w:val="clear" w:color="auto" w:fill="auto"/>
            <w:vAlign w:val="center"/>
            <w:hideMark/>
          </w:tcPr>
          <w:p w14:paraId="3F2D764D"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2.4b</w:t>
            </w:r>
          </w:p>
        </w:tc>
        <w:tc>
          <w:tcPr>
            <w:tcW w:w="1250" w:type="pct"/>
            <w:gridSpan w:val="2"/>
            <w:tcBorders>
              <w:top w:val="nil"/>
              <w:left w:val="nil"/>
              <w:bottom w:val="single" w:sz="4" w:space="0" w:color="auto"/>
              <w:right w:val="nil"/>
            </w:tcBorders>
            <w:shd w:val="clear" w:color="auto" w:fill="auto"/>
            <w:vAlign w:val="center"/>
            <w:hideMark/>
          </w:tcPr>
          <w:p w14:paraId="4E204316" w14:textId="77777777" w:rsidR="001957C5" w:rsidRPr="00F9150E" w:rsidRDefault="001957C5"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3.3b</w:t>
            </w:r>
          </w:p>
        </w:tc>
      </w:tr>
      <w:tr w:rsidR="001957C5" w:rsidRPr="00F9150E" w14:paraId="0E29A214" w14:textId="77777777" w:rsidTr="00BA0FDA">
        <w:trPr>
          <w:trHeight w:val="317"/>
        </w:trPr>
        <w:tc>
          <w:tcPr>
            <w:tcW w:w="1039" w:type="pct"/>
            <w:gridSpan w:val="2"/>
            <w:vMerge w:val="restart"/>
            <w:tcBorders>
              <w:top w:val="single" w:sz="4" w:space="0" w:color="auto"/>
              <w:left w:val="nil"/>
              <w:bottom w:val="single" w:sz="4" w:space="0" w:color="000000"/>
              <w:right w:val="nil"/>
            </w:tcBorders>
            <w:shd w:val="clear" w:color="auto" w:fill="auto"/>
            <w:vAlign w:val="center"/>
            <w:hideMark/>
          </w:tcPr>
          <w:p w14:paraId="7A9BD153" w14:textId="77777777" w:rsidR="001957C5" w:rsidRPr="00F9150E" w:rsidRDefault="001957C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seed treatment</w:t>
            </w:r>
          </w:p>
        </w:tc>
        <w:tc>
          <w:tcPr>
            <w:tcW w:w="1605" w:type="pct"/>
            <w:tcBorders>
              <w:top w:val="single" w:sz="4" w:space="0" w:color="auto"/>
              <w:left w:val="nil"/>
              <w:bottom w:val="nil"/>
              <w:right w:val="nil"/>
            </w:tcBorders>
            <w:shd w:val="clear" w:color="auto" w:fill="auto"/>
            <w:vAlign w:val="center"/>
            <w:hideMark/>
          </w:tcPr>
          <w:p w14:paraId="46BA581C"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 IST</w:t>
            </w:r>
          </w:p>
        </w:tc>
        <w:tc>
          <w:tcPr>
            <w:tcW w:w="1106" w:type="pct"/>
            <w:gridSpan w:val="3"/>
            <w:tcBorders>
              <w:top w:val="single" w:sz="4" w:space="0" w:color="auto"/>
              <w:left w:val="nil"/>
              <w:bottom w:val="nil"/>
              <w:right w:val="nil"/>
            </w:tcBorders>
            <w:shd w:val="clear" w:color="auto" w:fill="auto"/>
            <w:noWrap/>
            <w:vAlign w:val="center"/>
            <w:hideMark/>
          </w:tcPr>
          <w:p w14:paraId="75D306DB"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4.1a</w:t>
            </w:r>
          </w:p>
        </w:tc>
        <w:tc>
          <w:tcPr>
            <w:tcW w:w="1250" w:type="pct"/>
            <w:gridSpan w:val="2"/>
            <w:tcBorders>
              <w:top w:val="nil"/>
              <w:left w:val="nil"/>
              <w:bottom w:val="nil"/>
              <w:right w:val="nil"/>
            </w:tcBorders>
            <w:shd w:val="clear" w:color="auto" w:fill="auto"/>
            <w:vAlign w:val="center"/>
            <w:hideMark/>
          </w:tcPr>
          <w:p w14:paraId="3BBAF3D9" w14:textId="77777777" w:rsidR="001957C5" w:rsidRPr="00F9150E" w:rsidRDefault="001957C5"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4.3a</w:t>
            </w:r>
          </w:p>
        </w:tc>
      </w:tr>
      <w:tr w:rsidR="001957C5" w:rsidRPr="00F9150E" w14:paraId="3199637E" w14:textId="77777777" w:rsidTr="00BA0FDA">
        <w:trPr>
          <w:trHeight w:val="317"/>
        </w:trPr>
        <w:tc>
          <w:tcPr>
            <w:tcW w:w="1039" w:type="pct"/>
            <w:gridSpan w:val="2"/>
            <w:vMerge/>
            <w:tcBorders>
              <w:top w:val="single" w:sz="4" w:space="0" w:color="auto"/>
              <w:left w:val="nil"/>
              <w:bottom w:val="single" w:sz="4" w:space="0" w:color="000000"/>
              <w:right w:val="nil"/>
            </w:tcBorders>
            <w:vAlign w:val="center"/>
            <w:hideMark/>
          </w:tcPr>
          <w:p w14:paraId="6E3B8F5D" w14:textId="77777777" w:rsidR="001957C5" w:rsidRPr="00F9150E" w:rsidRDefault="001957C5" w:rsidP="00BA0FDA">
            <w:pPr>
              <w:spacing w:after="0" w:line="240" w:lineRule="auto"/>
              <w:jc w:val="center"/>
              <w:rPr>
                <w:rFonts w:ascii="Times New Roman" w:eastAsia="Times New Roman" w:hAnsi="Times New Roman" w:cs="Times New Roman"/>
                <w:b/>
                <w:bCs/>
                <w:color w:val="000000"/>
                <w:sz w:val="24"/>
                <w:szCs w:val="24"/>
              </w:rPr>
            </w:pPr>
          </w:p>
        </w:tc>
        <w:tc>
          <w:tcPr>
            <w:tcW w:w="1605" w:type="pct"/>
            <w:tcBorders>
              <w:top w:val="nil"/>
              <w:left w:val="nil"/>
              <w:bottom w:val="single" w:sz="4" w:space="0" w:color="auto"/>
              <w:right w:val="nil"/>
            </w:tcBorders>
            <w:shd w:val="clear" w:color="auto" w:fill="auto"/>
            <w:vAlign w:val="center"/>
            <w:hideMark/>
          </w:tcPr>
          <w:p w14:paraId="7DF7C22A"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IST</w:t>
            </w:r>
          </w:p>
        </w:tc>
        <w:tc>
          <w:tcPr>
            <w:tcW w:w="1106" w:type="pct"/>
            <w:gridSpan w:val="3"/>
            <w:tcBorders>
              <w:top w:val="nil"/>
              <w:left w:val="nil"/>
              <w:bottom w:val="single" w:sz="4" w:space="0" w:color="auto"/>
              <w:right w:val="nil"/>
            </w:tcBorders>
            <w:shd w:val="clear" w:color="auto" w:fill="auto"/>
            <w:noWrap/>
            <w:vAlign w:val="center"/>
            <w:hideMark/>
          </w:tcPr>
          <w:p w14:paraId="24E0CE4E"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2.0b</w:t>
            </w:r>
          </w:p>
        </w:tc>
        <w:tc>
          <w:tcPr>
            <w:tcW w:w="1250" w:type="pct"/>
            <w:gridSpan w:val="2"/>
            <w:tcBorders>
              <w:top w:val="nil"/>
              <w:left w:val="nil"/>
              <w:bottom w:val="nil"/>
              <w:right w:val="nil"/>
            </w:tcBorders>
            <w:shd w:val="clear" w:color="auto" w:fill="auto"/>
            <w:vAlign w:val="center"/>
            <w:hideMark/>
          </w:tcPr>
          <w:p w14:paraId="5F57425A" w14:textId="77777777" w:rsidR="001957C5" w:rsidRPr="00F9150E" w:rsidRDefault="001957C5"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3.3b</w:t>
            </w:r>
          </w:p>
        </w:tc>
      </w:tr>
      <w:tr w:rsidR="001957C5" w:rsidRPr="00F9150E" w14:paraId="729E3F2A" w14:textId="77777777" w:rsidTr="00BA0FDA">
        <w:trPr>
          <w:trHeight w:val="317"/>
        </w:trPr>
        <w:tc>
          <w:tcPr>
            <w:tcW w:w="1039" w:type="pct"/>
            <w:gridSpan w:val="2"/>
            <w:vMerge w:val="restart"/>
            <w:tcBorders>
              <w:top w:val="single" w:sz="4" w:space="0" w:color="auto"/>
              <w:left w:val="nil"/>
              <w:bottom w:val="single" w:sz="4" w:space="0" w:color="000000"/>
              <w:right w:val="nil"/>
            </w:tcBorders>
            <w:shd w:val="clear" w:color="auto" w:fill="auto"/>
            <w:vAlign w:val="center"/>
            <w:hideMark/>
          </w:tcPr>
          <w:p w14:paraId="648AA8B8" w14:textId="77777777" w:rsidR="001957C5" w:rsidRPr="00F9150E" w:rsidRDefault="001957C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plant group*   seed treatment</w:t>
            </w:r>
          </w:p>
        </w:tc>
        <w:tc>
          <w:tcPr>
            <w:tcW w:w="1605" w:type="pct"/>
            <w:tcBorders>
              <w:top w:val="nil"/>
              <w:left w:val="nil"/>
              <w:right w:val="nil"/>
            </w:tcBorders>
            <w:shd w:val="clear" w:color="auto" w:fill="auto"/>
            <w:vAlign w:val="center"/>
            <w:hideMark/>
          </w:tcPr>
          <w:p w14:paraId="367793C7"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Isolated No IST</w:t>
            </w:r>
          </w:p>
        </w:tc>
        <w:tc>
          <w:tcPr>
            <w:tcW w:w="1106" w:type="pct"/>
            <w:gridSpan w:val="3"/>
            <w:tcBorders>
              <w:top w:val="nil"/>
              <w:left w:val="nil"/>
              <w:right w:val="nil"/>
            </w:tcBorders>
            <w:shd w:val="clear" w:color="auto" w:fill="auto"/>
            <w:noWrap/>
            <w:vAlign w:val="center"/>
            <w:hideMark/>
          </w:tcPr>
          <w:p w14:paraId="246D1994"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4.5a</w:t>
            </w:r>
          </w:p>
        </w:tc>
        <w:tc>
          <w:tcPr>
            <w:tcW w:w="1250" w:type="pct"/>
            <w:gridSpan w:val="2"/>
            <w:tcBorders>
              <w:top w:val="single" w:sz="4" w:space="0" w:color="auto"/>
              <w:left w:val="nil"/>
              <w:right w:val="nil"/>
            </w:tcBorders>
            <w:shd w:val="clear" w:color="auto" w:fill="auto"/>
            <w:noWrap/>
            <w:vAlign w:val="center"/>
            <w:hideMark/>
          </w:tcPr>
          <w:p w14:paraId="087B05E8" w14:textId="77777777" w:rsidR="001957C5" w:rsidRPr="00F9150E" w:rsidRDefault="001957C5"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4.6a</w:t>
            </w:r>
          </w:p>
        </w:tc>
      </w:tr>
      <w:tr w:rsidR="001957C5" w:rsidRPr="00F9150E" w14:paraId="40A6F4FD" w14:textId="77777777" w:rsidTr="00BA0FDA">
        <w:trPr>
          <w:trHeight w:val="317"/>
        </w:trPr>
        <w:tc>
          <w:tcPr>
            <w:tcW w:w="1039" w:type="pct"/>
            <w:gridSpan w:val="2"/>
            <w:vMerge/>
            <w:tcBorders>
              <w:top w:val="single" w:sz="4" w:space="0" w:color="auto"/>
              <w:left w:val="nil"/>
              <w:bottom w:val="single" w:sz="4" w:space="0" w:color="000000"/>
              <w:right w:val="nil"/>
            </w:tcBorders>
            <w:vAlign w:val="center"/>
            <w:hideMark/>
          </w:tcPr>
          <w:p w14:paraId="3BEA1CB4" w14:textId="77777777" w:rsidR="001957C5" w:rsidRPr="00F9150E" w:rsidRDefault="001957C5" w:rsidP="00BA0FDA">
            <w:pPr>
              <w:spacing w:after="0" w:line="240" w:lineRule="auto"/>
              <w:jc w:val="center"/>
              <w:rPr>
                <w:rFonts w:ascii="Times New Roman" w:eastAsia="Times New Roman" w:hAnsi="Times New Roman" w:cs="Times New Roman"/>
                <w:b/>
                <w:bCs/>
                <w:color w:val="000000"/>
                <w:sz w:val="24"/>
                <w:szCs w:val="24"/>
              </w:rPr>
            </w:pPr>
          </w:p>
        </w:tc>
        <w:tc>
          <w:tcPr>
            <w:tcW w:w="1605" w:type="pct"/>
            <w:tcBorders>
              <w:left w:val="nil"/>
              <w:right w:val="nil"/>
            </w:tcBorders>
            <w:shd w:val="clear" w:color="auto" w:fill="auto"/>
            <w:vAlign w:val="center"/>
            <w:hideMark/>
          </w:tcPr>
          <w:p w14:paraId="1F5BF557"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Clumped No IST</w:t>
            </w:r>
          </w:p>
        </w:tc>
        <w:tc>
          <w:tcPr>
            <w:tcW w:w="1106" w:type="pct"/>
            <w:gridSpan w:val="3"/>
            <w:tcBorders>
              <w:left w:val="nil"/>
              <w:right w:val="nil"/>
            </w:tcBorders>
            <w:shd w:val="clear" w:color="auto" w:fill="auto"/>
            <w:noWrap/>
            <w:vAlign w:val="center"/>
            <w:hideMark/>
          </w:tcPr>
          <w:p w14:paraId="25DFDD2E"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3.7b</w:t>
            </w:r>
          </w:p>
        </w:tc>
        <w:tc>
          <w:tcPr>
            <w:tcW w:w="1250" w:type="pct"/>
            <w:gridSpan w:val="2"/>
            <w:tcBorders>
              <w:left w:val="nil"/>
              <w:right w:val="nil"/>
            </w:tcBorders>
            <w:shd w:val="clear" w:color="auto" w:fill="auto"/>
            <w:noWrap/>
            <w:vAlign w:val="center"/>
            <w:hideMark/>
          </w:tcPr>
          <w:p w14:paraId="1834E7A2" w14:textId="77777777" w:rsidR="001957C5" w:rsidRPr="00F9150E" w:rsidRDefault="001957C5"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3.9b</w:t>
            </w:r>
          </w:p>
        </w:tc>
      </w:tr>
      <w:tr w:rsidR="001957C5" w:rsidRPr="00F9150E" w14:paraId="16DC9338" w14:textId="77777777" w:rsidTr="00BA0FDA">
        <w:trPr>
          <w:trHeight w:val="317"/>
        </w:trPr>
        <w:tc>
          <w:tcPr>
            <w:tcW w:w="1039" w:type="pct"/>
            <w:gridSpan w:val="2"/>
            <w:vMerge/>
            <w:tcBorders>
              <w:top w:val="single" w:sz="4" w:space="0" w:color="auto"/>
              <w:left w:val="nil"/>
              <w:bottom w:val="single" w:sz="4" w:space="0" w:color="000000"/>
              <w:right w:val="nil"/>
            </w:tcBorders>
            <w:vAlign w:val="center"/>
            <w:hideMark/>
          </w:tcPr>
          <w:p w14:paraId="60115E28" w14:textId="77777777" w:rsidR="001957C5" w:rsidRPr="00F9150E" w:rsidRDefault="001957C5" w:rsidP="00BA0FDA">
            <w:pPr>
              <w:spacing w:after="0" w:line="240" w:lineRule="auto"/>
              <w:jc w:val="center"/>
              <w:rPr>
                <w:rFonts w:ascii="Times New Roman" w:eastAsia="Times New Roman" w:hAnsi="Times New Roman" w:cs="Times New Roman"/>
                <w:b/>
                <w:bCs/>
                <w:color w:val="000000"/>
                <w:sz w:val="24"/>
                <w:szCs w:val="24"/>
              </w:rPr>
            </w:pPr>
          </w:p>
        </w:tc>
        <w:tc>
          <w:tcPr>
            <w:tcW w:w="1605" w:type="pct"/>
            <w:tcBorders>
              <w:left w:val="nil"/>
              <w:right w:val="nil"/>
            </w:tcBorders>
            <w:shd w:val="clear" w:color="auto" w:fill="auto"/>
            <w:vAlign w:val="center"/>
            <w:hideMark/>
          </w:tcPr>
          <w:p w14:paraId="155612FA"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Isolated IST</w:t>
            </w:r>
          </w:p>
        </w:tc>
        <w:tc>
          <w:tcPr>
            <w:tcW w:w="1106" w:type="pct"/>
            <w:gridSpan w:val="3"/>
            <w:tcBorders>
              <w:left w:val="nil"/>
              <w:right w:val="nil"/>
            </w:tcBorders>
            <w:shd w:val="clear" w:color="auto" w:fill="auto"/>
            <w:noWrap/>
            <w:vAlign w:val="center"/>
            <w:hideMark/>
          </w:tcPr>
          <w:p w14:paraId="2222D09F"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2.9c</w:t>
            </w:r>
          </w:p>
        </w:tc>
        <w:tc>
          <w:tcPr>
            <w:tcW w:w="1250" w:type="pct"/>
            <w:gridSpan w:val="2"/>
            <w:tcBorders>
              <w:left w:val="nil"/>
              <w:right w:val="nil"/>
            </w:tcBorders>
            <w:shd w:val="clear" w:color="auto" w:fill="auto"/>
            <w:noWrap/>
            <w:vAlign w:val="center"/>
            <w:hideMark/>
          </w:tcPr>
          <w:p w14:paraId="2CAA2866" w14:textId="77777777" w:rsidR="001957C5" w:rsidRPr="00F9150E" w:rsidRDefault="001957C5"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4.0b</w:t>
            </w:r>
          </w:p>
        </w:tc>
      </w:tr>
      <w:tr w:rsidR="001957C5" w:rsidRPr="00F9150E" w14:paraId="0391C094" w14:textId="77777777" w:rsidTr="00BA0FDA">
        <w:trPr>
          <w:trHeight w:val="317"/>
        </w:trPr>
        <w:tc>
          <w:tcPr>
            <w:tcW w:w="1039" w:type="pct"/>
            <w:gridSpan w:val="2"/>
            <w:vMerge/>
            <w:tcBorders>
              <w:top w:val="single" w:sz="4" w:space="0" w:color="auto"/>
              <w:left w:val="nil"/>
              <w:bottom w:val="single" w:sz="4" w:space="0" w:color="000000"/>
              <w:right w:val="nil"/>
            </w:tcBorders>
            <w:vAlign w:val="center"/>
            <w:hideMark/>
          </w:tcPr>
          <w:p w14:paraId="27088DBB" w14:textId="77777777" w:rsidR="001957C5" w:rsidRPr="00F9150E" w:rsidRDefault="001957C5" w:rsidP="00BA0FDA">
            <w:pPr>
              <w:spacing w:after="0" w:line="240" w:lineRule="auto"/>
              <w:jc w:val="center"/>
              <w:rPr>
                <w:rFonts w:ascii="Times New Roman" w:eastAsia="Times New Roman" w:hAnsi="Times New Roman" w:cs="Times New Roman"/>
                <w:b/>
                <w:bCs/>
                <w:color w:val="000000"/>
                <w:sz w:val="24"/>
                <w:szCs w:val="24"/>
              </w:rPr>
            </w:pPr>
          </w:p>
        </w:tc>
        <w:tc>
          <w:tcPr>
            <w:tcW w:w="1605" w:type="pct"/>
            <w:tcBorders>
              <w:left w:val="nil"/>
              <w:bottom w:val="nil"/>
              <w:right w:val="nil"/>
            </w:tcBorders>
            <w:shd w:val="clear" w:color="auto" w:fill="auto"/>
            <w:vAlign w:val="center"/>
            <w:hideMark/>
          </w:tcPr>
          <w:p w14:paraId="0E32163A"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Clumped IST</w:t>
            </w:r>
          </w:p>
        </w:tc>
        <w:tc>
          <w:tcPr>
            <w:tcW w:w="1106" w:type="pct"/>
            <w:gridSpan w:val="3"/>
            <w:tcBorders>
              <w:left w:val="nil"/>
              <w:bottom w:val="nil"/>
              <w:right w:val="nil"/>
            </w:tcBorders>
            <w:shd w:val="clear" w:color="auto" w:fill="auto"/>
            <w:noWrap/>
            <w:vAlign w:val="center"/>
            <w:hideMark/>
          </w:tcPr>
          <w:p w14:paraId="328B7A00"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1.1d</w:t>
            </w:r>
          </w:p>
        </w:tc>
        <w:tc>
          <w:tcPr>
            <w:tcW w:w="1250" w:type="pct"/>
            <w:gridSpan w:val="2"/>
            <w:tcBorders>
              <w:left w:val="nil"/>
              <w:bottom w:val="nil"/>
              <w:right w:val="nil"/>
            </w:tcBorders>
            <w:shd w:val="clear" w:color="auto" w:fill="auto"/>
            <w:noWrap/>
            <w:vAlign w:val="center"/>
            <w:hideMark/>
          </w:tcPr>
          <w:p w14:paraId="2BD41E0E" w14:textId="77777777" w:rsidR="001957C5" w:rsidRPr="00F9150E" w:rsidRDefault="001957C5"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2.6c</w:t>
            </w:r>
          </w:p>
        </w:tc>
      </w:tr>
      <w:tr w:rsidR="001957C5" w:rsidRPr="00F9150E" w14:paraId="4AED697D" w14:textId="77777777" w:rsidTr="00BA0FDA">
        <w:trPr>
          <w:trHeight w:val="317"/>
        </w:trPr>
        <w:tc>
          <w:tcPr>
            <w:tcW w:w="5000" w:type="pct"/>
            <w:gridSpan w:val="8"/>
            <w:tcBorders>
              <w:top w:val="single" w:sz="4" w:space="0" w:color="auto"/>
              <w:left w:val="nil"/>
              <w:bottom w:val="single" w:sz="4" w:space="0" w:color="auto"/>
              <w:right w:val="nil"/>
            </w:tcBorders>
            <w:shd w:val="clear" w:color="auto" w:fill="auto"/>
            <w:noWrap/>
            <w:vAlign w:val="center"/>
            <w:hideMark/>
          </w:tcPr>
          <w:p w14:paraId="099597CE" w14:textId="77777777" w:rsidR="001957C5" w:rsidRPr="00F9150E" w:rsidRDefault="001957C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Type III Tests of Fixed Effects</w:t>
            </w:r>
          </w:p>
        </w:tc>
      </w:tr>
      <w:tr w:rsidR="001957C5" w:rsidRPr="00F9150E" w14:paraId="6B416D2E" w14:textId="77777777" w:rsidTr="00BA0FDA">
        <w:trPr>
          <w:trHeight w:val="317"/>
        </w:trPr>
        <w:tc>
          <w:tcPr>
            <w:tcW w:w="715" w:type="pct"/>
            <w:tcBorders>
              <w:top w:val="nil"/>
              <w:left w:val="nil"/>
              <w:bottom w:val="single" w:sz="4" w:space="0" w:color="auto"/>
              <w:right w:val="nil"/>
            </w:tcBorders>
            <w:shd w:val="clear" w:color="auto" w:fill="auto"/>
            <w:vAlign w:val="center"/>
            <w:hideMark/>
          </w:tcPr>
          <w:p w14:paraId="10F4CE55" w14:textId="77777777" w:rsidR="001957C5" w:rsidRPr="00F9150E" w:rsidRDefault="001957C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Year</w:t>
            </w:r>
          </w:p>
        </w:tc>
        <w:tc>
          <w:tcPr>
            <w:tcW w:w="2075" w:type="pct"/>
            <w:gridSpan w:val="3"/>
            <w:tcBorders>
              <w:top w:val="single" w:sz="4" w:space="0" w:color="auto"/>
              <w:left w:val="nil"/>
              <w:bottom w:val="single" w:sz="4" w:space="0" w:color="auto"/>
              <w:right w:val="nil"/>
            </w:tcBorders>
            <w:shd w:val="clear" w:color="auto" w:fill="auto"/>
            <w:vAlign w:val="center"/>
            <w:hideMark/>
          </w:tcPr>
          <w:p w14:paraId="1A9C5844" w14:textId="77777777" w:rsidR="001957C5" w:rsidRPr="00F9150E" w:rsidRDefault="001957C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Effect</w:t>
            </w:r>
          </w:p>
        </w:tc>
        <w:tc>
          <w:tcPr>
            <w:tcW w:w="741" w:type="pct"/>
            <w:tcBorders>
              <w:top w:val="nil"/>
              <w:left w:val="nil"/>
              <w:bottom w:val="single" w:sz="4" w:space="0" w:color="auto"/>
              <w:right w:val="nil"/>
            </w:tcBorders>
            <w:shd w:val="clear" w:color="auto" w:fill="auto"/>
            <w:vAlign w:val="center"/>
            <w:hideMark/>
          </w:tcPr>
          <w:p w14:paraId="7AF2E3D1" w14:textId="77777777" w:rsidR="001957C5" w:rsidRPr="00F9150E" w:rsidRDefault="001957C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F-Value</w:t>
            </w:r>
          </w:p>
        </w:tc>
        <w:tc>
          <w:tcPr>
            <w:tcW w:w="786" w:type="pct"/>
            <w:gridSpan w:val="2"/>
            <w:tcBorders>
              <w:top w:val="nil"/>
              <w:left w:val="nil"/>
              <w:bottom w:val="single" w:sz="4" w:space="0" w:color="auto"/>
              <w:right w:val="nil"/>
            </w:tcBorders>
            <w:shd w:val="clear" w:color="auto" w:fill="auto"/>
            <w:vAlign w:val="center"/>
            <w:hideMark/>
          </w:tcPr>
          <w:p w14:paraId="531AD531" w14:textId="77777777" w:rsidR="001957C5" w:rsidRPr="00F9150E" w:rsidRDefault="001957C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df</w:t>
            </w:r>
          </w:p>
        </w:tc>
        <w:tc>
          <w:tcPr>
            <w:tcW w:w="683" w:type="pct"/>
            <w:tcBorders>
              <w:top w:val="nil"/>
              <w:left w:val="nil"/>
              <w:bottom w:val="single" w:sz="4" w:space="0" w:color="auto"/>
              <w:right w:val="nil"/>
            </w:tcBorders>
            <w:shd w:val="clear" w:color="auto" w:fill="auto"/>
            <w:vAlign w:val="center"/>
            <w:hideMark/>
          </w:tcPr>
          <w:p w14:paraId="477193D7" w14:textId="77777777" w:rsidR="001957C5" w:rsidRPr="00F9150E" w:rsidRDefault="001957C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P-Value</w:t>
            </w:r>
          </w:p>
        </w:tc>
      </w:tr>
      <w:tr w:rsidR="001957C5" w:rsidRPr="00F9150E" w14:paraId="101D7700" w14:textId="77777777" w:rsidTr="00BA0FDA">
        <w:trPr>
          <w:trHeight w:val="317"/>
        </w:trPr>
        <w:tc>
          <w:tcPr>
            <w:tcW w:w="715" w:type="pct"/>
            <w:vMerge w:val="restart"/>
            <w:tcBorders>
              <w:top w:val="nil"/>
              <w:left w:val="nil"/>
              <w:bottom w:val="single" w:sz="4" w:space="0" w:color="000000"/>
              <w:right w:val="nil"/>
            </w:tcBorders>
            <w:shd w:val="clear" w:color="auto" w:fill="auto"/>
            <w:vAlign w:val="center"/>
            <w:hideMark/>
          </w:tcPr>
          <w:p w14:paraId="480661E4" w14:textId="77777777" w:rsidR="001957C5" w:rsidRPr="00F9150E" w:rsidRDefault="001957C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Milan 2020</w:t>
            </w:r>
          </w:p>
        </w:tc>
        <w:tc>
          <w:tcPr>
            <w:tcW w:w="2075" w:type="pct"/>
            <w:gridSpan w:val="3"/>
            <w:tcBorders>
              <w:top w:val="single" w:sz="4" w:space="0" w:color="auto"/>
              <w:left w:val="nil"/>
              <w:bottom w:val="nil"/>
              <w:right w:val="nil"/>
            </w:tcBorders>
            <w:shd w:val="clear" w:color="auto" w:fill="auto"/>
            <w:vAlign w:val="center"/>
            <w:hideMark/>
          </w:tcPr>
          <w:p w14:paraId="37E63C20"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plant group</w:t>
            </w:r>
          </w:p>
        </w:tc>
        <w:tc>
          <w:tcPr>
            <w:tcW w:w="741" w:type="pct"/>
            <w:tcBorders>
              <w:top w:val="nil"/>
              <w:left w:val="nil"/>
              <w:bottom w:val="nil"/>
              <w:right w:val="nil"/>
            </w:tcBorders>
            <w:shd w:val="clear" w:color="auto" w:fill="auto"/>
            <w:vAlign w:val="center"/>
            <w:hideMark/>
          </w:tcPr>
          <w:p w14:paraId="169D585E"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1570.4</w:t>
            </w:r>
          </w:p>
        </w:tc>
        <w:tc>
          <w:tcPr>
            <w:tcW w:w="786" w:type="pct"/>
            <w:gridSpan w:val="2"/>
            <w:tcBorders>
              <w:top w:val="nil"/>
              <w:left w:val="nil"/>
              <w:bottom w:val="nil"/>
              <w:right w:val="nil"/>
            </w:tcBorders>
            <w:shd w:val="clear" w:color="auto" w:fill="auto"/>
            <w:noWrap/>
            <w:vAlign w:val="center"/>
            <w:hideMark/>
          </w:tcPr>
          <w:p w14:paraId="2D53BF3A"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1,101.1</w:t>
            </w:r>
          </w:p>
        </w:tc>
        <w:tc>
          <w:tcPr>
            <w:tcW w:w="683" w:type="pct"/>
            <w:tcBorders>
              <w:top w:val="nil"/>
              <w:left w:val="nil"/>
              <w:bottom w:val="nil"/>
              <w:right w:val="nil"/>
            </w:tcBorders>
            <w:shd w:val="clear" w:color="auto" w:fill="auto"/>
            <w:vAlign w:val="center"/>
            <w:hideMark/>
          </w:tcPr>
          <w:p w14:paraId="00DBECF0"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1957C5" w:rsidRPr="00F9150E" w14:paraId="7B311BC2" w14:textId="77777777" w:rsidTr="00BA0FDA">
        <w:trPr>
          <w:trHeight w:val="317"/>
        </w:trPr>
        <w:tc>
          <w:tcPr>
            <w:tcW w:w="715" w:type="pct"/>
            <w:vMerge/>
            <w:tcBorders>
              <w:top w:val="nil"/>
              <w:left w:val="nil"/>
              <w:bottom w:val="single" w:sz="4" w:space="0" w:color="000000"/>
              <w:right w:val="nil"/>
            </w:tcBorders>
            <w:vAlign w:val="center"/>
            <w:hideMark/>
          </w:tcPr>
          <w:p w14:paraId="556AFD3D" w14:textId="77777777" w:rsidR="001957C5" w:rsidRPr="00F9150E" w:rsidRDefault="001957C5" w:rsidP="00BA0FDA">
            <w:pPr>
              <w:spacing w:after="0" w:line="240" w:lineRule="auto"/>
              <w:jc w:val="center"/>
              <w:rPr>
                <w:rFonts w:ascii="Times New Roman" w:eastAsia="Times New Roman" w:hAnsi="Times New Roman" w:cs="Times New Roman"/>
                <w:b/>
                <w:bCs/>
                <w:color w:val="000000"/>
                <w:sz w:val="24"/>
                <w:szCs w:val="24"/>
              </w:rPr>
            </w:pPr>
          </w:p>
        </w:tc>
        <w:tc>
          <w:tcPr>
            <w:tcW w:w="2075" w:type="pct"/>
            <w:gridSpan w:val="3"/>
            <w:tcBorders>
              <w:top w:val="nil"/>
              <w:left w:val="nil"/>
              <w:bottom w:val="nil"/>
              <w:right w:val="nil"/>
            </w:tcBorders>
            <w:shd w:val="clear" w:color="auto" w:fill="auto"/>
            <w:vAlign w:val="center"/>
            <w:hideMark/>
          </w:tcPr>
          <w:p w14:paraId="0481E205"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741" w:type="pct"/>
            <w:tcBorders>
              <w:top w:val="nil"/>
              <w:left w:val="nil"/>
              <w:bottom w:val="nil"/>
              <w:right w:val="nil"/>
            </w:tcBorders>
            <w:shd w:val="clear" w:color="auto" w:fill="auto"/>
            <w:vAlign w:val="center"/>
            <w:hideMark/>
          </w:tcPr>
          <w:p w14:paraId="05C89550"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639.3</w:t>
            </w:r>
          </w:p>
        </w:tc>
        <w:tc>
          <w:tcPr>
            <w:tcW w:w="786" w:type="pct"/>
            <w:gridSpan w:val="2"/>
            <w:tcBorders>
              <w:top w:val="nil"/>
              <w:left w:val="nil"/>
              <w:bottom w:val="nil"/>
              <w:right w:val="nil"/>
            </w:tcBorders>
            <w:shd w:val="clear" w:color="auto" w:fill="auto"/>
            <w:noWrap/>
            <w:vAlign w:val="center"/>
            <w:hideMark/>
          </w:tcPr>
          <w:p w14:paraId="7B14DA14"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1,101.0</w:t>
            </w:r>
          </w:p>
        </w:tc>
        <w:tc>
          <w:tcPr>
            <w:tcW w:w="683" w:type="pct"/>
            <w:tcBorders>
              <w:top w:val="nil"/>
              <w:left w:val="nil"/>
              <w:bottom w:val="nil"/>
              <w:right w:val="nil"/>
            </w:tcBorders>
            <w:shd w:val="clear" w:color="auto" w:fill="auto"/>
            <w:vAlign w:val="center"/>
            <w:hideMark/>
          </w:tcPr>
          <w:p w14:paraId="69FF1E0F"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1957C5" w:rsidRPr="00F9150E" w14:paraId="5C88FFE7" w14:textId="77777777" w:rsidTr="00BA0FDA">
        <w:trPr>
          <w:trHeight w:val="317"/>
        </w:trPr>
        <w:tc>
          <w:tcPr>
            <w:tcW w:w="715" w:type="pct"/>
            <w:vMerge/>
            <w:tcBorders>
              <w:top w:val="nil"/>
              <w:left w:val="nil"/>
              <w:bottom w:val="single" w:sz="4" w:space="0" w:color="000000"/>
              <w:right w:val="nil"/>
            </w:tcBorders>
            <w:vAlign w:val="center"/>
            <w:hideMark/>
          </w:tcPr>
          <w:p w14:paraId="2602DA6A" w14:textId="77777777" w:rsidR="001957C5" w:rsidRPr="00F9150E" w:rsidRDefault="001957C5" w:rsidP="00BA0FDA">
            <w:pPr>
              <w:spacing w:after="0" w:line="240" w:lineRule="auto"/>
              <w:jc w:val="center"/>
              <w:rPr>
                <w:rFonts w:ascii="Times New Roman" w:eastAsia="Times New Roman" w:hAnsi="Times New Roman" w:cs="Times New Roman"/>
                <w:b/>
                <w:bCs/>
                <w:color w:val="000000"/>
                <w:sz w:val="24"/>
                <w:szCs w:val="24"/>
              </w:rPr>
            </w:pPr>
          </w:p>
        </w:tc>
        <w:tc>
          <w:tcPr>
            <w:tcW w:w="2075" w:type="pct"/>
            <w:gridSpan w:val="3"/>
            <w:tcBorders>
              <w:top w:val="nil"/>
              <w:left w:val="nil"/>
              <w:bottom w:val="single" w:sz="4" w:space="0" w:color="auto"/>
              <w:right w:val="nil"/>
            </w:tcBorders>
            <w:shd w:val="clear" w:color="auto" w:fill="auto"/>
            <w:vAlign w:val="center"/>
            <w:hideMark/>
          </w:tcPr>
          <w:p w14:paraId="5681CE94"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plant group</w:t>
            </w:r>
            <w:r w:rsidRPr="00F9150E">
              <w:rPr>
                <w:rFonts w:ascii="Times New Roman" w:eastAsia="Times New Roman" w:hAnsi="Times New Roman" w:cs="Times New Roman"/>
                <w:color w:val="000000"/>
                <w:sz w:val="24"/>
                <w:szCs w:val="24"/>
              </w:rPr>
              <w:t xml:space="preserve"> *seed treatment</w:t>
            </w:r>
          </w:p>
        </w:tc>
        <w:tc>
          <w:tcPr>
            <w:tcW w:w="741" w:type="pct"/>
            <w:tcBorders>
              <w:top w:val="nil"/>
              <w:left w:val="nil"/>
              <w:bottom w:val="single" w:sz="4" w:space="0" w:color="auto"/>
              <w:right w:val="nil"/>
            </w:tcBorders>
            <w:shd w:val="clear" w:color="auto" w:fill="auto"/>
            <w:vAlign w:val="center"/>
            <w:hideMark/>
          </w:tcPr>
          <w:p w14:paraId="4CDED4D6"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101.5</w:t>
            </w:r>
          </w:p>
        </w:tc>
        <w:tc>
          <w:tcPr>
            <w:tcW w:w="786" w:type="pct"/>
            <w:gridSpan w:val="2"/>
            <w:tcBorders>
              <w:top w:val="nil"/>
              <w:left w:val="nil"/>
              <w:bottom w:val="single" w:sz="4" w:space="0" w:color="auto"/>
              <w:right w:val="nil"/>
            </w:tcBorders>
            <w:shd w:val="clear" w:color="auto" w:fill="auto"/>
            <w:noWrap/>
            <w:vAlign w:val="center"/>
            <w:hideMark/>
          </w:tcPr>
          <w:p w14:paraId="1B98041D"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1,101.0</w:t>
            </w:r>
          </w:p>
        </w:tc>
        <w:tc>
          <w:tcPr>
            <w:tcW w:w="683" w:type="pct"/>
            <w:tcBorders>
              <w:top w:val="nil"/>
              <w:left w:val="nil"/>
              <w:bottom w:val="single" w:sz="4" w:space="0" w:color="auto"/>
              <w:right w:val="nil"/>
            </w:tcBorders>
            <w:shd w:val="clear" w:color="auto" w:fill="auto"/>
            <w:vAlign w:val="center"/>
            <w:hideMark/>
          </w:tcPr>
          <w:p w14:paraId="31E2955E"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1957C5" w:rsidRPr="00F9150E" w14:paraId="63F91DBC" w14:textId="77777777" w:rsidTr="00BA0FDA">
        <w:trPr>
          <w:trHeight w:val="317"/>
        </w:trPr>
        <w:tc>
          <w:tcPr>
            <w:tcW w:w="715" w:type="pct"/>
            <w:vMerge w:val="restart"/>
            <w:tcBorders>
              <w:top w:val="nil"/>
              <w:left w:val="nil"/>
              <w:bottom w:val="single" w:sz="4" w:space="0" w:color="000000"/>
              <w:right w:val="nil"/>
            </w:tcBorders>
            <w:shd w:val="clear" w:color="auto" w:fill="auto"/>
            <w:vAlign w:val="center"/>
            <w:hideMark/>
          </w:tcPr>
          <w:p w14:paraId="0ECE2912" w14:textId="77777777" w:rsidR="001957C5" w:rsidRPr="00F9150E" w:rsidRDefault="001957C5"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Milan 2021</w:t>
            </w:r>
          </w:p>
        </w:tc>
        <w:tc>
          <w:tcPr>
            <w:tcW w:w="2075" w:type="pct"/>
            <w:gridSpan w:val="3"/>
            <w:tcBorders>
              <w:top w:val="single" w:sz="4" w:space="0" w:color="auto"/>
              <w:left w:val="nil"/>
              <w:bottom w:val="nil"/>
              <w:right w:val="nil"/>
            </w:tcBorders>
            <w:shd w:val="clear" w:color="auto" w:fill="auto"/>
            <w:vAlign w:val="center"/>
            <w:hideMark/>
          </w:tcPr>
          <w:p w14:paraId="160A5D73"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plant group</w:t>
            </w:r>
          </w:p>
        </w:tc>
        <w:tc>
          <w:tcPr>
            <w:tcW w:w="741" w:type="pct"/>
            <w:tcBorders>
              <w:top w:val="nil"/>
              <w:left w:val="nil"/>
              <w:bottom w:val="nil"/>
              <w:right w:val="nil"/>
            </w:tcBorders>
            <w:shd w:val="clear" w:color="auto" w:fill="auto"/>
            <w:vAlign w:val="center"/>
            <w:hideMark/>
          </w:tcPr>
          <w:p w14:paraId="26AFCA50"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93.27</w:t>
            </w:r>
          </w:p>
        </w:tc>
        <w:tc>
          <w:tcPr>
            <w:tcW w:w="786" w:type="pct"/>
            <w:gridSpan w:val="2"/>
            <w:tcBorders>
              <w:top w:val="nil"/>
              <w:left w:val="nil"/>
              <w:bottom w:val="nil"/>
              <w:right w:val="nil"/>
            </w:tcBorders>
            <w:shd w:val="clear" w:color="auto" w:fill="auto"/>
            <w:noWrap/>
            <w:vAlign w:val="center"/>
            <w:hideMark/>
          </w:tcPr>
          <w:p w14:paraId="40F1281E"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1,122.1</w:t>
            </w:r>
          </w:p>
        </w:tc>
        <w:tc>
          <w:tcPr>
            <w:tcW w:w="683" w:type="pct"/>
            <w:tcBorders>
              <w:top w:val="nil"/>
              <w:left w:val="nil"/>
              <w:bottom w:val="nil"/>
              <w:right w:val="nil"/>
            </w:tcBorders>
            <w:shd w:val="clear" w:color="auto" w:fill="auto"/>
            <w:vAlign w:val="center"/>
            <w:hideMark/>
          </w:tcPr>
          <w:p w14:paraId="7E9CE48E"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1957C5" w:rsidRPr="00F9150E" w14:paraId="062EA5F9" w14:textId="77777777" w:rsidTr="00BA0FDA">
        <w:trPr>
          <w:trHeight w:val="317"/>
        </w:trPr>
        <w:tc>
          <w:tcPr>
            <w:tcW w:w="715" w:type="pct"/>
            <w:vMerge/>
            <w:tcBorders>
              <w:top w:val="nil"/>
              <w:left w:val="nil"/>
              <w:bottom w:val="single" w:sz="4" w:space="0" w:color="000000"/>
              <w:right w:val="nil"/>
            </w:tcBorders>
            <w:vAlign w:val="center"/>
            <w:hideMark/>
          </w:tcPr>
          <w:p w14:paraId="66F6A2C4" w14:textId="77777777" w:rsidR="001957C5" w:rsidRPr="00F9150E" w:rsidRDefault="001957C5" w:rsidP="00BA0FDA">
            <w:pPr>
              <w:spacing w:after="0" w:line="240" w:lineRule="auto"/>
              <w:jc w:val="center"/>
              <w:rPr>
                <w:rFonts w:ascii="Times New Roman" w:eastAsia="Times New Roman" w:hAnsi="Times New Roman" w:cs="Times New Roman"/>
                <w:b/>
                <w:bCs/>
                <w:color w:val="000000"/>
                <w:sz w:val="24"/>
                <w:szCs w:val="24"/>
              </w:rPr>
            </w:pPr>
          </w:p>
        </w:tc>
        <w:tc>
          <w:tcPr>
            <w:tcW w:w="2075" w:type="pct"/>
            <w:gridSpan w:val="3"/>
            <w:tcBorders>
              <w:top w:val="nil"/>
              <w:left w:val="nil"/>
              <w:bottom w:val="nil"/>
              <w:right w:val="nil"/>
            </w:tcBorders>
            <w:shd w:val="clear" w:color="auto" w:fill="auto"/>
            <w:vAlign w:val="center"/>
            <w:hideMark/>
          </w:tcPr>
          <w:p w14:paraId="1ECF2181"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741" w:type="pct"/>
            <w:tcBorders>
              <w:top w:val="nil"/>
              <w:left w:val="nil"/>
              <w:bottom w:val="nil"/>
              <w:right w:val="nil"/>
            </w:tcBorders>
            <w:shd w:val="clear" w:color="auto" w:fill="auto"/>
            <w:vAlign w:val="center"/>
            <w:hideMark/>
          </w:tcPr>
          <w:p w14:paraId="0B4525B6"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118.0</w:t>
            </w:r>
          </w:p>
        </w:tc>
        <w:tc>
          <w:tcPr>
            <w:tcW w:w="786" w:type="pct"/>
            <w:gridSpan w:val="2"/>
            <w:tcBorders>
              <w:top w:val="nil"/>
              <w:left w:val="nil"/>
              <w:bottom w:val="nil"/>
              <w:right w:val="nil"/>
            </w:tcBorders>
            <w:shd w:val="clear" w:color="auto" w:fill="auto"/>
            <w:noWrap/>
            <w:vAlign w:val="center"/>
            <w:hideMark/>
          </w:tcPr>
          <w:p w14:paraId="76C47468"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1,122.5</w:t>
            </w:r>
          </w:p>
        </w:tc>
        <w:tc>
          <w:tcPr>
            <w:tcW w:w="683" w:type="pct"/>
            <w:tcBorders>
              <w:top w:val="nil"/>
              <w:left w:val="nil"/>
              <w:bottom w:val="nil"/>
              <w:right w:val="nil"/>
            </w:tcBorders>
            <w:shd w:val="clear" w:color="auto" w:fill="auto"/>
            <w:vAlign w:val="center"/>
            <w:hideMark/>
          </w:tcPr>
          <w:p w14:paraId="69B2A9F2"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1957C5" w:rsidRPr="00F9150E" w14:paraId="42F865B0" w14:textId="77777777" w:rsidTr="00BA0FDA">
        <w:trPr>
          <w:trHeight w:val="317"/>
        </w:trPr>
        <w:tc>
          <w:tcPr>
            <w:tcW w:w="715" w:type="pct"/>
            <w:vMerge/>
            <w:tcBorders>
              <w:top w:val="nil"/>
              <w:left w:val="nil"/>
              <w:bottom w:val="single" w:sz="4" w:space="0" w:color="000000"/>
              <w:right w:val="nil"/>
            </w:tcBorders>
            <w:vAlign w:val="center"/>
            <w:hideMark/>
          </w:tcPr>
          <w:p w14:paraId="46A1FB00" w14:textId="77777777" w:rsidR="001957C5" w:rsidRPr="00F9150E" w:rsidRDefault="001957C5" w:rsidP="00BA0FDA">
            <w:pPr>
              <w:spacing w:after="0" w:line="240" w:lineRule="auto"/>
              <w:jc w:val="center"/>
              <w:rPr>
                <w:rFonts w:ascii="Times New Roman" w:eastAsia="Times New Roman" w:hAnsi="Times New Roman" w:cs="Times New Roman"/>
                <w:b/>
                <w:bCs/>
                <w:color w:val="000000"/>
                <w:sz w:val="24"/>
                <w:szCs w:val="24"/>
              </w:rPr>
            </w:pPr>
          </w:p>
        </w:tc>
        <w:tc>
          <w:tcPr>
            <w:tcW w:w="2075" w:type="pct"/>
            <w:gridSpan w:val="3"/>
            <w:tcBorders>
              <w:top w:val="nil"/>
              <w:left w:val="nil"/>
              <w:bottom w:val="single" w:sz="4" w:space="0" w:color="auto"/>
              <w:right w:val="nil"/>
            </w:tcBorders>
            <w:shd w:val="clear" w:color="auto" w:fill="auto"/>
            <w:vAlign w:val="center"/>
            <w:hideMark/>
          </w:tcPr>
          <w:p w14:paraId="4F271C05"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plant group</w:t>
            </w:r>
            <w:r w:rsidRPr="00F9150E">
              <w:rPr>
                <w:rFonts w:ascii="Times New Roman" w:eastAsia="Times New Roman" w:hAnsi="Times New Roman" w:cs="Times New Roman"/>
                <w:color w:val="000000"/>
                <w:sz w:val="24"/>
                <w:szCs w:val="24"/>
              </w:rPr>
              <w:t xml:space="preserve"> *seed treatment</w:t>
            </w:r>
          </w:p>
        </w:tc>
        <w:tc>
          <w:tcPr>
            <w:tcW w:w="741" w:type="pct"/>
            <w:tcBorders>
              <w:top w:val="nil"/>
              <w:left w:val="nil"/>
              <w:bottom w:val="single" w:sz="4" w:space="0" w:color="auto"/>
              <w:right w:val="nil"/>
            </w:tcBorders>
            <w:shd w:val="clear" w:color="auto" w:fill="auto"/>
            <w:vAlign w:val="center"/>
            <w:hideMark/>
          </w:tcPr>
          <w:p w14:paraId="2A6AD0AC"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9.28</w:t>
            </w:r>
          </w:p>
        </w:tc>
        <w:tc>
          <w:tcPr>
            <w:tcW w:w="786" w:type="pct"/>
            <w:gridSpan w:val="2"/>
            <w:tcBorders>
              <w:top w:val="nil"/>
              <w:left w:val="nil"/>
              <w:bottom w:val="single" w:sz="4" w:space="0" w:color="auto"/>
              <w:right w:val="nil"/>
            </w:tcBorders>
            <w:shd w:val="clear" w:color="auto" w:fill="auto"/>
            <w:noWrap/>
            <w:vAlign w:val="center"/>
            <w:hideMark/>
          </w:tcPr>
          <w:p w14:paraId="5ED41CB1"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1,122.6</w:t>
            </w:r>
          </w:p>
        </w:tc>
        <w:tc>
          <w:tcPr>
            <w:tcW w:w="683" w:type="pct"/>
            <w:tcBorders>
              <w:top w:val="nil"/>
              <w:left w:val="nil"/>
              <w:bottom w:val="single" w:sz="4" w:space="0" w:color="auto"/>
              <w:right w:val="nil"/>
            </w:tcBorders>
            <w:shd w:val="clear" w:color="auto" w:fill="auto"/>
            <w:vAlign w:val="center"/>
            <w:hideMark/>
          </w:tcPr>
          <w:p w14:paraId="0A5D93B6" w14:textId="77777777" w:rsidR="001957C5" w:rsidRPr="00F9150E" w:rsidRDefault="001957C5"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0.003</w:t>
            </w:r>
          </w:p>
        </w:tc>
      </w:tr>
    </w:tbl>
    <w:p w14:paraId="650EF58E" w14:textId="77777777" w:rsidR="006355A8" w:rsidRPr="00F9150E" w:rsidRDefault="006355A8" w:rsidP="006355A8">
      <w:pPr>
        <w:contextualSpacing/>
        <w:rPr>
          <w:rFonts w:ascii="Times New Roman" w:hAnsi="Times New Roman" w:cs="Times New Roman"/>
          <w:bCs/>
          <w:sz w:val="24"/>
          <w:szCs w:val="24"/>
        </w:rPr>
      </w:pPr>
      <w:r w:rsidRPr="00F9150E">
        <w:rPr>
          <w:rFonts w:ascii="Times New Roman" w:hAnsi="Times New Roman" w:cs="Times New Roman"/>
          <w:bCs/>
          <w:sz w:val="24"/>
          <w:szCs w:val="24"/>
        </w:rPr>
        <w:t>Means within a column followed by a common letter are not significantly different</w:t>
      </w:r>
      <w:r>
        <w:rPr>
          <w:rFonts w:ascii="Times New Roman" w:hAnsi="Times New Roman" w:cs="Times New Roman"/>
          <w:bCs/>
          <w:sz w:val="24"/>
          <w:szCs w:val="24"/>
        </w:rPr>
        <w:t xml:space="preserve"> </w:t>
      </w:r>
      <w:r w:rsidRPr="00F9150E">
        <w:rPr>
          <w:rFonts w:ascii="Times New Roman" w:hAnsi="Times New Roman" w:cs="Times New Roman"/>
          <w:bCs/>
          <w:sz w:val="24"/>
          <w:szCs w:val="24"/>
        </w:rPr>
        <w:t xml:space="preserve">(Tukey’s </w:t>
      </w:r>
      <w:r w:rsidRPr="00F9150E">
        <w:rPr>
          <w:rFonts w:ascii="Times New Roman" w:hAnsi="Times New Roman" w:cs="Times New Roman"/>
          <w:sz w:val="24"/>
          <w:szCs w:val="24"/>
        </w:rPr>
        <w:t>significant difference test</w:t>
      </w:r>
      <w:r w:rsidRPr="00F9150E">
        <w:rPr>
          <w:rFonts w:ascii="Times New Roman" w:hAnsi="Times New Roman" w:cs="Times New Roman"/>
          <w:bCs/>
          <w:sz w:val="24"/>
          <w:szCs w:val="24"/>
        </w:rPr>
        <w:t xml:space="preserve"> </w:t>
      </w:r>
      <w:r w:rsidRPr="00F9150E">
        <w:rPr>
          <w:rFonts w:ascii="Times New Roman" w:hAnsi="Times New Roman" w:cs="Times New Roman"/>
          <w:sz w:val="24"/>
          <w:szCs w:val="24"/>
          <w:lang w:val="el-GR"/>
        </w:rPr>
        <w:t>α</w:t>
      </w:r>
      <w:r w:rsidRPr="00F9150E">
        <w:rPr>
          <w:rFonts w:ascii="Times New Roman" w:hAnsi="Times New Roman" w:cs="Times New Roman"/>
          <w:bCs/>
          <w:sz w:val="24"/>
          <w:szCs w:val="24"/>
        </w:rPr>
        <w:t>=0.05).</w:t>
      </w:r>
    </w:p>
    <w:p w14:paraId="2168A6A0" w14:textId="07FCB9FF" w:rsidR="00A31AF2" w:rsidRPr="00945A90" w:rsidRDefault="00745A47" w:rsidP="00A31AF2">
      <w:pPr>
        <w:rPr>
          <w:rFonts w:ascii="Times New Roman" w:hAnsi="Times New Roman" w:cs="Times New Roman"/>
          <w:b/>
          <w:sz w:val="24"/>
        </w:rPr>
      </w:pPr>
      <w:r w:rsidRPr="00945A90">
        <w:rPr>
          <w:rFonts w:ascii="Times New Roman" w:hAnsi="Times New Roman" w:cs="Times New Roman"/>
          <w:b/>
          <w:sz w:val="24"/>
        </w:rPr>
        <w:br w:type="page"/>
      </w:r>
    </w:p>
    <w:p w14:paraId="258E05EE" w14:textId="50AE77D6" w:rsidR="00361FCE" w:rsidRDefault="00361FCE" w:rsidP="0091689C">
      <w:pPr>
        <w:pStyle w:val="Caption"/>
        <w:keepNext/>
        <w:spacing w:before="0" w:after="160" w:line="240" w:lineRule="auto"/>
        <w:contextualSpacing/>
        <w:jc w:val="both"/>
      </w:pPr>
      <w:bookmarkStart w:id="161" w:name="_Toc101272298"/>
      <w:r>
        <w:t>Table S</w:t>
      </w:r>
      <w:fldSimple w:instr=" SEQ Table_S- \* ARABIC ">
        <w:r w:rsidR="00A67769">
          <w:rPr>
            <w:noProof/>
          </w:rPr>
          <w:t>10</w:t>
        </w:r>
      </w:fldSimple>
      <w:r>
        <w:t xml:space="preserve">. </w:t>
      </w:r>
      <w:r w:rsidRPr="004206B4">
        <w:t>Effect of seed spacing and insecticide seed treatment (IST) on the average thrips injury ratings done at the two-leaf, three-leaf, and four-leaf stage for the test of the seed spacing study (Jackson, TN 2021).</w:t>
      </w:r>
      <w:bookmarkEnd w:id="161"/>
    </w:p>
    <w:tbl>
      <w:tblPr>
        <w:tblW w:w="5001" w:type="pct"/>
        <w:tblLayout w:type="fixed"/>
        <w:tblLook w:val="04A0" w:firstRow="1" w:lastRow="0" w:firstColumn="1" w:lastColumn="0" w:noHBand="0" w:noVBand="1"/>
      </w:tblPr>
      <w:tblGrid>
        <w:gridCol w:w="1080"/>
        <w:gridCol w:w="193"/>
        <w:gridCol w:w="1517"/>
        <w:gridCol w:w="1354"/>
        <w:gridCol w:w="715"/>
        <w:gridCol w:w="185"/>
        <w:gridCol w:w="1075"/>
        <w:gridCol w:w="127"/>
        <w:gridCol w:w="1138"/>
        <w:gridCol w:w="354"/>
        <w:gridCol w:w="637"/>
        <w:gridCol w:w="987"/>
      </w:tblGrid>
      <w:tr w:rsidR="001E0CA1" w:rsidRPr="00F9150E" w14:paraId="570BD1E4" w14:textId="77777777" w:rsidTr="00BA0FDA">
        <w:trPr>
          <w:trHeight w:val="20"/>
        </w:trPr>
        <w:tc>
          <w:tcPr>
            <w:tcW w:w="5000" w:type="pct"/>
            <w:gridSpan w:val="12"/>
            <w:tcBorders>
              <w:top w:val="single" w:sz="4" w:space="0" w:color="auto"/>
              <w:left w:val="nil"/>
              <w:bottom w:val="single" w:sz="4" w:space="0" w:color="auto"/>
              <w:right w:val="nil"/>
            </w:tcBorders>
            <w:shd w:val="clear" w:color="auto" w:fill="auto"/>
            <w:vAlign w:val="center"/>
            <w:hideMark/>
          </w:tcPr>
          <w:p w14:paraId="114D2186" w14:textId="77777777" w:rsidR="001E0CA1" w:rsidRPr="00F9150E" w:rsidRDefault="001E0CA1"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Thrips Injury Ratings on Scale a 0 (no injury) to 5 (maximum injury)</w:t>
            </w:r>
          </w:p>
        </w:tc>
      </w:tr>
      <w:tr w:rsidR="001E0CA1" w:rsidRPr="00F9150E" w14:paraId="7E162529" w14:textId="77777777" w:rsidTr="00BA0FDA">
        <w:trPr>
          <w:trHeight w:val="20"/>
        </w:trPr>
        <w:tc>
          <w:tcPr>
            <w:tcW w:w="680" w:type="pct"/>
            <w:gridSpan w:val="2"/>
            <w:tcBorders>
              <w:top w:val="single" w:sz="4" w:space="0" w:color="auto"/>
              <w:left w:val="nil"/>
              <w:bottom w:val="single" w:sz="4" w:space="0" w:color="auto"/>
              <w:right w:val="nil"/>
            </w:tcBorders>
            <w:shd w:val="clear" w:color="auto" w:fill="auto"/>
            <w:vAlign w:val="center"/>
            <w:hideMark/>
          </w:tcPr>
          <w:p w14:paraId="7B800B37" w14:textId="77777777" w:rsidR="001E0CA1" w:rsidRPr="00F9150E" w:rsidRDefault="001E0CA1"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Main Effect</w:t>
            </w:r>
          </w:p>
        </w:tc>
        <w:tc>
          <w:tcPr>
            <w:tcW w:w="810" w:type="pct"/>
            <w:tcBorders>
              <w:top w:val="nil"/>
              <w:left w:val="nil"/>
              <w:bottom w:val="single" w:sz="4" w:space="0" w:color="auto"/>
              <w:right w:val="nil"/>
            </w:tcBorders>
            <w:shd w:val="clear" w:color="auto" w:fill="auto"/>
            <w:vAlign w:val="center"/>
            <w:hideMark/>
          </w:tcPr>
          <w:p w14:paraId="7A3B32B1" w14:textId="77777777" w:rsidR="001E0CA1" w:rsidRPr="00F9150E" w:rsidRDefault="001E0CA1"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Treatments</w:t>
            </w:r>
          </w:p>
        </w:tc>
        <w:tc>
          <w:tcPr>
            <w:tcW w:w="723" w:type="pct"/>
            <w:tcBorders>
              <w:top w:val="nil"/>
              <w:left w:val="nil"/>
              <w:bottom w:val="single" w:sz="4" w:space="0" w:color="auto"/>
              <w:right w:val="nil"/>
            </w:tcBorders>
            <w:shd w:val="clear" w:color="auto" w:fill="auto"/>
            <w:vAlign w:val="center"/>
            <w:hideMark/>
          </w:tcPr>
          <w:p w14:paraId="4C1497ED" w14:textId="77777777" w:rsidR="001E0CA1" w:rsidRPr="00F9150E" w:rsidRDefault="001E0CA1"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2-leaf</w:t>
            </w:r>
          </w:p>
        </w:tc>
        <w:tc>
          <w:tcPr>
            <w:tcW w:w="481" w:type="pct"/>
            <w:gridSpan w:val="2"/>
            <w:tcBorders>
              <w:top w:val="nil"/>
              <w:left w:val="nil"/>
              <w:bottom w:val="single" w:sz="4" w:space="0" w:color="auto"/>
              <w:right w:val="nil"/>
            </w:tcBorders>
            <w:shd w:val="clear" w:color="auto" w:fill="auto"/>
            <w:vAlign w:val="center"/>
            <w:hideMark/>
          </w:tcPr>
          <w:p w14:paraId="4D154107" w14:textId="77777777" w:rsidR="001E0CA1" w:rsidRPr="00F9150E" w:rsidRDefault="001E0CA1"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SEM</w:t>
            </w:r>
            <w:r w:rsidRPr="00F9150E">
              <w:rPr>
                <w:rFonts w:ascii="Times New Roman" w:eastAsia="Times New Roman" w:hAnsi="Times New Roman" w:cs="Times New Roman"/>
                <w:bCs/>
                <w:color w:val="000000"/>
                <w:sz w:val="24"/>
                <w:szCs w:val="24"/>
                <w:vertAlign w:val="superscript"/>
              </w:rPr>
              <w:t>1</w:t>
            </w:r>
          </w:p>
        </w:tc>
        <w:tc>
          <w:tcPr>
            <w:tcW w:w="642" w:type="pct"/>
            <w:gridSpan w:val="2"/>
            <w:tcBorders>
              <w:top w:val="nil"/>
              <w:left w:val="nil"/>
              <w:bottom w:val="single" w:sz="4" w:space="0" w:color="auto"/>
              <w:right w:val="nil"/>
            </w:tcBorders>
            <w:shd w:val="clear" w:color="auto" w:fill="auto"/>
            <w:vAlign w:val="center"/>
            <w:hideMark/>
          </w:tcPr>
          <w:p w14:paraId="436C92E4" w14:textId="77777777" w:rsidR="001E0CA1" w:rsidRPr="00F9150E" w:rsidRDefault="001E0CA1"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3-leaf</w:t>
            </w:r>
          </w:p>
        </w:tc>
        <w:tc>
          <w:tcPr>
            <w:tcW w:w="608" w:type="pct"/>
            <w:tcBorders>
              <w:top w:val="nil"/>
              <w:left w:val="nil"/>
              <w:bottom w:val="single" w:sz="4" w:space="0" w:color="auto"/>
              <w:right w:val="nil"/>
            </w:tcBorders>
            <w:shd w:val="clear" w:color="auto" w:fill="auto"/>
            <w:vAlign w:val="center"/>
            <w:hideMark/>
          </w:tcPr>
          <w:p w14:paraId="374C1D81" w14:textId="77777777" w:rsidR="001E0CA1" w:rsidRPr="00F9150E" w:rsidRDefault="001E0CA1"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SEM</w:t>
            </w:r>
          </w:p>
        </w:tc>
        <w:tc>
          <w:tcPr>
            <w:tcW w:w="529" w:type="pct"/>
            <w:gridSpan w:val="2"/>
            <w:tcBorders>
              <w:top w:val="nil"/>
              <w:left w:val="nil"/>
              <w:bottom w:val="single" w:sz="4" w:space="0" w:color="auto"/>
              <w:right w:val="nil"/>
            </w:tcBorders>
            <w:shd w:val="clear" w:color="auto" w:fill="auto"/>
            <w:vAlign w:val="center"/>
            <w:hideMark/>
          </w:tcPr>
          <w:p w14:paraId="7E14AE2F" w14:textId="77777777" w:rsidR="001E0CA1" w:rsidRPr="00F9150E" w:rsidRDefault="001E0CA1"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4-leaf</w:t>
            </w:r>
          </w:p>
        </w:tc>
        <w:tc>
          <w:tcPr>
            <w:tcW w:w="527" w:type="pct"/>
            <w:tcBorders>
              <w:top w:val="nil"/>
              <w:left w:val="nil"/>
              <w:bottom w:val="single" w:sz="4" w:space="0" w:color="auto"/>
              <w:right w:val="nil"/>
            </w:tcBorders>
            <w:shd w:val="clear" w:color="auto" w:fill="auto"/>
            <w:vAlign w:val="center"/>
            <w:hideMark/>
          </w:tcPr>
          <w:p w14:paraId="7A6B367C" w14:textId="77777777" w:rsidR="001E0CA1" w:rsidRPr="00F9150E" w:rsidRDefault="001E0CA1"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SEM</w:t>
            </w:r>
          </w:p>
        </w:tc>
      </w:tr>
      <w:tr w:rsidR="001E0CA1" w:rsidRPr="00F9150E" w14:paraId="5F25C445" w14:textId="77777777" w:rsidTr="00BA0FDA">
        <w:trPr>
          <w:trHeight w:val="20"/>
        </w:trPr>
        <w:tc>
          <w:tcPr>
            <w:tcW w:w="680" w:type="pct"/>
            <w:gridSpan w:val="2"/>
            <w:vMerge w:val="restart"/>
            <w:tcBorders>
              <w:top w:val="single" w:sz="4" w:space="0" w:color="auto"/>
              <w:left w:val="nil"/>
              <w:bottom w:val="single" w:sz="4" w:space="0" w:color="000000"/>
              <w:right w:val="nil"/>
            </w:tcBorders>
            <w:shd w:val="clear" w:color="auto" w:fill="auto"/>
            <w:vAlign w:val="center"/>
            <w:hideMark/>
          </w:tcPr>
          <w:p w14:paraId="329C8850" w14:textId="77777777" w:rsidR="001E0CA1" w:rsidRPr="00F9150E" w:rsidRDefault="001E0CA1"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Seed spacing</w:t>
            </w:r>
          </w:p>
        </w:tc>
        <w:tc>
          <w:tcPr>
            <w:tcW w:w="810" w:type="pct"/>
            <w:tcBorders>
              <w:top w:val="nil"/>
              <w:left w:val="nil"/>
              <w:bottom w:val="nil"/>
              <w:right w:val="nil"/>
            </w:tcBorders>
            <w:shd w:val="clear" w:color="auto" w:fill="auto"/>
            <w:vAlign w:val="center"/>
            <w:hideMark/>
          </w:tcPr>
          <w:p w14:paraId="3A2626A0"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Hill</w:t>
            </w:r>
          </w:p>
        </w:tc>
        <w:tc>
          <w:tcPr>
            <w:tcW w:w="723" w:type="pct"/>
            <w:tcBorders>
              <w:top w:val="nil"/>
              <w:left w:val="nil"/>
              <w:bottom w:val="nil"/>
              <w:right w:val="nil"/>
            </w:tcBorders>
            <w:shd w:val="clear" w:color="auto" w:fill="auto"/>
            <w:vAlign w:val="center"/>
            <w:hideMark/>
          </w:tcPr>
          <w:p w14:paraId="64A49F7D"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2.6b</w:t>
            </w:r>
          </w:p>
        </w:tc>
        <w:tc>
          <w:tcPr>
            <w:tcW w:w="481" w:type="pct"/>
            <w:gridSpan w:val="2"/>
            <w:vMerge w:val="restart"/>
            <w:tcBorders>
              <w:top w:val="nil"/>
              <w:left w:val="nil"/>
              <w:right w:val="nil"/>
            </w:tcBorders>
            <w:shd w:val="clear" w:color="auto" w:fill="auto"/>
            <w:vAlign w:val="center"/>
            <w:hideMark/>
          </w:tcPr>
          <w:p w14:paraId="1A8776AC"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0.08</w:t>
            </w:r>
          </w:p>
        </w:tc>
        <w:tc>
          <w:tcPr>
            <w:tcW w:w="642" w:type="pct"/>
            <w:gridSpan w:val="2"/>
            <w:tcBorders>
              <w:top w:val="nil"/>
              <w:left w:val="nil"/>
              <w:bottom w:val="nil"/>
              <w:right w:val="nil"/>
            </w:tcBorders>
            <w:shd w:val="clear" w:color="auto" w:fill="auto"/>
            <w:vAlign w:val="center"/>
            <w:hideMark/>
          </w:tcPr>
          <w:p w14:paraId="59E06C6A"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3.6a</w:t>
            </w:r>
          </w:p>
        </w:tc>
        <w:tc>
          <w:tcPr>
            <w:tcW w:w="608" w:type="pct"/>
            <w:vMerge w:val="restart"/>
            <w:tcBorders>
              <w:top w:val="nil"/>
              <w:left w:val="nil"/>
              <w:right w:val="nil"/>
            </w:tcBorders>
            <w:shd w:val="clear" w:color="auto" w:fill="auto"/>
            <w:vAlign w:val="center"/>
            <w:hideMark/>
          </w:tcPr>
          <w:p w14:paraId="11AC06BC"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0.05</w:t>
            </w:r>
          </w:p>
        </w:tc>
        <w:tc>
          <w:tcPr>
            <w:tcW w:w="529" w:type="pct"/>
            <w:gridSpan w:val="2"/>
            <w:tcBorders>
              <w:top w:val="nil"/>
              <w:left w:val="nil"/>
              <w:bottom w:val="nil"/>
              <w:right w:val="nil"/>
            </w:tcBorders>
            <w:shd w:val="clear" w:color="auto" w:fill="auto"/>
            <w:vAlign w:val="center"/>
            <w:hideMark/>
          </w:tcPr>
          <w:p w14:paraId="0F8B272D"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3.5a</w:t>
            </w:r>
          </w:p>
        </w:tc>
        <w:tc>
          <w:tcPr>
            <w:tcW w:w="527" w:type="pct"/>
            <w:vMerge w:val="restart"/>
            <w:tcBorders>
              <w:top w:val="nil"/>
              <w:left w:val="nil"/>
              <w:right w:val="nil"/>
            </w:tcBorders>
            <w:shd w:val="clear" w:color="auto" w:fill="auto"/>
            <w:vAlign w:val="center"/>
            <w:hideMark/>
          </w:tcPr>
          <w:p w14:paraId="686AAAC2"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0.03</w:t>
            </w:r>
          </w:p>
        </w:tc>
      </w:tr>
      <w:tr w:rsidR="001E0CA1" w:rsidRPr="00F9150E" w14:paraId="50D09185" w14:textId="77777777" w:rsidTr="00BA0FDA">
        <w:trPr>
          <w:trHeight w:val="20"/>
        </w:trPr>
        <w:tc>
          <w:tcPr>
            <w:tcW w:w="680" w:type="pct"/>
            <w:gridSpan w:val="2"/>
            <w:vMerge/>
            <w:tcBorders>
              <w:top w:val="single" w:sz="4" w:space="0" w:color="auto"/>
              <w:left w:val="nil"/>
              <w:bottom w:val="single" w:sz="4" w:space="0" w:color="000000"/>
              <w:right w:val="nil"/>
            </w:tcBorders>
            <w:vAlign w:val="center"/>
            <w:hideMark/>
          </w:tcPr>
          <w:p w14:paraId="46E76534" w14:textId="77777777" w:rsidR="001E0CA1" w:rsidRPr="00F9150E" w:rsidRDefault="001E0CA1" w:rsidP="00BA0FDA">
            <w:pPr>
              <w:spacing w:after="0" w:line="240" w:lineRule="auto"/>
              <w:jc w:val="center"/>
              <w:rPr>
                <w:rFonts w:ascii="Times New Roman" w:eastAsia="Times New Roman" w:hAnsi="Times New Roman" w:cs="Times New Roman"/>
                <w:b/>
                <w:bCs/>
                <w:color w:val="000000"/>
                <w:sz w:val="24"/>
                <w:szCs w:val="24"/>
              </w:rPr>
            </w:pPr>
          </w:p>
        </w:tc>
        <w:tc>
          <w:tcPr>
            <w:tcW w:w="810" w:type="pct"/>
            <w:tcBorders>
              <w:top w:val="nil"/>
              <w:left w:val="nil"/>
              <w:bottom w:val="nil"/>
              <w:right w:val="nil"/>
            </w:tcBorders>
            <w:shd w:val="clear" w:color="auto" w:fill="auto"/>
            <w:vAlign w:val="center"/>
            <w:hideMark/>
          </w:tcPr>
          <w:p w14:paraId="36226970"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Single</w:t>
            </w:r>
          </w:p>
        </w:tc>
        <w:tc>
          <w:tcPr>
            <w:tcW w:w="723" w:type="pct"/>
            <w:tcBorders>
              <w:top w:val="nil"/>
              <w:left w:val="nil"/>
              <w:bottom w:val="nil"/>
              <w:right w:val="nil"/>
            </w:tcBorders>
            <w:shd w:val="clear" w:color="auto" w:fill="auto"/>
            <w:vAlign w:val="center"/>
            <w:hideMark/>
          </w:tcPr>
          <w:p w14:paraId="6133B697"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2.8a</w:t>
            </w:r>
          </w:p>
        </w:tc>
        <w:tc>
          <w:tcPr>
            <w:tcW w:w="481" w:type="pct"/>
            <w:gridSpan w:val="2"/>
            <w:vMerge/>
            <w:tcBorders>
              <w:left w:val="nil"/>
              <w:bottom w:val="nil"/>
              <w:right w:val="nil"/>
            </w:tcBorders>
            <w:shd w:val="clear" w:color="auto" w:fill="auto"/>
            <w:vAlign w:val="center"/>
            <w:hideMark/>
          </w:tcPr>
          <w:p w14:paraId="17F0B4F2"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p>
        </w:tc>
        <w:tc>
          <w:tcPr>
            <w:tcW w:w="642" w:type="pct"/>
            <w:gridSpan w:val="2"/>
            <w:tcBorders>
              <w:top w:val="nil"/>
              <w:left w:val="nil"/>
              <w:bottom w:val="single" w:sz="4" w:space="0" w:color="auto"/>
              <w:right w:val="nil"/>
            </w:tcBorders>
            <w:shd w:val="clear" w:color="auto" w:fill="auto"/>
            <w:vAlign w:val="center"/>
            <w:hideMark/>
          </w:tcPr>
          <w:p w14:paraId="085A6595"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3.6a</w:t>
            </w:r>
          </w:p>
        </w:tc>
        <w:tc>
          <w:tcPr>
            <w:tcW w:w="608" w:type="pct"/>
            <w:vMerge/>
            <w:tcBorders>
              <w:left w:val="nil"/>
              <w:bottom w:val="nil"/>
              <w:right w:val="nil"/>
            </w:tcBorders>
            <w:shd w:val="clear" w:color="auto" w:fill="auto"/>
            <w:vAlign w:val="center"/>
            <w:hideMark/>
          </w:tcPr>
          <w:p w14:paraId="0EF7CB6A"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p>
        </w:tc>
        <w:tc>
          <w:tcPr>
            <w:tcW w:w="529" w:type="pct"/>
            <w:gridSpan w:val="2"/>
            <w:tcBorders>
              <w:top w:val="nil"/>
              <w:left w:val="nil"/>
              <w:bottom w:val="nil"/>
              <w:right w:val="nil"/>
            </w:tcBorders>
            <w:shd w:val="clear" w:color="auto" w:fill="auto"/>
            <w:vAlign w:val="center"/>
            <w:hideMark/>
          </w:tcPr>
          <w:p w14:paraId="53436385"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3.5a</w:t>
            </w:r>
          </w:p>
        </w:tc>
        <w:tc>
          <w:tcPr>
            <w:tcW w:w="527" w:type="pct"/>
            <w:vMerge/>
            <w:tcBorders>
              <w:left w:val="nil"/>
              <w:bottom w:val="nil"/>
              <w:right w:val="nil"/>
            </w:tcBorders>
            <w:shd w:val="clear" w:color="auto" w:fill="auto"/>
            <w:vAlign w:val="center"/>
            <w:hideMark/>
          </w:tcPr>
          <w:p w14:paraId="5B4DC021"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p>
        </w:tc>
      </w:tr>
      <w:tr w:rsidR="001E0CA1" w:rsidRPr="00F9150E" w14:paraId="695460A1" w14:textId="77777777" w:rsidTr="00BA0FDA">
        <w:trPr>
          <w:trHeight w:val="20"/>
        </w:trPr>
        <w:tc>
          <w:tcPr>
            <w:tcW w:w="680" w:type="pct"/>
            <w:gridSpan w:val="2"/>
            <w:vMerge w:val="restart"/>
            <w:tcBorders>
              <w:top w:val="single" w:sz="4" w:space="0" w:color="auto"/>
              <w:left w:val="nil"/>
              <w:bottom w:val="single" w:sz="4" w:space="0" w:color="000000"/>
              <w:right w:val="nil"/>
            </w:tcBorders>
            <w:shd w:val="clear" w:color="auto" w:fill="auto"/>
            <w:vAlign w:val="center"/>
            <w:hideMark/>
          </w:tcPr>
          <w:p w14:paraId="6C6B8BDB" w14:textId="77777777" w:rsidR="001E0CA1" w:rsidRPr="00F9150E" w:rsidRDefault="001E0CA1"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Seed treatment</w:t>
            </w:r>
          </w:p>
        </w:tc>
        <w:tc>
          <w:tcPr>
            <w:tcW w:w="810" w:type="pct"/>
            <w:tcBorders>
              <w:top w:val="single" w:sz="4" w:space="0" w:color="auto"/>
              <w:left w:val="nil"/>
              <w:right w:val="nil"/>
            </w:tcBorders>
            <w:shd w:val="clear" w:color="auto" w:fill="auto"/>
            <w:vAlign w:val="center"/>
            <w:hideMark/>
          </w:tcPr>
          <w:p w14:paraId="74E14A04"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 IST</w:t>
            </w:r>
          </w:p>
        </w:tc>
        <w:tc>
          <w:tcPr>
            <w:tcW w:w="723" w:type="pct"/>
            <w:tcBorders>
              <w:top w:val="single" w:sz="4" w:space="0" w:color="auto"/>
              <w:left w:val="nil"/>
              <w:right w:val="nil"/>
            </w:tcBorders>
            <w:shd w:val="clear" w:color="auto" w:fill="auto"/>
            <w:noWrap/>
            <w:vAlign w:val="center"/>
            <w:hideMark/>
          </w:tcPr>
          <w:p w14:paraId="01E1663B"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2.9a</w:t>
            </w:r>
          </w:p>
        </w:tc>
        <w:tc>
          <w:tcPr>
            <w:tcW w:w="481" w:type="pct"/>
            <w:gridSpan w:val="2"/>
            <w:vMerge w:val="restart"/>
            <w:tcBorders>
              <w:top w:val="single" w:sz="4" w:space="0" w:color="auto"/>
              <w:left w:val="nil"/>
              <w:right w:val="nil"/>
            </w:tcBorders>
            <w:shd w:val="clear" w:color="auto" w:fill="auto"/>
            <w:noWrap/>
            <w:vAlign w:val="center"/>
            <w:hideMark/>
          </w:tcPr>
          <w:p w14:paraId="3F1B92C4"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0.08</w:t>
            </w:r>
          </w:p>
        </w:tc>
        <w:tc>
          <w:tcPr>
            <w:tcW w:w="642" w:type="pct"/>
            <w:gridSpan w:val="2"/>
            <w:tcBorders>
              <w:top w:val="nil"/>
              <w:left w:val="nil"/>
              <w:right w:val="nil"/>
            </w:tcBorders>
            <w:shd w:val="clear" w:color="auto" w:fill="auto"/>
            <w:vAlign w:val="center"/>
            <w:hideMark/>
          </w:tcPr>
          <w:p w14:paraId="1FDA3EED"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3.9a</w:t>
            </w:r>
          </w:p>
        </w:tc>
        <w:tc>
          <w:tcPr>
            <w:tcW w:w="608" w:type="pct"/>
            <w:vMerge w:val="restart"/>
            <w:tcBorders>
              <w:top w:val="single" w:sz="4" w:space="0" w:color="auto"/>
              <w:left w:val="nil"/>
              <w:right w:val="nil"/>
            </w:tcBorders>
            <w:shd w:val="clear" w:color="auto" w:fill="auto"/>
            <w:noWrap/>
            <w:vAlign w:val="center"/>
            <w:hideMark/>
          </w:tcPr>
          <w:p w14:paraId="12ACCCC9"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0.05</w:t>
            </w:r>
          </w:p>
        </w:tc>
        <w:tc>
          <w:tcPr>
            <w:tcW w:w="529" w:type="pct"/>
            <w:gridSpan w:val="2"/>
            <w:tcBorders>
              <w:top w:val="single" w:sz="4" w:space="0" w:color="auto"/>
              <w:left w:val="nil"/>
              <w:right w:val="nil"/>
            </w:tcBorders>
            <w:shd w:val="clear" w:color="auto" w:fill="auto"/>
            <w:noWrap/>
            <w:vAlign w:val="center"/>
            <w:hideMark/>
          </w:tcPr>
          <w:p w14:paraId="0A3907D3"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3.8a</w:t>
            </w:r>
          </w:p>
        </w:tc>
        <w:tc>
          <w:tcPr>
            <w:tcW w:w="527" w:type="pct"/>
            <w:vMerge w:val="restart"/>
            <w:tcBorders>
              <w:top w:val="single" w:sz="4" w:space="0" w:color="auto"/>
              <w:left w:val="nil"/>
              <w:right w:val="nil"/>
            </w:tcBorders>
            <w:shd w:val="clear" w:color="auto" w:fill="auto"/>
            <w:noWrap/>
            <w:vAlign w:val="center"/>
            <w:hideMark/>
          </w:tcPr>
          <w:p w14:paraId="48EDE419"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0.03</w:t>
            </w:r>
          </w:p>
        </w:tc>
      </w:tr>
      <w:tr w:rsidR="001E0CA1" w:rsidRPr="00F9150E" w14:paraId="1D9F0FD6" w14:textId="77777777" w:rsidTr="00BA0FDA">
        <w:trPr>
          <w:trHeight w:val="20"/>
        </w:trPr>
        <w:tc>
          <w:tcPr>
            <w:tcW w:w="680" w:type="pct"/>
            <w:gridSpan w:val="2"/>
            <w:vMerge/>
            <w:tcBorders>
              <w:top w:val="single" w:sz="4" w:space="0" w:color="auto"/>
              <w:left w:val="nil"/>
              <w:bottom w:val="single" w:sz="4" w:space="0" w:color="000000"/>
              <w:right w:val="nil"/>
            </w:tcBorders>
            <w:vAlign w:val="center"/>
            <w:hideMark/>
          </w:tcPr>
          <w:p w14:paraId="650C009D" w14:textId="77777777" w:rsidR="001E0CA1" w:rsidRPr="00F9150E" w:rsidRDefault="001E0CA1" w:rsidP="00BA0FDA">
            <w:pPr>
              <w:spacing w:after="0" w:line="240" w:lineRule="auto"/>
              <w:jc w:val="center"/>
              <w:rPr>
                <w:rFonts w:ascii="Times New Roman" w:eastAsia="Times New Roman" w:hAnsi="Times New Roman" w:cs="Times New Roman"/>
                <w:b/>
                <w:bCs/>
                <w:color w:val="000000"/>
                <w:sz w:val="24"/>
                <w:szCs w:val="24"/>
              </w:rPr>
            </w:pPr>
          </w:p>
        </w:tc>
        <w:tc>
          <w:tcPr>
            <w:tcW w:w="810" w:type="pct"/>
            <w:tcBorders>
              <w:top w:val="nil"/>
              <w:left w:val="nil"/>
              <w:bottom w:val="single" w:sz="4" w:space="0" w:color="auto"/>
              <w:right w:val="nil"/>
            </w:tcBorders>
            <w:shd w:val="clear" w:color="auto" w:fill="auto"/>
            <w:vAlign w:val="center"/>
            <w:hideMark/>
          </w:tcPr>
          <w:p w14:paraId="1880781B"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IST</w:t>
            </w:r>
          </w:p>
        </w:tc>
        <w:tc>
          <w:tcPr>
            <w:tcW w:w="723" w:type="pct"/>
            <w:tcBorders>
              <w:top w:val="nil"/>
              <w:left w:val="nil"/>
              <w:bottom w:val="single" w:sz="4" w:space="0" w:color="auto"/>
              <w:right w:val="nil"/>
            </w:tcBorders>
            <w:shd w:val="clear" w:color="auto" w:fill="auto"/>
            <w:noWrap/>
            <w:vAlign w:val="center"/>
            <w:hideMark/>
          </w:tcPr>
          <w:p w14:paraId="138C5AF5"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2.5b</w:t>
            </w:r>
          </w:p>
        </w:tc>
        <w:tc>
          <w:tcPr>
            <w:tcW w:w="481" w:type="pct"/>
            <w:gridSpan w:val="2"/>
            <w:vMerge/>
            <w:tcBorders>
              <w:left w:val="nil"/>
              <w:bottom w:val="single" w:sz="4" w:space="0" w:color="auto"/>
              <w:right w:val="nil"/>
            </w:tcBorders>
            <w:shd w:val="clear" w:color="auto" w:fill="auto"/>
            <w:noWrap/>
            <w:vAlign w:val="center"/>
            <w:hideMark/>
          </w:tcPr>
          <w:p w14:paraId="0A8A36DC"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p>
        </w:tc>
        <w:tc>
          <w:tcPr>
            <w:tcW w:w="642" w:type="pct"/>
            <w:gridSpan w:val="2"/>
            <w:tcBorders>
              <w:top w:val="nil"/>
              <w:left w:val="nil"/>
              <w:bottom w:val="single" w:sz="4" w:space="0" w:color="auto"/>
              <w:right w:val="nil"/>
            </w:tcBorders>
            <w:shd w:val="clear" w:color="auto" w:fill="auto"/>
            <w:vAlign w:val="center"/>
            <w:hideMark/>
          </w:tcPr>
          <w:p w14:paraId="73673ED4"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3.3b</w:t>
            </w:r>
          </w:p>
        </w:tc>
        <w:tc>
          <w:tcPr>
            <w:tcW w:w="608" w:type="pct"/>
            <w:vMerge/>
            <w:tcBorders>
              <w:left w:val="nil"/>
              <w:bottom w:val="single" w:sz="4" w:space="0" w:color="auto"/>
              <w:right w:val="nil"/>
            </w:tcBorders>
            <w:shd w:val="clear" w:color="auto" w:fill="auto"/>
            <w:noWrap/>
            <w:vAlign w:val="center"/>
            <w:hideMark/>
          </w:tcPr>
          <w:p w14:paraId="5AE251F6"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p>
        </w:tc>
        <w:tc>
          <w:tcPr>
            <w:tcW w:w="529" w:type="pct"/>
            <w:gridSpan w:val="2"/>
            <w:tcBorders>
              <w:top w:val="nil"/>
              <w:left w:val="nil"/>
              <w:bottom w:val="single" w:sz="4" w:space="0" w:color="auto"/>
              <w:right w:val="nil"/>
            </w:tcBorders>
            <w:shd w:val="clear" w:color="auto" w:fill="auto"/>
            <w:noWrap/>
            <w:vAlign w:val="center"/>
            <w:hideMark/>
          </w:tcPr>
          <w:p w14:paraId="376F2974"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3.2b</w:t>
            </w:r>
          </w:p>
        </w:tc>
        <w:tc>
          <w:tcPr>
            <w:tcW w:w="527" w:type="pct"/>
            <w:vMerge/>
            <w:tcBorders>
              <w:left w:val="nil"/>
              <w:bottom w:val="single" w:sz="4" w:space="0" w:color="auto"/>
              <w:right w:val="nil"/>
            </w:tcBorders>
            <w:shd w:val="clear" w:color="auto" w:fill="auto"/>
            <w:noWrap/>
            <w:vAlign w:val="center"/>
            <w:hideMark/>
          </w:tcPr>
          <w:p w14:paraId="3E960DE0"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p>
        </w:tc>
      </w:tr>
      <w:tr w:rsidR="001E0CA1" w:rsidRPr="00F9150E" w14:paraId="02BD14CD" w14:textId="77777777" w:rsidTr="00BA0FDA">
        <w:trPr>
          <w:trHeight w:val="20"/>
        </w:trPr>
        <w:tc>
          <w:tcPr>
            <w:tcW w:w="5000" w:type="pct"/>
            <w:gridSpan w:val="12"/>
            <w:tcBorders>
              <w:top w:val="single" w:sz="4" w:space="0" w:color="auto"/>
              <w:left w:val="nil"/>
              <w:bottom w:val="single" w:sz="4" w:space="0" w:color="auto"/>
              <w:right w:val="nil"/>
            </w:tcBorders>
            <w:shd w:val="clear" w:color="auto" w:fill="auto"/>
            <w:noWrap/>
            <w:vAlign w:val="center"/>
            <w:hideMark/>
          </w:tcPr>
          <w:p w14:paraId="7A2F46D3" w14:textId="77777777" w:rsidR="001E0CA1" w:rsidRPr="00F9150E" w:rsidRDefault="001E0CA1"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b/>
                <w:bCs/>
                <w:color w:val="000000"/>
                <w:sz w:val="24"/>
                <w:szCs w:val="24"/>
              </w:rPr>
              <w:t>Type III Tests of Fixed Effects</w:t>
            </w:r>
          </w:p>
        </w:tc>
      </w:tr>
      <w:tr w:rsidR="001E0CA1" w:rsidRPr="00F9150E" w14:paraId="70043B28" w14:textId="77777777" w:rsidTr="00BA0FDA">
        <w:trPr>
          <w:trHeight w:val="20"/>
        </w:trPr>
        <w:tc>
          <w:tcPr>
            <w:tcW w:w="577" w:type="pct"/>
            <w:tcBorders>
              <w:top w:val="single" w:sz="4" w:space="0" w:color="auto"/>
              <w:left w:val="nil"/>
              <w:bottom w:val="single" w:sz="4" w:space="0" w:color="auto"/>
              <w:right w:val="nil"/>
            </w:tcBorders>
            <w:shd w:val="clear" w:color="auto" w:fill="auto"/>
            <w:vAlign w:val="center"/>
            <w:hideMark/>
          </w:tcPr>
          <w:p w14:paraId="2AD3B199" w14:textId="77777777" w:rsidR="001E0CA1" w:rsidRPr="00F9150E" w:rsidRDefault="001E0CA1" w:rsidP="00BA0FDA">
            <w:pPr>
              <w:spacing w:after="0" w:line="240" w:lineRule="auto"/>
              <w:jc w:val="center"/>
              <w:rPr>
                <w:rFonts w:ascii="Times New Roman" w:eastAsia="Times New Roman" w:hAnsi="Times New Roman" w:cs="Times New Roman"/>
                <w:b/>
                <w:bCs/>
                <w:color w:val="000000"/>
                <w:sz w:val="24"/>
                <w:szCs w:val="24"/>
              </w:rPr>
            </w:pPr>
          </w:p>
        </w:tc>
        <w:tc>
          <w:tcPr>
            <w:tcW w:w="2018" w:type="pct"/>
            <w:gridSpan w:val="4"/>
            <w:tcBorders>
              <w:top w:val="single" w:sz="4" w:space="0" w:color="auto"/>
              <w:left w:val="nil"/>
              <w:bottom w:val="single" w:sz="4" w:space="0" w:color="auto"/>
              <w:right w:val="nil"/>
            </w:tcBorders>
            <w:shd w:val="clear" w:color="auto" w:fill="auto"/>
            <w:vAlign w:val="center"/>
            <w:hideMark/>
          </w:tcPr>
          <w:p w14:paraId="16510C1C" w14:textId="77777777" w:rsidR="001E0CA1" w:rsidRPr="00F9150E" w:rsidRDefault="001E0CA1"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Effect</w:t>
            </w:r>
          </w:p>
        </w:tc>
        <w:tc>
          <w:tcPr>
            <w:tcW w:w="673" w:type="pct"/>
            <w:gridSpan w:val="2"/>
            <w:tcBorders>
              <w:top w:val="single" w:sz="4" w:space="0" w:color="auto"/>
              <w:left w:val="nil"/>
              <w:bottom w:val="single" w:sz="4" w:space="0" w:color="auto"/>
              <w:right w:val="nil"/>
            </w:tcBorders>
            <w:shd w:val="clear" w:color="auto" w:fill="auto"/>
            <w:vAlign w:val="center"/>
            <w:hideMark/>
          </w:tcPr>
          <w:p w14:paraId="3E4A4A44" w14:textId="77777777" w:rsidR="001E0CA1" w:rsidRPr="00F9150E" w:rsidRDefault="001E0CA1" w:rsidP="00BA0FDA">
            <w:pPr>
              <w:spacing w:after="0" w:line="240" w:lineRule="auto"/>
              <w:jc w:val="center"/>
              <w:rPr>
                <w:rFonts w:ascii="Times New Roman" w:eastAsia="Times New Roman" w:hAnsi="Times New Roman" w:cs="Times New Roman"/>
                <w:b/>
                <w:color w:val="000000"/>
                <w:sz w:val="24"/>
                <w:szCs w:val="24"/>
              </w:rPr>
            </w:pPr>
            <w:r w:rsidRPr="00F9150E">
              <w:rPr>
                <w:rFonts w:ascii="Times New Roman" w:eastAsia="Times New Roman" w:hAnsi="Times New Roman" w:cs="Times New Roman"/>
                <w:b/>
                <w:color w:val="000000"/>
                <w:sz w:val="24"/>
                <w:szCs w:val="24"/>
              </w:rPr>
              <w:t>F-Value</w:t>
            </w:r>
          </w:p>
        </w:tc>
        <w:tc>
          <w:tcPr>
            <w:tcW w:w="865" w:type="pct"/>
            <w:gridSpan w:val="3"/>
            <w:tcBorders>
              <w:top w:val="single" w:sz="4" w:space="0" w:color="auto"/>
              <w:left w:val="nil"/>
              <w:bottom w:val="single" w:sz="4" w:space="0" w:color="auto"/>
              <w:right w:val="nil"/>
            </w:tcBorders>
            <w:shd w:val="clear" w:color="auto" w:fill="auto"/>
            <w:vAlign w:val="center"/>
            <w:hideMark/>
          </w:tcPr>
          <w:p w14:paraId="430FE01B" w14:textId="77777777" w:rsidR="001E0CA1" w:rsidRPr="00F9150E" w:rsidRDefault="001E0CA1" w:rsidP="00BA0FDA">
            <w:pPr>
              <w:spacing w:after="0" w:line="240" w:lineRule="auto"/>
              <w:jc w:val="center"/>
              <w:rPr>
                <w:rFonts w:ascii="Times New Roman" w:eastAsia="Times New Roman" w:hAnsi="Times New Roman" w:cs="Times New Roman"/>
                <w:b/>
                <w:color w:val="000000"/>
                <w:sz w:val="24"/>
                <w:szCs w:val="24"/>
              </w:rPr>
            </w:pPr>
            <w:r w:rsidRPr="00F9150E">
              <w:rPr>
                <w:rFonts w:ascii="Times New Roman" w:eastAsia="Times New Roman" w:hAnsi="Times New Roman" w:cs="Times New Roman"/>
                <w:b/>
                <w:color w:val="000000"/>
                <w:sz w:val="24"/>
                <w:szCs w:val="24"/>
              </w:rPr>
              <w:t>df</w:t>
            </w:r>
          </w:p>
        </w:tc>
        <w:tc>
          <w:tcPr>
            <w:tcW w:w="867" w:type="pct"/>
            <w:gridSpan w:val="2"/>
            <w:tcBorders>
              <w:top w:val="single" w:sz="4" w:space="0" w:color="auto"/>
              <w:left w:val="nil"/>
              <w:bottom w:val="single" w:sz="4" w:space="0" w:color="auto"/>
              <w:right w:val="nil"/>
            </w:tcBorders>
            <w:shd w:val="clear" w:color="auto" w:fill="auto"/>
            <w:vAlign w:val="center"/>
            <w:hideMark/>
          </w:tcPr>
          <w:p w14:paraId="531537A3" w14:textId="77777777" w:rsidR="001E0CA1" w:rsidRPr="00F9150E" w:rsidRDefault="001E0CA1" w:rsidP="00BA0FDA">
            <w:pPr>
              <w:spacing w:after="0" w:line="240" w:lineRule="auto"/>
              <w:jc w:val="center"/>
              <w:rPr>
                <w:rFonts w:ascii="Calibri" w:eastAsia="Times New Roman" w:hAnsi="Calibri" w:cs="Calibri"/>
                <w:color w:val="000000"/>
              </w:rPr>
            </w:pPr>
            <w:r w:rsidRPr="00F9150E">
              <w:rPr>
                <w:rFonts w:ascii="Times New Roman" w:eastAsia="Times New Roman" w:hAnsi="Times New Roman" w:cs="Times New Roman"/>
                <w:b/>
                <w:bCs/>
                <w:color w:val="000000"/>
                <w:sz w:val="24"/>
                <w:szCs w:val="24"/>
              </w:rPr>
              <w:t>P-Value</w:t>
            </w:r>
          </w:p>
        </w:tc>
      </w:tr>
      <w:tr w:rsidR="001E0CA1" w:rsidRPr="00F9150E" w14:paraId="6047CC58" w14:textId="77777777" w:rsidTr="00BA0FDA">
        <w:trPr>
          <w:trHeight w:val="20"/>
        </w:trPr>
        <w:tc>
          <w:tcPr>
            <w:tcW w:w="577" w:type="pct"/>
            <w:vMerge w:val="restart"/>
            <w:tcBorders>
              <w:top w:val="nil"/>
              <w:left w:val="nil"/>
              <w:bottom w:val="single" w:sz="4" w:space="0" w:color="000000"/>
              <w:right w:val="nil"/>
            </w:tcBorders>
            <w:shd w:val="clear" w:color="auto" w:fill="auto"/>
            <w:vAlign w:val="center"/>
            <w:hideMark/>
          </w:tcPr>
          <w:p w14:paraId="6D5E70A7" w14:textId="77777777" w:rsidR="001E0CA1" w:rsidRPr="00F9150E" w:rsidRDefault="001E0CA1"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2-Leaf</w:t>
            </w:r>
          </w:p>
        </w:tc>
        <w:tc>
          <w:tcPr>
            <w:tcW w:w="2018" w:type="pct"/>
            <w:gridSpan w:val="4"/>
            <w:tcBorders>
              <w:top w:val="single" w:sz="4" w:space="0" w:color="auto"/>
              <w:left w:val="nil"/>
              <w:bottom w:val="nil"/>
              <w:right w:val="nil"/>
            </w:tcBorders>
            <w:shd w:val="clear" w:color="auto" w:fill="auto"/>
            <w:vAlign w:val="center"/>
            <w:hideMark/>
          </w:tcPr>
          <w:p w14:paraId="5B14B213"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spacing</w:t>
            </w:r>
          </w:p>
        </w:tc>
        <w:tc>
          <w:tcPr>
            <w:tcW w:w="673" w:type="pct"/>
            <w:gridSpan w:val="2"/>
            <w:tcBorders>
              <w:top w:val="nil"/>
              <w:left w:val="nil"/>
              <w:bottom w:val="nil"/>
              <w:right w:val="nil"/>
            </w:tcBorders>
            <w:shd w:val="clear" w:color="auto" w:fill="auto"/>
            <w:vAlign w:val="center"/>
            <w:hideMark/>
          </w:tcPr>
          <w:p w14:paraId="44006309"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9.52</w:t>
            </w:r>
          </w:p>
        </w:tc>
        <w:tc>
          <w:tcPr>
            <w:tcW w:w="865" w:type="pct"/>
            <w:gridSpan w:val="3"/>
            <w:tcBorders>
              <w:top w:val="nil"/>
              <w:left w:val="nil"/>
              <w:bottom w:val="nil"/>
              <w:right w:val="nil"/>
            </w:tcBorders>
            <w:shd w:val="clear" w:color="auto" w:fill="auto"/>
            <w:noWrap/>
            <w:vAlign w:val="center"/>
            <w:hideMark/>
          </w:tcPr>
          <w:p w14:paraId="5DE42BD5"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1,9</w:t>
            </w:r>
          </w:p>
        </w:tc>
        <w:tc>
          <w:tcPr>
            <w:tcW w:w="867" w:type="pct"/>
            <w:gridSpan w:val="2"/>
            <w:tcBorders>
              <w:top w:val="nil"/>
              <w:left w:val="nil"/>
              <w:bottom w:val="nil"/>
              <w:right w:val="nil"/>
            </w:tcBorders>
            <w:shd w:val="clear" w:color="auto" w:fill="auto"/>
            <w:vAlign w:val="center"/>
            <w:hideMark/>
          </w:tcPr>
          <w:p w14:paraId="157262DF" w14:textId="77777777" w:rsidR="001E0CA1" w:rsidRPr="00F9150E" w:rsidRDefault="001E0CA1"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0.013</w:t>
            </w:r>
          </w:p>
        </w:tc>
      </w:tr>
      <w:tr w:rsidR="001E0CA1" w:rsidRPr="00F9150E" w14:paraId="36258576" w14:textId="77777777" w:rsidTr="00BA0FDA">
        <w:trPr>
          <w:trHeight w:val="20"/>
        </w:trPr>
        <w:tc>
          <w:tcPr>
            <w:tcW w:w="577" w:type="pct"/>
            <w:vMerge/>
            <w:tcBorders>
              <w:top w:val="nil"/>
              <w:left w:val="nil"/>
              <w:bottom w:val="single" w:sz="4" w:space="0" w:color="000000"/>
              <w:right w:val="nil"/>
            </w:tcBorders>
            <w:vAlign w:val="center"/>
            <w:hideMark/>
          </w:tcPr>
          <w:p w14:paraId="3D7722D0" w14:textId="77777777" w:rsidR="001E0CA1" w:rsidRPr="00F9150E" w:rsidRDefault="001E0CA1" w:rsidP="00BA0FDA">
            <w:pPr>
              <w:spacing w:after="0" w:line="240" w:lineRule="auto"/>
              <w:jc w:val="center"/>
              <w:rPr>
                <w:rFonts w:ascii="Times New Roman" w:eastAsia="Times New Roman" w:hAnsi="Times New Roman" w:cs="Times New Roman"/>
                <w:b/>
                <w:bCs/>
                <w:color w:val="000000"/>
                <w:sz w:val="24"/>
                <w:szCs w:val="24"/>
              </w:rPr>
            </w:pPr>
          </w:p>
        </w:tc>
        <w:tc>
          <w:tcPr>
            <w:tcW w:w="2018" w:type="pct"/>
            <w:gridSpan w:val="4"/>
            <w:tcBorders>
              <w:top w:val="nil"/>
              <w:left w:val="nil"/>
              <w:right w:val="nil"/>
            </w:tcBorders>
            <w:shd w:val="clear" w:color="auto" w:fill="auto"/>
            <w:vAlign w:val="center"/>
            <w:hideMark/>
          </w:tcPr>
          <w:p w14:paraId="1E7F4D0C"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673" w:type="pct"/>
            <w:gridSpan w:val="2"/>
            <w:tcBorders>
              <w:top w:val="nil"/>
              <w:left w:val="nil"/>
              <w:right w:val="nil"/>
            </w:tcBorders>
            <w:shd w:val="clear" w:color="auto" w:fill="auto"/>
            <w:vAlign w:val="center"/>
            <w:hideMark/>
          </w:tcPr>
          <w:p w14:paraId="14BB83C7"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15.73</w:t>
            </w:r>
          </w:p>
        </w:tc>
        <w:tc>
          <w:tcPr>
            <w:tcW w:w="865" w:type="pct"/>
            <w:gridSpan w:val="3"/>
            <w:tcBorders>
              <w:top w:val="nil"/>
              <w:left w:val="nil"/>
              <w:right w:val="nil"/>
            </w:tcBorders>
            <w:shd w:val="clear" w:color="auto" w:fill="auto"/>
            <w:noWrap/>
            <w:vAlign w:val="center"/>
            <w:hideMark/>
          </w:tcPr>
          <w:p w14:paraId="78BB2888"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1,9</w:t>
            </w:r>
          </w:p>
        </w:tc>
        <w:tc>
          <w:tcPr>
            <w:tcW w:w="867" w:type="pct"/>
            <w:gridSpan w:val="2"/>
            <w:tcBorders>
              <w:top w:val="nil"/>
              <w:left w:val="nil"/>
              <w:right w:val="nil"/>
            </w:tcBorders>
            <w:shd w:val="clear" w:color="auto" w:fill="auto"/>
            <w:vAlign w:val="center"/>
            <w:hideMark/>
          </w:tcPr>
          <w:p w14:paraId="3F0ECEEF" w14:textId="77777777" w:rsidR="001E0CA1" w:rsidRPr="00F9150E" w:rsidRDefault="001E0CA1"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0.003</w:t>
            </w:r>
          </w:p>
        </w:tc>
      </w:tr>
      <w:tr w:rsidR="001E0CA1" w:rsidRPr="00F9150E" w14:paraId="0388C2E3" w14:textId="77777777" w:rsidTr="00BA0FDA">
        <w:trPr>
          <w:trHeight w:val="20"/>
        </w:trPr>
        <w:tc>
          <w:tcPr>
            <w:tcW w:w="577" w:type="pct"/>
            <w:vMerge/>
            <w:tcBorders>
              <w:top w:val="nil"/>
              <w:left w:val="nil"/>
              <w:bottom w:val="single" w:sz="4" w:space="0" w:color="000000"/>
              <w:right w:val="nil"/>
            </w:tcBorders>
            <w:vAlign w:val="center"/>
            <w:hideMark/>
          </w:tcPr>
          <w:p w14:paraId="587DC327" w14:textId="77777777" w:rsidR="001E0CA1" w:rsidRPr="00F9150E" w:rsidRDefault="001E0CA1" w:rsidP="00BA0FDA">
            <w:pPr>
              <w:spacing w:after="0" w:line="240" w:lineRule="auto"/>
              <w:jc w:val="center"/>
              <w:rPr>
                <w:rFonts w:ascii="Times New Roman" w:eastAsia="Times New Roman" w:hAnsi="Times New Roman" w:cs="Times New Roman"/>
                <w:b/>
                <w:bCs/>
                <w:color w:val="000000"/>
                <w:sz w:val="24"/>
                <w:szCs w:val="24"/>
              </w:rPr>
            </w:pPr>
          </w:p>
        </w:tc>
        <w:tc>
          <w:tcPr>
            <w:tcW w:w="2018" w:type="pct"/>
            <w:gridSpan w:val="4"/>
            <w:tcBorders>
              <w:top w:val="nil"/>
              <w:left w:val="nil"/>
              <w:bottom w:val="single" w:sz="4" w:space="0" w:color="auto"/>
              <w:right w:val="nil"/>
            </w:tcBorders>
            <w:shd w:val="clear" w:color="auto" w:fill="auto"/>
            <w:vAlign w:val="center"/>
            <w:hideMark/>
          </w:tcPr>
          <w:p w14:paraId="6BB48D5A"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spacing*seed treatment</w:t>
            </w:r>
          </w:p>
        </w:tc>
        <w:tc>
          <w:tcPr>
            <w:tcW w:w="673" w:type="pct"/>
            <w:gridSpan w:val="2"/>
            <w:tcBorders>
              <w:top w:val="nil"/>
              <w:left w:val="nil"/>
              <w:bottom w:val="single" w:sz="4" w:space="0" w:color="auto"/>
              <w:right w:val="nil"/>
            </w:tcBorders>
            <w:shd w:val="clear" w:color="auto" w:fill="auto"/>
            <w:vAlign w:val="center"/>
            <w:hideMark/>
          </w:tcPr>
          <w:p w14:paraId="089F9BE7"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0.54</w:t>
            </w:r>
          </w:p>
        </w:tc>
        <w:tc>
          <w:tcPr>
            <w:tcW w:w="865" w:type="pct"/>
            <w:gridSpan w:val="3"/>
            <w:tcBorders>
              <w:top w:val="nil"/>
              <w:left w:val="nil"/>
              <w:bottom w:val="single" w:sz="4" w:space="0" w:color="auto"/>
              <w:right w:val="nil"/>
            </w:tcBorders>
            <w:shd w:val="clear" w:color="auto" w:fill="auto"/>
            <w:noWrap/>
            <w:vAlign w:val="center"/>
            <w:hideMark/>
          </w:tcPr>
          <w:p w14:paraId="6E2C971A"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1,9</w:t>
            </w:r>
          </w:p>
        </w:tc>
        <w:tc>
          <w:tcPr>
            <w:tcW w:w="867" w:type="pct"/>
            <w:gridSpan w:val="2"/>
            <w:tcBorders>
              <w:top w:val="nil"/>
              <w:left w:val="nil"/>
              <w:bottom w:val="single" w:sz="4" w:space="0" w:color="auto"/>
              <w:right w:val="nil"/>
            </w:tcBorders>
            <w:shd w:val="clear" w:color="auto" w:fill="auto"/>
            <w:vAlign w:val="center"/>
            <w:hideMark/>
          </w:tcPr>
          <w:p w14:paraId="3FADA466" w14:textId="77777777" w:rsidR="001E0CA1" w:rsidRPr="00F9150E" w:rsidRDefault="001E0CA1"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0.481</w:t>
            </w:r>
          </w:p>
        </w:tc>
      </w:tr>
      <w:tr w:rsidR="001E0CA1" w:rsidRPr="00F9150E" w14:paraId="06B80D7A" w14:textId="77777777" w:rsidTr="00BA0FDA">
        <w:trPr>
          <w:trHeight w:val="20"/>
        </w:trPr>
        <w:tc>
          <w:tcPr>
            <w:tcW w:w="577" w:type="pct"/>
            <w:vMerge w:val="restart"/>
            <w:tcBorders>
              <w:top w:val="nil"/>
              <w:left w:val="nil"/>
              <w:bottom w:val="single" w:sz="4" w:space="0" w:color="000000"/>
              <w:right w:val="nil"/>
            </w:tcBorders>
            <w:shd w:val="clear" w:color="auto" w:fill="auto"/>
            <w:vAlign w:val="center"/>
            <w:hideMark/>
          </w:tcPr>
          <w:p w14:paraId="30A92C2C" w14:textId="77777777" w:rsidR="001E0CA1" w:rsidRPr="00F9150E" w:rsidRDefault="001E0CA1"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3-Leaf</w:t>
            </w:r>
          </w:p>
        </w:tc>
        <w:tc>
          <w:tcPr>
            <w:tcW w:w="2018" w:type="pct"/>
            <w:gridSpan w:val="4"/>
            <w:tcBorders>
              <w:top w:val="single" w:sz="4" w:space="0" w:color="auto"/>
              <w:left w:val="nil"/>
              <w:bottom w:val="nil"/>
              <w:right w:val="nil"/>
            </w:tcBorders>
            <w:shd w:val="clear" w:color="auto" w:fill="auto"/>
            <w:vAlign w:val="center"/>
            <w:hideMark/>
          </w:tcPr>
          <w:p w14:paraId="6510662E"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spacing</w:t>
            </w:r>
          </w:p>
        </w:tc>
        <w:tc>
          <w:tcPr>
            <w:tcW w:w="673" w:type="pct"/>
            <w:gridSpan w:val="2"/>
            <w:tcBorders>
              <w:top w:val="single" w:sz="4" w:space="0" w:color="auto"/>
              <w:left w:val="nil"/>
              <w:bottom w:val="nil"/>
              <w:right w:val="nil"/>
            </w:tcBorders>
            <w:shd w:val="clear" w:color="auto" w:fill="auto"/>
            <w:vAlign w:val="center"/>
            <w:hideMark/>
          </w:tcPr>
          <w:p w14:paraId="412CD684"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0.29</w:t>
            </w:r>
          </w:p>
        </w:tc>
        <w:tc>
          <w:tcPr>
            <w:tcW w:w="865" w:type="pct"/>
            <w:gridSpan w:val="3"/>
            <w:tcBorders>
              <w:top w:val="single" w:sz="4" w:space="0" w:color="auto"/>
              <w:left w:val="nil"/>
              <w:bottom w:val="nil"/>
              <w:right w:val="nil"/>
            </w:tcBorders>
            <w:shd w:val="clear" w:color="auto" w:fill="auto"/>
            <w:noWrap/>
            <w:vAlign w:val="center"/>
            <w:hideMark/>
          </w:tcPr>
          <w:p w14:paraId="702E5DB1"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1,9</w:t>
            </w:r>
          </w:p>
        </w:tc>
        <w:tc>
          <w:tcPr>
            <w:tcW w:w="867" w:type="pct"/>
            <w:gridSpan w:val="2"/>
            <w:tcBorders>
              <w:top w:val="single" w:sz="4" w:space="0" w:color="auto"/>
              <w:left w:val="nil"/>
              <w:bottom w:val="nil"/>
              <w:right w:val="nil"/>
            </w:tcBorders>
            <w:shd w:val="clear" w:color="auto" w:fill="auto"/>
            <w:vAlign w:val="center"/>
            <w:hideMark/>
          </w:tcPr>
          <w:p w14:paraId="3DCD440A" w14:textId="77777777" w:rsidR="001E0CA1" w:rsidRPr="00F9150E" w:rsidRDefault="001E0CA1"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0.603</w:t>
            </w:r>
          </w:p>
        </w:tc>
      </w:tr>
      <w:tr w:rsidR="001E0CA1" w:rsidRPr="00F9150E" w14:paraId="4A9BA936" w14:textId="77777777" w:rsidTr="00BA0FDA">
        <w:trPr>
          <w:trHeight w:val="20"/>
        </w:trPr>
        <w:tc>
          <w:tcPr>
            <w:tcW w:w="577" w:type="pct"/>
            <w:vMerge/>
            <w:tcBorders>
              <w:top w:val="nil"/>
              <w:left w:val="nil"/>
              <w:bottom w:val="single" w:sz="4" w:space="0" w:color="000000"/>
              <w:right w:val="nil"/>
            </w:tcBorders>
            <w:vAlign w:val="center"/>
            <w:hideMark/>
          </w:tcPr>
          <w:p w14:paraId="5DE9ACA1" w14:textId="77777777" w:rsidR="001E0CA1" w:rsidRPr="00F9150E" w:rsidRDefault="001E0CA1" w:rsidP="00BA0FDA">
            <w:pPr>
              <w:spacing w:after="0" w:line="240" w:lineRule="auto"/>
              <w:jc w:val="center"/>
              <w:rPr>
                <w:rFonts w:ascii="Times New Roman" w:eastAsia="Times New Roman" w:hAnsi="Times New Roman" w:cs="Times New Roman"/>
                <w:b/>
                <w:bCs/>
                <w:color w:val="000000"/>
                <w:sz w:val="24"/>
                <w:szCs w:val="24"/>
              </w:rPr>
            </w:pPr>
          </w:p>
        </w:tc>
        <w:tc>
          <w:tcPr>
            <w:tcW w:w="2018" w:type="pct"/>
            <w:gridSpan w:val="4"/>
            <w:tcBorders>
              <w:top w:val="nil"/>
              <w:left w:val="nil"/>
              <w:bottom w:val="nil"/>
              <w:right w:val="nil"/>
            </w:tcBorders>
            <w:shd w:val="clear" w:color="auto" w:fill="auto"/>
            <w:vAlign w:val="center"/>
            <w:hideMark/>
          </w:tcPr>
          <w:p w14:paraId="689075E0"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673" w:type="pct"/>
            <w:gridSpan w:val="2"/>
            <w:tcBorders>
              <w:top w:val="nil"/>
              <w:left w:val="nil"/>
              <w:bottom w:val="nil"/>
              <w:right w:val="nil"/>
            </w:tcBorders>
            <w:shd w:val="clear" w:color="auto" w:fill="auto"/>
            <w:vAlign w:val="center"/>
            <w:hideMark/>
          </w:tcPr>
          <w:p w14:paraId="090706F8"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153.6</w:t>
            </w:r>
          </w:p>
        </w:tc>
        <w:tc>
          <w:tcPr>
            <w:tcW w:w="865" w:type="pct"/>
            <w:gridSpan w:val="3"/>
            <w:tcBorders>
              <w:top w:val="nil"/>
              <w:left w:val="nil"/>
              <w:bottom w:val="nil"/>
              <w:right w:val="nil"/>
            </w:tcBorders>
            <w:shd w:val="clear" w:color="auto" w:fill="auto"/>
            <w:noWrap/>
            <w:vAlign w:val="center"/>
            <w:hideMark/>
          </w:tcPr>
          <w:p w14:paraId="6DA2FD7B"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1,9</w:t>
            </w:r>
          </w:p>
        </w:tc>
        <w:tc>
          <w:tcPr>
            <w:tcW w:w="867" w:type="pct"/>
            <w:gridSpan w:val="2"/>
            <w:tcBorders>
              <w:top w:val="nil"/>
              <w:left w:val="nil"/>
              <w:bottom w:val="nil"/>
            </w:tcBorders>
            <w:shd w:val="clear" w:color="auto" w:fill="auto"/>
            <w:vAlign w:val="center"/>
            <w:hideMark/>
          </w:tcPr>
          <w:p w14:paraId="20E34A07" w14:textId="77777777" w:rsidR="001E0CA1" w:rsidRPr="00F9150E" w:rsidRDefault="001E0CA1"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&lt;0.001</w:t>
            </w:r>
          </w:p>
        </w:tc>
      </w:tr>
      <w:tr w:rsidR="001E0CA1" w:rsidRPr="00F9150E" w14:paraId="390AF990" w14:textId="77777777" w:rsidTr="00BA0FDA">
        <w:trPr>
          <w:trHeight w:val="20"/>
        </w:trPr>
        <w:tc>
          <w:tcPr>
            <w:tcW w:w="577" w:type="pct"/>
            <w:vMerge/>
            <w:tcBorders>
              <w:top w:val="nil"/>
              <w:left w:val="nil"/>
              <w:bottom w:val="single" w:sz="4" w:space="0" w:color="000000"/>
              <w:right w:val="nil"/>
            </w:tcBorders>
            <w:vAlign w:val="center"/>
            <w:hideMark/>
          </w:tcPr>
          <w:p w14:paraId="50B75F13" w14:textId="77777777" w:rsidR="001E0CA1" w:rsidRPr="00F9150E" w:rsidRDefault="001E0CA1" w:rsidP="00BA0FDA">
            <w:pPr>
              <w:spacing w:after="0" w:line="240" w:lineRule="auto"/>
              <w:jc w:val="center"/>
              <w:rPr>
                <w:rFonts w:ascii="Times New Roman" w:eastAsia="Times New Roman" w:hAnsi="Times New Roman" w:cs="Times New Roman"/>
                <w:b/>
                <w:bCs/>
                <w:color w:val="000000"/>
                <w:sz w:val="24"/>
                <w:szCs w:val="24"/>
              </w:rPr>
            </w:pPr>
          </w:p>
        </w:tc>
        <w:tc>
          <w:tcPr>
            <w:tcW w:w="2018" w:type="pct"/>
            <w:gridSpan w:val="4"/>
            <w:tcBorders>
              <w:top w:val="nil"/>
              <w:left w:val="nil"/>
              <w:bottom w:val="single" w:sz="4" w:space="0" w:color="auto"/>
              <w:right w:val="nil"/>
            </w:tcBorders>
            <w:shd w:val="clear" w:color="auto" w:fill="auto"/>
            <w:vAlign w:val="center"/>
            <w:hideMark/>
          </w:tcPr>
          <w:p w14:paraId="25C7294E"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spacing*seed treatment</w:t>
            </w:r>
          </w:p>
        </w:tc>
        <w:tc>
          <w:tcPr>
            <w:tcW w:w="673" w:type="pct"/>
            <w:gridSpan w:val="2"/>
            <w:tcBorders>
              <w:top w:val="nil"/>
              <w:left w:val="nil"/>
              <w:bottom w:val="single" w:sz="4" w:space="0" w:color="auto"/>
              <w:right w:val="nil"/>
            </w:tcBorders>
            <w:shd w:val="clear" w:color="auto" w:fill="auto"/>
            <w:vAlign w:val="center"/>
            <w:hideMark/>
          </w:tcPr>
          <w:p w14:paraId="64886129"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0.29</w:t>
            </w:r>
          </w:p>
        </w:tc>
        <w:tc>
          <w:tcPr>
            <w:tcW w:w="865" w:type="pct"/>
            <w:gridSpan w:val="3"/>
            <w:tcBorders>
              <w:top w:val="nil"/>
              <w:left w:val="nil"/>
              <w:bottom w:val="single" w:sz="4" w:space="0" w:color="auto"/>
              <w:right w:val="nil"/>
            </w:tcBorders>
            <w:shd w:val="clear" w:color="auto" w:fill="auto"/>
            <w:noWrap/>
            <w:vAlign w:val="center"/>
            <w:hideMark/>
          </w:tcPr>
          <w:p w14:paraId="5F045B34"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1,9</w:t>
            </w:r>
          </w:p>
        </w:tc>
        <w:tc>
          <w:tcPr>
            <w:tcW w:w="867" w:type="pct"/>
            <w:gridSpan w:val="2"/>
            <w:tcBorders>
              <w:top w:val="nil"/>
              <w:left w:val="nil"/>
              <w:bottom w:val="nil"/>
              <w:right w:val="nil"/>
            </w:tcBorders>
            <w:shd w:val="clear" w:color="auto" w:fill="auto"/>
            <w:vAlign w:val="center"/>
            <w:hideMark/>
          </w:tcPr>
          <w:p w14:paraId="452BB6A7" w14:textId="77777777" w:rsidR="001E0CA1" w:rsidRPr="00F9150E" w:rsidRDefault="001E0CA1"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0.603</w:t>
            </w:r>
          </w:p>
        </w:tc>
      </w:tr>
      <w:tr w:rsidR="001E0CA1" w:rsidRPr="00F9150E" w14:paraId="462C48F3" w14:textId="77777777" w:rsidTr="00BA0FDA">
        <w:trPr>
          <w:trHeight w:val="20"/>
        </w:trPr>
        <w:tc>
          <w:tcPr>
            <w:tcW w:w="577" w:type="pct"/>
            <w:vMerge w:val="restart"/>
            <w:tcBorders>
              <w:top w:val="nil"/>
              <w:left w:val="nil"/>
              <w:bottom w:val="single" w:sz="4" w:space="0" w:color="000000"/>
              <w:right w:val="nil"/>
            </w:tcBorders>
            <w:shd w:val="clear" w:color="auto" w:fill="auto"/>
            <w:vAlign w:val="center"/>
            <w:hideMark/>
          </w:tcPr>
          <w:p w14:paraId="7514DB6E" w14:textId="77777777" w:rsidR="001E0CA1" w:rsidRPr="00F9150E" w:rsidRDefault="001E0CA1"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4-Leaf</w:t>
            </w:r>
          </w:p>
        </w:tc>
        <w:tc>
          <w:tcPr>
            <w:tcW w:w="2018" w:type="pct"/>
            <w:gridSpan w:val="4"/>
            <w:tcBorders>
              <w:top w:val="single" w:sz="4" w:space="0" w:color="auto"/>
              <w:left w:val="nil"/>
              <w:bottom w:val="nil"/>
              <w:right w:val="nil"/>
            </w:tcBorders>
            <w:shd w:val="clear" w:color="auto" w:fill="auto"/>
            <w:vAlign w:val="center"/>
            <w:hideMark/>
          </w:tcPr>
          <w:p w14:paraId="3C330E29"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spacing</w:t>
            </w:r>
          </w:p>
        </w:tc>
        <w:tc>
          <w:tcPr>
            <w:tcW w:w="673" w:type="pct"/>
            <w:gridSpan w:val="2"/>
            <w:tcBorders>
              <w:top w:val="nil"/>
              <w:left w:val="nil"/>
              <w:bottom w:val="nil"/>
              <w:right w:val="nil"/>
            </w:tcBorders>
            <w:shd w:val="clear" w:color="auto" w:fill="auto"/>
            <w:vAlign w:val="center"/>
            <w:hideMark/>
          </w:tcPr>
          <w:p w14:paraId="0DB316D6"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1.80</w:t>
            </w:r>
          </w:p>
        </w:tc>
        <w:tc>
          <w:tcPr>
            <w:tcW w:w="865" w:type="pct"/>
            <w:gridSpan w:val="3"/>
            <w:tcBorders>
              <w:top w:val="nil"/>
              <w:left w:val="nil"/>
              <w:bottom w:val="nil"/>
              <w:right w:val="nil"/>
            </w:tcBorders>
            <w:shd w:val="clear" w:color="auto" w:fill="auto"/>
            <w:noWrap/>
            <w:vAlign w:val="center"/>
            <w:hideMark/>
          </w:tcPr>
          <w:p w14:paraId="2A7FBE59"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1,9</w:t>
            </w:r>
          </w:p>
        </w:tc>
        <w:tc>
          <w:tcPr>
            <w:tcW w:w="867" w:type="pct"/>
            <w:gridSpan w:val="2"/>
            <w:tcBorders>
              <w:top w:val="single" w:sz="4" w:space="0" w:color="auto"/>
              <w:left w:val="nil"/>
              <w:bottom w:val="nil"/>
              <w:right w:val="nil"/>
            </w:tcBorders>
            <w:shd w:val="clear" w:color="auto" w:fill="auto"/>
            <w:vAlign w:val="center"/>
            <w:hideMark/>
          </w:tcPr>
          <w:p w14:paraId="01B6356D" w14:textId="77777777" w:rsidR="001E0CA1" w:rsidRPr="00F9150E" w:rsidRDefault="001E0CA1"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0.213</w:t>
            </w:r>
          </w:p>
        </w:tc>
      </w:tr>
      <w:tr w:rsidR="001E0CA1" w:rsidRPr="00F9150E" w14:paraId="5EDFB810" w14:textId="77777777" w:rsidTr="00BA0FDA">
        <w:trPr>
          <w:trHeight w:val="20"/>
        </w:trPr>
        <w:tc>
          <w:tcPr>
            <w:tcW w:w="577" w:type="pct"/>
            <w:vMerge/>
            <w:tcBorders>
              <w:top w:val="nil"/>
              <w:left w:val="nil"/>
              <w:bottom w:val="single" w:sz="4" w:space="0" w:color="000000"/>
              <w:right w:val="nil"/>
            </w:tcBorders>
            <w:vAlign w:val="center"/>
            <w:hideMark/>
          </w:tcPr>
          <w:p w14:paraId="2BF76E85" w14:textId="77777777" w:rsidR="001E0CA1" w:rsidRPr="00F9150E" w:rsidRDefault="001E0CA1" w:rsidP="00BA0FDA">
            <w:pPr>
              <w:spacing w:after="0" w:line="240" w:lineRule="auto"/>
              <w:jc w:val="center"/>
              <w:rPr>
                <w:rFonts w:ascii="Times New Roman" w:eastAsia="Times New Roman" w:hAnsi="Times New Roman" w:cs="Times New Roman"/>
                <w:b/>
                <w:bCs/>
                <w:color w:val="000000"/>
                <w:sz w:val="24"/>
                <w:szCs w:val="24"/>
              </w:rPr>
            </w:pPr>
          </w:p>
        </w:tc>
        <w:tc>
          <w:tcPr>
            <w:tcW w:w="2018" w:type="pct"/>
            <w:gridSpan w:val="4"/>
            <w:tcBorders>
              <w:top w:val="nil"/>
              <w:left w:val="nil"/>
              <w:right w:val="nil"/>
            </w:tcBorders>
            <w:shd w:val="clear" w:color="auto" w:fill="auto"/>
            <w:vAlign w:val="center"/>
            <w:hideMark/>
          </w:tcPr>
          <w:p w14:paraId="4E579F6F"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673" w:type="pct"/>
            <w:gridSpan w:val="2"/>
            <w:tcBorders>
              <w:top w:val="nil"/>
              <w:left w:val="nil"/>
              <w:right w:val="nil"/>
            </w:tcBorders>
            <w:shd w:val="clear" w:color="auto" w:fill="auto"/>
            <w:vAlign w:val="center"/>
            <w:hideMark/>
          </w:tcPr>
          <w:p w14:paraId="128C4B3B"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238.1</w:t>
            </w:r>
          </w:p>
        </w:tc>
        <w:tc>
          <w:tcPr>
            <w:tcW w:w="865" w:type="pct"/>
            <w:gridSpan w:val="3"/>
            <w:tcBorders>
              <w:top w:val="nil"/>
              <w:left w:val="nil"/>
              <w:right w:val="nil"/>
            </w:tcBorders>
            <w:shd w:val="clear" w:color="auto" w:fill="auto"/>
            <w:noWrap/>
            <w:vAlign w:val="center"/>
            <w:hideMark/>
          </w:tcPr>
          <w:p w14:paraId="2B2ECB1C"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1,9</w:t>
            </w:r>
          </w:p>
        </w:tc>
        <w:tc>
          <w:tcPr>
            <w:tcW w:w="867" w:type="pct"/>
            <w:gridSpan w:val="2"/>
            <w:tcBorders>
              <w:top w:val="nil"/>
              <w:left w:val="nil"/>
              <w:right w:val="nil"/>
            </w:tcBorders>
            <w:shd w:val="clear" w:color="auto" w:fill="auto"/>
            <w:vAlign w:val="center"/>
            <w:hideMark/>
          </w:tcPr>
          <w:p w14:paraId="3D32BF3F" w14:textId="77777777" w:rsidR="001E0CA1" w:rsidRPr="00F9150E" w:rsidRDefault="001E0CA1"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&lt;0.001</w:t>
            </w:r>
          </w:p>
        </w:tc>
      </w:tr>
      <w:tr w:rsidR="001E0CA1" w:rsidRPr="00F9150E" w14:paraId="7FA3B4B9" w14:textId="77777777" w:rsidTr="00BA0FDA">
        <w:trPr>
          <w:trHeight w:val="20"/>
        </w:trPr>
        <w:tc>
          <w:tcPr>
            <w:tcW w:w="577" w:type="pct"/>
            <w:vMerge/>
            <w:tcBorders>
              <w:top w:val="nil"/>
              <w:left w:val="nil"/>
              <w:bottom w:val="single" w:sz="4" w:space="0" w:color="000000"/>
              <w:right w:val="nil"/>
            </w:tcBorders>
            <w:vAlign w:val="center"/>
            <w:hideMark/>
          </w:tcPr>
          <w:p w14:paraId="47A53865" w14:textId="77777777" w:rsidR="001E0CA1" w:rsidRPr="00F9150E" w:rsidRDefault="001E0CA1" w:rsidP="00BA0FDA">
            <w:pPr>
              <w:spacing w:after="0" w:line="240" w:lineRule="auto"/>
              <w:jc w:val="center"/>
              <w:rPr>
                <w:rFonts w:ascii="Times New Roman" w:eastAsia="Times New Roman" w:hAnsi="Times New Roman" w:cs="Times New Roman"/>
                <w:b/>
                <w:bCs/>
                <w:color w:val="000000"/>
                <w:sz w:val="24"/>
                <w:szCs w:val="24"/>
              </w:rPr>
            </w:pPr>
          </w:p>
        </w:tc>
        <w:tc>
          <w:tcPr>
            <w:tcW w:w="2018" w:type="pct"/>
            <w:gridSpan w:val="4"/>
            <w:tcBorders>
              <w:top w:val="nil"/>
              <w:left w:val="nil"/>
              <w:bottom w:val="single" w:sz="4" w:space="0" w:color="auto"/>
              <w:right w:val="nil"/>
            </w:tcBorders>
            <w:shd w:val="clear" w:color="auto" w:fill="auto"/>
            <w:vAlign w:val="center"/>
            <w:hideMark/>
          </w:tcPr>
          <w:p w14:paraId="28715AD3"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spacing*seed treatment</w:t>
            </w:r>
          </w:p>
        </w:tc>
        <w:tc>
          <w:tcPr>
            <w:tcW w:w="673" w:type="pct"/>
            <w:gridSpan w:val="2"/>
            <w:tcBorders>
              <w:top w:val="nil"/>
              <w:left w:val="nil"/>
              <w:bottom w:val="single" w:sz="4" w:space="0" w:color="auto"/>
              <w:right w:val="nil"/>
            </w:tcBorders>
            <w:shd w:val="clear" w:color="auto" w:fill="auto"/>
            <w:vAlign w:val="center"/>
            <w:hideMark/>
          </w:tcPr>
          <w:p w14:paraId="1FB62C38"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0.45</w:t>
            </w:r>
          </w:p>
        </w:tc>
        <w:tc>
          <w:tcPr>
            <w:tcW w:w="865" w:type="pct"/>
            <w:gridSpan w:val="3"/>
            <w:tcBorders>
              <w:top w:val="nil"/>
              <w:left w:val="nil"/>
              <w:bottom w:val="single" w:sz="4" w:space="0" w:color="auto"/>
              <w:right w:val="nil"/>
            </w:tcBorders>
            <w:shd w:val="clear" w:color="auto" w:fill="auto"/>
            <w:noWrap/>
            <w:vAlign w:val="center"/>
            <w:hideMark/>
          </w:tcPr>
          <w:p w14:paraId="2ACB1279" w14:textId="77777777" w:rsidR="001E0CA1" w:rsidRPr="00F9150E" w:rsidRDefault="001E0CA1"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1,9</w:t>
            </w:r>
          </w:p>
        </w:tc>
        <w:tc>
          <w:tcPr>
            <w:tcW w:w="867" w:type="pct"/>
            <w:gridSpan w:val="2"/>
            <w:tcBorders>
              <w:top w:val="nil"/>
              <w:left w:val="nil"/>
              <w:bottom w:val="single" w:sz="4" w:space="0" w:color="auto"/>
              <w:right w:val="nil"/>
            </w:tcBorders>
            <w:shd w:val="clear" w:color="auto" w:fill="auto"/>
            <w:vAlign w:val="center"/>
            <w:hideMark/>
          </w:tcPr>
          <w:p w14:paraId="4B90734A" w14:textId="77777777" w:rsidR="001E0CA1" w:rsidRPr="00F9150E" w:rsidRDefault="001E0CA1" w:rsidP="00BA0FDA">
            <w:pPr>
              <w:spacing w:after="0" w:line="240" w:lineRule="auto"/>
              <w:jc w:val="center"/>
              <w:rPr>
                <w:rFonts w:ascii="Calibri" w:eastAsia="Times New Roman" w:hAnsi="Calibri" w:cs="Calibri"/>
                <w:color w:val="000000"/>
              </w:rPr>
            </w:pPr>
            <w:r w:rsidRPr="00F9150E">
              <w:rPr>
                <w:rFonts w:ascii="Times New Roman" w:eastAsia="Times New Roman" w:hAnsi="Times New Roman" w:cs="Times New Roman"/>
                <w:color w:val="000000"/>
                <w:sz w:val="24"/>
                <w:szCs w:val="24"/>
              </w:rPr>
              <w:t>0.519</w:t>
            </w:r>
          </w:p>
        </w:tc>
      </w:tr>
    </w:tbl>
    <w:bookmarkEnd w:id="8"/>
    <w:p w14:paraId="71F3FB5D" w14:textId="77777777" w:rsidR="003E6FD0" w:rsidRPr="00F9150E" w:rsidRDefault="003E6FD0" w:rsidP="003E6FD0">
      <w:pPr>
        <w:contextualSpacing/>
        <w:rPr>
          <w:rFonts w:ascii="Times New Roman" w:hAnsi="Times New Roman" w:cs="Times New Roman"/>
          <w:bCs/>
          <w:sz w:val="24"/>
          <w:szCs w:val="24"/>
        </w:rPr>
      </w:pPr>
      <w:r w:rsidRPr="00F9150E">
        <w:rPr>
          <w:rFonts w:ascii="Times New Roman" w:hAnsi="Times New Roman" w:cs="Times New Roman"/>
          <w:bCs/>
          <w:sz w:val="24"/>
          <w:szCs w:val="24"/>
          <w:vertAlign w:val="superscript"/>
        </w:rPr>
        <w:t>1</w:t>
      </w:r>
      <w:r w:rsidRPr="00F9150E">
        <w:rPr>
          <w:rFonts w:ascii="Times New Roman" w:hAnsi="Times New Roman" w:cs="Times New Roman"/>
          <w:bCs/>
          <w:sz w:val="24"/>
          <w:szCs w:val="24"/>
        </w:rPr>
        <w:t>Standard error of the mean, pooled across treatment effects.</w:t>
      </w:r>
    </w:p>
    <w:p w14:paraId="37FF0716" w14:textId="77777777" w:rsidR="003E6FD0" w:rsidRPr="00F9150E" w:rsidRDefault="003E6FD0" w:rsidP="003E6FD0">
      <w:pPr>
        <w:contextualSpacing/>
      </w:pPr>
      <w:r w:rsidRPr="00F9150E">
        <w:rPr>
          <w:rFonts w:ascii="Times New Roman" w:hAnsi="Times New Roman" w:cs="Times New Roman"/>
          <w:bCs/>
          <w:sz w:val="24"/>
          <w:szCs w:val="24"/>
        </w:rPr>
        <w:t xml:space="preserve">Means within a column followed by a common letter are not significantly different (Tukey’s </w:t>
      </w:r>
      <w:r w:rsidRPr="00F9150E">
        <w:rPr>
          <w:rFonts w:ascii="Times New Roman" w:hAnsi="Times New Roman" w:cs="Times New Roman"/>
          <w:sz w:val="24"/>
          <w:szCs w:val="24"/>
        </w:rPr>
        <w:t>s</w:t>
      </w:r>
    </w:p>
    <w:p w14:paraId="6286A8EA" w14:textId="25F6EAED" w:rsidR="00CF5436" w:rsidRDefault="003E6FD0" w:rsidP="00616CF5">
      <w:pPr>
        <w:rPr>
          <w:rFonts w:ascii="Times New Roman" w:hAnsi="Times New Roman" w:cs="Times New Roman"/>
          <w:bCs/>
          <w:sz w:val="24"/>
          <w:szCs w:val="24"/>
        </w:rPr>
      </w:pPr>
      <w:r>
        <w:rPr>
          <w:rFonts w:ascii="Times New Roman" w:hAnsi="Times New Roman" w:cs="Times New Roman"/>
          <w:bCs/>
          <w:sz w:val="24"/>
          <w:szCs w:val="24"/>
        </w:rPr>
        <w:br w:type="page"/>
      </w:r>
    </w:p>
    <w:p w14:paraId="2D7EF266" w14:textId="0C4FCDD2" w:rsidR="00361FCE" w:rsidRDefault="00361FCE" w:rsidP="0091689C">
      <w:pPr>
        <w:pStyle w:val="Caption"/>
        <w:keepNext/>
        <w:spacing w:before="0" w:after="160" w:line="240" w:lineRule="auto"/>
        <w:contextualSpacing/>
        <w:jc w:val="both"/>
      </w:pPr>
      <w:bookmarkStart w:id="162" w:name="_Toc101272299"/>
      <w:r>
        <w:t>Table S</w:t>
      </w:r>
      <w:fldSimple w:instr=" SEQ Table_S- \* ARABIC ">
        <w:r w:rsidR="00A67769">
          <w:rPr>
            <w:noProof/>
          </w:rPr>
          <w:t>11</w:t>
        </w:r>
      </w:fldSimple>
      <w:r>
        <w:t>.</w:t>
      </w:r>
      <w:r w:rsidRPr="00361FCE">
        <w:t xml:space="preserve"> </w:t>
      </w:r>
      <w:r w:rsidRPr="007C2C20">
        <w:t>Effect of seed density and insecticide seed treatment (IST) on the average fraction green canopy cover from the Canopeo App for the Jackson, TN (2020 and 2021) and Milan, TN 2021 plant density tests.</w:t>
      </w:r>
      <w:bookmarkEnd w:id="162"/>
      <w:r>
        <w:t xml:space="preserve"> </w:t>
      </w:r>
    </w:p>
    <w:tbl>
      <w:tblPr>
        <w:tblW w:w="5000" w:type="pct"/>
        <w:jc w:val="center"/>
        <w:tblLook w:val="04A0" w:firstRow="1" w:lastRow="0" w:firstColumn="1" w:lastColumn="0" w:noHBand="0" w:noVBand="1"/>
      </w:tblPr>
      <w:tblGrid>
        <w:gridCol w:w="1560"/>
        <w:gridCol w:w="148"/>
        <w:gridCol w:w="2072"/>
        <w:gridCol w:w="1436"/>
        <w:gridCol w:w="363"/>
        <w:gridCol w:w="1196"/>
        <w:gridCol w:w="605"/>
        <w:gridCol w:w="715"/>
        <w:gridCol w:w="1265"/>
      </w:tblGrid>
      <w:tr w:rsidR="009C0934" w:rsidRPr="00F9150E" w14:paraId="24C62E1F" w14:textId="77777777" w:rsidTr="00BA0FDA">
        <w:trPr>
          <w:trHeight w:val="317"/>
          <w:jc w:val="center"/>
        </w:trPr>
        <w:tc>
          <w:tcPr>
            <w:tcW w:w="5000" w:type="pct"/>
            <w:gridSpan w:val="9"/>
            <w:tcBorders>
              <w:top w:val="single" w:sz="4" w:space="0" w:color="auto"/>
              <w:left w:val="nil"/>
              <w:bottom w:val="single" w:sz="4" w:space="0" w:color="auto"/>
              <w:right w:val="nil"/>
            </w:tcBorders>
            <w:shd w:val="clear" w:color="auto" w:fill="auto"/>
            <w:vAlign w:val="center"/>
            <w:hideMark/>
          </w:tcPr>
          <w:p w14:paraId="149B4C2E"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Fractional Green Canopy Cover</w:t>
            </w:r>
          </w:p>
        </w:tc>
      </w:tr>
      <w:tr w:rsidR="009C0934" w:rsidRPr="00F9150E" w14:paraId="0B669D9C" w14:textId="77777777" w:rsidTr="00BA0FDA">
        <w:trPr>
          <w:trHeight w:val="317"/>
          <w:jc w:val="center"/>
        </w:trPr>
        <w:tc>
          <w:tcPr>
            <w:tcW w:w="912" w:type="pct"/>
            <w:gridSpan w:val="2"/>
            <w:tcBorders>
              <w:top w:val="single" w:sz="4" w:space="0" w:color="auto"/>
              <w:left w:val="nil"/>
              <w:bottom w:val="single" w:sz="4" w:space="0" w:color="auto"/>
              <w:right w:val="nil"/>
            </w:tcBorders>
            <w:shd w:val="clear" w:color="auto" w:fill="auto"/>
            <w:vAlign w:val="center"/>
            <w:hideMark/>
          </w:tcPr>
          <w:p w14:paraId="61E41195"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Main Effect</w:t>
            </w:r>
          </w:p>
        </w:tc>
        <w:tc>
          <w:tcPr>
            <w:tcW w:w="1107" w:type="pct"/>
            <w:tcBorders>
              <w:top w:val="nil"/>
              <w:left w:val="nil"/>
              <w:bottom w:val="single" w:sz="4" w:space="0" w:color="auto"/>
              <w:right w:val="nil"/>
            </w:tcBorders>
            <w:shd w:val="clear" w:color="auto" w:fill="auto"/>
            <w:vAlign w:val="center"/>
            <w:hideMark/>
          </w:tcPr>
          <w:p w14:paraId="0583756C"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Treatments</w:t>
            </w:r>
          </w:p>
        </w:tc>
        <w:tc>
          <w:tcPr>
            <w:tcW w:w="961" w:type="pct"/>
            <w:gridSpan w:val="2"/>
            <w:tcBorders>
              <w:top w:val="nil"/>
              <w:left w:val="nil"/>
              <w:bottom w:val="single" w:sz="4" w:space="0" w:color="auto"/>
              <w:right w:val="nil"/>
            </w:tcBorders>
            <w:shd w:val="clear" w:color="auto" w:fill="auto"/>
            <w:vAlign w:val="center"/>
            <w:hideMark/>
          </w:tcPr>
          <w:p w14:paraId="1F3C601E"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 xml:space="preserve">Jackson </w:t>
            </w:r>
          </w:p>
          <w:p w14:paraId="6A4014FF"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2020</w:t>
            </w:r>
          </w:p>
        </w:tc>
        <w:tc>
          <w:tcPr>
            <w:tcW w:w="962" w:type="pct"/>
            <w:gridSpan w:val="2"/>
            <w:tcBorders>
              <w:top w:val="nil"/>
              <w:left w:val="nil"/>
              <w:bottom w:val="single" w:sz="4" w:space="0" w:color="auto"/>
              <w:right w:val="nil"/>
            </w:tcBorders>
            <w:shd w:val="clear" w:color="auto" w:fill="auto"/>
            <w:vAlign w:val="center"/>
            <w:hideMark/>
          </w:tcPr>
          <w:p w14:paraId="37725A05"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 xml:space="preserve">Jackson </w:t>
            </w:r>
          </w:p>
          <w:p w14:paraId="38F4546C"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2021</w:t>
            </w:r>
          </w:p>
        </w:tc>
        <w:tc>
          <w:tcPr>
            <w:tcW w:w="1058" w:type="pct"/>
            <w:gridSpan w:val="2"/>
            <w:tcBorders>
              <w:top w:val="nil"/>
              <w:left w:val="nil"/>
              <w:bottom w:val="single" w:sz="4" w:space="0" w:color="auto"/>
              <w:right w:val="nil"/>
            </w:tcBorders>
            <w:shd w:val="clear" w:color="auto" w:fill="auto"/>
            <w:vAlign w:val="center"/>
            <w:hideMark/>
          </w:tcPr>
          <w:p w14:paraId="10578E93"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Milan</w:t>
            </w:r>
          </w:p>
          <w:p w14:paraId="0A0560FE"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 xml:space="preserve"> 2021</w:t>
            </w:r>
            <w:r w:rsidRPr="00F9150E">
              <w:rPr>
                <w:rFonts w:ascii="Times New Roman" w:eastAsia="Times New Roman" w:hAnsi="Times New Roman" w:cs="Times New Roman"/>
                <w:color w:val="000000"/>
                <w:sz w:val="24"/>
                <w:szCs w:val="24"/>
                <w:vertAlign w:val="superscript"/>
              </w:rPr>
              <w:t>1</w:t>
            </w:r>
          </w:p>
        </w:tc>
      </w:tr>
      <w:tr w:rsidR="009C0934" w:rsidRPr="00F9150E" w14:paraId="574BC99B" w14:textId="77777777" w:rsidTr="00BA0FDA">
        <w:trPr>
          <w:trHeight w:val="317"/>
          <w:jc w:val="center"/>
        </w:trPr>
        <w:tc>
          <w:tcPr>
            <w:tcW w:w="912" w:type="pct"/>
            <w:gridSpan w:val="2"/>
            <w:vMerge w:val="restart"/>
            <w:tcBorders>
              <w:top w:val="single" w:sz="4" w:space="0" w:color="auto"/>
              <w:left w:val="nil"/>
              <w:bottom w:val="single" w:sz="4" w:space="0" w:color="000000"/>
              <w:right w:val="nil"/>
            </w:tcBorders>
            <w:shd w:val="clear" w:color="auto" w:fill="auto"/>
            <w:vAlign w:val="center"/>
            <w:hideMark/>
          </w:tcPr>
          <w:p w14:paraId="7AB91906"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seed density</w:t>
            </w:r>
          </w:p>
        </w:tc>
        <w:tc>
          <w:tcPr>
            <w:tcW w:w="1107" w:type="pct"/>
            <w:tcBorders>
              <w:top w:val="nil"/>
              <w:left w:val="nil"/>
              <w:bottom w:val="nil"/>
              <w:right w:val="nil"/>
            </w:tcBorders>
            <w:shd w:val="clear" w:color="auto" w:fill="auto"/>
            <w:vAlign w:val="center"/>
            <w:hideMark/>
          </w:tcPr>
          <w:p w14:paraId="2A01F397"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Low</w:t>
            </w:r>
          </w:p>
        </w:tc>
        <w:tc>
          <w:tcPr>
            <w:tcW w:w="961" w:type="pct"/>
            <w:gridSpan w:val="2"/>
            <w:tcBorders>
              <w:top w:val="nil"/>
              <w:left w:val="nil"/>
              <w:bottom w:val="nil"/>
              <w:right w:val="nil"/>
            </w:tcBorders>
            <w:shd w:val="clear" w:color="auto" w:fill="auto"/>
            <w:vAlign w:val="center"/>
            <w:hideMark/>
          </w:tcPr>
          <w:p w14:paraId="27EABDCD"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0.5c</w:t>
            </w:r>
          </w:p>
        </w:tc>
        <w:tc>
          <w:tcPr>
            <w:tcW w:w="962" w:type="pct"/>
            <w:gridSpan w:val="2"/>
            <w:tcBorders>
              <w:top w:val="nil"/>
              <w:left w:val="nil"/>
              <w:bottom w:val="nil"/>
              <w:right w:val="nil"/>
            </w:tcBorders>
            <w:shd w:val="clear" w:color="auto" w:fill="auto"/>
            <w:vAlign w:val="center"/>
            <w:hideMark/>
          </w:tcPr>
          <w:p w14:paraId="7380220F"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1.4c</w:t>
            </w:r>
          </w:p>
        </w:tc>
        <w:tc>
          <w:tcPr>
            <w:tcW w:w="1058" w:type="pct"/>
            <w:gridSpan w:val="2"/>
            <w:tcBorders>
              <w:top w:val="nil"/>
              <w:left w:val="nil"/>
              <w:bottom w:val="nil"/>
              <w:right w:val="nil"/>
            </w:tcBorders>
            <w:shd w:val="clear" w:color="auto" w:fill="auto"/>
            <w:vAlign w:val="center"/>
            <w:hideMark/>
          </w:tcPr>
          <w:p w14:paraId="15A78952"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0.2d</w:t>
            </w:r>
          </w:p>
        </w:tc>
      </w:tr>
      <w:tr w:rsidR="009C0934" w:rsidRPr="00F9150E" w14:paraId="7B55D005" w14:textId="77777777" w:rsidTr="00BA0FDA">
        <w:trPr>
          <w:trHeight w:val="317"/>
          <w:jc w:val="center"/>
        </w:trPr>
        <w:tc>
          <w:tcPr>
            <w:tcW w:w="912" w:type="pct"/>
            <w:gridSpan w:val="2"/>
            <w:vMerge/>
            <w:tcBorders>
              <w:top w:val="single" w:sz="4" w:space="0" w:color="auto"/>
              <w:left w:val="nil"/>
              <w:bottom w:val="single" w:sz="4" w:space="0" w:color="000000"/>
              <w:right w:val="nil"/>
            </w:tcBorders>
            <w:vAlign w:val="center"/>
            <w:hideMark/>
          </w:tcPr>
          <w:p w14:paraId="11822FB4"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p>
        </w:tc>
        <w:tc>
          <w:tcPr>
            <w:tcW w:w="1107" w:type="pct"/>
            <w:tcBorders>
              <w:top w:val="nil"/>
              <w:left w:val="nil"/>
              <w:bottom w:val="nil"/>
              <w:right w:val="nil"/>
            </w:tcBorders>
            <w:shd w:val="clear" w:color="auto" w:fill="auto"/>
            <w:vAlign w:val="center"/>
            <w:hideMark/>
          </w:tcPr>
          <w:p w14:paraId="4A6CD18D"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Normal</w:t>
            </w:r>
          </w:p>
        </w:tc>
        <w:tc>
          <w:tcPr>
            <w:tcW w:w="961" w:type="pct"/>
            <w:gridSpan w:val="2"/>
            <w:tcBorders>
              <w:top w:val="nil"/>
              <w:left w:val="nil"/>
              <w:bottom w:val="nil"/>
              <w:right w:val="nil"/>
            </w:tcBorders>
            <w:shd w:val="clear" w:color="auto" w:fill="auto"/>
            <w:vAlign w:val="center"/>
            <w:hideMark/>
          </w:tcPr>
          <w:p w14:paraId="4BAFDACD"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1.1c</w:t>
            </w:r>
          </w:p>
        </w:tc>
        <w:tc>
          <w:tcPr>
            <w:tcW w:w="962" w:type="pct"/>
            <w:gridSpan w:val="2"/>
            <w:tcBorders>
              <w:top w:val="nil"/>
              <w:left w:val="nil"/>
              <w:bottom w:val="nil"/>
              <w:right w:val="nil"/>
            </w:tcBorders>
            <w:shd w:val="clear" w:color="auto" w:fill="auto"/>
            <w:vAlign w:val="center"/>
            <w:hideMark/>
          </w:tcPr>
          <w:p w14:paraId="3469B660"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3.0bc</w:t>
            </w:r>
          </w:p>
        </w:tc>
        <w:tc>
          <w:tcPr>
            <w:tcW w:w="1058" w:type="pct"/>
            <w:gridSpan w:val="2"/>
            <w:tcBorders>
              <w:top w:val="nil"/>
              <w:left w:val="nil"/>
              <w:bottom w:val="nil"/>
              <w:right w:val="nil"/>
            </w:tcBorders>
            <w:shd w:val="clear" w:color="auto" w:fill="auto"/>
            <w:vAlign w:val="center"/>
            <w:hideMark/>
          </w:tcPr>
          <w:p w14:paraId="56865ACA"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0.6c</w:t>
            </w:r>
          </w:p>
        </w:tc>
      </w:tr>
      <w:tr w:rsidR="009C0934" w:rsidRPr="00F9150E" w14:paraId="6BC57314" w14:textId="77777777" w:rsidTr="00BA0FDA">
        <w:trPr>
          <w:trHeight w:val="317"/>
          <w:jc w:val="center"/>
        </w:trPr>
        <w:tc>
          <w:tcPr>
            <w:tcW w:w="912" w:type="pct"/>
            <w:gridSpan w:val="2"/>
            <w:vMerge/>
            <w:tcBorders>
              <w:top w:val="single" w:sz="4" w:space="0" w:color="auto"/>
              <w:left w:val="nil"/>
              <w:bottom w:val="single" w:sz="4" w:space="0" w:color="000000"/>
              <w:right w:val="nil"/>
            </w:tcBorders>
            <w:vAlign w:val="center"/>
            <w:hideMark/>
          </w:tcPr>
          <w:p w14:paraId="261A4B73"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p>
        </w:tc>
        <w:tc>
          <w:tcPr>
            <w:tcW w:w="1107" w:type="pct"/>
            <w:tcBorders>
              <w:top w:val="nil"/>
              <w:left w:val="nil"/>
              <w:bottom w:val="nil"/>
              <w:right w:val="nil"/>
            </w:tcBorders>
            <w:shd w:val="clear" w:color="auto" w:fill="auto"/>
            <w:vAlign w:val="center"/>
            <w:hideMark/>
          </w:tcPr>
          <w:p w14:paraId="59CD4987"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High</w:t>
            </w:r>
          </w:p>
        </w:tc>
        <w:tc>
          <w:tcPr>
            <w:tcW w:w="961" w:type="pct"/>
            <w:gridSpan w:val="2"/>
            <w:tcBorders>
              <w:top w:val="nil"/>
              <w:left w:val="nil"/>
              <w:bottom w:val="nil"/>
              <w:right w:val="nil"/>
            </w:tcBorders>
            <w:shd w:val="clear" w:color="auto" w:fill="auto"/>
            <w:vAlign w:val="center"/>
            <w:hideMark/>
          </w:tcPr>
          <w:p w14:paraId="338A9636"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3.2b</w:t>
            </w:r>
          </w:p>
        </w:tc>
        <w:tc>
          <w:tcPr>
            <w:tcW w:w="962" w:type="pct"/>
            <w:gridSpan w:val="2"/>
            <w:tcBorders>
              <w:top w:val="nil"/>
              <w:left w:val="nil"/>
              <w:bottom w:val="nil"/>
              <w:right w:val="nil"/>
            </w:tcBorders>
            <w:shd w:val="clear" w:color="auto" w:fill="auto"/>
            <w:vAlign w:val="center"/>
            <w:hideMark/>
          </w:tcPr>
          <w:p w14:paraId="66B16B1C"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5.2ab</w:t>
            </w:r>
          </w:p>
        </w:tc>
        <w:tc>
          <w:tcPr>
            <w:tcW w:w="1058" w:type="pct"/>
            <w:gridSpan w:val="2"/>
            <w:tcBorders>
              <w:top w:val="nil"/>
              <w:left w:val="nil"/>
              <w:bottom w:val="nil"/>
              <w:right w:val="nil"/>
            </w:tcBorders>
            <w:shd w:val="clear" w:color="auto" w:fill="auto"/>
            <w:vAlign w:val="center"/>
            <w:hideMark/>
          </w:tcPr>
          <w:p w14:paraId="3F66F4AD"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3.3b</w:t>
            </w:r>
          </w:p>
        </w:tc>
      </w:tr>
      <w:tr w:rsidR="009C0934" w:rsidRPr="00F9150E" w14:paraId="091C0768" w14:textId="77777777" w:rsidTr="00BA0FDA">
        <w:trPr>
          <w:trHeight w:val="317"/>
          <w:jc w:val="center"/>
        </w:trPr>
        <w:tc>
          <w:tcPr>
            <w:tcW w:w="912" w:type="pct"/>
            <w:gridSpan w:val="2"/>
            <w:vMerge/>
            <w:tcBorders>
              <w:top w:val="single" w:sz="4" w:space="0" w:color="auto"/>
              <w:left w:val="nil"/>
              <w:bottom w:val="single" w:sz="4" w:space="0" w:color="000000"/>
              <w:right w:val="nil"/>
            </w:tcBorders>
            <w:vAlign w:val="center"/>
            <w:hideMark/>
          </w:tcPr>
          <w:p w14:paraId="10DCA521"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p>
        </w:tc>
        <w:tc>
          <w:tcPr>
            <w:tcW w:w="1107" w:type="pct"/>
            <w:tcBorders>
              <w:top w:val="nil"/>
              <w:left w:val="nil"/>
              <w:bottom w:val="single" w:sz="4" w:space="0" w:color="auto"/>
              <w:right w:val="nil"/>
            </w:tcBorders>
            <w:shd w:val="clear" w:color="auto" w:fill="auto"/>
            <w:vAlign w:val="center"/>
            <w:hideMark/>
          </w:tcPr>
          <w:p w14:paraId="7BB794F6"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Very High</w:t>
            </w:r>
          </w:p>
        </w:tc>
        <w:tc>
          <w:tcPr>
            <w:tcW w:w="961" w:type="pct"/>
            <w:gridSpan w:val="2"/>
            <w:tcBorders>
              <w:top w:val="nil"/>
              <w:left w:val="nil"/>
              <w:bottom w:val="single" w:sz="4" w:space="0" w:color="auto"/>
              <w:right w:val="nil"/>
            </w:tcBorders>
            <w:shd w:val="clear" w:color="auto" w:fill="auto"/>
            <w:vAlign w:val="center"/>
            <w:hideMark/>
          </w:tcPr>
          <w:p w14:paraId="4CDAA77D"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6.1a</w:t>
            </w:r>
          </w:p>
        </w:tc>
        <w:tc>
          <w:tcPr>
            <w:tcW w:w="962" w:type="pct"/>
            <w:gridSpan w:val="2"/>
            <w:tcBorders>
              <w:top w:val="nil"/>
              <w:left w:val="nil"/>
              <w:bottom w:val="nil"/>
              <w:right w:val="nil"/>
            </w:tcBorders>
            <w:shd w:val="clear" w:color="auto" w:fill="auto"/>
            <w:vAlign w:val="center"/>
            <w:hideMark/>
          </w:tcPr>
          <w:p w14:paraId="7B5845A4"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6.1a</w:t>
            </w:r>
          </w:p>
        </w:tc>
        <w:tc>
          <w:tcPr>
            <w:tcW w:w="1058" w:type="pct"/>
            <w:gridSpan w:val="2"/>
            <w:tcBorders>
              <w:top w:val="nil"/>
              <w:left w:val="nil"/>
              <w:bottom w:val="single" w:sz="4" w:space="0" w:color="auto"/>
              <w:right w:val="nil"/>
            </w:tcBorders>
            <w:shd w:val="clear" w:color="auto" w:fill="auto"/>
            <w:vAlign w:val="center"/>
            <w:hideMark/>
          </w:tcPr>
          <w:p w14:paraId="04749F9D"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10.6a</w:t>
            </w:r>
          </w:p>
        </w:tc>
      </w:tr>
      <w:tr w:rsidR="009C0934" w:rsidRPr="00F9150E" w14:paraId="5D4B4E93" w14:textId="77777777" w:rsidTr="00BA0FDA">
        <w:trPr>
          <w:trHeight w:val="317"/>
          <w:jc w:val="center"/>
        </w:trPr>
        <w:tc>
          <w:tcPr>
            <w:tcW w:w="912" w:type="pct"/>
            <w:gridSpan w:val="2"/>
            <w:vMerge w:val="restart"/>
            <w:tcBorders>
              <w:top w:val="single" w:sz="4" w:space="0" w:color="auto"/>
              <w:left w:val="nil"/>
              <w:bottom w:val="single" w:sz="4" w:space="0" w:color="000000"/>
              <w:right w:val="nil"/>
            </w:tcBorders>
            <w:shd w:val="clear" w:color="auto" w:fill="auto"/>
            <w:vAlign w:val="center"/>
            <w:hideMark/>
          </w:tcPr>
          <w:p w14:paraId="1354CB32"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seed treatment</w:t>
            </w:r>
          </w:p>
        </w:tc>
        <w:tc>
          <w:tcPr>
            <w:tcW w:w="1107" w:type="pct"/>
            <w:tcBorders>
              <w:top w:val="nil"/>
              <w:left w:val="nil"/>
              <w:bottom w:val="nil"/>
              <w:right w:val="nil"/>
            </w:tcBorders>
            <w:shd w:val="clear" w:color="auto" w:fill="auto"/>
            <w:vAlign w:val="center"/>
            <w:hideMark/>
          </w:tcPr>
          <w:p w14:paraId="3703E94C"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 IST</w:t>
            </w:r>
          </w:p>
        </w:tc>
        <w:tc>
          <w:tcPr>
            <w:tcW w:w="961" w:type="pct"/>
            <w:gridSpan w:val="2"/>
            <w:tcBorders>
              <w:top w:val="nil"/>
              <w:left w:val="nil"/>
              <w:bottom w:val="nil"/>
              <w:right w:val="nil"/>
            </w:tcBorders>
            <w:shd w:val="clear" w:color="auto" w:fill="auto"/>
            <w:noWrap/>
            <w:vAlign w:val="center"/>
            <w:hideMark/>
          </w:tcPr>
          <w:p w14:paraId="2C19E1ED"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1.5b</w:t>
            </w:r>
          </w:p>
        </w:tc>
        <w:tc>
          <w:tcPr>
            <w:tcW w:w="962" w:type="pct"/>
            <w:gridSpan w:val="2"/>
            <w:tcBorders>
              <w:top w:val="single" w:sz="4" w:space="0" w:color="auto"/>
              <w:left w:val="nil"/>
              <w:bottom w:val="nil"/>
              <w:right w:val="nil"/>
            </w:tcBorders>
            <w:shd w:val="clear" w:color="auto" w:fill="auto"/>
            <w:noWrap/>
            <w:vAlign w:val="center"/>
            <w:hideMark/>
          </w:tcPr>
          <w:p w14:paraId="77FD085A"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3.0b</w:t>
            </w:r>
          </w:p>
        </w:tc>
        <w:tc>
          <w:tcPr>
            <w:tcW w:w="1058" w:type="pct"/>
            <w:gridSpan w:val="2"/>
            <w:tcBorders>
              <w:top w:val="nil"/>
              <w:left w:val="nil"/>
              <w:bottom w:val="nil"/>
              <w:right w:val="nil"/>
            </w:tcBorders>
            <w:shd w:val="clear" w:color="auto" w:fill="auto"/>
            <w:noWrap/>
            <w:vAlign w:val="center"/>
            <w:hideMark/>
          </w:tcPr>
          <w:p w14:paraId="41365AEF"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0.8b</w:t>
            </w:r>
          </w:p>
        </w:tc>
      </w:tr>
      <w:tr w:rsidR="009C0934" w:rsidRPr="00F9150E" w14:paraId="3C90F7AE" w14:textId="77777777" w:rsidTr="00BA0FDA">
        <w:trPr>
          <w:trHeight w:val="317"/>
          <w:jc w:val="center"/>
        </w:trPr>
        <w:tc>
          <w:tcPr>
            <w:tcW w:w="912" w:type="pct"/>
            <w:gridSpan w:val="2"/>
            <w:vMerge/>
            <w:tcBorders>
              <w:top w:val="single" w:sz="4" w:space="0" w:color="auto"/>
              <w:left w:val="nil"/>
              <w:bottom w:val="single" w:sz="4" w:space="0" w:color="000000"/>
              <w:right w:val="nil"/>
            </w:tcBorders>
            <w:vAlign w:val="center"/>
            <w:hideMark/>
          </w:tcPr>
          <w:p w14:paraId="2D124FBF"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p>
        </w:tc>
        <w:tc>
          <w:tcPr>
            <w:tcW w:w="1107" w:type="pct"/>
            <w:tcBorders>
              <w:top w:val="nil"/>
              <w:left w:val="nil"/>
              <w:bottom w:val="single" w:sz="4" w:space="0" w:color="auto"/>
              <w:right w:val="nil"/>
            </w:tcBorders>
            <w:shd w:val="clear" w:color="auto" w:fill="auto"/>
            <w:vAlign w:val="center"/>
            <w:hideMark/>
          </w:tcPr>
          <w:p w14:paraId="328A0CE8"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IST</w:t>
            </w:r>
          </w:p>
        </w:tc>
        <w:tc>
          <w:tcPr>
            <w:tcW w:w="961" w:type="pct"/>
            <w:gridSpan w:val="2"/>
            <w:tcBorders>
              <w:top w:val="nil"/>
              <w:left w:val="nil"/>
              <w:bottom w:val="single" w:sz="4" w:space="0" w:color="auto"/>
              <w:right w:val="nil"/>
            </w:tcBorders>
            <w:shd w:val="clear" w:color="auto" w:fill="auto"/>
            <w:noWrap/>
            <w:vAlign w:val="center"/>
            <w:hideMark/>
          </w:tcPr>
          <w:p w14:paraId="751DF4CC"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4.0a</w:t>
            </w:r>
          </w:p>
        </w:tc>
        <w:tc>
          <w:tcPr>
            <w:tcW w:w="962" w:type="pct"/>
            <w:gridSpan w:val="2"/>
            <w:tcBorders>
              <w:top w:val="nil"/>
              <w:left w:val="nil"/>
              <w:bottom w:val="single" w:sz="4" w:space="0" w:color="auto"/>
              <w:right w:val="nil"/>
            </w:tcBorders>
            <w:shd w:val="clear" w:color="auto" w:fill="auto"/>
            <w:noWrap/>
            <w:vAlign w:val="center"/>
            <w:hideMark/>
          </w:tcPr>
          <w:p w14:paraId="1945321E"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4.8a</w:t>
            </w:r>
          </w:p>
        </w:tc>
        <w:tc>
          <w:tcPr>
            <w:tcW w:w="1058" w:type="pct"/>
            <w:gridSpan w:val="2"/>
            <w:tcBorders>
              <w:top w:val="nil"/>
              <w:left w:val="nil"/>
              <w:bottom w:val="single" w:sz="4" w:space="0" w:color="auto"/>
              <w:right w:val="nil"/>
            </w:tcBorders>
            <w:shd w:val="clear" w:color="auto" w:fill="auto"/>
            <w:noWrap/>
            <w:vAlign w:val="center"/>
            <w:hideMark/>
          </w:tcPr>
          <w:p w14:paraId="0EA0740E"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2.8a</w:t>
            </w:r>
          </w:p>
        </w:tc>
      </w:tr>
      <w:tr w:rsidR="009C0934" w:rsidRPr="00F9150E" w14:paraId="40F2E07C" w14:textId="77777777" w:rsidTr="00BA0FDA">
        <w:trPr>
          <w:trHeight w:val="317"/>
          <w:jc w:val="center"/>
        </w:trPr>
        <w:tc>
          <w:tcPr>
            <w:tcW w:w="912" w:type="pct"/>
            <w:gridSpan w:val="2"/>
            <w:vMerge w:val="restart"/>
            <w:tcBorders>
              <w:top w:val="single" w:sz="4" w:space="0" w:color="auto"/>
              <w:left w:val="nil"/>
              <w:bottom w:val="single" w:sz="4" w:space="0" w:color="000000"/>
              <w:right w:val="nil"/>
            </w:tcBorders>
            <w:shd w:val="clear" w:color="auto" w:fill="auto"/>
            <w:vAlign w:val="center"/>
            <w:hideMark/>
          </w:tcPr>
          <w:p w14:paraId="207AA9B3"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seed density*   seed treatment</w:t>
            </w:r>
          </w:p>
        </w:tc>
        <w:tc>
          <w:tcPr>
            <w:tcW w:w="1107" w:type="pct"/>
            <w:tcBorders>
              <w:top w:val="nil"/>
              <w:left w:val="nil"/>
              <w:bottom w:val="nil"/>
              <w:right w:val="nil"/>
            </w:tcBorders>
            <w:shd w:val="clear" w:color="auto" w:fill="auto"/>
            <w:vAlign w:val="center"/>
            <w:hideMark/>
          </w:tcPr>
          <w:p w14:paraId="1CCD098D"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Low No IST</w:t>
            </w:r>
          </w:p>
        </w:tc>
        <w:tc>
          <w:tcPr>
            <w:tcW w:w="961" w:type="pct"/>
            <w:gridSpan w:val="2"/>
            <w:tcBorders>
              <w:top w:val="nil"/>
              <w:left w:val="nil"/>
              <w:bottom w:val="nil"/>
              <w:right w:val="nil"/>
            </w:tcBorders>
            <w:shd w:val="clear" w:color="auto" w:fill="auto"/>
            <w:noWrap/>
            <w:vAlign w:val="center"/>
            <w:hideMark/>
          </w:tcPr>
          <w:p w14:paraId="00F431AE"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0.2d</w:t>
            </w:r>
          </w:p>
        </w:tc>
        <w:tc>
          <w:tcPr>
            <w:tcW w:w="962" w:type="pct"/>
            <w:gridSpan w:val="2"/>
            <w:tcBorders>
              <w:top w:val="nil"/>
              <w:left w:val="nil"/>
              <w:bottom w:val="nil"/>
              <w:right w:val="nil"/>
            </w:tcBorders>
            <w:shd w:val="clear" w:color="auto" w:fill="auto"/>
            <w:noWrap/>
            <w:vAlign w:val="center"/>
            <w:hideMark/>
          </w:tcPr>
          <w:p w14:paraId="33229051"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1.1c</w:t>
            </w:r>
          </w:p>
        </w:tc>
        <w:tc>
          <w:tcPr>
            <w:tcW w:w="1058" w:type="pct"/>
            <w:gridSpan w:val="2"/>
            <w:tcBorders>
              <w:top w:val="nil"/>
              <w:left w:val="nil"/>
              <w:bottom w:val="nil"/>
              <w:right w:val="nil"/>
            </w:tcBorders>
            <w:shd w:val="clear" w:color="auto" w:fill="auto"/>
            <w:noWrap/>
            <w:vAlign w:val="center"/>
            <w:hideMark/>
          </w:tcPr>
          <w:p w14:paraId="50073E6E"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r>
      <w:tr w:rsidR="009C0934" w:rsidRPr="00F9150E" w14:paraId="4C02B756" w14:textId="77777777" w:rsidTr="00BA0FDA">
        <w:trPr>
          <w:trHeight w:val="317"/>
          <w:jc w:val="center"/>
        </w:trPr>
        <w:tc>
          <w:tcPr>
            <w:tcW w:w="912" w:type="pct"/>
            <w:gridSpan w:val="2"/>
            <w:vMerge/>
            <w:tcBorders>
              <w:top w:val="single" w:sz="4" w:space="0" w:color="auto"/>
              <w:left w:val="nil"/>
              <w:bottom w:val="single" w:sz="4" w:space="0" w:color="000000"/>
              <w:right w:val="nil"/>
            </w:tcBorders>
            <w:vAlign w:val="center"/>
            <w:hideMark/>
          </w:tcPr>
          <w:p w14:paraId="409AC106"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p>
        </w:tc>
        <w:tc>
          <w:tcPr>
            <w:tcW w:w="1107" w:type="pct"/>
            <w:tcBorders>
              <w:top w:val="nil"/>
              <w:left w:val="nil"/>
              <w:bottom w:val="nil"/>
              <w:right w:val="nil"/>
            </w:tcBorders>
            <w:shd w:val="clear" w:color="auto" w:fill="auto"/>
            <w:vAlign w:val="center"/>
            <w:hideMark/>
          </w:tcPr>
          <w:p w14:paraId="0BEBE411"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Low IST</w:t>
            </w:r>
          </w:p>
        </w:tc>
        <w:tc>
          <w:tcPr>
            <w:tcW w:w="961" w:type="pct"/>
            <w:gridSpan w:val="2"/>
            <w:tcBorders>
              <w:top w:val="nil"/>
              <w:left w:val="nil"/>
              <w:bottom w:val="nil"/>
              <w:right w:val="nil"/>
            </w:tcBorders>
            <w:shd w:val="clear" w:color="auto" w:fill="auto"/>
            <w:noWrap/>
            <w:vAlign w:val="center"/>
            <w:hideMark/>
          </w:tcPr>
          <w:p w14:paraId="73990E54"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0.8d</w:t>
            </w:r>
          </w:p>
        </w:tc>
        <w:tc>
          <w:tcPr>
            <w:tcW w:w="962" w:type="pct"/>
            <w:gridSpan w:val="2"/>
            <w:tcBorders>
              <w:top w:val="nil"/>
              <w:left w:val="nil"/>
              <w:bottom w:val="nil"/>
              <w:right w:val="nil"/>
            </w:tcBorders>
            <w:shd w:val="clear" w:color="auto" w:fill="auto"/>
            <w:noWrap/>
            <w:vAlign w:val="center"/>
            <w:hideMark/>
          </w:tcPr>
          <w:p w14:paraId="51C7A885"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1.6c</w:t>
            </w:r>
          </w:p>
        </w:tc>
        <w:tc>
          <w:tcPr>
            <w:tcW w:w="1058" w:type="pct"/>
            <w:gridSpan w:val="2"/>
            <w:tcBorders>
              <w:top w:val="nil"/>
              <w:left w:val="nil"/>
              <w:bottom w:val="nil"/>
              <w:right w:val="nil"/>
            </w:tcBorders>
            <w:shd w:val="clear" w:color="auto" w:fill="auto"/>
            <w:noWrap/>
            <w:vAlign w:val="center"/>
            <w:hideMark/>
          </w:tcPr>
          <w:p w14:paraId="7398E7D4"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r>
      <w:tr w:rsidR="009C0934" w:rsidRPr="00F9150E" w14:paraId="2021FC18" w14:textId="77777777" w:rsidTr="00BA0FDA">
        <w:trPr>
          <w:trHeight w:val="317"/>
          <w:jc w:val="center"/>
        </w:trPr>
        <w:tc>
          <w:tcPr>
            <w:tcW w:w="912" w:type="pct"/>
            <w:gridSpan w:val="2"/>
            <w:vMerge/>
            <w:tcBorders>
              <w:top w:val="single" w:sz="4" w:space="0" w:color="auto"/>
              <w:left w:val="nil"/>
              <w:bottom w:val="single" w:sz="4" w:space="0" w:color="000000"/>
              <w:right w:val="nil"/>
            </w:tcBorders>
            <w:vAlign w:val="center"/>
            <w:hideMark/>
          </w:tcPr>
          <w:p w14:paraId="1F4039E2"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p>
        </w:tc>
        <w:tc>
          <w:tcPr>
            <w:tcW w:w="1107" w:type="pct"/>
            <w:tcBorders>
              <w:top w:val="nil"/>
              <w:left w:val="nil"/>
              <w:bottom w:val="nil"/>
              <w:right w:val="nil"/>
            </w:tcBorders>
            <w:shd w:val="clear" w:color="auto" w:fill="auto"/>
            <w:vAlign w:val="center"/>
            <w:hideMark/>
          </w:tcPr>
          <w:p w14:paraId="7DF94C32"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Normal No IST</w:t>
            </w:r>
          </w:p>
        </w:tc>
        <w:tc>
          <w:tcPr>
            <w:tcW w:w="961" w:type="pct"/>
            <w:gridSpan w:val="2"/>
            <w:tcBorders>
              <w:top w:val="nil"/>
              <w:left w:val="nil"/>
              <w:bottom w:val="nil"/>
              <w:right w:val="nil"/>
            </w:tcBorders>
            <w:shd w:val="clear" w:color="auto" w:fill="auto"/>
            <w:noWrap/>
            <w:vAlign w:val="center"/>
            <w:hideMark/>
          </w:tcPr>
          <w:p w14:paraId="5FED03BD"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0.7d</w:t>
            </w:r>
          </w:p>
        </w:tc>
        <w:tc>
          <w:tcPr>
            <w:tcW w:w="962" w:type="pct"/>
            <w:gridSpan w:val="2"/>
            <w:tcBorders>
              <w:top w:val="nil"/>
              <w:left w:val="nil"/>
              <w:bottom w:val="nil"/>
              <w:right w:val="nil"/>
            </w:tcBorders>
            <w:shd w:val="clear" w:color="auto" w:fill="auto"/>
            <w:noWrap/>
            <w:vAlign w:val="center"/>
            <w:hideMark/>
          </w:tcPr>
          <w:p w14:paraId="22B540F4"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2.2c</w:t>
            </w:r>
          </w:p>
        </w:tc>
        <w:tc>
          <w:tcPr>
            <w:tcW w:w="1058" w:type="pct"/>
            <w:gridSpan w:val="2"/>
            <w:tcBorders>
              <w:top w:val="nil"/>
              <w:left w:val="nil"/>
              <w:bottom w:val="nil"/>
              <w:right w:val="nil"/>
            </w:tcBorders>
            <w:shd w:val="clear" w:color="auto" w:fill="auto"/>
            <w:noWrap/>
            <w:vAlign w:val="center"/>
            <w:hideMark/>
          </w:tcPr>
          <w:p w14:paraId="1E899B92"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r>
      <w:tr w:rsidR="009C0934" w:rsidRPr="00F9150E" w14:paraId="6E27B2CC" w14:textId="77777777" w:rsidTr="00BA0FDA">
        <w:trPr>
          <w:trHeight w:val="317"/>
          <w:jc w:val="center"/>
        </w:trPr>
        <w:tc>
          <w:tcPr>
            <w:tcW w:w="912" w:type="pct"/>
            <w:gridSpan w:val="2"/>
            <w:vMerge/>
            <w:tcBorders>
              <w:top w:val="single" w:sz="4" w:space="0" w:color="auto"/>
              <w:left w:val="nil"/>
              <w:bottom w:val="single" w:sz="4" w:space="0" w:color="000000"/>
              <w:right w:val="nil"/>
            </w:tcBorders>
            <w:vAlign w:val="center"/>
            <w:hideMark/>
          </w:tcPr>
          <w:p w14:paraId="52D0E635"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p>
        </w:tc>
        <w:tc>
          <w:tcPr>
            <w:tcW w:w="1107" w:type="pct"/>
            <w:tcBorders>
              <w:top w:val="nil"/>
              <w:left w:val="nil"/>
              <w:bottom w:val="nil"/>
              <w:right w:val="nil"/>
            </w:tcBorders>
            <w:shd w:val="clear" w:color="auto" w:fill="auto"/>
            <w:vAlign w:val="center"/>
            <w:hideMark/>
          </w:tcPr>
          <w:p w14:paraId="331C4FA7"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Normal IST</w:t>
            </w:r>
          </w:p>
        </w:tc>
        <w:tc>
          <w:tcPr>
            <w:tcW w:w="961" w:type="pct"/>
            <w:gridSpan w:val="2"/>
            <w:tcBorders>
              <w:top w:val="nil"/>
              <w:left w:val="nil"/>
              <w:bottom w:val="nil"/>
              <w:right w:val="nil"/>
            </w:tcBorders>
            <w:shd w:val="clear" w:color="auto" w:fill="auto"/>
            <w:noWrap/>
            <w:vAlign w:val="center"/>
            <w:hideMark/>
          </w:tcPr>
          <w:p w14:paraId="60288FAF"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1.5cd</w:t>
            </w:r>
          </w:p>
        </w:tc>
        <w:tc>
          <w:tcPr>
            <w:tcW w:w="962" w:type="pct"/>
            <w:gridSpan w:val="2"/>
            <w:tcBorders>
              <w:top w:val="nil"/>
              <w:left w:val="nil"/>
              <w:bottom w:val="nil"/>
              <w:right w:val="nil"/>
            </w:tcBorders>
            <w:shd w:val="clear" w:color="auto" w:fill="auto"/>
            <w:noWrap/>
            <w:vAlign w:val="center"/>
            <w:hideMark/>
          </w:tcPr>
          <w:p w14:paraId="0F1D1A7F"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3.8bc</w:t>
            </w:r>
          </w:p>
        </w:tc>
        <w:tc>
          <w:tcPr>
            <w:tcW w:w="1058" w:type="pct"/>
            <w:gridSpan w:val="2"/>
            <w:tcBorders>
              <w:top w:val="nil"/>
              <w:left w:val="nil"/>
              <w:bottom w:val="nil"/>
              <w:right w:val="nil"/>
            </w:tcBorders>
            <w:shd w:val="clear" w:color="auto" w:fill="auto"/>
            <w:noWrap/>
            <w:vAlign w:val="center"/>
            <w:hideMark/>
          </w:tcPr>
          <w:p w14:paraId="6A8E3F85"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r>
      <w:tr w:rsidR="009C0934" w:rsidRPr="00F9150E" w14:paraId="7ECFCEE7" w14:textId="77777777" w:rsidTr="00BA0FDA">
        <w:trPr>
          <w:trHeight w:val="317"/>
          <w:jc w:val="center"/>
        </w:trPr>
        <w:tc>
          <w:tcPr>
            <w:tcW w:w="912" w:type="pct"/>
            <w:gridSpan w:val="2"/>
            <w:vMerge/>
            <w:tcBorders>
              <w:top w:val="single" w:sz="4" w:space="0" w:color="auto"/>
              <w:left w:val="nil"/>
              <w:bottom w:val="single" w:sz="4" w:space="0" w:color="000000"/>
              <w:right w:val="nil"/>
            </w:tcBorders>
            <w:vAlign w:val="center"/>
            <w:hideMark/>
          </w:tcPr>
          <w:p w14:paraId="04032204"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p>
        </w:tc>
        <w:tc>
          <w:tcPr>
            <w:tcW w:w="1107" w:type="pct"/>
            <w:tcBorders>
              <w:top w:val="nil"/>
              <w:left w:val="nil"/>
              <w:bottom w:val="nil"/>
              <w:right w:val="nil"/>
            </w:tcBorders>
            <w:shd w:val="clear" w:color="auto" w:fill="auto"/>
            <w:vAlign w:val="center"/>
            <w:hideMark/>
          </w:tcPr>
          <w:p w14:paraId="073CA822"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High No IST</w:t>
            </w:r>
          </w:p>
        </w:tc>
        <w:tc>
          <w:tcPr>
            <w:tcW w:w="961" w:type="pct"/>
            <w:gridSpan w:val="2"/>
            <w:tcBorders>
              <w:top w:val="nil"/>
              <w:left w:val="nil"/>
              <w:bottom w:val="nil"/>
              <w:right w:val="nil"/>
            </w:tcBorders>
            <w:shd w:val="clear" w:color="auto" w:fill="auto"/>
            <w:noWrap/>
            <w:vAlign w:val="center"/>
            <w:hideMark/>
          </w:tcPr>
          <w:p w14:paraId="3D0AC810"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1.5cd</w:t>
            </w:r>
          </w:p>
        </w:tc>
        <w:tc>
          <w:tcPr>
            <w:tcW w:w="962" w:type="pct"/>
            <w:gridSpan w:val="2"/>
            <w:tcBorders>
              <w:top w:val="nil"/>
              <w:left w:val="nil"/>
              <w:bottom w:val="nil"/>
              <w:right w:val="nil"/>
            </w:tcBorders>
            <w:shd w:val="clear" w:color="auto" w:fill="auto"/>
            <w:noWrap/>
            <w:vAlign w:val="center"/>
            <w:hideMark/>
          </w:tcPr>
          <w:p w14:paraId="61A9F1FD"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4.3bc</w:t>
            </w:r>
          </w:p>
        </w:tc>
        <w:tc>
          <w:tcPr>
            <w:tcW w:w="1058" w:type="pct"/>
            <w:gridSpan w:val="2"/>
            <w:tcBorders>
              <w:top w:val="nil"/>
              <w:left w:val="nil"/>
              <w:bottom w:val="nil"/>
              <w:right w:val="nil"/>
            </w:tcBorders>
            <w:shd w:val="clear" w:color="auto" w:fill="auto"/>
            <w:noWrap/>
            <w:vAlign w:val="center"/>
            <w:hideMark/>
          </w:tcPr>
          <w:p w14:paraId="4FB5717E"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r>
      <w:tr w:rsidR="009C0934" w:rsidRPr="00F9150E" w14:paraId="26C1CB2A" w14:textId="77777777" w:rsidTr="00BA0FDA">
        <w:trPr>
          <w:trHeight w:val="317"/>
          <w:jc w:val="center"/>
        </w:trPr>
        <w:tc>
          <w:tcPr>
            <w:tcW w:w="912" w:type="pct"/>
            <w:gridSpan w:val="2"/>
            <w:vMerge/>
            <w:tcBorders>
              <w:top w:val="single" w:sz="4" w:space="0" w:color="auto"/>
              <w:left w:val="nil"/>
              <w:bottom w:val="single" w:sz="4" w:space="0" w:color="000000"/>
              <w:right w:val="nil"/>
            </w:tcBorders>
            <w:vAlign w:val="center"/>
            <w:hideMark/>
          </w:tcPr>
          <w:p w14:paraId="054175D9"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p>
        </w:tc>
        <w:tc>
          <w:tcPr>
            <w:tcW w:w="1107" w:type="pct"/>
            <w:tcBorders>
              <w:top w:val="nil"/>
              <w:left w:val="nil"/>
              <w:bottom w:val="nil"/>
              <w:right w:val="nil"/>
            </w:tcBorders>
            <w:shd w:val="clear" w:color="auto" w:fill="auto"/>
            <w:vAlign w:val="center"/>
            <w:hideMark/>
          </w:tcPr>
          <w:p w14:paraId="3B52B81C"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High IST</w:t>
            </w:r>
          </w:p>
        </w:tc>
        <w:tc>
          <w:tcPr>
            <w:tcW w:w="961" w:type="pct"/>
            <w:gridSpan w:val="2"/>
            <w:tcBorders>
              <w:top w:val="nil"/>
              <w:left w:val="nil"/>
              <w:bottom w:val="nil"/>
              <w:right w:val="nil"/>
            </w:tcBorders>
            <w:shd w:val="clear" w:color="auto" w:fill="auto"/>
            <w:noWrap/>
            <w:vAlign w:val="center"/>
            <w:hideMark/>
          </w:tcPr>
          <w:p w14:paraId="6F6DDF70"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4.8b</w:t>
            </w:r>
          </w:p>
        </w:tc>
        <w:tc>
          <w:tcPr>
            <w:tcW w:w="962" w:type="pct"/>
            <w:gridSpan w:val="2"/>
            <w:tcBorders>
              <w:top w:val="nil"/>
              <w:left w:val="nil"/>
              <w:bottom w:val="nil"/>
              <w:right w:val="nil"/>
            </w:tcBorders>
            <w:shd w:val="clear" w:color="auto" w:fill="auto"/>
            <w:noWrap/>
            <w:vAlign w:val="center"/>
            <w:hideMark/>
          </w:tcPr>
          <w:p w14:paraId="6521C0A6"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6.1ab</w:t>
            </w:r>
          </w:p>
        </w:tc>
        <w:tc>
          <w:tcPr>
            <w:tcW w:w="1058" w:type="pct"/>
            <w:gridSpan w:val="2"/>
            <w:tcBorders>
              <w:top w:val="nil"/>
              <w:left w:val="nil"/>
              <w:bottom w:val="nil"/>
              <w:right w:val="nil"/>
            </w:tcBorders>
            <w:shd w:val="clear" w:color="auto" w:fill="auto"/>
            <w:noWrap/>
            <w:vAlign w:val="center"/>
            <w:hideMark/>
          </w:tcPr>
          <w:p w14:paraId="5AE88EF9"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r>
      <w:tr w:rsidR="009C0934" w:rsidRPr="00F9150E" w14:paraId="15D20679" w14:textId="77777777" w:rsidTr="00BA0FDA">
        <w:trPr>
          <w:trHeight w:val="317"/>
          <w:jc w:val="center"/>
        </w:trPr>
        <w:tc>
          <w:tcPr>
            <w:tcW w:w="912" w:type="pct"/>
            <w:gridSpan w:val="2"/>
            <w:vMerge/>
            <w:tcBorders>
              <w:top w:val="single" w:sz="4" w:space="0" w:color="auto"/>
              <w:left w:val="nil"/>
              <w:bottom w:val="single" w:sz="4" w:space="0" w:color="000000"/>
              <w:right w:val="nil"/>
            </w:tcBorders>
            <w:vAlign w:val="center"/>
            <w:hideMark/>
          </w:tcPr>
          <w:p w14:paraId="739BC287"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p>
        </w:tc>
        <w:tc>
          <w:tcPr>
            <w:tcW w:w="1107" w:type="pct"/>
            <w:tcBorders>
              <w:top w:val="nil"/>
              <w:left w:val="nil"/>
              <w:bottom w:val="nil"/>
              <w:right w:val="nil"/>
            </w:tcBorders>
            <w:shd w:val="clear" w:color="auto" w:fill="auto"/>
            <w:vAlign w:val="center"/>
            <w:hideMark/>
          </w:tcPr>
          <w:p w14:paraId="39829EB1"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Very High No IST</w:t>
            </w:r>
          </w:p>
        </w:tc>
        <w:tc>
          <w:tcPr>
            <w:tcW w:w="961" w:type="pct"/>
            <w:gridSpan w:val="2"/>
            <w:tcBorders>
              <w:top w:val="nil"/>
              <w:left w:val="nil"/>
              <w:bottom w:val="nil"/>
              <w:right w:val="nil"/>
            </w:tcBorders>
            <w:shd w:val="clear" w:color="auto" w:fill="auto"/>
            <w:noWrap/>
            <w:vAlign w:val="center"/>
            <w:hideMark/>
          </w:tcPr>
          <w:p w14:paraId="630ECAA2"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3.4bc</w:t>
            </w:r>
          </w:p>
        </w:tc>
        <w:tc>
          <w:tcPr>
            <w:tcW w:w="962" w:type="pct"/>
            <w:gridSpan w:val="2"/>
            <w:tcBorders>
              <w:top w:val="nil"/>
              <w:left w:val="nil"/>
              <w:bottom w:val="nil"/>
              <w:right w:val="nil"/>
            </w:tcBorders>
            <w:shd w:val="clear" w:color="auto" w:fill="auto"/>
            <w:noWrap/>
            <w:vAlign w:val="center"/>
            <w:hideMark/>
          </w:tcPr>
          <w:p w14:paraId="49809CFD"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4.3bc</w:t>
            </w:r>
          </w:p>
        </w:tc>
        <w:tc>
          <w:tcPr>
            <w:tcW w:w="1058" w:type="pct"/>
            <w:gridSpan w:val="2"/>
            <w:tcBorders>
              <w:top w:val="nil"/>
              <w:left w:val="nil"/>
              <w:bottom w:val="nil"/>
            </w:tcBorders>
            <w:shd w:val="clear" w:color="auto" w:fill="auto"/>
            <w:noWrap/>
            <w:vAlign w:val="center"/>
            <w:hideMark/>
          </w:tcPr>
          <w:p w14:paraId="66138494"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r>
      <w:tr w:rsidR="009C0934" w:rsidRPr="00F9150E" w14:paraId="5C0A60DA" w14:textId="77777777" w:rsidTr="00BA0FDA">
        <w:trPr>
          <w:trHeight w:val="317"/>
          <w:jc w:val="center"/>
        </w:trPr>
        <w:tc>
          <w:tcPr>
            <w:tcW w:w="912" w:type="pct"/>
            <w:gridSpan w:val="2"/>
            <w:vMerge/>
            <w:tcBorders>
              <w:top w:val="single" w:sz="4" w:space="0" w:color="auto"/>
              <w:left w:val="nil"/>
              <w:bottom w:val="single" w:sz="4" w:space="0" w:color="000000"/>
              <w:right w:val="nil"/>
            </w:tcBorders>
            <w:vAlign w:val="center"/>
            <w:hideMark/>
          </w:tcPr>
          <w:p w14:paraId="354F083B"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p>
        </w:tc>
        <w:tc>
          <w:tcPr>
            <w:tcW w:w="1107" w:type="pct"/>
            <w:tcBorders>
              <w:top w:val="nil"/>
              <w:left w:val="nil"/>
              <w:bottom w:val="single" w:sz="4" w:space="0" w:color="auto"/>
              <w:right w:val="nil"/>
            </w:tcBorders>
            <w:shd w:val="clear" w:color="auto" w:fill="auto"/>
            <w:vAlign w:val="center"/>
            <w:hideMark/>
          </w:tcPr>
          <w:p w14:paraId="33FB82B8"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Very High IST</w:t>
            </w:r>
          </w:p>
        </w:tc>
        <w:tc>
          <w:tcPr>
            <w:tcW w:w="961" w:type="pct"/>
            <w:gridSpan w:val="2"/>
            <w:tcBorders>
              <w:top w:val="nil"/>
              <w:left w:val="nil"/>
              <w:bottom w:val="nil"/>
              <w:right w:val="nil"/>
            </w:tcBorders>
            <w:shd w:val="clear" w:color="auto" w:fill="auto"/>
            <w:noWrap/>
            <w:vAlign w:val="center"/>
            <w:hideMark/>
          </w:tcPr>
          <w:p w14:paraId="52D2AB07"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8.8a</w:t>
            </w:r>
          </w:p>
        </w:tc>
        <w:tc>
          <w:tcPr>
            <w:tcW w:w="962" w:type="pct"/>
            <w:gridSpan w:val="2"/>
            <w:tcBorders>
              <w:top w:val="nil"/>
              <w:left w:val="nil"/>
              <w:bottom w:val="nil"/>
              <w:right w:val="nil"/>
            </w:tcBorders>
            <w:shd w:val="clear" w:color="auto" w:fill="auto"/>
            <w:noWrap/>
            <w:vAlign w:val="center"/>
            <w:hideMark/>
          </w:tcPr>
          <w:p w14:paraId="76F811BE"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7.9a</w:t>
            </w:r>
          </w:p>
        </w:tc>
        <w:tc>
          <w:tcPr>
            <w:tcW w:w="1058" w:type="pct"/>
            <w:gridSpan w:val="2"/>
            <w:tcBorders>
              <w:top w:val="nil"/>
              <w:left w:val="nil"/>
              <w:bottom w:val="nil"/>
              <w:right w:val="nil"/>
            </w:tcBorders>
            <w:shd w:val="clear" w:color="auto" w:fill="auto"/>
            <w:noWrap/>
            <w:vAlign w:val="center"/>
            <w:hideMark/>
          </w:tcPr>
          <w:p w14:paraId="25CD9CF0"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r>
      <w:tr w:rsidR="009C0934" w:rsidRPr="00F9150E" w14:paraId="4C2C5B7B" w14:textId="77777777" w:rsidTr="00BA0FDA">
        <w:trPr>
          <w:trHeight w:val="317"/>
          <w:jc w:val="center"/>
        </w:trPr>
        <w:tc>
          <w:tcPr>
            <w:tcW w:w="5000" w:type="pct"/>
            <w:gridSpan w:val="9"/>
            <w:tcBorders>
              <w:top w:val="single" w:sz="4" w:space="0" w:color="auto"/>
              <w:left w:val="nil"/>
              <w:bottom w:val="single" w:sz="4" w:space="0" w:color="auto"/>
              <w:right w:val="nil"/>
            </w:tcBorders>
            <w:shd w:val="clear" w:color="auto" w:fill="auto"/>
            <w:noWrap/>
            <w:vAlign w:val="center"/>
            <w:hideMark/>
          </w:tcPr>
          <w:p w14:paraId="153277D8"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Type III Tests of Fixed Effects</w:t>
            </w:r>
          </w:p>
        </w:tc>
      </w:tr>
      <w:tr w:rsidR="009C0934" w:rsidRPr="00F9150E" w14:paraId="321EC9D8" w14:textId="77777777" w:rsidTr="00BA0FDA">
        <w:trPr>
          <w:trHeight w:val="317"/>
          <w:jc w:val="center"/>
        </w:trPr>
        <w:tc>
          <w:tcPr>
            <w:tcW w:w="833" w:type="pct"/>
            <w:tcBorders>
              <w:top w:val="nil"/>
              <w:left w:val="nil"/>
              <w:bottom w:val="single" w:sz="4" w:space="0" w:color="auto"/>
              <w:right w:val="nil"/>
            </w:tcBorders>
            <w:shd w:val="clear" w:color="auto" w:fill="auto"/>
            <w:vAlign w:val="center"/>
            <w:hideMark/>
          </w:tcPr>
          <w:p w14:paraId="5CBE587F"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Year</w:t>
            </w:r>
          </w:p>
        </w:tc>
        <w:tc>
          <w:tcPr>
            <w:tcW w:w="1953" w:type="pct"/>
            <w:gridSpan w:val="3"/>
            <w:tcBorders>
              <w:top w:val="single" w:sz="4" w:space="0" w:color="auto"/>
              <w:left w:val="nil"/>
              <w:bottom w:val="single" w:sz="4" w:space="0" w:color="auto"/>
              <w:right w:val="nil"/>
            </w:tcBorders>
            <w:shd w:val="clear" w:color="auto" w:fill="auto"/>
            <w:vAlign w:val="center"/>
            <w:hideMark/>
          </w:tcPr>
          <w:p w14:paraId="0D55DFAC"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Effect</w:t>
            </w:r>
          </w:p>
        </w:tc>
        <w:tc>
          <w:tcPr>
            <w:tcW w:w="833" w:type="pct"/>
            <w:gridSpan w:val="2"/>
            <w:tcBorders>
              <w:top w:val="nil"/>
              <w:left w:val="nil"/>
              <w:bottom w:val="single" w:sz="4" w:space="0" w:color="auto"/>
              <w:right w:val="nil"/>
            </w:tcBorders>
            <w:shd w:val="clear" w:color="auto" w:fill="auto"/>
            <w:vAlign w:val="center"/>
            <w:hideMark/>
          </w:tcPr>
          <w:p w14:paraId="327293AA"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F-Value</w:t>
            </w:r>
          </w:p>
        </w:tc>
        <w:tc>
          <w:tcPr>
            <w:tcW w:w="705" w:type="pct"/>
            <w:gridSpan w:val="2"/>
            <w:tcBorders>
              <w:top w:val="nil"/>
              <w:left w:val="nil"/>
              <w:bottom w:val="single" w:sz="4" w:space="0" w:color="auto"/>
              <w:right w:val="nil"/>
            </w:tcBorders>
            <w:shd w:val="clear" w:color="auto" w:fill="auto"/>
            <w:vAlign w:val="center"/>
            <w:hideMark/>
          </w:tcPr>
          <w:p w14:paraId="7097B3DA"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df</w:t>
            </w:r>
          </w:p>
        </w:tc>
        <w:tc>
          <w:tcPr>
            <w:tcW w:w="676" w:type="pct"/>
            <w:tcBorders>
              <w:top w:val="nil"/>
              <w:left w:val="nil"/>
              <w:bottom w:val="single" w:sz="4" w:space="0" w:color="auto"/>
              <w:right w:val="nil"/>
            </w:tcBorders>
            <w:shd w:val="clear" w:color="auto" w:fill="auto"/>
            <w:vAlign w:val="center"/>
            <w:hideMark/>
          </w:tcPr>
          <w:p w14:paraId="06DB9CE6"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P-Value</w:t>
            </w:r>
          </w:p>
        </w:tc>
      </w:tr>
      <w:tr w:rsidR="009C0934" w:rsidRPr="00F9150E" w14:paraId="18706CD8" w14:textId="77777777" w:rsidTr="00BA0FDA">
        <w:trPr>
          <w:trHeight w:val="317"/>
          <w:jc w:val="center"/>
        </w:trPr>
        <w:tc>
          <w:tcPr>
            <w:tcW w:w="833" w:type="pct"/>
            <w:vMerge w:val="restart"/>
            <w:tcBorders>
              <w:top w:val="nil"/>
              <w:left w:val="nil"/>
              <w:bottom w:val="single" w:sz="4" w:space="0" w:color="000000"/>
              <w:right w:val="nil"/>
            </w:tcBorders>
            <w:shd w:val="clear" w:color="auto" w:fill="auto"/>
            <w:vAlign w:val="center"/>
            <w:hideMark/>
          </w:tcPr>
          <w:p w14:paraId="62323656"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 2020</w:t>
            </w:r>
          </w:p>
        </w:tc>
        <w:tc>
          <w:tcPr>
            <w:tcW w:w="1953" w:type="pct"/>
            <w:gridSpan w:val="3"/>
            <w:tcBorders>
              <w:top w:val="single" w:sz="4" w:space="0" w:color="auto"/>
              <w:left w:val="nil"/>
              <w:bottom w:val="nil"/>
              <w:right w:val="nil"/>
            </w:tcBorders>
            <w:shd w:val="clear" w:color="auto" w:fill="auto"/>
            <w:vAlign w:val="center"/>
            <w:hideMark/>
          </w:tcPr>
          <w:p w14:paraId="3B5B7D66"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833" w:type="pct"/>
            <w:gridSpan w:val="2"/>
            <w:tcBorders>
              <w:top w:val="nil"/>
              <w:left w:val="nil"/>
              <w:bottom w:val="nil"/>
              <w:right w:val="nil"/>
            </w:tcBorders>
            <w:shd w:val="clear" w:color="auto" w:fill="auto"/>
            <w:vAlign w:val="center"/>
            <w:hideMark/>
          </w:tcPr>
          <w:p w14:paraId="3FE68B12"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46.08</w:t>
            </w:r>
          </w:p>
        </w:tc>
        <w:tc>
          <w:tcPr>
            <w:tcW w:w="705" w:type="pct"/>
            <w:gridSpan w:val="2"/>
            <w:tcBorders>
              <w:top w:val="nil"/>
              <w:left w:val="nil"/>
              <w:bottom w:val="nil"/>
              <w:right w:val="nil"/>
            </w:tcBorders>
            <w:shd w:val="clear" w:color="auto" w:fill="auto"/>
            <w:noWrap/>
            <w:vAlign w:val="center"/>
            <w:hideMark/>
          </w:tcPr>
          <w:p w14:paraId="0A72034A"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3,12</w:t>
            </w:r>
          </w:p>
        </w:tc>
        <w:tc>
          <w:tcPr>
            <w:tcW w:w="676" w:type="pct"/>
            <w:tcBorders>
              <w:top w:val="nil"/>
              <w:left w:val="nil"/>
              <w:bottom w:val="nil"/>
              <w:right w:val="nil"/>
            </w:tcBorders>
            <w:shd w:val="clear" w:color="auto" w:fill="auto"/>
            <w:vAlign w:val="center"/>
            <w:hideMark/>
          </w:tcPr>
          <w:p w14:paraId="52F4E7E0"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9C0934" w:rsidRPr="00F9150E" w14:paraId="0272A60C" w14:textId="77777777" w:rsidTr="00BA0FDA">
        <w:trPr>
          <w:trHeight w:val="317"/>
          <w:jc w:val="center"/>
        </w:trPr>
        <w:tc>
          <w:tcPr>
            <w:tcW w:w="833" w:type="pct"/>
            <w:vMerge/>
            <w:tcBorders>
              <w:top w:val="nil"/>
              <w:left w:val="nil"/>
              <w:bottom w:val="single" w:sz="4" w:space="0" w:color="000000"/>
              <w:right w:val="nil"/>
            </w:tcBorders>
            <w:vAlign w:val="center"/>
            <w:hideMark/>
          </w:tcPr>
          <w:p w14:paraId="2C0C6699"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p>
        </w:tc>
        <w:tc>
          <w:tcPr>
            <w:tcW w:w="1953" w:type="pct"/>
            <w:gridSpan w:val="3"/>
            <w:tcBorders>
              <w:top w:val="nil"/>
              <w:left w:val="nil"/>
              <w:bottom w:val="nil"/>
              <w:right w:val="nil"/>
            </w:tcBorders>
            <w:shd w:val="clear" w:color="auto" w:fill="auto"/>
            <w:vAlign w:val="center"/>
            <w:hideMark/>
          </w:tcPr>
          <w:p w14:paraId="72C8C409"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833" w:type="pct"/>
            <w:gridSpan w:val="2"/>
            <w:tcBorders>
              <w:top w:val="nil"/>
              <w:left w:val="nil"/>
              <w:bottom w:val="nil"/>
              <w:right w:val="nil"/>
            </w:tcBorders>
            <w:shd w:val="clear" w:color="auto" w:fill="auto"/>
            <w:vAlign w:val="center"/>
            <w:hideMark/>
          </w:tcPr>
          <w:p w14:paraId="1B157FEA"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57.75</w:t>
            </w:r>
          </w:p>
        </w:tc>
        <w:tc>
          <w:tcPr>
            <w:tcW w:w="705" w:type="pct"/>
            <w:gridSpan w:val="2"/>
            <w:tcBorders>
              <w:top w:val="nil"/>
              <w:left w:val="nil"/>
              <w:bottom w:val="nil"/>
              <w:right w:val="nil"/>
            </w:tcBorders>
            <w:shd w:val="clear" w:color="auto" w:fill="auto"/>
            <w:noWrap/>
            <w:vAlign w:val="center"/>
            <w:hideMark/>
          </w:tcPr>
          <w:p w14:paraId="22D8E430"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1,12</w:t>
            </w:r>
          </w:p>
        </w:tc>
        <w:tc>
          <w:tcPr>
            <w:tcW w:w="676" w:type="pct"/>
            <w:tcBorders>
              <w:top w:val="nil"/>
              <w:left w:val="nil"/>
              <w:bottom w:val="nil"/>
              <w:right w:val="nil"/>
            </w:tcBorders>
            <w:shd w:val="clear" w:color="auto" w:fill="auto"/>
            <w:vAlign w:val="center"/>
            <w:hideMark/>
          </w:tcPr>
          <w:p w14:paraId="75B6D768"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9C0934" w:rsidRPr="00F9150E" w14:paraId="19DD35B8" w14:textId="77777777" w:rsidTr="00BA0FDA">
        <w:trPr>
          <w:trHeight w:val="317"/>
          <w:jc w:val="center"/>
        </w:trPr>
        <w:tc>
          <w:tcPr>
            <w:tcW w:w="833" w:type="pct"/>
            <w:vMerge/>
            <w:tcBorders>
              <w:top w:val="nil"/>
              <w:left w:val="nil"/>
              <w:bottom w:val="single" w:sz="4" w:space="0" w:color="000000"/>
              <w:right w:val="nil"/>
            </w:tcBorders>
            <w:vAlign w:val="center"/>
            <w:hideMark/>
          </w:tcPr>
          <w:p w14:paraId="0358D82E"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p>
        </w:tc>
        <w:tc>
          <w:tcPr>
            <w:tcW w:w="1953" w:type="pct"/>
            <w:gridSpan w:val="3"/>
            <w:tcBorders>
              <w:top w:val="nil"/>
              <w:left w:val="nil"/>
              <w:bottom w:val="single" w:sz="4" w:space="0" w:color="auto"/>
              <w:right w:val="nil"/>
            </w:tcBorders>
            <w:shd w:val="clear" w:color="auto" w:fill="auto"/>
            <w:vAlign w:val="center"/>
            <w:hideMark/>
          </w:tcPr>
          <w:p w14:paraId="026A0A93"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833" w:type="pct"/>
            <w:gridSpan w:val="2"/>
            <w:tcBorders>
              <w:top w:val="nil"/>
              <w:left w:val="nil"/>
              <w:bottom w:val="single" w:sz="4" w:space="0" w:color="auto"/>
              <w:right w:val="nil"/>
            </w:tcBorders>
            <w:shd w:val="clear" w:color="auto" w:fill="auto"/>
            <w:vAlign w:val="center"/>
            <w:hideMark/>
          </w:tcPr>
          <w:p w14:paraId="392453CE"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12.20</w:t>
            </w:r>
          </w:p>
        </w:tc>
        <w:tc>
          <w:tcPr>
            <w:tcW w:w="705" w:type="pct"/>
            <w:gridSpan w:val="2"/>
            <w:tcBorders>
              <w:top w:val="nil"/>
              <w:left w:val="nil"/>
              <w:bottom w:val="single" w:sz="4" w:space="0" w:color="auto"/>
              <w:right w:val="nil"/>
            </w:tcBorders>
            <w:shd w:val="clear" w:color="auto" w:fill="auto"/>
            <w:noWrap/>
            <w:vAlign w:val="center"/>
            <w:hideMark/>
          </w:tcPr>
          <w:p w14:paraId="41AFC914"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3,12</w:t>
            </w:r>
          </w:p>
        </w:tc>
        <w:tc>
          <w:tcPr>
            <w:tcW w:w="676" w:type="pct"/>
            <w:tcBorders>
              <w:top w:val="nil"/>
              <w:left w:val="nil"/>
              <w:bottom w:val="single" w:sz="4" w:space="0" w:color="auto"/>
              <w:right w:val="nil"/>
            </w:tcBorders>
            <w:shd w:val="clear" w:color="auto" w:fill="auto"/>
            <w:vAlign w:val="center"/>
            <w:hideMark/>
          </w:tcPr>
          <w:p w14:paraId="0FC1D38B"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9C0934" w:rsidRPr="00F9150E" w14:paraId="013F7C78" w14:textId="77777777" w:rsidTr="00BA0FDA">
        <w:trPr>
          <w:trHeight w:val="317"/>
          <w:jc w:val="center"/>
        </w:trPr>
        <w:tc>
          <w:tcPr>
            <w:tcW w:w="833" w:type="pct"/>
            <w:vMerge w:val="restart"/>
            <w:tcBorders>
              <w:top w:val="nil"/>
              <w:left w:val="nil"/>
              <w:bottom w:val="single" w:sz="4" w:space="0" w:color="000000"/>
              <w:right w:val="nil"/>
            </w:tcBorders>
            <w:shd w:val="clear" w:color="auto" w:fill="auto"/>
            <w:vAlign w:val="center"/>
            <w:hideMark/>
          </w:tcPr>
          <w:p w14:paraId="56628C7D"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 2021</w:t>
            </w:r>
          </w:p>
        </w:tc>
        <w:tc>
          <w:tcPr>
            <w:tcW w:w="1953" w:type="pct"/>
            <w:gridSpan w:val="3"/>
            <w:tcBorders>
              <w:top w:val="single" w:sz="4" w:space="0" w:color="auto"/>
              <w:left w:val="nil"/>
              <w:bottom w:val="nil"/>
              <w:right w:val="nil"/>
            </w:tcBorders>
            <w:shd w:val="clear" w:color="auto" w:fill="auto"/>
            <w:vAlign w:val="center"/>
            <w:hideMark/>
          </w:tcPr>
          <w:p w14:paraId="1DB47D8A"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833" w:type="pct"/>
            <w:gridSpan w:val="2"/>
            <w:tcBorders>
              <w:top w:val="nil"/>
              <w:left w:val="nil"/>
              <w:bottom w:val="nil"/>
              <w:right w:val="nil"/>
            </w:tcBorders>
            <w:shd w:val="clear" w:color="auto" w:fill="auto"/>
            <w:vAlign w:val="center"/>
            <w:hideMark/>
          </w:tcPr>
          <w:p w14:paraId="3040E0B7"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14.87</w:t>
            </w:r>
          </w:p>
        </w:tc>
        <w:tc>
          <w:tcPr>
            <w:tcW w:w="705" w:type="pct"/>
            <w:gridSpan w:val="2"/>
            <w:tcBorders>
              <w:top w:val="nil"/>
              <w:left w:val="nil"/>
              <w:bottom w:val="nil"/>
              <w:right w:val="nil"/>
            </w:tcBorders>
            <w:shd w:val="clear" w:color="auto" w:fill="auto"/>
            <w:noWrap/>
            <w:vAlign w:val="center"/>
            <w:hideMark/>
          </w:tcPr>
          <w:p w14:paraId="43F98E31"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3,12</w:t>
            </w:r>
          </w:p>
        </w:tc>
        <w:tc>
          <w:tcPr>
            <w:tcW w:w="676" w:type="pct"/>
            <w:tcBorders>
              <w:top w:val="nil"/>
              <w:left w:val="nil"/>
              <w:bottom w:val="nil"/>
              <w:right w:val="nil"/>
            </w:tcBorders>
            <w:shd w:val="clear" w:color="auto" w:fill="auto"/>
            <w:vAlign w:val="center"/>
            <w:hideMark/>
          </w:tcPr>
          <w:p w14:paraId="57D0D31A"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0.002</w:t>
            </w:r>
          </w:p>
        </w:tc>
      </w:tr>
      <w:tr w:rsidR="009C0934" w:rsidRPr="00F9150E" w14:paraId="6D44D243" w14:textId="77777777" w:rsidTr="00BA0FDA">
        <w:trPr>
          <w:trHeight w:val="317"/>
          <w:jc w:val="center"/>
        </w:trPr>
        <w:tc>
          <w:tcPr>
            <w:tcW w:w="833" w:type="pct"/>
            <w:vMerge/>
            <w:tcBorders>
              <w:top w:val="nil"/>
              <w:left w:val="nil"/>
              <w:bottom w:val="single" w:sz="4" w:space="0" w:color="000000"/>
              <w:right w:val="nil"/>
            </w:tcBorders>
            <w:vAlign w:val="center"/>
            <w:hideMark/>
          </w:tcPr>
          <w:p w14:paraId="7B96A9E8"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p>
        </w:tc>
        <w:tc>
          <w:tcPr>
            <w:tcW w:w="1953" w:type="pct"/>
            <w:gridSpan w:val="3"/>
            <w:tcBorders>
              <w:top w:val="nil"/>
              <w:left w:val="nil"/>
              <w:bottom w:val="nil"/>
              <w:right w:val="nil"/>
            </w:tcBorders>
            <w:shd w:val="clear" w:color="auto" w:fill="auto"/>
            <w:vAlign w:val="center"/>
            <w:hideMark/>
          </w:tcPr>
          <w:p w14:paraId="5E0130D4"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833" w:type="pct"/>
            <w:gridSpan w:val="2"/>
            <w:tcBorders>
              <w:top w:val="nil"/>
              <w:left w:val="nil"/>
              <w:bottom w:val="nil"/>
              <w:right w:val="nil"/>
            </w:tcBorders>
            <w:shd w:val="clear" w:color="auto" w:fill="auto"/>
            <w:vAlign w:val="center"/>
            <w:hideMark/>
          </w:tcPr>
          <w:p w14:paraId="6EBB0AA8"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37.73</w:t>
            </w:r>
          </w:p>
        </w:tc>
        <w:tc>
          <w:tcPr>
            <w:tcW w:w="705" w:type="pct"/>
            <w:gridSpan w:val="2"/>
            <w:tcBorders>
              <w:top w:val="nil"/>
              <w:left w:val="nil"/>
              <w:bottom w:val="nil"/>
              <w:right w:val="nil"/>
            </w:tcBorders>
            <w:shd w:val="clear" w:color="auto" w:fill="auto"/>
            <w:noWrap/>
            <w:vAlign w:val="center"/>
            <w:hideMark/>
          </w:tcPr>
          <w:p w14:paraId="1894C07A"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1,12</w:t>
            </w:r>
          </w:p>
        </w:tc>
        <w:tc>
          <w:tcPr>
            <w:tcW w:w="676" w:type="pct"/>
            <w:tcBorders>
              <w:top w:val="nil"/>
              <w:left w:val="nil"/>
              <w:bottom w:val="nil"/>
              <w:right w:val="nil"/>
            </w:tcBorders>
            <w:shd w:val="clear" w:color="auto" w:fill="auto"/>
            <w:vAlign w:val="center"/>
            <w:hideMark/>
          </w:tcPr>
          <w:p w14:paraId="1DA8BC19"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9C0934" w:rsidRPr="00F9150E" w14:paraId="1F9B1434" w14:textId="77777777" w:rsidTr="00BA0FDA">
        <w:trPr>
          <w:trHeight w:val="317"/>
          <w:jc w:val="center"/>
        </w:trPr>
        <w:tc>
          <w:tcPr>
            <w:tcW w:w="833" w:type="pct"/>
            <w:vMerge/>
            <w:tcBorders>
              <w:top w:val="nil"/>
              <w:left w:val="nil"/>
              <w:bottom w:val="single" w:sz="4" w:space="0" w:color="000000"/>
              <w:right w:val="nil"/>
            </w:tcBorders>
            <w:vAlign w:val="center"/>
            <w:hideMark/>
          </w:tcPr>
          <w:p w14:paraId="0443439D"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p>
        </w:tc>
        <w:tc>
          <w:tcPr>
            <w:tcW w:w="1953" w:type="pct"/>
            <w:gridSpan w:val="3"/>
            <w:tcBorders>
              <w:top w:val="nil"/>
              <w:left w:val="nil"/>
              <w:bottom w:val="single" w:sz="4" w:space="0" w:color="auto"/>
              <w:right w:val="nil"/>
            </w:tcBorders>
            <w:shd w:val="clear" w:color="auto" w:fill="auto"/>
            <w:vAlign w:val="center"/>
            <w:hideMark/>
          </w:tcPr>
          <w:p w14:paraId="23858779"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833" w:type="pct"/>
            <w:gridSpan w:val="2"/>
            <w:tcBorders>
              <w:top w:val="nil"/>
              <w:left w:val="nil"/>
              <w:bottom w:val="single" w:sz="4" w:space="0" w:color="auto"/>
              <w:right w:val="nil"/>
            </w:tcBorders>
            <w:shd w:val="clear" w:color="auto" w:fill="auto"/>
            <w:vAlign w:val="center"/>
            <w:hideMark/>
          </w:tcPr>
          <w:p w14:paraId="54AAF197"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4.53</w:t>
            </w:r>
          </w:p>
        </w:tc>
        <w:tc>
          <w:tcPr>
            <w:tcW w:w="705" w:type="pct"/>
            <w:gridSpan w:val="2"/>
            <w:tcBorders>
              <w:top w:val="nil"/>
              <w:left w:val="nil"/>
              <w:bottom w:val="single" w:sz="4" w:space="0" w:color="auto"/>
              <w:right w:val="nil"/>
            </w:tcBorders>
            <w:shd w:val="clear" w:color="auto" w:fill="auto"/>
            <w:noWrap/>
            <w:vAlign w:val="center"/>
            <w:hideMark/>
          </w:tcPr>
          <w:p w14:paraId="3D031662"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3,12</w:t>
            </w:r>
          </w:p>
        </w:tc>
        <w:tc>
          <w:tcPr>
            <w:tcW w:w="676" w:type="pct"/>
            <w:tcBorders>
              <w:top w:val="nil"/>
              <w:left w:val="nil"/>
              <w:bottom w:val="single" w:sz="4" w:space="0" w:color="auto"/>
              <w:right w:val="nil"/>
            </w:tcBorders>
            <w:shd w:val="clear" w:color="auto" w:fill="auto"/>
            <w:vAlign w:val="center"/>
            <w:hideMark/>
          </w:tcPr>
          <w:p w14:paraId="3A7E6FFD"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0.024</w:t>
            </w:r>
          </w:p>
        </w:tc>
      </w:tr>
      <w:tr w:rsidR="009C0934" w:rsidRPr="00F9150E" w14:paraId="63DFBDA9" w14:textId="77777777" w:rsidTr="00BA0FDA">
        <w:trPr>
          <w:trHeight w:val="317"/>
          <w:jc w:val="center"/>
        </w:trPr>
        <w:tc>
          <w:tcPr>
            <w:tcW w:w="833" w:type="pct"/>
            <w:vMerge w:val="restart"/>
            <w:tcBorders>
              <w:top w:val="nil"/>
              <w:left w:val="nil"/>
              <w:bottom w:val="single" w:sz="4" w:space="0" w:color="000000"/>
              <w:right w:val="nil"/>
            </w:tcBorders>
            <w:shd w:val="clear" w:color="auto" w:fill="auto"/>
            <w:vAlign w:val="center"/>
            <w:hideMark/>
          </w:tcPr>
          <w:p w14:paraId="1B62D9D2"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 xml:space="preserve">Milan </w:t>
            </w:r>
          </w:p>
          <w:p w14:paraId="3A4B1958"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2021</w:t>
            </w:r>
          </w:p>
        </w:tc>
        <w:tc>
          <w:tcPr>
            <w:tcW w:w="1953" w:type="pct"/>
            <w:gridSpan w:val="3"/>
            <w:tcBorders>
              <w:top w:val="single" w:sz="4" w:space="0" w:color="auto"/>
              <w:left w:val="nil"/>
              <w:bottom w:val="nil"/>
              <w:right w:val="nil"/>
            </w:tcBorders>
            <w:shd w:val="clear" w:color="auto" w:fill="auto"/>
            <w:vAlign w:val="center"/>
            <w:hideMark/>
          </w:tcPr>
          <w:p w14:paraId="6E180674"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833" w:type="pct"/>
            <w:gridSpan w:val="2"/>
            <w:tcBorders>
              <w:top w:val="nil"/>
              <w:left w:val="nil"/>
              <w:bottom w:val="nil"/>
              <w:right w:val="nil"/>
            </w:tcBorders>
            <w:shd w:val="clear" w:color="auto" w:fill="auto"/>
            <w:vAlign w:val="center"/>
            <w:hideMark/>
          </w:tcPr>
          <w:p w14:paraId="2ABC86E7"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105.4</w:t>
            </w:r>
          </w:p>
        </w:tc>
        <w:tc>
          <w:tcPr>
            <w:tcW w:w="705" w:type="pct"/>
            <w:gridSpan w:val="2"/>
            <w:tcBorders>
              <w:top w:val="nil"/>
              <w:left w:val="nil"/>
              <w:bottom w:val="nil"/>
              <w:right w:val="nil"/>
            </w:tcBorders>
            <w:shd w:val="clear" w:color="auto" w:fill="auto"/>
            <w:noWrap/>
            <w:vAlign w:val="center"/>
            <w:hideMark/>
          </w:tcPr>
          <w:p w14:paraId="1D902203"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3,12</w:t>
            </w:r>
          </w:p>
        </w:tc>
        <w:tc>
          <w:tcPr>
            <w:tcW w:w="676" w:type="pct"/>
            <w:tcBorders>
              <w:top w:val="nil"/>
              <w:left w:val="nil"/>
              <w:bottom w:val="nil"/>
              <w:right w:val="nil"/>
            </w:tcBorders>
            <w:shd w:val="clear" w:color="auto" w:fill="auto"/>
            <w:vAlign w:val="center"/>
            <w:hideMark/>
          </w:tcPr>
          <w:p w14:paraId="3D759B9D"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9C0934" w:rsidRPr="00F9150E" w14:paraId="01DB518B" w14:textId="77777777" w:rsidTr="00BA0FDA">
        <w:trPr>
          <w:trHeight w:val="317"/>
          <w:jc w:val="center"/>
        </w:trPr>
        <w:tc>
          <w:tcPr>
            <w:tcW w:w="833" w:type="pct"/>
            <w:vMerge/>
            <w:tcBorders>
              <w:top w:val="nil"/>
              <w:left w:val="nil"/>
              <w:bottom w:val="single" w:sz="4" w:space="0" w:color="000000"/>
              <w:right w:val="nil"/>
            </w:tcBorders>
            <w:vAlign w:val="center"/>
            <w:hideMark/>
          </w:tcPr>
          <w:p w14:paraId="197BDE41"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p>
        </w:tc>
        <w:tc>
          <w:tcPr>
            <w:tcW w:w="1953" w:type="pct"/>
            <w:gridSpan w:val="3"/>
            <w:tcBorders>
              <w:top w:val="nil"/>
              <w:left w:val="nil"/>
              <w:bottom w:val="nil"/>
              <w:right w:val="nil"/>
            </w:tcBorders>
            <w:shd w:val="clear" w:color="auto" w:fill="auto"/>
            <w:vAlign w:val="center"/>
            <w:hideMark/>
          </w:tcPr>
          <w:p w14:paraId="400A1FA2"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833" w:type="pct"/>
            <w:gridSpan w:val="2"/>
            <w:tcBorders>
              <w:top w:val="nil"/>
              <w:left w:val="nil"/>
              <w:bottom w:val="nil"/>
              <w:right w:val="nil"/>
            </w:tcBorders>
            <w:shd w:val="clear" w:color="auto" w:fill="auto"/>
            <w:vAlign w:val="center"/>
            <w:hideMark/>
          </w:tcPr>
          <w:p w14:paraId="5F6C5048"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60.11</w:t>
            </w:r>
          </w:p>
        </w:tc>
        <w:tc>
          <w:tcPr>
            <w:tcW w:w="705" w:type="pct"/>
            <w:gridSpan w:val="2"/>
            <w:tcBorders>
              <w:top w:val="nil"/>
              <w:left w:val="nil"/>
              <w:bottom w:val="nil"/>
              <w:right w:val="nil"/>
            </w:tcBorders>
            <w:shd w:val="clear" w:color="auto" w:fill="auto"/>
            <w:noWrap/>
            <w:vAlign w:val="center"/>
            <w:hideMark/>
          </w:tcPr>
          <w:p w14:paraId="5950D078"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1,12</w:t>
            </w:r>
          </w:p>
        </w:tc>
        <w:tc>
          <w:tcPr>
            <w:tcW w:w="676" w:type="pct"/>
            <w:tcBorders>
              <w:top w:val="nil"/>
              <w:left w:val="nil"/>
              <w:bottom w:val="nil"/>
              <w:right w:val="nil"/>
            </w:tcBorders>
            <w:shd w:val="clear" w:color="auto" w:fill="auto"/>
            <w:vAlign w:val="center"/>
            <w:hideMark/>
          </w:tcPr>
          <w:p w14:paraId="0C5A5E2B"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9C0934" w:rsidRPr="00F9150E" w14:paraId="44BB6938" w14:textId="77777777" w:rsidTr="00BA0FDA">
        <w:trPr>
          <w:trHeight w:val="317"/>
          <w:jc w:val="center"/>
        </w:trPr>
        <w:tc>
          <w:tcPr>
            <w:tcW w:w="833" w:type="pct"/>
            <w:vMerge/>
            <w:tcBorders>
              <w:top w:val="nil"/>
              <w:left w:val="nil"/>
              <w:bottom w:val="single" w:sz="4" w:space="0" w:color="000000"/>
              <w:right w:val="nil"/>
            </w:tcBorders>
            <w:vAlign w:val="center"/>
            <w:hideMark/>
          </w:tcPr>
          <w:p w14:paraId="55D404A1" w14:textId="77777777" w:rsidR="009C0934" w:rsidRPr="00F9150E" w:rsidRDefault="009C0934" w:rsidP="00BA0FDA">
            <w:pPr>
              <w:spacing w:after="0" w:line="240" w:lineRule="auto"/>
              <w:jc w:val="center"/>
              <w:rPr>
                <w:rFonts w:ascii="Times New Roman" w:eastAsia="Times New Roman" w:hAnsi="Times New Roman" w:cs="Times New Roman"/>
                <w:b/>
                <w:bCs/>
                <w:color w:val="000000"/>
                <w:sz w:val="24"/>
                <w:szCs w:val="24"/>
              </w:rPr>
            </w:pPr>
          </w:p>
        </w:tc>
        <w:tc>
          <w:tcPr>
            <w:tcW w:w="1953" w:type="pct"/>
            <w:gridSpan w:val="3"/>
            <w:tcBorders>
              <w:top w:val="nil"/>
              <w:left w:val="nil"/>
              <w:bottom w:val="single" w:sz="4" w:space="0" w:color="auto"/>
              <w:right w:val="nil"/>
            </w:tcBorders>
            <w:shd w:val="clear" w:color="auto" w:fill="auto"/>
            <w:vAlign w:val="center"/>
            <w:hideMark/>
          </w:tcPr>
          <w:p w14:paraId="41C28B1A"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833" w:type="pct"/>
            <w:gridSpan w:val="2"/>
            <w:tcBorders>
              <w:top w:val="nil"/>
              <w:left w:val="nil"/>
              <w:bottom w:val="single" w:sz="4" w:space="0" w:color="auto"/>
              <w:right w:val="nil"/>
            </w:tcBorders>
            <w:shd w:val="clear" w:color="auto" w:fill="auto"/>
            <w:vAlign w:val="center"/>
            <w:hideMark/>
          </w:tcPr>
          <w:p w14:paraId="5F5F4387"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2.87</w:t>
            </w:r>
          </w:p>
        </w:tc>
        <w:tc>
          <w:tcPr>
            <w:tcW w:w="705" w:type="pct"/>
            <w:gridSpan w:val="2"/>
            <w:tcBorders>
              <w:top w:val="nil"/>
              <w:left w:val="nil"/>
              <w:bottom w:val="single" w:sz="4" w:space="0" w:color="auto"/>
              <w:right w:val="nil"/>
            </w:tcBorders>
            <w:shd w:val="clear" w:color="auto" w:fill="auto"/>
            <w:noWrap/>
            <w:vAlign w:val="center"/>
            <w:hideMark/>
          </w:tcPr>
          <w:p w14:paraId="64AE7F23"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3,12</w:t>
            </w:r>
          </w:p>
        </w:tc>
        <w:tc>
          <w:tcPr>
            <w:tcW w:w="676" w:type="pct"/>
            <w:tcBorders>
              <w:top w:val="nil"/>
              <w:left w:val="nil"/>
              <w:bottom w:val="single" w:sz="4" w:space="0" w:color="auto"/>
              <w:right w:val="nil"/>
            </w:tcBorders>
            <w:shd w:val="clear" w:color="auto" w:fill="auto"/>
            <w:vAlign w:val="center"/>
            <w:hideMark/>
          </w:tcPr>
          <w:p w14:paraId="15504D8A" w14:textId="77777777" w:rsidR="009C0934" w:rsidRPr="00F9150E" w:rsidRDefault="009C093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0.081</w:t>
            </w:r>
          </w:p>
        </w:tc>
      </w:tr>
    </w:tbl>
    <w:p w14:paraId="1794B3AF" w14:textId="77777777" w:rsidR="001D0935" w:rsidRPr="00F9150E" w:rsidRDefault="001D0935" w:rsidP="001D0935">
      <w:pPr>
        <w:contextualSpacing/>
        <w:rPr>
          <w:rFonts w:ascii="Times New Roman" w:hAnsi="Times New Roman" w:cs="Times New Roman"/>
          <w:bCs/>
          <w:sz w:val="24"/>
          <w:szCs w:val="24"/>
        </w:rPr>
      </w:pPr>
      <w:r w:rsidRPr="00F9150E">
        <w:rPr>
          <w:rFonts w:ascii="Times New Roman" w:hAnsi="Times New Roman" w:cs="Times New Roman"/>
          <w:bCs/>
          <w:sz w:val="24"/>
          <w:szCs w:val="24"/>
          <w:vertAlign w:val="superscript"/>
        </w:rPr>
        <w:t>1</w:t>
      </w:r>
      <w:r w:rsidRPr="00F9150E">
        <w:rPr>
          <w:rFonts w:ascii="Times New Roman" w:hAnsi="Times New Roman" w:cs="Times New Roman"/>
          <w:bCs/>
          <w:sz w:val="24"/>
          <w:szCs w:val="24"/>
        </w:rPr>
        <w:t>Back-transformed (Bt) mean separation for log10.</w:t>
      </w:r>
    </w:p>
    <w:p w14:paraId="3EBE02D0" w14:textId="77777777" w:rsidR="001D0935" w:rsidRPr="00F9150E" w:rsidRDefault="001D0935" w:rsidP="001D0935">
      <w:pPr>
        <w:contextualSpacing/>
        <w:rPr>
          <w:rFonts w:ascii="Times New Roman" w:hAnsi="Times New Roman" w:cs="Times New Roman"/>
          <w:bCs/>
          <w:sz w:val="24"/>
          <w:szCs w:val="24"/>
        </w:rPr>
      </w:pPr>
      <w:r w:rsidRPr="00F9150E">
        <w:rPr>
          <w:rFonts w:ascii="Times New Roman" w:hAnsi="Times New Roman" w:cs="Times New Roman"/>
          <w:bCs/>
          <w:sz w:val="24"/>
          <w:szCs w:val="24"/>
        </w:rPr>
        <w:t>Means within a column followed by a common letter are not significantly different</w:t>
      </w:r>
      <w:r>
        <w:rPr>
          <w:rFonts w:ascii="Times New Roman" w:hAnsi="Times New Roman" w:cs="Times New Roman"/>
          <w:bCs/>
          <w:sz w:val="24"/>
          <w:szCs w:val="24"/>
        </w:rPr>
        <w:t xml:space="preserve"> </w:t>
      </w:r>
      <w:r w:rsidRPr="00F9150E">
        <w:rPr>
          <w:rFonts w:ascii="Times New Roman" w:hAnsi="Times New Roman" w:cs="Times New Roman"/>
          <w:bCs/>
          <w:sz w:val="24"/>
          <w:szCs w:val="24"/>
        </w:rPr>
        <w:t xml:space="preserve">(Tukey’s </w:t>
      </w:r>
      <w:r w:rsidRPr="00F9150E">
        <w:rPr>
          <w:rFonts w:ascii="Times New Roman" w:hAnsi="Times New Roman" w:cs="Times New Roman"/>
          <w:sz w:val="24"/>
          <w:szCs w:val="24"/>
        </w:rPr>
        <w:t>significant difference test</w:t>
      </w:r>
      <w:r w:rsidRPr="00F9150E">
        <w:rPr>
          <w:rFonts w:ascii="Times New Roman" w:hAnsi="Times New Roman" w:cs="Times New Roman"/>
          <w:bCs/>
          <w:sz w:val="24"/>
          <w:szCs w:val="24"/>
        </w:rPr>
        <w:t xml:space="preserve"> </w:t>
      </w:r>
      <w:r w:rsidRPr="00F9150E">
        <w:rPr>
          <w:rFonts w:ascii="Times New Roman" w:hAnsi="Times New Roman" w:cs="Times New Roman"/>
          <w:sz w:val="24"/>
          <w:szCs w:val="24"/>
          <w:lang w:val="el-GR"/>
        </w:rPr>
        <w:t>α</w:t>
      </w:r>
      <w:r w:rsidRPr="00F9150E">
        <w:rPr>
          <w:rFonts w:ascii="Times New Roman" w:hAnsi="Times New Roman" w:cs="Times New Roman"/>
          <w:bCs/>
          <w:sz w:val="24"/>
          <w:szCs w:val="24"/>
        </w:rPr>
        <w:t>=0.05).</w:t>
      </w:r>
    </w:p>
    <w:p w14:paraId="65C2CD9F" w14:textId="099B0146" w:rsidR="00221924" w:rsidRPr="00EE3A28" w:rsidRDefault="00221924" w:rsidP="00EE3A28">
      <w:pPr>
        <w:rPr>
          <w:rFonts w:ascii="Times New Roman" w:hAnsi="Times New Roman" w:cs="Times New Roman"/>
          <w:b/>
          <w:bCs/>
          <w:sz w:val="24"/>
          <w:szCs w:val="24"/>
        </w:rPr>
      </w:pPr>
      <w:r>
        <w:br w:type="page"/>
      </w:r>
    </w:p>
    <w:p w14:paraId="14AF6DC5" w14:textId="682E1CD9" w:rsidR="00361FCE" w:rsidRDefault="00361FCE" w:rsidP="0091689C">
      <w:pPr>
        <w:pStyle w:val="Caption"/>
        <w:keepNext/>
        <w:spacing w:before="0" w:after="160" w:line="240" w:lineRule="auto"/>
        <w:contextualSpacing/>
        <w:jc w:val="both"/>
      </w:pPr>
      <w:bookmarkStart w:id="163" w:name="_Toc101272300"/>
      <w:r>
        <w:t>Table S</w:t>
      </w:r>
      <w:fldSimple w:instr=" SEQ Table_S- \* ARABIC ">
        <w:r w:rsidR="00A67769">
          <w:rPr>
            <w:noProof/>
          </w:rPr>
          <w:t>12</w:t>
        </w:r>
      </w:fldSimple>
      <w:r>
        <w:t xml:space="preserve">. </w:t>
      </w:r>
      <w:r w:rsidRPr="00C51BC2">
        <w:t>Effect of seed density and insecticide seed treatment (IST) on the average biomass (g) of four-leaf cotton for each test of the plant density study (2020-2021: Jackson and Milan, TN).</w:t>
      </w:r>
      <w:bookmarkEnd w:id="163"/>
    </w:p>
    <w:tbl>
      <w:tblPr>
        <w:tblW w:w="5000" w:type="pct"/>
        <w:tblLook w:val="04A0" w:firstRow="1" w:lastRow="0" w:firstColumn="1" w:lastColumn="0" w:noHBand="0" w:noVBand="1"/>
      </w:tblPr>
      <w:tblGrid>
        <w:gridCol w:w="1542"/>
        <w:gridCol w:w="146"/>
        <w:gridCol w:w="1928"/>
        <w:gridCol w:w="1543"/>
        <w:gridCol w:w="1305"/>
        <w:gridCol w:w="1543"/>
        <w:gridCol w:w="1353"/>
      </w:tblGrid>
      <w:tr w:rsidR="00E72726" w:rsidRPr="00F9150E" w14:paraId="71FC2A00" w14:textId="77777777" w:rsidTr="00BA0FDA">
        <w:trPr>
          <w:trHeight w:val="317"/>
        </w:trPr>
        <w:tc>
          <w:tcPr>
            <w:tcW w:w="5000" w:type="pct"/>
            <w:gridSpan w:val="7"/>
            <w:tcBorders>
              <w:top w:val="single" w:sz="4" w:space="0" w:color="auto"/>
              <w:left w:val="nil"/>
              <w:bottom w:val="single" w:sz="4" w:space="0" w:color="auto"/>
              <w:right w:val="nil"/>
            </w:tcBorders>
            <w:shd w:val="clear" w:color="auto" w:fill="auto"/>
            <w:vAlign w:val="center"/>
            <w:hideMark/>
          </w:tcPr>
          <w:p w14:paraId="7E8290DB" w14:textId="77777777" w:rsidR="00E72726" w:rsidRPr="00F9150E" w:rsidRDefault="00E72726"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Plant Biomass (g) of 4-Leaf Cotton</w:t>
            </w:r>
          </w:p>
        </w:tc>
      </w:tr>
      <w:tr w:rsidR="00E72726" w:rsidRPr="00F9150E" w14:paraId="29624760" w14:textId="77777777" w:rsidTr="00BA0FDA">
        <w:trPr>
          <w:trHeight w:val="317"/>
        </w:trPr>
        <w:tc>
          <w:tcPr>
            <w:tcW w:w="902" w:type="pct"/>
            <w:gridSpan w:val="2"/>
            <w:tcBorders>
              <w:top w:val="single" w:sz="4" w:space="0" w:color="auto"/>
              <w:left w:val="nil"/>
              <w:bottom w:val="single" w:sz="4" w:space="0" w:color="auto"/>
              <w:right w:val="nil"/>
            </w:tcBorders>
            <w:shd w:val="clear" w:color="auto" w:fill="auto"/>
            <w:vAlign w:val="center"/>
            <w:hideMark/>
          </w:tcPr>
          <w:p w14:paraId="71E4395C" w14:textId="77777777" w:rsidR="00E72726" w:rsidRPr="00F9150E" w:rsidRDefault="00E72726"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Main Effect</w:t>
            </w:r>
          </w:p>
        </w:tc>
        <w:tc>
          <w:tcPr>
            <w:tcW w:w="1030" w:type="pct"/>
            <w:tcBorders>
              <w:top w:val="nil"/>
              <w:left w:val="nil"/>
              <w:bottom w:val="single" w:sz="4" w:space="0" w:color="auto"/>
              <w:right w:val="nil"/>
            </w:tcBorders>
            <w:shd w:val="clear" w:color="auto" w:fill="auto"/>
            <w:vAlign w:val="center"/>
            <w:hideMark/>
          </w:tcPr>
          <w:p w14:paraId="5B7965E6" w14:textId="77777777" w:rsidR="00E72726" w:rsidRPr="00F9150E" w:rsidRDefault="00E72726"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Treatments</w:t>
            </w:r>
          </w:p>
        </w:tc>
        <w:tc>
          <w:tcPr>
            <w:tcW w:w="824" w:type="pct"/>
            <w:tcBorders>
              <w:top w:val="nil"/>
              <w:left w:val="nil"/>
              <w:bottom w:val="single" w:sz="4" w:space="0" w:color="auto"/>
              <w:right w:val="nil"/>
            </w:tcBorders>
            <w:shd w:val="clear" w:color="auto" w:fill="auto"/>
            <w:vAlign w:val="center"/>
            <w:hideMark/>
          </w:tcPr>
          <w:p w14:paraId="5B46FC8C" w14:textId="77777777" w:rsidR="00E72726" w:rsidRPr="00F9150E" w:rsidRDefault="00E72726"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 2020</w:t>
            </w:r>
          </w:p>
        </w:tc>
        <w:tc>
          <w:tcPr>
            <w:tcW w:w="697" w:type="pct"/>
            <w:tcBorders>
              <w:top w:val="nil"/>
              <w:left w:val="nil"/>
              <w:bottom w:val="single" w:sz="4" w:space="0" w:color="auto"/>
              <w:right w:val="nil"/>
            </w:tcBorders>
            <w:shd w:val="clear" w:color="auto" w:fill="auto"/>
            <w:vAlign w:val="center"/>
            <w:hideMark/>
          </w:tcPr>
          <w:p w14:paraId="4D537873" w14:textId="77777777" w:rsidR="00E72726" w:rsidRPr="00F9150E" w:rsidRDefault="00E72726"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Milan 2020</w:t>
            </w:r>
          </w:p>
        </w:tc>
        <w:tc>
          <w:tcPr>
            <w:tcW w:w="824" w:type="pct"/>
            <w:tcBorders>
              <w:top w:val="nil"/>
              <w:left w:val="nil"/>
              <w:bottom w:val="single" w:sz="4" w:space="0" w:color="auto"/>
              <w:right w:val="nil"/>
            </w:tcBorders>
            <w:shd w:val="clear" w:color="auto" w:fill="auto"/>
            <w:vAlign w:val="center"/>
            <w:hideMark/>
          </w:tcPr>
          <w:p w14:paraId="1640BBB5" w14:textId="77777777" w:rsidR="00E72726" w:rsidRPr="00F9150E" w:rsidRDefault="00E72726"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 2021</w:t>
            </w:r>
          </w:p>
        </w:tc>
        <w:tc>
          <w:tcPr>
            <w:tcW w:w="723" w:type="pct"/>
            <w:tcBorders>
              <w:top w:val="nil"/>
              <w:left w:val="nil"/>
              <w:bottom w:val="single" w:sz="4" w:space="0" w:color="auto"/>
              <w:right w:val="nil"/>
            </w:tcBorders>
            <w:shd w:val="clear" w:color="auto" w:fill="auto"/>
            <w:vAlign w:val="center"/>
            <w:hideMark/>
          </w:tcPr>
          <w:p w14:paraId="4C6DBFC2" w14:textId="77777777" w:rsidR="00E72726" w:rsidRPr="00F9150E" w:rsidRDefault="00E72726"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Milan 2021</w:t>
            </w:r>
          </w:p>
        </w:tc>
      </w:tr>
      <w:tr w:rsidR="00E72726" w:rsidRPr="00F9150E" w14:paraId="60EE10A2" w14:textId="77777777" w:rsidTr="00BA0FDA">
        <w:trPr>
          <w:trHeight w:val="317"/>
        </w:trPr>
        <w:tc>
          <w:tcPr>
            <w:tcW w:w="902" w:type="pct"/>
            <w:gridSpan w:val="2"/>
            <w:vMerge w:val="restart"/>
            <w:tcBorders>
              <w:top w:val="single" w:sz="4" w:space="0" w:color="auto"/>
              <w:left w:val="nil"/>
              <w:bottom w:val="single" w:sz="4" w:space="0" w:color="000000"/>
              <w:right w:val="nil"/>
            </w:tcBorders>
            <w:shd w:val="clear" w:color="auto" w:fill="auto"/>
            <w:vAlign w:val="center"/>
            <w:hideMark/>
          </w:tcPr>
          <w:p w14:paraId="3A58F5CF" w14:textId="77777777" w:rsidR="00E72726" w:rsidRPr="00F9150E" w:rsidRDefault="00E72726"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seed density</w:t>
            </w:r>
          </w:p>
        </w:tc>
        <w:tc>
          <w:tcPr>
            <w:tcW w:w="1030" w:type="pct"/>
            <w:tcBorders>
              <w:top w:val="nil"/>
              <w:left w:val="nil"/>
              <w:bottom w:val="nil"/>
              <w:right w:val="nil"/>
            </w:tcBorders>
            <w:shd w:val="clear" w:color="auto" w:fill="auto"/>
            <w:vAlign w:val="center"/>
            <w:hideMark/>
          </w:tcPr>
          <w:p w14:paraId="01DAC811"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Low</w:t>
            </w:r>
          </w:p>
        </w:tc>
        <w:tc>
          <w:tcPr>
            <w:tcW w:w="824" w:type="pct"/>
            <w:tcBorders>
              <w:top w:val="nil"/>
              <w:left w:val="nil"/>
              <w:bottom w:val="nil"/>
              <w:right w:val="nil"/>
            </w:tcBorders>
            <w:shd w:val="clear" w:color="auto" w:fill="auto"/>
            <w:vAlign w:val="center"/>
            <w:hideMark/>
          </w:tcPr>
          <w:p w14:paraId="4139DAB0"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24.4a</w:t>
            </w:r>
          </w:p>
        </w:tc>
        <w:tc>
          <w:tcPr>
            <w:tcW w:w="697" w:type="pct"/>
            <w:tcBorders>
              <w:top w:val="nil"/>
              <w:left w:val="nil"/>
              <w:bottom w:val="nil"/>
              <w:right w:val="nil"/>
            </w:tcBorders>
            <w:shd w:val="clear" w:color="auto" w:fill="auto"/>
            <w:vAlign w:val="center"/>
            <w:hideMark/>
          </w:tcPr>
          <w:p w14:paraId="638779B7"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824" w:type="pct"/>
            <w:tcBorders>
              <w:top w:val="nil"/>
              <w:left w:val="nil"/>
              <w:bottom w:val="nil"/>
              <w:right w:val="nil"/>
            </w:tcBorders>
            <w:shd w:val="clear" w:color="auto" w:fill="auto"/>
            <w:vAlign w:val="center"/>
            <w:hideMark/>
          </w:tcPr>
          <w:p w14:paraId="5F5541E9"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31.3a</w:t>
            </w:r>
          </w:p>
        </w:tc>
        <w:tc>
          <w:tcPr>
            <w:tcW w:w="723" w:type="pct"/>
            <w:tcBorders>
              <w:top w:val="nil"/>
              <w:left w:val="nil"/>
              <w:bottom w:val="nil"/>
              <w:right w:val="nil"/>
            </w:tcBorders>
            <w:shd w:val="clear" w:color="auto" w:fill="auto"/>
            <w:vAlign w:val="center"/>
            <w:hideMark/>
          </w:tcPr>
          <w:p w14:paraId="64CE7F14"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14.4c</w:t>
            </w:r>
          </w:p>
        </w:tc>
      </w:tr>
      <w:tr w:rsidR="00E72726" w:rsidRPr="00F9150E" w14:paraId="7589458C" w14:textId="77777777" w:rsidTr="00BA0FDA">
        <w:trPr>
          <w:trHeight w:val="317"/>
        </w:trPr>
        <w:tc>
          <w:tcPr>
            <w:tcW w:w="902" w:type="pct"/>
            <w:gridSpan w:val="2"/>
            <w:vMerge/>
            <w:tcBorders>
              <w:top w:val="single" w:sz="4" w:space="0" w:color="auto"/>
              <w:left w:val="nil"/>
              <w:bottom w:val="single" w:sz="4" w:space="0" w:color="000000"/>
              <w:right w:val="nil"/>
            </w:tcBorders>
            <w:vAlign w:val="center"/>
            <w:hideMark/>
          </w:tcPr>
          <w:p w14:paraId="2801060C" w14:textId="77777777" w:rsidR="00E72726" w:rsidRPr="00F9150E" w:rsidRDefault="00E72726" w:rsidP="00BA0FDA">
            <w:pPr>
              <w:spacing w:after="0" w:line="240" w:lineRule="auto"/>
              <w:jc w:val="center"/>
              <w:rPr>
                <w:rFonts w:ascii="Times New Roman" w:eastAsia="Times New Roman" w:hAnsi="Times New Roman" w:cs="Times New Roman"/>
                <w:b/>
                <w:bCs/>
                <w:color w:val="000000"/>
                <w:sz w:val="24"/>
                <w:szCs w:val="24"/>
              </w:rPr>
            </w:pPr>
          </w:p>
        </w:tc>
        <w:tc>
          <w:tcPr>
            <w:tcW w:w="1030" w:type="pct"/>
            <w:tcBorders>
              <w:top w:val="nil"/>
              <w:left w:val="nil"/>
              <w:bottom w:val="nil"/>
              <w:right w:val="nil"/>
            </w:tcBorders>
            <w:shd w:val="clear" w:color="auto" w:fill="auto"/>
            <w:vAlign w:val="center"/>
            <w:hideMark/>
          </w:tcPr>
          <w:p w14:paraId="4A51C31D"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Normal</w:t>
            </w:r>
          </w:p>
        </w:tc>
        <w:tc>
          <w:tcPr>
            <w:tcW w:w="824" w:type="pct"/>
            <w:tcBorders>
              <w:top w:val="nil"/>
              <w:left w:val="nil"/>
              <w:bottom w:val="nil"/>
              <w:right w:val="nil"/>
            </w:tcBorders>
            <w:shd w:val="clear" w:color="auto" w:fill="auto"/>
            <w:vAlign w:val="center"/>
            <w:hideMark/>
          </w:tcPr>
          <w:p w14:paraId="3DB717B0"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23.7a</w:t>
            </w:r>
          </w:p>
        </w:tc>
        <w:tc>
          <w:tcPr>
            <w:tcW w:w="697" w:type="pct"/>
            <w:tcBorders>
              <w:top w:val="nil"/>
              <w:left w:val="nil"/>
              <w:bottom w:val="nil"/>
              <w:right w:val="nil"/>
            </w:tcBorders>
            <w:shd w:val="clear" w:color="auto" w:fill="auto"/>
            <w:vAlign w:val="center"/>
            <w:hideMark/>
          </w:tcPr>
          <w:p w14:paraId="341480D9"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12.4a</w:t>
            </w:r>
          </w:p>
        </w:tc>
        <w:tc>
          <w:tcPr>
            <w:tcW w:w="824" w:type="pct"/>
            <w:tcBorders>
              <w:top w:val="nil"/>
              <w:left w:val="nil"/>
              <w:bottom w:val="nil"/>
              <w:right w:val="nil"/>
            </w:tcBorders>
            <w:shd w:val="clear" w:color="auto" w:fill="auto"/>
            <w:vAlign w:val="center"/>
            <w:hideMark/>
          </w:tcPr>
          <w:p w14:paraId="119FCA5E"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32.3a</w:t>
            </w:r>
          </w:p>
        </w:tc>
        <w:tc>
          <w:tcPr>
            <w:tcW w:w="723" w:type="pct"/>
            <w:tcBorders>
              <w:top w:val="nil"/>
              <w:left w:val="nil"/>
              <w:bottom w:val="nil"/>
              <w:right w:val="nil"/>
            </w:tcBorders>
            <w:shd w:val="clear" w:color="auto" w:fill="auto"/>
            <w:vAlign w:val="center"/>
            <w:hideMark/>
          </w:tcPr>
          <w:p w14:paraId="3A234134"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18.7bc</w:t>
            </w:r>
          </w:p>
        </w:tc>
      </w:tr>
      <w:tr w:rsidR="00E72726" w:rsidRPr="00F9150E" w14:paraId="54C7669F" w14:textId="77777777" w:rsidTr="00BA0FDA">
        <w:trPr>
          <w:trHeight w:val="317"/>
        </w:trPr>
        <w:tc>
          <w:tcPr>
            <w:tcW w:w="902" w:type="pct"/>
            <w:gridSpan w:val="2"/>
            <w:vMerge/>
            <w:tcBorders>
              <w:top w:val="single" w:sz="4" w:space="0" w:color="auto"/>
              <w:left w:val="nil"/>
              <w:bottom w:val="single" w:sz="4" w:space="0" w:color="000000"/>
              <w:right w:val="nil"/>
            </w:tcBorders>
            <w:vAlign w:val="center"/>
            <w:hideMark/>
          </w:tcPr>
          <w:p w14:paraId="2E3E0E03" w14:textId="77777777" w:rsidR="00E72726" w:rsidRPr="00F9150E" w:rsidRDefault="00E72726" w:rsidP="00BA0FDA">
            <w:pPr>
              <w:spacing w:after="0" w:line="240" w:lineRule="auto"/>
              <w:jc w:val="center"/>
              <w:rPr>
                <w:rFonts w:ascii="Times New Roman" w:eastAsia="Times New Roman" w:hAnsi="Times New Roman" w:cs="Times New Roman"/>
                <w:b/>
                <w:bCs/>
                <w:color w:val="000000"/>
                <w:sz w:val="24"/>
                <w:szCs w:val="24"/>
              </w:rPr>
            </w:pPr>
          </w:p>
        </w:tc>
        <w:tc>
          <w:tcPr>
            <w:tcW w:w="1030" w:type="pct"/>
            <w:tcBorders>
              <w:top w:val="nil"/>
              <w:left w:val="nil"/>
              <w:bottom w:val="nil"/>
              <w:right w:val="nil"/>
            </w:tcBorders>
            <w:shd w:val="clear" w:color="auto" w:fill="auto"/>
            <w:vAlign w:val="center"/>
            <w:hideMark/>
          </w:tcPr>
          <w:p w14:paraId="1DAC5033"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High</w:t>
            </w:r>
          </w:p>
        </w:tc>
        <w:tc>
          <w:tcPr>
            <w:tcW w:w="824" w:type="pct"/>
            <w:tcBorders>
              <w:top w:val="nil"/>
              <w:left w:val="nil"/>
              <w:bottom w:val="nil"/>
              <w:right w:val="nil"/>
            </w:tcBorders>
            <w:shd w:val="clear" w:color="auto" w:fill="auto"/>
            <w:vAlign w:val="center"/>
            <w:hideMark/>
          </w:tcPr>
          <w:p w14:paraId="768D7676"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23.7a</w:t>
            </w:r>
          </w:p>
        </w:tc>
        <w:tc>
          <w:tcPr>
            <w:tcW w:w="697" w:type="pct"/>
            <w:tcBorders>
              <w:top w:val="nil"/>
              <w:left w:val="nil"/>
              <w:bottom w:val="nil"/>
              <w:right w:val="nil"/>
            </w:tcBorders>
            <w:shd w:val="clear" w:color="auto" w:fill="auto"/>
            <w:vAlign w:val="center"/>
            <w:hideMark/>
          </w:tcPr>
          <w:p w14:paraId="2C068714"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12.0a</w:t>
            </w:r>
          </w:p>
        </w:tc>
        <w:tc>
          <w:tcPr>
            <w:tcW w:w="824" w:type="pct"/>
            <w:tcBorders>
              <w:top w:val="nil"/>
              <w:left w:val="nil"/>
              <w:bottom w:val="nil"/>
              <w:right w:val="nil"/>
            </w:tcBorders>
            <w:shd w:val="clear" w:color="auto" w:fill="auto"/>
            <w:vAlign w:val="center"/>
            <w:hideMark/>
          </w:tcPr>
          <w:p w14:paraId="1178C7A3"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28.3ab</w:t>
            </w:r>
          </w:p>
        </w:tc>
        <w:tc>
          <w:tcPr>
            <w:tcW w:w="723" w:type="pct"/>
            <w:tcBorders>
              <w:top w:val="nil"/>
              <w:left w:val="nil"/>
              <w:bottom w:val="nil"/>
              <w:right w:val="nil"/>
            </w:tcBorders>
            <w:shd w:val="clear" w:color="auto" w:fill="auto"/>
            <w:vAlign w:val="center"/>
            <w:hideMark/>
          </w:tcPr>
          <w:p w14:paraId="618F629F"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25.1ab</w:t>
            </w:r>
          </w:p>
        </w:tc>
      </w:tr>
      <w:tr w:rsidR="00E72726" w:rsidRPr="00F9150E" w14:paraId="205A081A" w14:textId="77777777" w:rsidTr="00BA0FDA">
        <w:trPr>
          <w:trHeight w:val="317"/>
        </w:trPr>
        <w:tc>
          <w:tcPr>
            <w:tcW w:w="902" w:type="pct"/>
            <w:gridSpan w:val="2"/>
            <w:vMerge/>
            <w:tcBorders>
              <w:top w:val="single" w:sz="4" w:space="0" w:color="auto"/>
              <w:left w:val="nil"/>
              <w:bottom w:val="single" w:sz="4" w:space="0" w:color="000000"/>
              <w:right w:val="nil"/>
            </w:tcBorders>
            <w:vAlign w:val="center"/>
            <w:hideMark/>
          </w:tcPr>
          <w:p w14:paraId="00B8BB15" w14:textId="77777777" w:rsidR="00E72726" w:rsidRPr="00F9150E" w:rsidRDefault="00E72726" w:rsidP="00BA0FDA">
            <w:pPr>
              <w:spacing w:after="0" w:line="240" w:lineRule="auto"/>
              <w:jc w:val="center"/>
              <w:rPr>
                <w:rFonts w:ascii="Times New Roman" w:eastAsia="Times New Roman" w:hAnsi="Times New Roman" w:cs="Times New Roman"/>
                <w:b/>
                <w:bCs/>
                <w:color w:val="000000"/>
                <w:sz w:val="24"/>
                <w:szCs w:val="24"/>
              </w:rPr>
            </w:pPr>
          </w:p>
        </w:tc>
        <w:tc>
          <w:tcPr>
            <w:tcW w:w="1030" w:type="pct"/>
            <w:tcBorders>
              <w:top w:val="nil"/>
              <w:left w:val="nil"/>
              <w:bottom w:val="single" w:sz="4" w:space="0" w:color="auto"/>
              <w:right w:val="nil"/>
            </w:tcBorders>
            <w:shd w:val="clear" w:color="auto" w:fill="auto"/>
            <w:vAlign w:val="center"/>
            <w:hideMark/>
          </w:tcPr>
          <w:p w14:paraId="49EDB586"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Very High</w:t>
            </w:r>
          </w:p>
        </w:tc>
        <w:tc>
          <w:tcPr>
            <w:tcW w:w="824" w:type="pct"/>
            <w:tcBorders>
              <w:top w:val="nil"/>
              <w:left w:val="nil"/>
              <w:bottom w:val="single" w:sz="4" w:space="0" w:color="auto"/>
              <w:right w:val="nil"/>
            </w:tcBorders>
            <w:shd w:val="clear" w:color="auto" w:fill="auto"/>
            <w:vAlign w:val="center"/>
            <w:hideMark/>
          </w:tcPr>
          <w:p w14:paraId="3F59A58E"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21.9a</w:t>
            </w:r>
          </w:p>
        </w:tc>
        <w:tc>
          <w:tcPr>
            <w:tcW w:w="697" w:type="pct"/>
            <w:tcBorders>
              <w:top w:val="nil"/>
              <w:left w:val="nil"/>
              <w:bottom w:val="single" w:sz="4" w:space="0" w:color="auto"/>
              <w:right w:val="nil"/>
            </w:tcBorders>
            <w:shd w:val="clear" w:color="auto" w:fill="auto"/>
            <w:vAlign w:val="center"/>
            <w:hideMark/>
          </w:tcPr>
          <w:p w14:paraId="6D310FA6"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13.0a</w:t>
            </w:r>
          </w:p>
        </w:tc>
        <w:tc>
          <w:tcPr>
            <w:tcW w:w="824" w:type="pct"/>
            <w:tcBorders>
              <w:top w:val="nil"/>
              <w:left w:val="nil"/>
              <w:bottom w:val="single" w:sz="4" w:space="0" w:color="auto"/>
              <w:right w:val="nil"/>
            </w:tcBorders>
            <w:shd w:val="clear" w:color="auto" w:fill="auto"/>
            <w:vAlign w:val="center"/>
            <w:hideMark/>
          </w:tcPr>
          <w:p w14:paraId="0E32560F"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22.9b</w:t>
            </w:r>
          </w:p>
        </w:tc>
        <w:tc>
          <w:tcPr>
            <w:tcW w:w="723" w:type="pct"/>
            <w:tcBorders>
              <w:top w:val="nil"/>
              <w:left w:val="nil"/>
              <w:bottom w:val="single" w:sz="4" w:space="0" w:color="auto"/>
              <w:right w:val="nil"/>
            </w:tcBorders>
            <w:shd w:val="clear" w:color="auto" w:fill="auto"/>
            <w:vAlign w:val="center"/>
            <w:hideMark/>
          </w:tcPr>
          <w:p w14:paraId="3C1C2F94"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26.9a</w:t>
            </w:r>
          </w:p>
        </w:tc>
      </w:tr>
      <w:tr w:rsidR="00E72726" w:rsidRPr="00F9150E" w14:paraId="03EA591E" w14:textId="77777777" w:rsidTr="00BA0FDA">
        <w:trPr>
          <w:trHeight w:val="317"/>
        </w:trPr>
        <w:tc>
          <w:tcPr>
            <w:tcW w:w="902" w:type="pct"/>
            <w:gridSpan w:val="2"/>
            <w:vMerge w:val="restart"/>
            <w:tcBorders>
              <w:top w:val="single" w:sz="4" w:space="0" w:color="auto"/>
              <w:left w:val="nil"/>
              <w:bottom w:val="single" w:sz="4" w:space="0" w:color="000000"/>
              <w:right w:val="nil"/>
            </w:tcBorders>
            <w:shd w:val="clear" w:color="auto" w:fill="auto"/>
            <w:vAlign w:val="center"/>
            <w:hideMark/>
          </w:tcPr>
          <w:p w14:paraId="38F57DED" w14:textId="77777777" w:rsidR="00E72726" w:rsidRPr="00F9150E" w:rsidRDefault="00E72726"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seed treatment</w:t>
            </w:r>
          </w:p>
        </w:tc>
        <w:tc>
          <w:tcPr>
            <w:tcW w:w="1030" w:type="pct"/>
            <w:tcBorders>
              <w:top w:val="nil"/>
              <w:left w:val="nil"/>
              <w:bottom w:val="nil"/>
              <w:right w:val="nil"/>
            </w:tcBorders>
            <w:shd w:val="clear" w:color="auto" w:fill="auto"/>
            <w:vAlign w:val="center"/>
            <w:hideMark/>
          </w:tcPr>
          <w:p w14:paraId="3CECB494"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 IST</w:t>
            </w:r>
          </w:p>
        </w:tc>
        <w:tc>
          <w:tcPr>
            <w:tcW w:w="824" w:type="pct"/>
            <w:tcBorders>
              <w:top w:val="nil"/>
              <w:left w:val="nil"/>
              <w:bottom w:val="nil"/>
              <w:right w:val="nil"/>
            </w:tcBorders>
            <w:shd w:val="clear" w:color="auto" w:fill="auto"/>
            <w:noWrap/>
            <w:vAlign w:val="center"/>
            <w:hideMark/>
          </w:tcPr>
          <w:p w14:paraId="5FD8768B"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20.1b</w:t>
            </w:r>
          </w:p>
        </w:tc>
        <w:tc>
          <w:tcPr>
            <w:tcW w:w="697" w:type="pct"/>
            <w:tcBorders>
              <w:top w:val="nil"/>
              <w:left w:val="nil"/>
              <w:bottom w:val="nil"/>
              <w:right w:val="nil"/>
            </w:tcBorders>
            <w:shd w:val="clear" w:color="auto" w:fill="auto"/>
            <w:noWrap/>
            <w:vAlign w:val="center"/>
            <w:hideMark/>
          </w:tcPr>
          <w:p w14:paraId="0E48981A"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10.2b</w:t>
            </w:r>
          </w:p>
        </w:tc>
        <w:tc>
          <w:tcPr>
            <w:tcW w:w="824" w:type="pct"/>
            <w:tcBorders>
              <w:top w:val="nil"/>
              <w:left w:val="nil"/>
              <w:bottom w:val="nil"/>
              <w:right w:val="nil"/>
            </w:tcBorders>
            <w:shd w:val="clear" w:color="auto" w:fill="auto"/>
            <w:vAlign w:val="center"/>
            <w:hideMark/>
          </w:tcPr>
          <w:p w14:paraId="11FFDC9D"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27.2b</w:t>
            </w:r>
          </w:p>
        </w:tc>
        <w:tc>
          <w:tcPr>
            <w:tcW w:w="723" w:type="pct"/>
            <w:tcBorders>
              <w:top w:val="nil"/>
              <w:left w:val="nil"/>
              <w:bottom w:val="nil"/>
              <w:right w:val="nil"/>
            </w:tcBorders>
            <w:shd w:val="clear" w:color="auto" w:fill="auto"/>
            <w:noWrap/>
            <w:vAlign w:val="center"/>
            <w:hideMark/>
          </w:tcPr>
          <w:p w14:paraId="1FBF2B3C"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15.5b</w:t>
            </w:r>
          </w:p>
        </w:tc>
      </w:tr>
      <w:tr w:rsidR="00E72726" w:rsidRPr="00F9150E" w14:paraId="62071C5E" w14:textId="77777777" w:rsidTr="00BA0FDA">
        <w:trPr>
          <w:trHeight w:val="317"/>
        </w:trPr>
        <w:tc>
          <w:tcPr>
            <w:tcW w:w="902" w:type="pct"/>
            <w:gridSpan w:val="2"/>
            <w:vMerge/>
            <w:tcBorders>
              <w:top w:val="single" w:sz="4" w:space="0" w:color="auto"/>
              <w:left w:val="nil"/>
              <w:bottom w:val="single" w:sz="4" w:space="0" w:color="000000"/>
              <w:right w:val="nil"/>
            </w:tcBorders>
            <w:vAlign w:val="center"/>
            <w:hideMark/>
          </w:tcPr>
          <w:p w14:paraId="50698FD7" w14:textId="77777777" w:rsidR="00E72726" w:rsidRPr="00F9150E" w:rsidRDefault="00E72726" w:rsidP="00BA0FDA">
            <w:pPr>
              <w:spacing w:after="0" w:line="240" w:lineRule="auto"/>
              <w:jc w:val="center"/>
              <w:rPr>
                <w:rFonts w:ascii="Times New Roman" w:eastAsia="Times New Roman" w:hAnsi="Times New Roman" w:cs="Times New Roman"/>
                <w:b/>
                <w:bCs/>
                <w:color w:val="000000"/>
                <w:sz w:val="24"/>
                <w:szCs w:val="24"/>
              </w:rPr>
            </w:pPr>
          </w:p>
        </w:tc>
        <w:tc>
          <w:tcPr>
            <w:tcW w:w="1030" w:type="pct"/>
            <w:tcBorders>
              <w:top w:val="nil"/>
              <w:left w:val="nil"/>
              <w:bottom w:val="single" w:sz="4" w:space="0" w:color="auto"/>
              <w:right w:val="nil"/>
            </w:tcBorders>
            <w:shd w:val="clear" w:color="auto" w:fill="auto"/>
            <w:vAlign w:val="center"/>
            <w:hideMark/>
          </w:tcPr>
          <w:p w14:paraId="7CC010EE"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IST</w:t>
            </w:r>
          </w:p>
        </w:tc>
        <w:tc>
          <w:tcPr>
            <w:tcW w:w="824" w:type="pct"/>
            <w:tcBorders>
              <w:top w:val="nil"/>
              <w:left w:val="nil"/>
              <w:bottom w:val="single" w:sz="4" w:space="0" w:color="auto"/>
              <w:right w:val="nil"/>
            </w:tcBorders>
            <w:shd w:val="clear" w:color="auto" w:fill="auto"/>
            <w:noWrap/>
            <w:vAlign w:val="center"/>
            <w:hideMark/>
          </w:tcPr>
          <w:p w14:paraId="6F5674E4"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26.8a</w:t>
            </w:r>
          </w:p>
        </w:tc>
        <w:tc>
          <w:tcPr>
            <w:tcW w:w="697" w:type="pct"/>
            <w:tcBorders>
              <w:top w:val="nil"/>
              <w:left w:val="nil"/>
              <w:bottom w:val="single" w:sz="4" w:space="0" w:color="auto"/>
              <w:right w:val="nil"/>
            </w:tcBorders>
            <w:shd w:val="clear" w:color="auto" w:fill="auto"/>
            <w:noWrap/>
            <w:vAlign w:val="center"/>
            <w:hideMark/>
          </w:tcPr>
          <w:p w14:paraId="62CF4789"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14.7a</w:t>
            </w:r>
          </w:p>
        </w:tc>
        <w:tc>
          <w:tcPr>
            <w:tcW w:w="824" w:type="pct"/>
            <w:tcBorders>
              <w:top w:val="nil"/>
              <w:left w:val="nil"/>
              <w:bottom w:val="nil"/>
              <w:right w:val="nil"/>
            </w:tcBorders>
            <w:shd w:val="clear" w:color="auto" w:fill="auto"/>
            <w:vAlign w:val="center"/>
            <w:hideMark/>
          </w:tcPr>
          <w:p w14:paraId="44F84496"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30.2a</w:t>
            </w:r>
          </w:p>
        </w:tc>
        <w:tc>
          <w:tcPr>
            <w:tcW w:w="723" w:type="pct"/>
            <w:tcBorders>
              <w:top w:val="nil"/>
              <w:left w:val="nil"/>
              <w:bottom w:val="single" w:sz="4" w:space="0" w:color="auto"/>
              <w:right w:val="nil"/>
            </w:tcBorders>
            <w:shd w:val="clear" w:color="auto" w:fill="auto"/>
            <w:noWrap/>
            <w:vAlign w:val="center"/>
            <w:hideMark/>
          </w:tcPr>
          <w:p w14:paraId="036C04F7"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27.1a</w:t>
            </w:r>
          </w:p>
        </w:tc>
      </w:tr>
      <w:tr w:rsidR="00E72726" w:rsidRPr="00F9150E" w14:paraId="1370B424" w14:textId="77777777" w:rsidTr="00BA0FDA">
        <w:trPr>
          <w:trHeight w:val="317"/>
        </w:trPr>
        <w:tc>
          <w:tcPr>
            <w:tcW w:w="5000" w:type="pct"/>
            <w:gridSpan w:val="7"/>
            <w:tcBorders>
              <w:top w:val="single" w:sz="4" w:space="0" w:color="auto"/>
              <w:left w:val="nil"/>
              <w:bottom w:val="single" w:sz="4" w:space="0" w:color="auto"/>
              <w:right w:val="nil"/>
            </w:tcBorders>
            <w:shd w:val="clear" w:color="auto" w:fill="auto"/>
            <w:noWrap/>
            <w:vAlign w:val="center"/>
            <w:hideMark/>
          </w:tcPr>
          <w:p w14:paraId="45D83B88" w14:textId="77777777" w:rsidR="00E72726" w:rsidRPr="00F9150E" w:rsidRDefault="00E72726"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Type III Tests of Fixed Effects</w:t>
            </w:r>
          </w:p>
        </w:tc>
      </w:tr>
      <w:tr w:rsidR="00E72726" w:rsidRPr="00F9150E" w14:paraId="3994ECC9" w14:textId="77777777" w:rsidTr="00BA0FDA">
        <w:trPr>
          <w:trHeight w:val="317"/>
        </w:trPr>
        <w:tc>
          <w:tcPr>
            <w:tcW w:w="824" w:type="pct"/>
            <w:tcBorders>
              <w:top w:val="nil"/>
              <w:left w:val="nil"/>
              <w:bottom w:val="single" w:sz="4" w:space="0" w:color="auto"/>
              <w:right w:val="nil"/>
            </w:tcBorders>
            <w:shd w:val="clear" w:color="auto" w:fill="auto"/>
            <w:vAlign w:val="center"/>
            <w:hideMark/>
          </w:tcPr>
          <w:p w14:paraId="65BB737C" w14:textId="77777777" w:rsidR="00E72726" w:rsidRPr="00F9150E" w:rsidRDefault="00E72726"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Year</w:t>
            </w:r>
          </w:p>
        </w:tc>
        <w:tc>
          <w:tcPr>
            <w:tcW w:w="1932" w:type="pct"/>
            <w:gridSpan w:val="3"/>
            <w:tcBorders>
              <w:top w:val="single" w:sz="4" w:space="0" w:color="auto"/>
              <w:left w:val="nil"/>
              <w:bottom w:val="single" w:sz="4" w:space="0" w:color="auto"/>
              <w:right w:val="nil"/>
            </w:tcBorders>
            <w:shd w:val="clear" w:color="auto" w:fill="auto"/>
            <w:vAlign w:val="center"/>
            <w:hideMark/>
          </w:tcPr>
          <w:p w14:paraId="634A54E8" w14:textId="77777777" w:rsidR="00E72726" w:rsidRPr="00F9150E" w:rsidRDefault="00E72726"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Effect</w:t>
            </w:r>
          </w:p>
        </w:tc>
        <w:tc>
          <w:tcPr>
            <w:tcW w:w="697" w:type="pct"/>
            <w:tcBorders>
              <w:top w:val="nil"/>
              <w:left w:val="nil"/>
              <w:bottom w:val="single" w:sz="4" w:space="0" w:color="auto"/>
              <w:right w:val="nil"/>
            </w:tcBorders>
            <w:shd w:val="clear" w:color="auto" w:fill="auto"/>
            <w:vAlign w:val="center"/>
            <w:hideMark/>
          </w:tcPr>
          <w:p w14:paraId="35A82199" w14:textId="77777777" w:rsidR="00E72726" w:rsidRPr="00F9150E" w:rsidRDefault="00E72726"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F-Value</w:t>
            </w:r>
          </w:p>
        </w:tc>
        <w:tc>
          <w:tcPr>
            <w:tcW w:w="824" w:type="pct"/>
            <w:tcBorders>
              <w:top w:val="nil"/>
              <w:left w:val="nil"/>
              <w:bottom w:val="single" w:sz="4" w:space="0" w:color="auto"/>
              <w:right w:val="nil"/>
            </w:tcBorders>
            <w:shd w:val="clear" w:color="auto" w:fill="auto"/>
            <w:vAlign w:val="center"/>
            <w:hideMark/>
          </w:tcPr>
          <w:p w14:paraId="0E1DB1D8" w14:textId="77777777" w:rsidR="00E72726" w:rsidRPr="00F9150E" w:rsidRDefault="00E72726"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df</w:t>
            </w:r>
          </w:p>
        </w:tc>
        <w:tc>
          <w:tcPr>
            <w:tcW w:w="723" w:type="pct"/>
            <w:tcBorders>
              <w:top w:val="nil"/>
              <w:left w:val="nil"/>
              <w:bottom w:val="single" w:sz="4" w:space="0" w:color="auto"/>
              <w:right w:val="nil"/>
            </w:tcBorders>
            <w:shd w:val="clear" w:color="auto" w:fill="auto"/>
            <w:vAlign w:val="center"/>
            <w:hideMark/>
          </w:tcPr>
          <w:p w14:paraId="243C54FB" w14:textId="77777777" w:rsidR="00E72726" w:rsidRPr="00F9150E" w:rsidRDefault="00E72726"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P-Value</w:t>
            </w:r>
          </w:p>
        </w:tc>
      </w:tr>
      <w:tr w:rsidR="00E72726" w:rsidRPr="00F9150E" w14:paraId="300BCE7C" w14:textId="77777777" w:rsidTr="00BA0FDA">
        <w:trPr>
          <w:trHeight w:val="317"/>
        </w:trPr>
        <w:tc>
          <w:tcPr>
            <w:tcW w:w="824" w:type="pct"/>
            <w:vMerge w:val="restart"/>
            <w:tcBorders>
              <w:top w:val="nil"/>
              <w:left w:val="nil"/>
              <w:bottom w:val="single" w:sz="4" w:space="0" w:color="000000"/>
              <w:right w:val="nil"/>
            </w:tcBorders>
            <w:shd w:val="clear" w:color="auto" w:fill="auto"/>
            <w:vAlign w:val="center"/>
            <w:hideMark/>
          </w:tcPr>
          <w:p w14:paraId="214CBF6D" w14:textId="77777777" w:rsidR="00E72726" w:rsidRPr="00F9150E" w:rsidRDefault="00E72726"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 2020</w:t>
            </w:r>
          </w:p>
        </w:tc>
        <w:tc>
          <w:tcPr>
            <w:tcW w:w="1932" w:type="pct"/>
            <w:gridSpan w:val="3"/>
            <w:tcBorders>
              <w:top w:val="single" w:sz="4" w:space="0" w:color="auto"/>
              <w:left w:val="nil"/>
              <w:bottom w:val="nil"/>
              <w:right w:val="nil"/>
            </w:tcBorders>
            <w:shd w:val="clear" w:color="auto" w:fill="auto"/>
            <w:vAlign w:val="center"/>
            <w:hideMark/>
          </w:tcPr>
          <w:p w14:paraId="18587B5D"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697" w:type="pct"/>
            <w:tcBorders>
              <w:top w:val="nil"/>
              <w:left w:val="nil"/>
              <w:bottom w:val="nil"/>
              <w:right w:val="nil"/>
            </w:tcBorders>
            <w:shd w:val="clear" w:color="auto" w:fill="auto"/>
            <w:vAlign w:val="center"/>
            <w:hideMark/>
          </w:tcPr>
          <w:p w14:paraId="15814C32"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0.41</w:t>
            </w:r>
          </w:p>
        </w:tc>
        <w:tc>
          <w:tcPr>
            <w:tcW w:w="824" w:type="pct"/>
            <w:tcBorders>
              <w:top w:val="nil"/>
              <w:left w:val="nil"/>
              <w:bottom w:val="nil"/>
              <w:right w:val="nil"/>
            </w:tcBorders>
            <w:shd w:val="clear" w:color="auto" w:fill="auto"/>
            <w:noWrap/>
            <w:vAlign w:val="center"/>
            <w:hideMark/>
          </w:tcPr>
          <w:p w14:paraId="1C54D07D"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3,9</w:t>
            </w:r>
          </w:p>
        </w:tc>
        <w:tc>
          <w:tcPr>
            <w:tcW w:w="723" w:type="pct"/>
            <w:tcBorders>
              <w:top w:val="nil"/>
              <w:left w:val="nil"/>
              <w:bottom w:val="nil"/>
              <w:right w:val="nil"/>
            </w:tcBorders>
            <w:shd w:val="clear" w:color="auto" w:fill="auto"/>
            <w:vAlign w:val="center"/>
            <w:hideMark/>
          </w:tcPr>
          <w:p w14:paraId="7CCF1955"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0.751</w:t>
            </w:r>
          </w:p>
        </w:tc>
      </w:tr>
      <w:tr w:rsidR="00E72726" w:rsidRPr="00F9150E" w14:paraId="0D16D7CB" w14:textId="77777777" w:rsidTr="00BA0FDA">
        <w:trPr>
          <w:trHeight w:val="317"/>
        </w:trPr>
        <w:tc>
          <w:tcPr>
            <w:tcW w:w="824" w:type="pct"/>
            <w:vMerge/>
            <w:tcBorders>
              <w:top w:val="nil"/>
              <w:left w:val="nil"/>
              <w:bottom w:val="single" w:sz="4" w:space="0" w:color="000000"/>
              <w:right w:val="nil"/>
            </w:tcBorders>
            <w:vAlign w:val="center"/>
            <w:hideMark/>
          </w:tcPr>
          <w:p w14:paraId="4FFD4795" w14:textId="77777777" w:rsidR="00E72726" w:rsidRPr="00F9150E" w:rsidRDefault="00E72726" w:rsidP="00BA0FDA">
            <w:pPr>
              <w:spacing w:after="0" w:line="240" w:lineRule="auto"/>
              <w:jc w:val="center"/>
              <w:rPr>
                <w:rFonts w:ascii="Times New Roman" w:eastAsia="Times New Roman" w:hAnsi="Times New Roman" w:cs="Times New Roman"/>
                <w:b/>
                <w:bCs/>
                <w:color w:val="000000"/>
                <w:sz w:val="24"/>
                <w:szCs w:val="24"/>
              </w:rPr>
            </w:pPr>
          </w:p>
        </w:tc>
        <w:tc>
          <w:tcPr>
            <w:tcW w:w="1932" w:type="pct"/>
            <w:gridSpan w:val="3"/>
            <w:tcBorders>
              <w:top w:val="nil"/>
              <w:left w:val="nil"/>
              <w:bottom w:val="nil"/>
              <w:right w:val="nil"/>
            </w:tcBorders>
            <w:shd w:val="clear" w:color="auto" w:fill="auto"/>
            <w:vAlign w:val="center"/>
            <w:hideMark/>
          </w:tcPr>
          <w:p w14:paraId="42B0057B"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697" w:type="pct"/>
            <w:tcBorders>
              <w:top w:val="nil"/>
              <w:left w:val="nil"/>
              <w:bottom w:val="nil"/>
              <w:right w:val="nil"/>
            </w:tcBorders>
            <w:shd w:val="clear" w:color="auto" w:fill="auto"/>
            <w:vAlign w:val="center"/>
            <w:hideMark/>
          </w:tcPr>
          <w:p w14:paraId="75CF1E2A"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18.47</w:t>
            </w:r>
          </w:p>
        </w:tc>
        <w:tc>
          <w:tcPr>
            <w:tcW w:w="824" w:type="pct"/>
            <w:tcBorders>
              <w:top w:val="nil"/>
              <w:left w:val="nil"/>
              <w:bottom w:val="nil"/>
              <w:right w:val="nil"/>
            </w:tcBorders>
            <w:shd w:val="clear" w:color="auto" w:fill="auto"/>
            <w:noWrap/>
            <w:vAlign w:val="center"/>
            <w:hideMark/>
          </w:tcPr>
          <w:p w14:paraId="25C53356"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1,12</w:t>
            </w:r>
          </w:p>
        </w:tc>
        <w:tc>
          <w:tcPr>
            <w:tcW w:w="723" w:type="pct"/>
            <w:tcBorders>
              <w:top w:val="nil"/>
              <w:left w:val="nil"/>
              <w:bottom w:val="nil"/>
              <w:right w:val="nil"/>
            </w:tcBorders>
            <w:shd w:val="clear" w:color="auto" w:fill="auto"/>
            <w:vAlign w:val="center"/>
            <w:hideMark/>
          </w:tcPr>
          <w:p w14:paraId="194F2A4F"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E72726" w:rsidRPr="00F9150E" w14:paraId="5C294A78" w14:textId="77777777" w:rsidTr="00BA0FDA">
        <w:trPr>
          <w:trHeight w:val="317"/>
        </w:trPr>
        <w:tc>
          <w:tcPr>
            <w:tcW w:w="824" w:type="pct"/>
            <w:vMerge/>
            <w:tcBorders>
              <w:top w:val="nil"/>
              <w:left w:val="nil"/>
              <w:bottom w:val="single" w:sz="4" w:space="0" w:color="000000"/>
              <w:right w:val="nil"/>
            </w:tcBorders>
            <w:vAlign w:val="center"/>
            <w:hideMark/>
          </w:tcPr>
          <w:p w14:paraId="406137F9" w14:textId="77777777" w:rsidR="00E72726" w:rsidRPr="00F9150E" w:rsidRDefault="00E72726" w:rsidP="00BA0FDA">
            <w:pPr>
              <w:spacing w:after="0" w:line="240" w:lineRule="auto"/>
              <w:jc w:val="center"/>
              <w:rPr>
                <w:rFonts w:ascii="Times New Roman" w:eastAsia="Times New Roman" w:hAnsi="Times New Roman" w:cs="Times New Roman"/>
                <w:b/>
                <w:bCs/>
                <w:color w:val="000000"/>
                <w:sz w:val="24"/>
                <w:szCs w:val="24"/>
              </w:rPr>
            </w:pPr>
          </w:p>
        </w:tc>
        <w:tc>
          <w:tcPr>
            <w:tcW w:w="1932" w:type="pct"/>
            <w:gridSpan w:val="3"/>
            <w:tcBorders>
              <w:top w:val="nil"/>
              <w:left w:val="nil"/>
              <w:bottom w:val="single" w:sz="4" w:space="0" w:color="auto"/>
              <w:right w:val="nil"/>
            </w:tcBorders>
            <w:shd w:val="clear" w:color="auto" w:fill="auto"/>
            <w:vAlign w:val="center"/>
            <w:hideMark/>
          </w:tcPr>
          <w:p w14:paraId="6CAD3242"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697" w:type="pct"/>
            <w:tcBorders>
              <w:top w:val="nil"/>
              <w:left w:val="nil"/>
              <w:bottom w:val="single" w:sz="4" w:space="0" w:color="auto"/>
              <w:right w:val="nil"/>
            </w:tcBorders>
            <w:shd w:val="clear" w:color="auto" w:fill="auto"/>
            <w:vAlign w:val="center"/>
            <w:hideMark/>
          </w:tcPr>
          <w:p w14:paraId="4B6DEFE8"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0.10</w:t>
            </w:r>
          </w:p>
        </w:tc>
        <w:tc>
          <w:tcPr>
            <w:tcW w:w="824" w:type="pct"/>
            <w:tcBorders>
              <w:top w:val="nil"/>
              <w:left w:val="nil"/>
              <w:bottom w:val="single" w:sz="4" w:space="0" w:color="auto"/>
              <w:right w:val="nil"/>
            </w:tcBorders>
            <w:shd w:val="clear" w:color="auto" w:fill="auto"/>
            <w:noWrap/>
            <w:vAlign w:val="center"/>
            <w:hideMark/>
          </w:tcPr>
          <w:p w14:paraId="539980B4"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3,12</w:t>
            </w:r>
          </w:p>
        </w:tc>
        <w:tc>
          <w:tcPr>
            <w:tcW w:w="723" w:type="pct"/>
            <w:tcBorders>
              <w:top w:val="nil"/>
              <w:left w:val="nil"/>
              <w:bottom w:val="single" w:sz="4" w:space="0" w:color="auto"/>
              <w:right w:val="nil"/>
            </w:tcBorders>
            <w:shd w:val="clear" w:color="auto" w:fill="auto"/>
            <w:vAlign w:val="center"/>
            <w:hideMark/>
          </w:tcPr>
          <w:p w14:paraId="42EB6909"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0.957</w:t>
            </w:r>
          </w:p>
        </w:tc>
      </w:tr>
      <w:tr w:rsidR="00E72726" w:rsidRPr="00F9150E" w14:paraId="58601BB2" w14:textId="77777777" w:rsidTr="00BA0FDA">
        <w:trPr>
          <w:trHeight w:val="317"/>
        </w:trPr>
        <w:tc>
          <w:tcPr>
            <w:tcW w:w="824" w:type="pct"/>
            <w:vMerge w:val="restart"/>
            <w:tcBorders>
              <w:top w:val="nil"/>
              <w:left w:val="nil"/>
              <w:bottom w:val="single" w:sz="4" w:space="0" w:color="000000"/>
              <w:right w:val="nil"/>
            </w:tcBorders>
            <w:shd w:val="clear" w:color="auto" w:fill="auto"/>
            <w:vAlign w:val="center"/>
            <w:hideMark/>
          </w:tcPr>
          <w:p w14:paraId="371AD362" w14:textId="77777777" w:rsidR="00E72726" w:rsidRPr="00F9150E" w:rsidRDefault="00E72726"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 xml:space="preserve">Milan </w:t>
            </w:r>
          </w:p>
          <w:p w14:paraId="1B2C1EC3" w14:textId="77777777" w:rsidR="00E72726" w:rsidRPr="00F9150E" w:rsidRDefault="00E72726"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2020</w:t>
            </w:r>
          </w:p>
        </w:tc>
        <w:tc>
          <w:tcPr>
            <w:tcW w:w="1932" w:type="pct"/>
            <w:gridSpan w:val="3"/>
            <w:tcBorders>
              <w:top w:val="single" w:sz="4" w:space="0" w:color="auto"/>
              <w:left w:val="nil"/>
              <w:bottom w:val="nil"/>
              <w:right w:val="nil"/>
            </w:tcBorders>
            <w:shd w:val="clear" w:color="auto" w:fill="auto"/>
            <w:vAlign w:val="center"/>
            <w:hideMark/>
          </w:tcPr>
          <w:p w14:paraId="06A4CF3F"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697" w:type="pct"/>
            <w:tcBorders>
              <w:top w:val="nil"/>
              <w:left w:val="nil"/>
              <w:bottom w:val="nil"/>
              <w:right w:val="nil"/>
            </w:tcBorders>
            <w:shd w:val="clear" w:color="auto" w:fill="auto"/>
            <w:vAlign w:val="center"/>
            <w:hideMark/>
          </w:tcPr>
          <w:p w14:paraId="7BAF6466"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1.11</w:t>
            </w:r>
          </w:p>
        </w:tc>
        <w:tc>
          <w:tcPr>
            <w:tcW w:w="824" w:type="pct"/>
            <w:tcBorders>
              <w:top w:val="nil"/>
              <w:left w:val="nil"/>
              <w:bottom w:val="nil"/>
              <w:right w:val="nil"/>
            </w:tcBorders>
            <w:shd w:val="clear" w:color="auto" w:fill="auto"/>
            <w:noWrap/>
            <w:vAlign w:val="center"/>
            <w:hideMark/>
          </w:tcPr>
          <w:p w14:paraId="12AB85F5"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2,15</w:t>
            </w:r>
          </w:p>
        </w:tc>
        <w:tc>
          <w:tcPr>
            <w:tcW w:w="723" w:type="pct"/>
            <w:tcBorders>
              <w:top w:val="nil"/>
              <w:left w:val="nil"/>
              <w:bottom w:val="nil"/>
              <w:right w:val="nil"/>
            </w:tcBorders>
            <w:shd w:val="clear" w:color="auto" w:fill="auto"/>
            <w:vAlign w:val="center"/>
            <w:hideMark/>
          </w:tcPr>
          <w:p w14:paraId="593EC6DE"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0.356</w:t>
            </w:r>
          </w:p>
        </w:tc>
      </w:tr>
      <w:tr w:rsidR="00E72726" w:rsidRPr="00F9150E" w14:paraId="09BF2FD0" w14:textId="77777777" w:rsidTr="00BA0FDA">
        <w:trPr>
          <w:trHeight w:val="317"/>
        </w:trPr>
        <w:tc>
          <w:tcPr>
            <w:tcW w:w="824" w:type="pct"/>
            <w:vMerge/>
            <w:tcBorders>
              <w:top w:val="nil"/>
              <w:left w:val="nil"/>
              <w:bottom w:val="single" w:sz="4" w:space="0" w:color="000000"/>
              <w:right w:val="nil"/>
            </w:tcBorders>
            <w:vAlign w:val="center"/>
            <w:hideMark/>
          </w:tcPr>
          <w:p w14:paraId="7A136ED3" w14:textId="77777777" w:rsidR="00E72726" w:rsidRPr="00F9150E" w:rsidRDefault="00E72726" w:rsidP="00BA0FDA">
            <w:pPr>
              <w:spacing w:after="0" w:line="240" w:lineRule="auto"/>
              <w:jc w:val="center"/>
              <w:rPr>
                <w:rFonts w:ascii="Times New Roman" w:eastAsia="Times New Roman" w:hAnsi="Times New Roman" w:cs="Times New Roman"/>
                <w:b/>
                <w:bCs/>
                <w:color w:val="000000"/>
                <w:sz w:val="24"/>
                <w:szCs w:val="24"/>
              </w:rPr>
            </w:pPr>
          </w:p>
        </w:tc>
        <w:tc>
          <w:tcPr>
            <w:tcW w:w="1932" w:type="pct"/>
            <w:gridSpan w:val="3"/>
            <w:tcBorders>
              <w:top w:val="nil"/>
              <w:left w:val="nil"/>
              <w:bottom w:val="nil"/>
              <w:right w:val="nil"/>
            </w:tcBorders>
            <w:shd w:val="clear" w:color="auto" w:fill="auto"/>
            <w:vAlign w:val="center"/>
            <w:hideMark/>
          </w:tcPr>
          <w:p w14:paraId="568F9BD2"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697" w:type="pct"/>
            <w:tcBorders>
              <w:top w:val="nil"/>
              <w:left w:val="nil"/>
              <w:bottom w:val="nil"/>
              <w:right w:val="nil"/>
            </w:tcBorders>
            <w:shd w:val="clear" w:color="auto" w:fill="auto"/>
            <w:vAlign w:val="center"/>
            <w:hideMark/>
          </w:tcPr>
          <w:p w14:paraId="5E59BB34"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69.68</w:t>
            </w:r>
          </w:p>
        </w:tc>
        <w:tc>
          <w:tcPr>
            <w:tcW w:w="824" w:type="pct"/>
            <w:tcBorders>
              <w:top w:val="nil"/>
              <w:left w:val="nil"/>
              <w:bottom w:val="nil"/>
              <w:right w:val="nil"/>
            </w:tcBorders>
            <w:shd w:val="clear" w:color="auto" w:fill="auto"/>
            <w:noWrap/>
            <w:vAlign w:val="center"/>
            <w:hideMark/>
          </w:tcPr>
          <w:p w14:paraId="336F93A8"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1,15</w:t>
            </w:r>
          </w:p>
        </w:tc>
        <w:tc>
          <w:tcPr>
            <w:tcW w:w="723" w:type="pct"/>
            <w:tcBorders>
              <w:top w:val="nil"/>
              <w:left w:val="nil"/>
              <w:bottom w:val="nil"/>
              <w:right w:val="nil"/>
            </w:tcBorders>
            <w:shd w:val="clear" w:color="auto" w:fill="auto"/>
            <w:vAlign w:val="center"/>
            <w:hideMark/>
          </w:tcPr>
          <w:p w14:paraId="5A805EBC"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E72726" w:rsidRPr="00F9150E" w14:paraId="54828F3B" w14:textId="77777777" w:rsidTr="00BA0FDA">
        <w:trPr>
          <w:trHeight w:val="317"/>
        </w:trPr>
        <w:tc>
          <w:tcPr>
            <w:tcW w:w="824" w:type="pct"/>
            <w:vMerge/>
            <w:tcBorders>
              <w:top w:val="nil"/>
              <w:left w:val="nil"/>
              <w:bottom w:val="single" w:sz="4" w:space="0" w:color="000000"/>
              <w:right w:val="nil"/>
            </w:tcBorders>
            <w:vAlign w:val="center"/>
            <w:hideMark/>
          </w:tcPr>
          <w:p w14:paraId="0699E60E" w14:textId="77777777" w:rsidR="00E72726" w:rsidRPr="00F9150E" w:rsidRDefault="00E72726" w:rsidP="00BA0FDA">
            <w:pPr>
              <w:spacing w:after="0" w:line="240" w:lineRule="auto"/>
              <w:jc w:val="center"/>
              <w:rPr>
                <w:rFonts w:ascii="Times New Roman" w:eastAsia="Times New Roman" w:hAnsi="Times New Roman" w:cs="Times New Roman"/>
                <w:b/>
                <w:bCs/>
                <w:color w:val="000000"/>
                <w:sz w:val="24"/>
                <w:szCs w:val="24"/>
              </w:rPr>
            </w:pPr>
          </w:p>
        </w:tc>
        <w:tc>
          <w:tcPr>
            <w:tcW w:w="1932" w:type="pct"/>
            <w:gridSpan w:val="3"/>
            <w:tcBorders>
              <w:top w:val="nil"/>
              <w:left w:val="nil"/>
              <w:bottom w:val="single" w:sz="4" w:space="0" w:color="auto"/>
              <w:right w:val="nil"/>
            </w:tcBorders>
            <w:shd w:val="clear" w:color="auto" w:fill="auto"/>
            <w:vAlign w:val="center"/>
            <w:hideMark/>
          </w:tcPr>
          <w:p w14:paraId="591B4FFF"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697" w:type="pct"/>
            <w:tcBorders>
              <w:top w:val="nil"/>
              <w:left w:val="nil"/>
              <w:bottom w:val="single" w:sz="4" w:space="0" w:color="auto"/>
              <w:right w:val="nil"/>
            </w:tcBorders>
            <w:shd w:val="clear" w:color="auto" w:fill="auto"/>
            <w:vAlign w:val="center"/>
            <w:hideMark/>
          </w:tcPr>
          <w:p w14:paraId="07D8CA39"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3.12</w:t>
            </w:r>
          </w:p>
        </w:tc>
        <w:tc>
          <w:tcPr>
            <w:tcW w:w="824" w:type="pct"/>
            <w:tcBorders>
              <w:top w:val="nil"/>
              <w:left w:val="nil"/>
              <w:bottom w:val="single" w:sz="4" w:space="0" w:color="auto"/>
              <w:right w:val="nil"/>
            </w:tcBorders>
            <w:shd w:val="clear" w:color="auto" w:fill="auto"/>
            <w:noWrap/>
            <w:vAlign w:val="center"/>
            <w:hideMark/>
          </w:tcPr>
          <w:p w14:paraId="22D2A55B"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2,15</w:t>
            </w:r>
          </w:p>
        </w:tc>
        <w:tc>
          <w:tcPr>
            <w:tcW w:w="723" w:type="pct"/>
            <w:tcBorders>
              <w:top w:val="nil"/>
              <w:left w:val="nil"/>
              <w:bottom w:val="single" w:sz="4" w:space="0" w:color="auto"/>
              <w:right w:val="nil"/>
            </w:tcBorders>
            <w:shd w:val="clear" w:color="auto" w:fill="auto"/>
            <w:vAlign w:val="center"/>
            <w:hideMark/>
          </w:tcPr>
          <w:p w14:paraId="061E53D4"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0.074</w:t>
            </w:r>
          </w:p>
        </w:tc>
      </w:tr>
      <w:tr w:rsidR="00E72726" w:rsidRPr="00F9150E" w14:paraId="7E0A1A08" w14:textId="77777777" w:rsidTr="00BA0FDA">
        <w:trPr>
          <w:trHeight w:val="317"/>
        </w:trPr>
        <w:tc>
          <w:tcPr>
            <w:tcW w:w="824" w:type="pct"/>
            <w:vMerge w:val="restart"/>
            <w:tcBorders>
              <w:top w:val="nil"/>
              <w:left w:val="nil"/>
              <w:bottom w:val="single" w:sz="4" w:space="0" w:color="000000"/>
              <w:right w:val="nil"/>
            </w:tcBorders>
            <w:shd w:val="clear" w:color="auto" w:fill="auto"/>
            <w:vAlign w:val="center"/>
            <w:hideMark/>
          </w:tcPr>
          <w:p w14:paraId="2FBDB283" w14:textId="77777777" w:rsidR="00E72726" w:rsidRPr="00F9150E" w:rsidRDefault="00E72726"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 2021</w:t>
            </w:r>
          </w:p>
        </w:tc>
        <w:tc>
          <w:tcPr>
            <w:tcW w:w="1932" w:type="pct"/>
            <w:gridSpan w:val="3"/>
            <w:tcBorders>
              <w:top w:val="single" w:sz="4" w:space="0" w:color="auto"/>
              <w:left w:val="nil"/>
              <w:bottom w:val="nil"/>
              <w:right w:val="nil"/>
            </w:tcBorders>
            <w:shd w:val="clear" w:color="auto" w:fill="auto"/>
            <w:vAlign w:val="center"/>
            <w:hideMark/>
          </w:tcPr>
          <w:p w14:paraId="1B760A88"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697" w:type="pct"/>
            <w:tcBorders>
              <w:top w:val="nil"/>
              <w:left w:val="nil"/>
              <w:bottom w:val="nil"/>
              <w:right w:val="nil"/>
            </w:tcBorders>
            <w:shd w:val="clear" w:color="auto" w:fill="auto"/>
            <w:vAlign w:val="center"/>
            <w:hideMark/>
          </w:tcPr>
          <w:p w14:paraId="1A7ECD10"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5.17</w:t>
            </w:r>
          </w:p>
        </w:tc>
        <w:tc>
          <w:tcPr>
            <w:tcW w:w="824" w:type="pct"/>
            <w:tcBorders>
              <w:top w:val="nil"/>
              <w:left w:val="nil"/>
              <w:bottom w:val="nil"/>
              <w:right w:val="nil"/>
            </w:tcBorders>
            <w:shd w:val="clear" w:color="auto" w:fill="auto"/>
            <w:noWrap/>
            <w:vAlign w:val="center"/>
            <w:hideMark/>
          </w:tcPr>
          <w:p w14:paraId="0D8DA77F"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3,9</w:t>
            </w:r>
          </w:p>
        </w:tc>
        <w:tc>
          <w:tcPr>
            <w:tcW w:w="723" w:type="pct"/>
            <w:tcBorders>
              <w:top w:val="nil"/>
              <w:left w:val="nil"/>
              <w:bottom w:val="nil"/>
              <w:right w:val="nil"/>
            </w:tcBorders>
            <w:shd w:val="clear" w:color="auto" w:fill="auto"/>
            <w:vAlign w:val="center"/>
            <w:hideMark/>
          </w:tcPr>
          <w:p w14:paraId="0E5F6DF5"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0.024</w:t>
            </w:r>
          </w:p>
        </w:tc>
      </w:tr>
      <w:tr w:rsidR="00E72726" w:rsidRPr="00F9150E" w14:paraId="2E8F151F" w14:textId="77777777" w:rsidTr="00BA0FDA">
        <w:trPr>
          <w:trHeight w:val="317"/>
        </w:trPr>
        <w:tc>
          <w:tcPr>
            <w:tcW w:w="824" w:type="pct"/>
            <w:vMerge/>
            <w:tcBorders>
              <w:top w:val="nil"/>
              <w:left w:val="nil"/>
              <w:bottom w:val="single" w:sz="4" w:space="0" w:color="000000"/>
              <w:right w:val="nil"/>
            </w:tcBorders>
            <w:vAlign w:val="center"/>
            <w:hideMark/>
          </w:tcPr>
          <w:p w14:paraId="6495906D" w14:textId="77777777" w:rsidR="00E72726" w:rsidRPr="00F9150E" w:rsidRDefault="00E72726" w:rsidP="00BA0FDA">
            <w:pPr>
              <w:spacing w:after="0" w:line="240" w:lineRule="auto"/>
              <w:jc w:val="center"/>
              <w:rPr>
                <w:rFonts w:ascii="Times New Roman" w:eastAsia="Times New Roman" w:hAnsi="Times New Roman" w:cs="Times New Roman"/>
                <w:b/>
                <w:bCs/>
                <w:color w:val="000000"/>
                <w:sz w:val="24"/>
                <w:szCs w:val="24"/>
              </w:rPr>
            </w:pPr>
          </w:p>
        </w:tc>
        <w:tc>
          <w:tcPr>
            <w:tcW w:w="1932" w:type="pct"/>
            <w:gridSpan w:val="3"/>
            <w:tcBorders>
              <w:top w:val="nil"/>
              <w:left w:val="nil"/>
              <w:bottom w:val="nil"/>
              <w:right w:val="nil"/>
            </w:tcBorders>
            <w:shd w:val="clear" w:color="auto" w:fill="auto"/>
            <w:vAlign w:val="center"/>
            <w:hideMark/>
          </w:tcPr>
          <w:p w14:paraId="58D2989D"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697" w:type="pct"/>
            <w:tcBorders>
              <w:top w:val="nil"/>
              <w:left w:val="nil"/>
              <w:bottom w:val="nil"/>
              <w:right w:val="nil"/>
            </w:tcBorders>
            <w:shd w:val="clear" w:color="auto" w:fill="auto"/>
            <w:vAlign w:val="center"/>
            <w:hideMark/>
          </w:tcPr>
          <w:p w14:paraId="223591E8"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6.07</w:t>
            </w:r>
          </w:p>
        </w:tc>
        <w:tc>
          <w:tcPr>
            <w:tcW w:w="824" w:type="pct"/>
            <w:tcBorders>
              <w:top w:val="nil"/>
              <w:left w:val="nil"/>
              <w:bottom w:val="nil"/>
              <w:right w:val="nil"/>
            </w:tcBorders>
            <w:shd w:val="clear" w:color="auto" w:fill="auto"/>
            <w:noWrap/>
            <w:vAlign w:val="center"/>
            <w:hideMark/>
          </w:tcPr>
          <w:p w14:paraId="7C2B4712"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1,12</w:t>
            </w:r>
          </w:p>
        </w:tc>
        <w:tc>
          <w:tcPr>
            <w:tcW w:w="723" w:type="pct"/>
            <w:tcBorders>
              <w:top w:val="nil"/>
              <w:left w:val="nil"/>
              <w:bottom w:val="nil"/>
              <w:right w:val="nil"/>
            </w:tcBorders>
            <w:shd w:val="clear" w:color="auto" w:fill="auto"/>
            <w:vAlign w:val="center"/>
            <w:hideMark/>
          </w:tcPr>
          <w:p w14:paraId="23527CEB"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0.030</w:t>
            </w:r>
          </w:p>
        </w:tc>
      </w:tr>
      <w:tr w:rsidR="00E72726" w:rsidRPr="00F9150E" w14:paraId="47D5B1D6" w14:textId="77777777" w:rsidTr="00BA0FDA">
        <w:trPr>
          <w:trHeight w:val="317"/>
        </w:trPr>
        <w:tc>
          <w:tcPr>
            <w:tcW w:w="824" w:type="pct"/>
            <w:vMerge/>
            <w:tcBorders>
              <w:top w:val="nil"/>
              <w:left w:val="nil"/>
              <w:bottom w:val="single" w:sz="4" w:space="0" w:color="000000"/>
              <w:right w:val="nil"/>
            </w:tcBorders>
            <w:vAlign w:val="center"/>
            <w:hideMark/>
          </w:tcPr>
          <w:p w14:paraId="422A0042" w14:textId="77777777" w:rsidR="00E72726" w:rsidRPr="00F9150E" w:rsidRDefault="00E72726" w:rsidP="00BA0FDA">
            <w:pPr>
              <w:spacing w:after="0" w:line="240" w:lineRule="auto"/>
              <w:jc w:val="center"/>
              <w:rPr>
                <w:rFonts w:ascii="Times New Roman" w:eastAsia="Times New Roman" w:hAnsi="Times New Roman" w:cs="Times New Roman"/>
                <w:b/>
                <w:bCs/>
                <w:color w:val="000000"/>
                <w:sz w:val="24"/>
                <w:szCs w:val="24"/>
              </w:rPr>
            </w:pPr>
          </w:p>
        </w:tc>
        <w:tc>
          <w:tcPr>
            <w:tcW w:w="1932" w:type="pct"/>
            <w:gridSpan w:val="3"/>
            <w:tcBorders>
              <w:top w:val="nil"/>
              <w:left w:val="nil"/>
              <w:bottom w:val="single" w:sz="4" w:space="0" w:color="auto"/>
              <w:right w:val="nil"/>
            </w:tcBorders>
            <w:shd w:val="clear" w:color="auto" w:fill="auto"/>
            <w:vAlign w:val="center"/>
            <w:hideMark/>
          </w:tcPr>
          <w:p w14:paraId="6058AE14"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697" w:type="pct"/>
            <w:tcBorders>
              <w:top w:val="nil"/>
              <w:left w:val="nil"/>
              <w:bottom w:val="single" w:sz="4" w:space="0" w:color="auto"/>
              <w:right w:val="nil"/>
            </w:tcBorders>
            <w:shd w:val="clear" w:color="auto" w:fill="auto"/>
            <w:vAlign w:val="center"/>
            <w:hideMark/>
          </w:tcPr>
          <w:p w14:paraId="451B27C2"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1.09</w:t>
            </w:r>
          </w:p>
        </w:tc>
        <w:tc>
          <w:tcPr>
            <w:tcW w:w="824" w:type="pct"/>
            <w:tcBorders>
              <w:top w:val="nil"/>
              <w:left w:val="nil"/>
              <w:bottom w:val="single" w:sz="4" w:space="0" w:color="auto"/>
              <w:right w:val="nil"/>
            </w:tcBorders>
            <w:shd w:val="clear" w:color="auto" w:fill="auto"/>
            <w:noWrap/>
            <w:vAlign w:val="center"/>
            <w:hideMark/>
          </w:tcPr>
          <w:p w14:paraId="3DD105EF"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3,12</w:t>
            </w:r>
          </w:p>
        </w:tc>
        <w:tc>
          <w:tcPr>
            <w:tcW w:w="723" w:type="pct"/>
            <w:tcBorders>
              <w:top w:val="nil"/>
              <w:left w:val="nil"/>
              <w:bottom w:val="single" w:sz="4" w:space="0" w:color="auto"/>
              <w:right w:val="nil"/>
            </w:tcBorders>
            <w:shd w:val="clear" w:color="auto" w:fill="auto"/>
            <w:vAlign w:val="center"/>
            <w:hideMark/>
          </w:tcPr>
          <w:p w14:paraId="16DD6E1B"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0.391</w:t>
            </w:r>
          </w:p>
        </w:tc>
      </w:tr>
      <w:tr w:rsidR="00E72726" w:rsidRPr="00F9150E" w14:paraId="6D462C3B" w14:textId="77777777" w:rsidTr="00BA0FDA">
        <w:trPr>
          <w:trHeight w:val="317"/>
        </w:trPr>
        <w:tc>
          <w:tcPr>
            <w:tcW w:w="824" w:type="pct"/>
            <w:vMerge w:val="restart"/>
            <w:tcBorders>
              <w:top w:val="nil"/>
              <w:left w:val="nil"/>
              <w:bottom w:val="single" w:sz="4" w:space="0" w:color="000000"/>
              <w:right w:val="nil"/>
            </w:tcBorders>
            <w:shd w:val="clear" w:color="auto" w:fill="auto"/>
            <w:vAlign w:val="center"/>
            <w:hideMark/>
          </w:tcPr>
          <w:p w14:paraId="6C144923" w14:textId="77777777" w:rsidR="00E72726" w:rsidRPr="00F9150E" w:rsidRDefault="00E72726"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Milan</w:t>
            </w:r>
          </w:p>
          <w:p w14:paraId="6146C138" w14:textId="77777777" w:rsidR="00E72726" w:rsidRPr="00F9150E" w:rsidRDefault="00E72726"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 xml:space="preserve"> 2021</w:t>
            </w:r>
          </w:p>
        </w:tc>
        <w:tc>
          <w:tcPr>
            <w:tcW w:w="1932" w:type="pct"/>
            <w:gridSpan w:val="3"/>
            <w:tcBorders>
              <w:top w:val="single" w:sz="4" w:space="0" w:color="auto"/>
              <w:left w:val="nil"/>
              <w:bottom w:val="nil"/>
              <w:right w:val="nil"/>
            </w:tcBorders>
            <w:shd w:val="clear" w:color="auto" w:fill="auto"/>
            <w:vAlign w:val="center"/>
            <w:hideMark/>
          </w:tcPr>
          <w:p w14:paraId="726F64C5"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697" w:type="pct"/>
            <w:tcBorders>
              <w:top w:val="nil"/>
              <w:left w:val="nil"/>
              <w:bottom w:val="nil"/>
              <w:right w:val="nil"/>
            </w:tcBorders>
            <w:shd w:val="clear" w:color="auto" w:fill="auto"/>
            <w:vAlign w:val="center"/>
            <w:hideMark/>
          </w:tcPr>
          <w:p w14:paraId="3679DB31"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11.81</w:t>
            </w:r>
          </w:p>
        </w:tc>
        <w:tc>
          <w:tcPr>
            <w:tcW w:w="824" w:type="pct"/>
            <w:tcBorders>
              <w:top w:val="nil"/>
              <w:left w:val="nil"/>
              <w:bottom w:val="nil"/>
              <w:right w:val="nil"/>
            </w:tcBorders>
            <w:shd w:val="clear" w:color="auto" w:fill="auto"/>
            <w:noWrap/>
            <w:vAlign w:val="center"/>
            <w:hideMark/>
          </w:tcPr>
          <w:p w14:paraId="7BDAC9ED"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3,9</w:t>
            </w:r>
          </w:p>
        </w:tc>
        <w:tc>
          <w:tcPr>
            <w:tcW w:w="723" w:type="pct"/>
            <w:tcBorders>
              <w:top w:val="nil"/>
              <w:left w:val="nil"/>
              <w:bottom w:val="nil"/>
              <w:right w:val="nil"/>
            </w:tcBorders>
            <w:shd w:val="clear" w:color="auto" w:fill="auto"/>
            <w:vAlign w:val="center"/>
            <w:hideMark/>
          </w:tcPr>
          <w:p w14:paraId="13819537"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0.002</w:t>
            </w:r>
          </w:p>
        </w:tc>
      </w:tr>
      <w:tr w:rsidR="00E72726" w:rsidRPr="00F9150E" w14:paraId="0A96C98C" w14:textId="77777777" w:rsidTr="00BA0FDA">
        <w:trPr>
          <w:trHeight w:val="317"/>
        </w:trPr>
        <w:tc>
          <w:tcPr>
            <w:tcW w:w="824" w:type="pct"/>
            <w:vMerge/>
            <w:tcBorders>
              <w:top w:val="nil"/>
              <w:left w:val="nil"/>
              <w:bottom w:val="single" w:sz="4" w:space="0" w:color="000000"/>
              <w:right w:val="nil"/>
            </w:tcBorders>
            <w:vAlign w:val="center"/>
            <w:hideMark/>
          </w:tcPr>
          <w:p w14:paraId="381BB7B0" w14:textId="77777777" w:rsidR="00E72726" w:rsidRPr="00F9150E" w:rsidRDefault="00E72726" w:rsidP="00BA0FDA">
            <w:pPr>
              <w:spacing w:after="0" w:line="240" w:lineRule="auto"/>
              <w:jc w:val="center"/>
              <w:rPr>
                <w:rFonts w:ascii="Times New Roman" w:eastAsia="Times New Roman" w:hAnsi="Times New Roman" w:cs="Times New Roman"/>
                <w:b/>
                <w:bCs/>
                <w:color w:val="000000"/>
                <w:sz w:val="24"/>
                <w:szCs w:val="24"/>
              </w:rPr>
            </w:pPr>
          </w:p>
        </w:tc>
        <w:tc>
          <w:tcPr>
            <w:tcW w:w="1932" w:type="pct"/>
            <w:gridSpan w:val="3"/>
            <w:tcBorders>
              <w:top w:val="nil"/>
              <w:left w:val="nil"/>
              <w:bottom w:val="nil"/>
              <w:right w:val="nil"/>
            </w:tcBorders>
            <w:shd w:val="clear" w:color="auto" w:fill="auto"/>
            <w:vAlign w:val="center"/>
            <w:hideMark/>
          </w:tcPr>
          <w:p w14:paraId="1A62B647"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697" w:type="pct"/>
            <w:tcBorders>
              <w:top w:val="nil"/>
              <w:left w:val="nil"/>
              <w:bottom w:val="nil"/>
              <w:right w:val="nil"/>
            </w:tcBorders>
            <w:shd w:val="clear" w:color="auto" w:fill="auto"/>
            <w:vAlign w:val="center"/>
            <w:hideMark/>
          </w:tcPr>
          <w:p w14:paraId="57F78561"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55.75</w:t>
            </w:r>
          </w:p>
        </w:tc>
        <w:tc>
          <w:tcPr>
            <w:tcW w:w="824" w:type="pct"/>
            <w:tcBorders>
              <w:top w:val="nil"/>
              <w:left w:val="nil"/>
              <w:bottom w:val="nil"/>
              <w:right w:val="nil"/>
            </w:tcBorders>
            <w:shd w:val="clear" w:color="auto" w:fill="auto"/>
            <w:noWrap/>
            <w:vAlign w:val="center"/>
            <w:hideMark/>
          </w:tcPr>
          <w:p w14:paraId="4DC4ADEF"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1,12</w:t>
            </w:r>
          </w:p>
        </w:tc>
        <w:tc>
          <w:tcPr>
            <w:tcW w:w="723" w:type="pct"/>
            <w:tcBorders>
              <w:top w:val="nil"/>
              <w:left w:val="nil"/>
              <w:bottom w:val="nil"/>
              <w:right w:val="nil"/>
            </w:tcBorders>
            <w:shd w:val="clear" w:color="auto" w:fill="auto"/>
            <w:vAlign w:val="center"/>
            <w:hideMark/>
          </w:tcPr>
          <w:p w14:paraId="0D517F8C"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E72726" w:rsidRPr="00F9150E" w14:paraId="07E34996" w14:textId="77777777" w:rsidTr="00BA0FDA">
        <w:trPr>
          <w:trHeight w:val="317"/>
        </w:trPr>
        <w:tc>
          <w:tcPr>
            <w:tcW w:w="824" w:type="pct"/>
            <w:vMerge/>
            <w:tcBorders>
              <w:top w:val="nil"/>
              <w:left w:val="nil"/>
              <w:bottom w:val="single" w:sz="4" w:space="0" w:color="000000"/>
              <w:right w:val="nil"/>
            </w:tcBorders>
            <w:vAlign w:val="center"/>
            <w:hideMark/>
          </w:tcPr>
          <w:p w14:paraId="55BEAF5D" w14:textId="77777777" w:rsidR="00E72726" w:rsidRPr="00F9150E" w:rsidRDefault="00E72726" w:rsidP="00BA0FDA">
            <w:pPr>
              <w:spacing w:after="0" w:line="240" w:lineRule="auto"/>
              <w:jc w:val="center"/>
              <w:rPr>
                <w:rFonts w:ascii="Times New Roman" w:eastAsia="Times New Roman" w:hAnsi="Times New Roman" w:cs="Times New Roman"/>
                <w:b/>
                <w:bCs/>
                <w:color w:val="000000"/>
                <w:sz w:val="24"/>
                <w:szCs w:val="24"/>
              </w:rPr>
            </w:pPr>
          </w:p>
        </w:tc>
        <w:tc>
          <w:tcPr>
            <w:tcW w:w="1932" w:type="pct"/>
            <w:gridSpan w:val="3"/>
            <w:tcBorders>
              <w:top w:val="nil"/>
              <w:left w:val="nil"/>
              <w:bottom w:val="single" w:sz="4" w:space="0" w:color="auto"/>
              <w:right w:val="nil"/>
            </w:tcBorders>
            <w:shd w:val="clear" w:color="auto" w:fill="auto"/>
            <w:vAlign w:val="center"/>
            <w:hideMark/>
          </w:tcPr>
          <w:p w14:paraId="0F5A62C6"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697" w:type="pct"/>
            <w:tcBorders>
              <w:top w:val="nil"/>
              <w:left w:val="nil"/>
              <w:bottom w:val="single" w:sz="4" w:space="0" w:color="auto"/>
              <w:right w:val="nil"/>
            </w:tcBorders>
            <w:shd w:val="clear" w:color="auto" w:fill="auto"/>
            <w:vAlign w:val="center"/>
            <w:hideMark/>
          </w:tcPr>
          <w:p w14:paraId="198BED32"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1.27</w:t>
            </w:r>
          </w:p>
        </w:tc>
        <w:tc>
          <w:tcPr>
            <w:tcW w:w="824" w:type="pct"/>
            <w:tcBorders>
              <w:top w:val="nil"/>
              <w:left w:val="nil"/>
              <w:bottom w:val="single" w:sz="4" w:space="0" w:color="auto"/>
              <w:right w:val="nil"/>
            </w:tcBorders>
            <w:shd w:val="clear" w:color="auto" w:fill="auto"/>
            <w:noWrap/>
            <w:vAlign w:val="center"/>
            <w:hideMark/>
          </w:tcPr>
          <w:p w14:paraId="28175189"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3,12</w:t>
            </w:r>
          </w:p>
        </w:tc>
        <w:tc>
          <w:tcPr>
            <w:tcW w:w="723" w:type="pct"/>
            <w:tcBorders>
              <w:top w:val="nil"/>
              <w:left w:val="nil"/>
              <w:bottom w:val="single" w:sz="4" w:space="0" w:color="auto"/>
              <w:right w:val="nil"/>
            </w:tcBorders>
            <w:shd w:val="clear" w:color="auto" w:fill="auto"/>
            <w:vAlign w:val="center"/>
            <w:hideMark/>
          </w:tcPr>
          <w:p w14:paraId="219FBB5B" w14:textId="77777777" w:rsidR="00E72726" w:rsidRPr="00F9150E" w:rsidRDefault="00E72726"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0.328</w:t>
            </w:r>
          </w:p>
        </w:tc>
      </w:tr>
    </w:tbl>
    <w:p w14:paraId="047BB6D7" w14:textId="77777777" w:rsidR="00AD764C" w:rsidRPr="00F9150E" w:rsidRDefault="00AD764C" w:rsidP="00AD764C">
      <w:pPr>
        <w:contextualSpacing/>
        <w:rPr>
          <w:rFonts w:ascii="Times New Roman" w:hAnsi="Times New Roman" w:cs="Times New Roman"/>
          <w:bCs/>
          <w:sz w:val="24"/>
          <w:szCs w:val="24"/>
        </w:rPr>
      </w:pPr>
      <w:r w:rsidRPr="00F9150E">
        <w:rPr>
          <w:rFonts w:ascii="Times New Roman" w:hAnsi="Times New Roman" w:cs="Times New Roman"/>
          <w:bCs/>
          <w:sz w:val="24"/>
          <w:szCs w:val="24"/>
        </w:rPr>
        <w:t>Means within a column followed by a common letter are not significantly different</w:t>
      </w:r>
      <w:r>
        <w:rPr>
          <w:rFonts w:ascii="Times New Roman" w:hAnsi="Times New Roman" w:cs="Times New Roman"/>
          <w:bCs/>
          <w:sz w:val="24"/>
          <w:szCs w:val="24"/>
        </w:rPr>
        <w:t xml:space="preserve"> </w:t>
      </w:r>
      <w:r w:rsidRPr="00F9150E">
        <w:rPr>
          <w:rFonts w:ascii="Times New Roman" w:hAnsi="Times New Roman" w:cs="Times New Roman"/>
          <w:bCs/>
          <w:sz w:val="24"/>
          <w:szCs w:val="24"/>
        </w:rPr>
        <w:t xml:space="preserve">(Tukey’s </w:t>
      </w:r>
      <w:r w:rsidRPr="00F9150E">
        <w:rPr>
          <w:rFonts w:ascii="Times New Roman" w:hAnsi="Times New Roman" w:cs="Times New Roman"/>
          <w:sz w:val="24"/>
          <w:szCs w:val="24"/>
        </w:rPr>
        <w:t>significant difference test</w:t>
      </w:r>
      <w:r w:rsidRPr="00F9150E">
        <w:rPr>
          <w:rFonts w:ascii="Times New Roman" w:hAnsi="Times New Roman" w:cs="Times New Roman"/>
          <w:bCs/>
          <w:sz w:val="24"/>
          <w:szCs w:val="24"/>
        </w:rPr>
        <w:t xml:space="preserve"> </w:t>
      </w:r>
      <w:r w:rsidRPr="00F9150E">
        <w:rPr>
          <w:rFonts w:ascii="Times New Roman" w:hAnsi="Times New Roman" w:cs="Times New Roman"/>
          <w:sz w:val="24"/>
          <w:szCs w:val="24"/>
          <w:lang w:val="el-GR"/>
        </w:rPr>
        <w:t>α</w:t>
      </w:r>
      <w:r w:rsidRPr="00F9150E">
        <w:rPr>
          <w:rFonts w:ascii="Times New Roman" w:hAnsi="Times New Roman" w:cs="Times New Roman"/>
          <w:bCs/>
          <w:sz w:val="24"/>
          <w:szCs w:val="24"/>
        </w:rPr>
        <w:t>=0.05).</w:t>
      </w:r>
    </w:p>
    <w:p w14:paraId="5967EA34" w14:textId="77777777" w:rsidR="00B153AF" w:rsidRDefault="00B153AF">
      <w:r>
        <w:br w:type="page"/>
      </w:r>
    </w:p>
    <w:p w14:paraId="7E85CA20" w14:textId="586E351A" w:rsidR="00361FCE" w:rsidRDefault="00361FCE" w:rsidP="0091689C">
      <w:pPr>
        <w:pStyle w:val="Caption"/>
        <w:keepNext/>
        <w:spacing w:before="0" w:after="160" w:line="240" w:lineRule="auto"/>
        <w:contextualSpacing/>
        <w:jc w:val="both"/>
      </w:pPr>
      <w:bookmarkStart w:id="164" w:name="_Toc101272301"/>
      <w:r>
        <w:t>Table S</w:t>
      </w:r>
      <w:fldSimple w:instr=" SEQ Table_S- \* ARABIC ">
        <w:r w:rsidR="00A67769">
          <w:rPr>
            <w:noProof/>
          </w:rPr>
          <w:t>13</w:t>
        </w:r>
      </w:fldSimple>
      <w:r>
        <w:t xml:space="preserve">. </w:t>
      </w:r>
      <w:r w:rsidRPr="003C77A0">
        <w:t>Effect of seed density and insecticide seed treatment (IST) on the average height (cm) of four-leaf cotton for each test of the plant density study (2020-2021: Jackson and Milan, TN).</w:t>
      </w:r>
      <w:bookmarkEnd w:id="164"/>
    </w:p>
    <w:tbl>
      <w:tblPr>
        <w:tblW w:w="5000" w:type="pct"/>
        <w:tblLook w:val="04A0" w:firstRow="1" w:lastRow="0" w:firstColumn="1" w:lastColumn="0" w:noHBand="0" w:noVBand="1"/>
      </w:tblPr>
      <w:tblGrid>
        <w:gridCol w:w="1542"/>
        <w:gridCol w:w="142"/>
        <w:gridCol w:w="2093"/>
        <w:gridCol w:w="1383"/>
        <w:gridCol w:w="1305"/>
        <w:gridCol w:w="1543"/>
        <w:gridCol w:w="1352"/>
      </w:tblGrid>
      <w:tr w:rsidR="009C7F97" w:rsidRPr="00F9150E" w14:paraId="63A1F9CD" w14:textId="77777777" w:rsidTr="00BA0FDA">
        <w:trPr>
          <w:trHeight w:val="317"/>
        </w:trPr>
        <w:tc>
          <w:tcPr>
            <w:tcW w:w="5000" w:type="pct"/>
            <w:gridSpan w:val="7"/>
            <w:tcBorders>
              <w:top w:val="single" w:sz="8" w:space="0" w:color="auto"/>
              <w:left w:val="nil"/>
              <w:bottom w:val="single" w:sz="4" w:space="0" w:color="auto"/>
              <w:right w:val="nil"/>
            </w:tcBorders>
            <w:shd w:val="clear" w:color="auto" w:fill="auto"/>
            <w:vAlign w:val="center"/>
            <w:hideMark/>
          </w:tcPr>
          <w:p w14:paraId="7E24C4E1"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 xml:space="preserve">Plant Height (cm) of 4-Leaf Cotton </w:t>
            </w:r>
          </w:p>
        </w:tc>
      </w:tr>
      <w:tr w:rsidR="009C7F97" w:rsidRPr="00F9150E" w14:paraId="4DDEBDD2" w14:textId="77777777" w:rsidTr="00361FCE">
        <w:trPr>
          <w:trHeight w:val="317"/>
        </w:trPr>
        <w:tc>
          <w:tcPr>
            <w:tcW w:w="900" w:type="pct"/>
            <w:gridSpan w:val="2"/>
            <w:tcBorders>
              <w:top w:val="single" w:sz="4" w:space="0" w:color="auto"/>
              <w:left w:val="nil"/>
              <w:bottom w:val="single" w:sz="4" w:space="0" w:color="auto"/>
              <w:right w:val="nil"/>
            </w:tcBorders>
            <w:shd w:val="clear" w:color="auto" w:fill="auto"/>
            <w:vAlign w:val="center"/>
            <w:hideMark/>
          </w:tcPr>
          <w:p w14:paraId="57F9164C"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Main Effect</w:t>
            </w:r>
          </w:p>
        </w:tc>
        <w:tc>
          <w:tcPr>
            <w:tcW w:w="1118" w:type="pct"/>
            <w:tcBorders>
              <w:top w:val="nil"/>
              <w:left w:val="nil"/>
              <w:bottom w:val="single" w:sz="4" w:space="0" w:color="auto"/>
              <w:right w:val="nil"/>
            </w:tcBorders>
            <w:shd w:val="clear" w:color="auto" w:fill="auto"/>
            <w:vAlign w:val="center"/>
            <w:hideMark/>
          </w:tcPr>
          <w:p w14:paraId="09D93FDF"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Treatments</w:t>
            </w:r>
          </w:p>
        </w:tc>
        <w:tc>
          <w:tcPr>
            <w:tcW w:w="739" w:type="pct"/>
            <w:tcBorders>
              <w:top w:val="nil"/>
              <w:left w:val="nil"/>
              <w:bottom w:val="single" w:sz="4" w:space="0" w:color="auto"/>
              <w:right w:val="nil"/>
            </w:tcBorders>
            <w:shd w:val="clear" w:color="auto" w:fill="auto"/>
            <w:vAlign w:val="center"/>
            <w:hideMark/>
          </w:tcPr>
          <w:p w14:paraId="6E7414D1"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 2020</w:t>
            </w:r>
          </w:p>
        </w:tc>
        <w:tc>
          <w:tcPr>
            <w:tcW w:w="697" w:type="pct"/>
            <w:tcBorders>
              <w:top w:val="nil"/>
              <w:left w:val="nil"/>
              <w:bottom w:val="single" w:sz="4" w:space="0" w:color="auto"/>
              <w:right w:val="nil"/>
            </w:tcBorders>
            <w:shd w:val="clear" w:color="auto" w:fill="auto"/>
            <w:vAlign w:val="center"/>
            <w:hideMark/>
          </w:tcPr>
          <w:p w14:paraId="764F88B7"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Milan 2020</w:t>
            </w:r>
          </w:p>
        </w:tc>
        <w:tc>
          <w:tcPr>
            <w:tcW w:w="824" w:type="pct"/>
            <w:tcBorders>
              <w:top w:val="nil"/>
              <w:left w:val="nil"/>
              <w:bottom w:val="single" w:sz="4" w:space="0" w:color="auto"/>
              <w:right w:val="nil"/>
            </w:tcBorders>
            <w:shd w:val="clear" w:color="auto" w:fill="auto"/>
            <w:vAlign w:val="center"/>
            <w:hideMark/>
          </w:tcPr>
          <w:p w14:paraId="643CB8CF"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 2021</w:t>
            </w:r>
          </w:p>
        </w:tc>
        <w:tc>
          <w:tcPr>
            <w:tcW w:w="722" w:type="pct"/>
            <w:tcBorders>
              <w:top w:val="nil"/>
              <w:left w:val="nil"/>
              <w:bottom w:val="single" w:sz="4" w:space="0" w:color="auto"/>
              <w:right w:val="nil"/>
            </w:tcBorders>
            <w:shd w:val="clear" w:color="auto" w:fill="auto"/>
            <w:vAlign w:val="center"/>
            <w:hideMark/>
          </w:tcPr>
          <w:p w14:paraId="088ABF6F"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Milan 2021</w:t>
            </w:r>
          </w:p>
        </w:tc>
      </w:tr>
      <w:tr w:rsidR="009C7F97" w:rsidRPr="00F9150E" w14:paraId="58D6DB12" w14:textId="77777777" w:rsidTr="00361FCE">
        <w:trPr>
          <w:trHeight w:val="317"/>
        </w:trPr>
        <w:tc>
          <w:tcPr>
            <w:tcW w:w="900" w:type="pct"/>
            <w:gridSpan w:val="2"/>
            <w:vMerge w:val="restart"/>
            <w:tcBorders>
              <w:top w:val="single" w:sz="4" w:space="0" w:color="auto"/>
              <w:left w:val="nil"/>
              <w:bottom w:val="single" w:sz="4" w:space="0" w:color="000000"/>
              <w:right w:val="nil"/>
            </w:tcBorders>
            <w:shd w:val="clear" w:color="auto" w:fill="auto"/>
            <w:vAlign w:val="center"/>
            <w:hideMark/>
          </w:tcPr>
          <w:p w14:paraId="7524F97A"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seed density</w:t>
            </w:r>
          </w:p>
        </w:tc>
        <w:tc>
          <w:tcPr>
            <w:tcW w:w="1118" w:type="pct"/>
            <w:tcBorders>
              <w:top w:val="nil"/>
              <w:left w:val="nil"/>
              <w:bottom w:val="nil"/>
              <w:right w:val="nil"/>
            </w:tcBorders>
            <w:shd w:val="clear" w:color="auto" w:fill="auto"/>
            <w:vAlign w:val="center"/>
            <w:hideMark/>
          </w:tcPr>
          <w:p w14:paraId="2683B582"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Low</w:t>
            </w:r>
          </w:p>
        </w:tc>
        <w:tc>
          <w:tcPr>
            <w:tcW w:w="739" w:type="pct"/>
            <w:tcBorders>
              <w:top w:val="nil"/>
              <w:left w:val="nil"/>
              <w:bottom w:val="nil"/>
              <w:right w:val="nil"/>
            </w:tcBorders>
            <w:shd w:val="clear" w:color="auto" w:fill="auto"/>
            <w:vAlign w:val="center"/>
            <w:hideMark/>
          </w:tcPr>
          <w:p w14:paraId="25D6FD31"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10.5c</w:t>
            </w:r>
          </w:p>
        </w:tc>
        <w:tc>
          <w:tcPr>
            <w:tcW w:w="697" w:type="pct"/>
            <w:tcBorders>
              <w:top w:val="nil"/>
              <w:left w:val="nil"/>
              <w:bottom w:val="nil"/>
              <w:right w:val="nil"/>
            </w:tcBorders>
            <w:shd w:val="clear" w:color="auto" w:fill="auto"/>
            <w:vAlign w:val="center"/>
            <w:hideMark/>
          </w:tcPr>
          <w:p w14:paraId="43BC06C9"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824" w:type="pct"/>
            <w:tcBorders>
              <w:top w:val="nil"/>
              <w:left w:val="nil"/>
              <w:bottom w:val="nil"/>
              <w:right w:val="nil"/>
            </w:tcBorders>
            <w:shd w:val="clear" w:color="auto" w:fill="auto"/>
            <w:vAlign w:val="center"/>
            <w:hideMark/>
          </w:tcPr>
          <w:p w14:paraId="1F5D1986"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12.2a</w:t>
            </w:r>
          </w:p>
        </w:tc>
        <w:tc>
          <w:tcPr>
            <w:tcW w:w="722" w:type="pct"/>
            <w:tcBorders>
              <w:top w:val="nil"/>
              <w:left w:val="nil"/>
              <w:bottom w:val="nil"/>
              <w:right w:val="nil"/>
            </w:tcBorders>
            <w:shd w:val="clear" w:color="auto" w:fill="auto"/>
            <w:vAlign w:val="center"/>
            <w:hideMark/>
          </w:tcPr>
          <w:p w14:paraId="51A8EE9D"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8.7c</w:t>
            </w:r>
          </w:p>
        </w:tc>
      </w:tr>
      <w:tr w:rsidR="009C7F97" w:rsidRPr="00F9150E" w14:paraId="2B4CC17A" w14:textId="77777777" w:rsidTr="00361FCE">
        <w:trPr>
          <w:trHeight w:val="317"/>
        </w:trPr>
        <w:tc>
          <w:tcPr>
            <w:tcW w:w="900" w:type="pct"/>
            <w:gridSpan w:val="2"/>
            <w:vMerge/>
            <w:tcBorders>
              <w:top w:val="single" w:sz="4" w:space="0" w:color="auto"/>
              <w:left w:val="nil"/>
              <w:bottom w:val="single" w:sz="4" w:space="0" w:color="000000"/>
              <w:right w:val="nil"/>
            </w:tcBorders>
            <w:vAlign w:val="center"/>
            <w:hideMark/>
          </w:tcPr>
          <w:p w14:paraId="459F19CE"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p>
        </w:tc>
        <w:tc>
          <w:tcPr>
            <w:tcW w:w="1118" w:type="pct"/>
            <w:tcBorders>
              <w:top w:val="nil"/>
              <w:left w:val="nil"/>
              <w:bottom w:val="nil"/>
              <w:right w:val="nil"/>
            </w:tcBorders>
            <w:shd w:val="clear" w:color="auto" w:fill="auto"/>
            <w:vAlign w:val="center"/>
            <w:hideMark/>
          </w:tcPr>
          <w:p w14:paraId="03ADCCA1"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Normal</w:t>
            </w:r>
          </w:p>
        </w:tc>
        <w:tc>
          <w:tcPr>
            <w:tcW w:w="739" w:type="pct"/>
            <w:tcBorders>
              <w:top w:val="nil"/>
              <w:left w:val="nil"/>
              <w:bottom w:val="nil"/>
              <w:right w:val="nil"/>
            </w:tcBorders>
            <w:shd w:val="clear" w:color="auto" w:fill="auto"/>
            <w:vAlign w:val="center"/>
            <w:hideMark/>
          </w:tcPr>
          <w:p w14:paraId="3D8FF955"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10.5c</w:t>
            </w:r>
          </w:p>
        </w:tc>
        <w:tc>
          <w:tcPr>
            <w:tcW w:w="697" w:type="pct"/>
            <w:tcBorders>
              <w:top w:val="nil"/>
              <w:left w:val="nil"/>
              <w:bottom w:val="nil"/>
              <w:right w:val="nil"/>
            </w:tcBorders>
            <w:shd w:val="clear" w:color="auto" w:fill="auto"/>
            <w:vAlign w:val="center"/>
            <w:hideMark/>
          </w:tcPr>
          <w:p w14:paraId="575CF83C"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7.0b</w:t>
            </w:r>
          </w:p>
        </w:tc>
        <w:tc>
          <w:tcPr>
            <w:tcW w:w="824" w:type="pct"/>
            <w:tcBorders>
              <w:top w:val="nil"/>
              <w:left w:val="nil"/>
              <w:bottom w:val="nil"/>
              <w:right w:val="nil"/>
            </w:tcBorders>
            <w:shd w:val="clear" w:color="auto" w:fill="auto"/>
            <w:vAlign w:val="center"/>
            <w:hideMark/>
          </w:tcPr>
          <w:p w14:paraId="24AC0524"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13.2a</w:t>
            </w:r>
          </w:p>
        </w:tc>
        <w:tc>
          <w:tcPr>
            <w:tcW w:w="722" w:type="pct"/>
            <w:tcBorders>
              <w:top w:val="nil"/>
              <w:left w:val="nil"/>
              <w:bottom w:val="nil"/>
              <w:right w:val="nil"/>
            </w:tcBorders>
            <w:shd w:val="clear" w:color="auto" w:fill="auto"/>
            <w:vAlign w:val="center"/>
            <w:hideMark/>
          </w:tcPr>
          <w:p w14:paraId="764E0CC4"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10.3b</w:t>
            </w:r>
          </w:p>
        </w:tc>
      </w:tr>
      <w:tr w:rsidR="009C7F97" w:rsidRPr="00F9150E" w14:paraId="3478D415" w14:textId="77777777" w:rsidTr="00361FCE">
        <w:trPr>
          <w:trHeight w:val="317"/>
        </w:trPr>
        <w:tc>
          <w:tcPr>
            <w:tcW w:w="900" w:type="pct"/>
            <w:gridSpan w:val="2"/>
            <w:vMerge/>
            <w:tcBorders>
              <w:top w:val="single" w:sz="4" w:space="0" w:color="auto"/>
              <w:left w:val="nil"/>
              <w:bottom w:val="single" w:sz="4" w:space="0" w:color="000000"/>
              <w:right w:val="nil"/>
            </w:tcBorders>
            <w:vAlign w:val="center"/>
            <w:hideMark/>
          </w:tcPr>
          <w:p w14:paraId="3AA72BFA"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p>
        </w:tc>
        <w:tc>
          <w:tcPr>
            <w:tcW w:w="1118" w:type="pct"/>
            <w:tcBorders>
              <w:top w:val="nil"/>
              <w:left w:val="nil"/>
              <w:bottom w:val="nil"/>
              <w:right w:val="nil"/>
            </w:tcBorders>
            <w:shd w:val="clear" w:color="auto" w:fill="auto"/>
            <w:vAlign w:val="center"/>
            <w:hideMark/>
          </w:tcPr>
          <w:p w14:paraId="3A4EFAAD"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High</w:t>
            </w:r>
          </w:p>
        </w:tc>
        <w:tc>
          <w:tcPr>
            <w:tcW w:w="739" w:type="pct"/>
            <w:tcBorders>
              <w:top w:val="nil"/>
              <w:left w:val="nil"/>
              <w:bottom w:val="nil"/>
              <w:right w:val="nil"/>
            </w:tcBorders>
            <w:shd w:val="clear" w:color="auto" w:fill="auto"/>
            <w:vAlign w:val="center"/>
            <w:hideMark/>
          </w:tcPr>
          <w:p w14:paraId="02F3850F"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12.5b</w:t>
            </w:r>
          </w:p>
        </w:tc>
        <w:tc>
          <w:tcPr>
            <w:tcW w:w="697" w:type="pct"/>
            <w:tcBorders>
              <w:top w:val="nil"/>
              <w:left w:val="nil"/>
              <w:bottom w:val="nil"/>
              <w:right w:val="nil"/>
            </w:tcBorders>
            <w:shd w:val="clear" w:color="auto" w:fill="auto"/>
            <w:vAlign w:val="center"/>
            <w:hideMark/>
          </w:tcPr>
          <w:p w14:paraId="53444B7E"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7.1b</w:t>
            </w:r>
          </w:p>
        </w:tc>
        <w:tc>
          <w:tcPr>
            <w:tcW w:w="824" w:type="pct"/>
            <w:tcBorders>
              <w:top w:val="nil"/>
              <w:left w:val="nil"/>
              <w:bottom w:val="nil"/>
              <w:right w:val="nil"/>
            </w:tcBorders>
            <w:shd w:val="clear" w:color="auto" w:fill="auto"/>
            <w:vAlign w:val="center"/>
            <w:hideMark/>
          </w:tcPr>
          <w:p w14:paraId="7E10FFB5"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13.6a</w:t>
            </w:r>
          </w:p>
        </w:tc>
        <w:tc>
          <w:tcPr>
            <w:tcW w:w="722" w:type="pct"/>
            <w:tcBorders>
              <w:top w:val="nil"/>
              <w:left w:val="nil"/>
              <w:bottom w:val="nil"/>
              <w:right w:val="nil"/>
            </w:tcBorders>
            <w:shd w:val="clear" w:color="auto" w:fill="auto"/>
            <w:vAlign w:val="center"/>
            <w:hideMark/>
          </w:tcPr>
          <w:p w14:paraId="6D2EB8EA"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11.5b</w:t>
            </w:r>
          </w:p>
        </w:tc>
      </w:tr>
      <w:tr w:rsidR="009C7F97" w:rsidRPr="00F9150E" w14:paraId="04A33CAE" w14:textId="77777777" w:rsidTr="00361FCE">
        <w:trPr>
          <w:trHeight w:val="317"/>
        </w:trPr>
        <w:tc>
          <w:tcPr>
            <w:tcW w:w="900" w:type="pct"/>
            <w:gridSpan w:val="2"/>
            <w:vMerge/>
            <w:tcBorders>
              <w:top w:val="single" w:sz="4" w:space="0" w:color="auto"/>
              <w:left w:val="nil"/>
              <w:bottom w:val="single" w:sz="4" w:space="0" w:color="000000"/>
              <w:right w:val="nil"/>
            </w:tcBorders>
            <w:vAlign w:val="center"/>
            <w:hideMark/>
          </w:tcPr>
          <w:p w14:paraId="1A6CF2D6"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p>
        </w:tc>
        <w:tc>
          <w:tcPr>
            <w:tcW w:w="1118" w:type="pct"/>
            <w:tcBorders>
              <w:top w:val="nil"/>
              <w:left w:val="nil"/>
              <w:bottom w:val="single" w:sz="4" w:space="0" w:color="auto"/>
              <w:right w:val="nil"/>
            </w:tcBorders>
            <w:shd w:val="clear" w:color="auto" w:fill="auto"/>
            <w:vAlign w:val="center"/>
            <w:hideMark/>
          </w:tcPr>
          <w:p w14:paraId="60ACC0F9"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Very High</w:t>
            </w:r>
          </w:p>
        </w:tc>
        <w:tc>
          <w:tcPr>
            <w:tcW w:w="739" w:type="pct"/>
            <w:tcBorders>
              <w:top w:val="nil"/>
              <w:left w:val="nil"/>
              <w:bottom w:val="single" w:sz="4" w:space="0" w:color="auto"/>
              <w:right w:val="nil"/>
            </w:tcBorders>
            <w:shd w:val="clear" w:color="auto" w:fill="auto"/>
            <w:vAlign w:val="center"/>
            <w:hideMark/>
          </w:tcPr>
          <w:p w14:paraId="5E740A5D"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13.8a</w:t>
            </w:r>
          </w:p>
        </w:tc>
        <w:tc>
          <w:tcPr>
            <w:tcW w:w="697" w:type="pct"/>
            <w:tcBorders>
              <w:top w:val="nil"/>
              <w:left w:val="nil"/>
              <w:bottom w:val="single" w:sz="4" w:space="0" w:color="auto"/>
              <w:right w:val="nil"/>
            </w:tcBorders>
            <w:shd w:val="clear" w:color="auto" w:fill="auto"/>
            <w:vAlign w:val="center"/>
            <w:hideMark/>
          </w:tcPr>
          <w:p w14:paraId="24BE7FEF"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9.3a</w:t>
            </w:r>
          </w:p>
        </w:tc>
        <w:tc>
          <w:tcPr>
            <w:tcW w:w="824" w:type="pct"/>
            <w:tcBorders>
              <w:top w:val="nil"/>
              <w:left w:val="nil"/>
              <w:bottom w:val="single" w:sz="4" w:space="0" w:color="auto"/>
              <w:right w:val="nil"/>
            </w:tcBorders>
            <w:shd w:val="clear" w:color="auto" w:fill="auto"/>
            <w:vAlign w:val="center"/>
            <w:hideMark/>
          </w:tcPr>
          <w:p w14:paraId="3B3EA7C0"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13.6a</w:t>
            </w:r>
          </w:p>
        </w:tc>
        <w:tc>
          <w:tcPr>
            <w:tcW w:w="722" w:type="pct"/>
            <w:tcBorders>
              <w:top w:val="nil"/>
              <w:left w:val="nil"/>
              <w:bottom w:val="single" w:sz="4" w:space="0" w:color="auto"/>
              <w:right w:val="nil"/>
            </w:tcBorders>
            <w:shd w:val="clear" w:color="auto" w:fill="auto"/>
            <w:vAlign w:val="center"/>
            <w:hideMark/>
          </w:tcPr>
          <w:p w14:paraId="6DB645DE"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13.5a</w:t>
            </w:r>
          </w:p>
        </w:tc>
      </w:tr>
      <w:tr w:rsidR="009C7F97" w:rsidRPr="00F9150E" w14:paraId="70564847" w14:textId="77777777" w:rsidTr="00361FCE">
        <w:trPr>
          <w:trHeight w:val="317"/>
        </w:trPr>
        <w:tc>
          <w:tcPr>
            <w:tcW w:w="900" w:type="pct"/>
            <w:gridSpan w:val="2"/>
            <w:vMerge w:val="restart"/>
            <w:tcBorders>
              <w:top w:val="single" w:sz="4" w:space="0" w:color="auto"/>
              <w:left w:val="nil"/>
              <w:bottom w:val="single" w:sz="4" w:space="0" w:color="000000"/>
              <w:right w:val="nil"/>
            </w:tcBorders>
            <w:shd w:val="clear" w:color="auto" w:fill="auto"/>
            <w:vAlign w:val="center"/>
            <w:hideMark/>
          </w:tcPr>
          <w:p w14:paraId="055B8966"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seed treatment</w:t>
            </w:r>
          </w:p>
        </w:tc>
        <w:tc>
          <w:tcPr>
            <w:tcW w:w="1118" w:type="pct"/>
            <w:tcBorders>
              <w:top w:val="nil"/>
              <w:left w:val="nil"/>
              <w:bottom w:val="nil"/>
              <w:right w:val="nil"/>
            </w:tcBorders>
            <w:shd w:val="clear" w:color="auto" w:fill="auto"/>
            <w:vAlign w:val="center"/>
            <w:hideMark/>
          </w:tcPr>
          <w:p w14:paraId="23B2CBA6"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 IST</w:t>
            </w:r>
          </w:p>
        </w:tc>
        <w:tc>
          <w:tcPr>
            <w:tcW w:w="739" w:type="pct"/>
            <w:tcBorders>
              <w:top w:val="nil"/>
              <w:left w:val="nil"/>
              <w:bottom w:val="nil"/>
              <w:right w:val="nil"/>
            </w:tcBorders>
            <w:shd w:val="clear" w:color="auto" w:fill="auto"/>
            <w:noWrap/>
            <w:vAlign w:val="center"/>
            <w:hideMark/>
          </w:tcPr>
          <w:p w14:paraId="1D3B5E9F"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10.9b</w:t>
            </w:r>
          </w:p>
        </w:tc>
        <w:tc>
          <w:tcPr>
            <w:tcW w:w="697" w:type="pct"/>
            <w:tcBorders>
              <w:top w:val="nil"/>
              <w:left w:val="nil"/>
              <w:bottom w:val="nil"/>
              <w:right w:val="nil"/>
            </w:tcBorders>
            <w:shd w:val="clear" w:color="auto" w:fill="auto"/>
            <w:noWrap/>
            <w:vAlign w:val="center"/>
            <w:hideMark/>
          </w:tcPr>
          <w:p w14:paraId="09A9BFE6"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6.78b</w:t>
            </w:r>
          </w:p>
        </w:tc>
        <w:tc>
          <w:tcPr>
            <w:tcW w:w="824" w:type="pct"/>
            <w:tcBorders>
              <w:top w:val="nil"/>
              <w:left w:val="nil"/>
              <w:bottom w:val="nil"/>
              <w:right w:val="nil"/>
            </w:tcBorders>
            <w:shd w:val="clear" w:color="auto" w:fill="auto"/>
            <w:noWrap/>
            <w:vAlign w:val="center"/>
            <w:hideMark/>
          </w:tcPr>
          <w:p w14:paraId="50338EA1"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12.8b</w:t>
            </w:r>
          </w:p>
        </w:tc>
        <w:tc>
          <w:tcPr>
            <w:tcW w:w="722" w:type="pct"/>
            <w:tcBorders>
              <w:top w:val="nil"/>
              <w:left w:val="nil"/>
              <w:bottom w:val="nil"/>
              <w:right w:val="nil"/>
            </w:tcBorders>
            <w:shd w:val="clear" w:color="auto" w:fill="auto"/>
            <w:noWrap/>
            <w:vAlign w:val="center"/>
            <w:hideMark/>
          </w:tcPr>
          <w:p w14:paraId="64F3998B"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9.0b</w:t>
            </w:r>
          </w:p>
        </w:tc>
      </w:tr>
      <w:tr w:rsidR="009C7F97" w:rsidRPr="00F9150E" w14:paraId="7AD5D275" w14:textId="77777777" w:rsidTr="00361FCE">
        <w:trPr>
          <w:trHeight w:val="317"/>
        </w:trPr>
        <w:tc>
          <w:tcPr>
            <w:tcW w:w="900" w:type="pct"/>
            <w:gridSpan w:val="2"/>
            <w:vMerge/>
            <w:tcBorders>
              <w:top w:val="single" w:sz="4" w:space="0" w:color="auto"/>
              <w:left w:val="nil"/>
              <w:bottom w:val="single" w:sz="4" w:space="0" w:color="000000"/>
              <w:right w:val="nil"/>
            </w:tcBorders>
            <w:vAlign w:val="center"/>
            <w:hideMark/>
          </w:tcPr>
          <w:p w14:paraId="391FC361"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p>
        </w:tc>
        <w:tc>
          <w:tcPr>
            <w:tcW w:w="1118" w:type="pct"/>
            <w:tcBorders>
              <w:top w:val="nil"/>
              <w:left w:val="nil"/>
              <w:bottom w:val="single" w:sz="4" w:space="0" w:color="auto"/>
              <w:right w:val="nil"/>
            </w:tcBorders>
            <w:shd w:val="clear" w:color="auto" w:fill="auto"/>
            <w:vAlign w:val="center"/>
            <w:hideMark/>
          </w:tcPr>
          <w:p w14:paraId="1297362F"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IST</w:t>
            </w:r>
          </w:p>
        </w:tc>
        <w:tc>
          <w:tcPr>
            <w:tcW w:w="739" w:type="pct"/>
            <w:tcBorders>
              <w:top w:val="nil"/>
              <w:left w:val="nil"/>
              <w:bottom w:val="single" w:sz="4" w:space="0" w:color="auto"/>
              <w:right w:val="nil"/>
            </w:tcBorders>
            <w:shd w:val="clear" w:color="auto" w:fill="auto"/>
            <w:noWrap/>
            <w:vAlign w:val="center"/>
            <w:hideMark/>
          </w:tcPr>
          <w:p w14:paraId="4E0669A9"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12.8a</w:t>
            </w:r>
          </w:p>
        </w:tc>
        <w:tc>
          <w:tcPr>
            <w:tcW w:w="697" w:type="pct"/>
            <w:tcBorders>
              <w:top w:val="nil"/>
              <w:left w:val="nil"/>
              <w:bottom w:val="single" w:sz="4" w:space="0" w:color="auto"/>
              <w:right w:val="nil"/>
            </w:tcBorders>
            <w:shd w:val="clear" w:color="auto" w:fill="auto"/>
            <w:noWrap/>
            <w:vAlign w:val="center"/>
            <w:hideMark/>
          </w:tcPr>
          <w:p w14:paraId="67106843"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8.8a</w:t>
            </w:r>
          </w:p>
        </w:tc>
        <w:tc>
          <w:tcPr>
            <w:tcW w:w="824" w:type="pct"/>
            <w:tcBorders>
              <w:top w:val="nil"/>
              <w:left w:val="nil"/>
              <w:bottom w:val="single" w:sz="4" w:space="0" w:color="auto"/>
              <w:right w:val="nil"/>
            </w:tcBorders>
            <w:shd w:val="clear" w:color="auto" w:fill="auto"/>
            <w:noWrap/>
            <w:vAlign w:val="center"/>
            <w:hideMark/>
          </w:tcPr>
          <w:p w14:paraId="7B7CB372"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13.4a</w:t>
            </w:r>
          </w:p>
        </w:tc>
        <w:tc>
          <w:tcPr>
            <w:tcW w:w="722" w:type="pct"/>
            <w:tcBorders>
              <w:top w:val="nil"/>
              <w:left w:val="nil"/>
              <w:bottom w:val="single" w:sz="4" w:space="0" w:color="auto"/>
              <w:right w:val="nil"/>
            </w:tcBorders>
            <w:shd w:val="clear" w:color="auto" w:fill="auto"/>
            <w:noWrap/>
            <w:vAlign w:val="center"/>
            <w:hideMark/>
          </w:tcPr>
          <w:p w14:paraId="79FD05D6"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13.0a</w:t>
            </w:r>
          </w:p>
        </w:tc>
      </w:tr>
      <w:tr w:rsidR="009C7F97" w:rsidRPr="00F9150E" w14:paraId="757408CE" w14:textId="77777777" w:rsidTr="00361FCE">
        <w:trPr>
          <w:trHeight w:val="317"/>
        </w:trPr>
        <w:tc>
          <w:tcPr>
            <w:tcW w:w="900" w:type="pct"/>
            <w:gridSpan w:val="2"/>
            <w:vMerge w:val="restart"/>
            <w:tcBorders>
              <w:top w:val="single" w:sz="4" w:space="0" w:color="auto"/>
              <w:left w:val="nil"/>
              <w:bottom w:val="single" w:sz="4" w:space="0" w:color="000000"/>
              <w:right w:val="nil"/>
            </w:tcBorders>
            <w:shd w:val="clear" w:color="auto" w:fill="auto"/>
            <w:vAlign w:val="center"/>
            <w:hideMark/>
          </w:tcPr>
          <w:p w14:paraId="77F7CC1C"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seed density*   seed treatment</w:t>
            </w:r>
          </w:p>
        </w:tc>
        <w:tc>
          <w:tcPr>
            <w:tcW w:w="1118" w:type="pct"/>
            <w:tcBorders>
              <w:top w:val="nil"/>
              <w:left w:val="nil"/>
              <w:bottom w:val="nil"/>
              <w:right w:val="nil"/>
            </w:tcBorders>
            <w:shd w:val="clear" w:color="auto" w:fill="auto"/>
            <w:vAlign w:val="center"/>
            <w:hideMark/>
          </w:tcPr>
          <w:p w14:paraId="785E46E1"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Low No IST</w:t>
            </w:r>
          </w:p>
        </w:tc>
        <w:tc>
          <w:tcPr>
            <w:tcW w:w="739" w:type="pct"/>
            <w:tcBorders>
              <w:top w:val="nil"/>
              <w:left w:val="nil"/>
              <w:bottom w:val="nil"/>
              <w:right w:val="nil"/>
            </w:tcBorders>
            <w:shd w:val="clear" w:color="auto" w:fill="auto"/>
            <w:noWrap/>
            <w:vAlign w:val="center"/>
            <w:hideMark/>
          </w:tcPr>
          <w:p w14:paraId="53D2178E"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697" w:type="pct"/>
            <w:tcBorders>
              <w:top w:val="nil"/>
              <w:left w:val="nil"/>
              <w:bottom w:val="nil"/>
              <w:right w:val="nil"/>
            </w:tcBorders>
            <w:shd w:val="clear" w:color="auto" w:fill="auto"/>
            <w:noWrap/>
            <w:vAlign w:val="center"/>
            <w:hideMark/>
          </w:tcPr>
          <w:p w14:paraId="3DDE7921"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824" w:type="pct"/>
            <w:tcBorders>
              <w:top w:val="nil"/>
              <w:left w:val="nil"/>
              <w:bottom w:val="nil"/>
              <w:right w:val="nil"/>
            </w:tcBorders>
            <w:shd w:val="clear" w:color="auto" w:fill="auto"/>
            <w:noWrap/>
            <w:vAlign w:val="center"/>
            <w:hideMark/>
          </w:tcPr>
          <w:p w14:paraId="1AD9B8F6"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22" w:type="pct"/>
            <w:tcBorders>
              <w:top w:val="nil"/>
              <w:left w:val="nil"/>
              <w:bottom w:val="nil"/>
              <w:right w:val="nil"/>
            </w:tcBorders>
            <w:shd w:val="clear" w:color="auto" w:fill="auto"/>
            <w:noWrap/>
            <w:vAlign w:val="center"/>
            <w:hideMark/>
          </w:tcPr>
          <w:p w14:paraId="2D998445"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6.6e</w:t>
            </w:r>
          </w:p>
        </w:tc>
      </w:tr>
      <w:tr w:rsidR="009C7F97" w:rsidRPr="00F9150E" w14:paraId="4AEB988C" w14:textId="77777777" w:rsidTr="00361FCE">
        <w:trPr>
          <w:trHeight w:val="317"/>
        </w:trPr>
        <w:tc>
          <w:tcPr>
            <w:tcW w:w="900" w:type="pct"/>
            <w:gridSpan w:val="2"/>
            <w:vMerge/>
            <w:tcBorders>
              <w:top w:val="single" w:sz="4" w:space="0" w:color="auto"/>
              <w:left w:val="nil"/>
              <w:bottom w:val="single" w:sz="4" w:space="0" w:color="000000"/>
              <w:right w:val="nil"/>
            </w:tcBorders>
            <w:vAlign w:val="center"/>
            <w:hideMark/>
          </w:tcPr>
          <w:p w14:paraId="7F82BA72"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p>
        </w:tc>
        <w:tc>
          <w:tcPr>
            <w:tcW w:w="1118" w:type="pct"/>
            <w:tcBorders>
              <w:top w:val="nil"/>
              <w:left w:val="nil"/>
              <w:bottom w:val="nil"/>
              <w:right w:val="nil"/>
            </w:tcBorders>
            <w:shd w:val="clear" w:color="auto" w:fill="auto"/>
            <w:vAlign w:val="center"/>
            <w:hideMark/>
          </w:tcPr>
          <w:p w14:paraId="5537B21B"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Low IST</w:t>
            </w:r>
          </w:p>
        </w:tc>
        <w:tc>
          <w:tcPr>
            <w:tcW w:w="739" w:type="pct"/>
            <w:tcBorders>
              <w:top w:val="nil"/>
              <w:left w:val="nil"/>
              <w:bottom w:val="nil"/>
              <w:right w:val="nil"/>
            </w:tcBorders>
            <w:shd w:val="clear" w:color="auto" w:fill="auto"/>
            <w:noWrap/>
            <w:vAlign w:val="center"/>
            <w:hideMark/>
          </w:tcPr>
          <w:p w14:paraId="54B8980A"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697" w:type="pct"/>
            <w:tcBorders>
              <w:top w:val="nil"/>
              <w:left w:val="nil"/>
              <w:bottom w:val="nil"/>
              <w:right w:val="nil"/>
            </w:tcBorders>
            <w:shd w:val="clear" w:color="auto" w:fill="auto"/>
            <w:noWrap/>
            <w:vAlign w:val="center"/>
            <w:hideMark/>
          </w:tcPr>
          <w:p w14:paraId="48AD967E"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824" w:type="pct"/>
            <w:tcBorders>
              <w:top w:val="nil"/>
              <w:left w:val="nil"/>
              <w:bottom w:val="nil"/>
              <w:right w:val="nil"/>
            </w:tcBorders>
            <w:shd w:val="clear" w:color="auto" w:fill="auto"/>
            <w:noWrap/>
            <w:vAlign w:val="center"/>
            <w:hideMark/>
          </w:tcPr>
          <w:p w14:paraId="467337F7"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22" w:type="pct"/>
            <w:tcBorders>
              <w:top w:val="nil"/>
              <w:left w:val="nil"/>
              <w:bottom w:val="nil"/>
              <w:right w:val="nil"/>
            </w:tcBorders>
            <w:shd w:val="clear" w:color="auto" w:fill="auto"/>
            <w:noWrap/>
            <w:vAlign w:val="center"/>
            <w:hideMark/>
          </w:tcPr>
          <w:p w14:paraId="4D36D08D"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10.7c</w:t>
            </w:r>
          </w:p>
        </w:tc>
      </w:tr>
      <w:tr w:rsidR="009C7F97" w:rsidRPr="00F9150E" w14:paraId="0FEB5807" w14:textId="77777777" w:rsidTr="00361FCE">
        <w:trPr>
          <w:trHeight w:val="317"/>
        </w:trPr>
        <w:tc>
          <w:tcPr>
            <w:tcW w:w="900" w:type="pct"/>
            <w:gridSpan w:val="2"/>
            <w:vMerge/>
            <w:tcBorders>
              <w:top w:val="single" w:sz="4" w:space="0" w:color="auto"/>
              <w:left w:val="nil"/>
              <w:bottom w:val="single" w:sz="4" w:space="0" w:color="000000"/>
              <w:right w:val="nil"/>
            </w:tcBorders>
            <w:vAlign w:val="center"/>
            <w:hideMark/>
          </w:tcPr>
          <w:p w14:paraId="4B481F35"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p>
        </w:tc>
        <w:tc>
          <w:tcPr>
            <w:tcW w:w="1118" w:type="pct"/>
            <w:tcBorders>
              <w:top w:val="nil"/>
              <w:left w:val="nil"/>
              <w:bottom w:val="nil"/>
              <w:right w:val="nil"/>
            </w:tcBorders>
            <w:shd w:val="clear" w:color="auto" w:fill="auto"/>
            <w:vAlign w:val="center"/>
            <w:hideMark/>
          </w:tcPr>
          <w:p w14:paraId="28E200C2"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Normal No IST</w:t>
            </w:r>
          </w:p>
        </w:tc>
        <w:tc>
          <w:tcPr>
            <w:tcW w:w="739" w:type="pct"/>
            <w:tcBorders>
              <w:top w:val="nil"/>
              <w:left w:val="nil"/>
              <w:bottom w:val="nil"/>
              <w:right w:val="nil"/>
            </w:tcBorders>
            <w:shd w:val="clear" w:color="auto" w:fill="auto"/>
            <w:noWrap/>
            <w:vAlign w:val="center"/>
            <w:hideMark/>
          </w:tcPr>
          <w:p w14:paraId="0143D76A"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697" w:type="pct"/>
            <w:tcBorders>
              <w:top w:val="nil"/>
              <w:left w:val="nil"/>
              <w:bottom w:val="nil"/>
              <w:right w:val="nil"/>
            </w:tcBorders>
            <w:shd w:val="clear" w:color="auto" w:fill="auto"/>
            <w:noWrap/>
            <w:vAlign w:val="center"/>
            <w:hideMark/>
          </w:tcPr>
          <w:p w14:paraId="22ABB52F"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824" w:type="pct"/>
            <w:tcBorders>
              <w:top w:val="nil"/>
              <w:left w:val="nil"/>
              <w:bottom w:val="nil"/>
              <w:right w:val="nil"/>
            </w:tcBorders>
            <w:shd w:val="clear" w:color="auto" w:fill="auto"/>
            <w:noWrap/>
            <w:vAlign w:val="center"/>
            <w:hideMark/>
          </w:tcPr>
          <w:p w14:paraId="30527DFB"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22" w:type="pct"/>
            <w:tcBorders>
              <w:top w:val="nil"/>
              <w:left w:val="nil"/>
              <w:bottom w:val="nil"/>
              <w:right w:val="nil"/>
            </w:tcBorders>
            <w:shd w:val="clear" w:color="auto" w:fill="auto"/>
            <w:noWrap/>
            <w:vAlign w:val="center"/>
            <w:hideMark/>
          </w:tcPr>
          <w:p w14:paraId="67B7C41C"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8.8d</w:t>
            </w:r>
          </w:p>
        </w:tc>
      </w:tr>
      <w:tr w:rsidR="009C7F97" w:rsidRPr="00F9150E" w14:paraId="3B3ADF99" w14:textId="77777777" w:rsidTr="00361FCE">
        <w:trPr>
          <w:trHeight w:val="317"/>
        </w:trPr>
        <w:tc>
          <w:tcPr>
            <w:tcW w:w="900" w:type="pct"/>
            <w:gridSpan w:val="2"/>
            <w:vMerge/>
            <w:tcBorders>
              <w:top w:val="single" w:sz="4" w:space="0" w:color="auto"/>
              <w:left w:val="nil"/>
              <w:bottom w:val="single" w:sz="4" w:space="0" w:color="000000"/>
              <w:right w:val="nil"/>
            </w:tcBorders>
            <w:vAlign w:val="center"/>
            <w:hideMark/>
          </w:tcPr>
          <w:p w14:paraId="529CCB46"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p>
        </w:tc>
        <w:tc>
          <w:tcPr>
            <w:tcW w:w="1118" w:type="pct"/>
            <w:tcBorders>
              <w:top w:val="nil"/>
              <w:left w:val="nil"/>
              <w:bottom w:val="nil"/>
              <w:right w:val="nil"/>
            </w:tcBorders>
            <w:shd w:val="clear" w:color="auto" w:fill="auto"/>
            <w:vAlign w:val="center"/>
            <w:hideMark/>
          </w:tcPr>
          <w:p w14:paraId="642F2840"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Normal IST</w:t>
            </w:r>
          </w:p>
        </w:tc>
        <w:tc>
          <w:tcPr>
            <w:tcW w:w="739" w:type="pct"/>
            <w:tcBorders>
              <w:top w:val="nil"/>
              <w:left w:val="nil"/>
              <w:bottom w:val="nil"/>
              <w:right w:val="nil"/>
            </w:tcBorders>
            <w:shd w:val="clear" w:color="auto" w:fill="auto"/>
            <w:noWrap/>
            <w:vAlign w:val="center"/>
            <w:hideMark/>
          </w:tcPr>
          <w:p w14:paraId="002807B4"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697" w:type="pct"/>
            <w:tcBorders>
              <w:top w:val="nil"/>
              <w:left w:val="nil"/>
              <w:bottom w:val="nil"/>
              <w:right w:val="nil"/>
            </w:tcBorders>
            <w:shd w:val="clear" w:color="auto" w:fill="auto"/>
            <w:noWrap/>
            <w:vAlign w:val="center"/>
            <w:hideMark/>
          </w:tcPr>
          <w:p w14:paraId="1ABC3FD0"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824" w:type="pct"/>
            <w:tcBorders>
              <w:top w:val="nil"/>
              <w:left w:val="nil"/>
              <w:bottom w:val="nil"/>
              <w:right w:val="nil"/>
            </w:tcBorders>
            <w:shd w:val="clear" w:color="auto" w:fill="auto"/>
            <w:noWrap/>
            <w:vAlign w:val="center"/>
            <w:hideMark/>
          </w:tcPr>
          <w:p w14:paraId="42E8C39D"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22" w:type="pct"/>
            <w:tcBorders>
              <w:top w:val="nil"/>
              <w:left w:val="nil"/>
              <w:bottom w:val="nil"/>
              <w:right w:val="nil"/>
            </w:tcBorders>
            <w:shd w:val="clear" w:color="auto" w:fill="auto"/>
            <w:noWrap/>
            <w:vAlign w:val="center"/>
            <w:hideMark/>
          </w:tcPr>
          <w:p w14:paraId="76A536F9"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11.9bc</w:t>
            </w:r>
          </w:p>
        </w:tc>
      </w:tr>
      <w:tr w:rsidR="009C7F97" w:rsidRPr="00F9150E" w14:paraId="51C6A309" w14:textId="77777777" w:rsidTr="00361FCE">
        <w:trPr>
          <w:trHeight w:val="317"/>
        </w:trPr>
        <w:tc>
          <w:tcPr>
            <w:tcW w:w="900" w:type="pct"/>
            <w:gridSpan w:val="2"/>
            <w:vMerge/>
            <w:tcBorders>
              <w:top w:val="single" w:sz="4" w:space="0" w:color="auto"/>
              <w:left w:val="nil"/>
              <w:bottom w:val="single" w:sz="4" w:space="0" w:color="000000"/>
              <w:right w:val="nil"/>
            </w:tcBorders>
            <w:vAlign w:val="center"/>
            <w:hideMark/>
          </w:tcPr>
          <w:p w14:paraId="5CA0D536"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p>
        </w:tc>
        <w:tc>
          <w:tcPr>
            <w:tcW w:w="1118" w:type="pct"/>
            <w:tcBorders>
              <w:top w:val="nil"/>
              <w:left w:val="nil"/>
              <w:bottom w:val="nil"/>
              <w:right w:val="nil"/>
            </w:tcBorders>
            <w:shd w:val="clear" w:color="auto" w:fill="auto"/>
            <w:vAlign w:val="center"/>
            <w:hideMark/>
          </w:tcPr>
          <w:p w14:paraId="21205049"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High No IST</w:t>
            </w:r>
          </w:p>
        </w:tc>
        <w:tc>
          <w:tcPr>
            <w:tcW w:w="739" w:type="pct"/>
            <w:tcBorders>
              <w:top w:val="nil"/>
              <w:left w:val="nil"/>
              <w:bottom w:val="nil"/>
              <w:right w:val="nil"/>
            </w:tcBorders>
            <w:shd w:val="clear" w:color="auto" w:fill="auto"/>
            <w:noWrap/>
            <w:vAlign w:val="center"/>
            <w:hideMark/>
          </w:tcPr>
          <w:p w14:paraId="6FB4C7EC"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697" w:type="pct"/>
            <w:tcBorders>
              <w:top w:val="nil"/>
              <w:left w:val="nil"/>
              <w:bottom w:val="nil"/>
              <w:right w:val="nil"/>
            </w:tcBorders>
            <w:shd w:val="clear" w:color="auto" w:fill="auto"/>
            <w:noWrap/>
            <w:vAlign w:val="center"/>
            <w:hideMark/>
          </w:tcPr>
          <w:p w14:paraId="0566ACE9"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824" w:type="pct"/>
            <w:tcBorders>
              <w:top w:val="nil"/>
              <w:left w:val="nil"/>
              <w:bottom w:val="nil"/>
              <w:right w:val="nil"/>
            </w:tcBorders>
            <w:shd w:val="clear" w:color="auto" w:fill="auto"/>
            <w:noWrap/>
            <w:vAlign w:val="center"/>
            <w:hideMark/>
          </w:tcPr>
          <w:p w14:paraId="4F042A01"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22" w:type="pct"/>
            <w:tcBorders>
              <w:top w:val="nil"/>
              <w:left w:val="nil"/>
              <w:bottom w:val="nil"/>
              <w:right w:val="nil"/>
            </w:tcBorders>
            <w:shd w:val="clear" w:color="auto" w:fill="auto"/>
            <w:noWrap/>
            <w:vAlign w:val="center"/>
            <w:hideMark/>
          </w:tcPr>
          <w:p w14:paraId="6DCC4D84"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10.1cd</w:t>
            </w:r>
          </w:p>
        </w:tc>
      </w:tr>
      <w:tr w:rsidR="009C7F97" w:rsidRPr="00F9150E" w14:paraId="2DFD6DBE" w14:textId="77777777" w:rsidTr="00361FCE">
        <w:trPr>
          <w:trHeight w:val="317"/>
        </w:trPr>
        <w:tc>
          <w:tcPr>
            <w:tcW w:w="900" w:type="pct"/>
            <w:gridSpan w:val="2"/>
            <w:vMerge/>
            <w:tcBorders>
              <w:top w:val="single" w:sz="4" w:space="0" w:color="auto"/>
              <w:left w:val="nil"/>
              <w:bottom w:val="single" w:sz="4" w:space="0" w:color="000000"/>
              <w:right w:val="nil"/>
            </w:tcBorders>
            <w:vAlign w:val="center"/>
            <w:hideMark/>
          </w:tcPr>
          <w:p w14:paraId="4C696144"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p>
        </w:tc>
        <w:tc>
          <w:tcPr>
            <w:tcW w:w="1118" w:type="pct"/>
            <w:tcBorders>
              <w:top w:val="nil"/>
              <w:left w:val="nil"/>
              <w:bottom w:val="nil"/>
              <w:right w:val="nil"/>
            </w:tcBorders>
            <w:shd w:val="clear" w:color="auto" w:fill="auto"/>
            <w:vAlign w:val="center"/>
            <w:hideMark/>
          </w:tcPr>
          <w:p w14:paraId="01C5551C"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High IST</w:t>
            </w:r>
          </w:p>
        </w:tc>
        <w:tc>
          <w:tcPr>
            <w:tcW w:w="739" w:type="pct"/>
            <w:tcBorders>
              <w:top w:val="nil"/>
              <w:left w:val="nil"/>
              <w:bottom w:val="nil"/>
              <w:right w:val="nil"/>
            </w:tcBorders>
            <w:shd w:val="clear" w:color="auto" w:fill="auto"/>
            <w:noWrap/>
            <w:vAlign w:val="center"/>
            <w:hideMark/>
          </w:tcPr>
          <w:p w14:paraId="0A5EB9C3"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697" w:type="pct"/>
            <w:tcBorders>
              <w:top w:val="nil"/>
              <w:left w:val="nil"/>
              <w:bottom w:val="nil"/>
              <w:right w:val="nil"/>
            </w:tcBorders>
            <w:shd w:val="clear" w:color="auto" w:fill="auto"/>
            <w:noWrap/>
            <w:vAlign w:val="center"/>
            <w:hideMark/>
          </w:tcPr>
          <w:p w14:paraId="6F093638"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824" w:type="pct"/>
            <w:tcBorders>
              <w:top w:val="nil"/>
              <w:left w:val="nil"/>
              <w:bottom w:val="nil"/>
              <w:right w:val="nil"/>
            </w:tcBorders>
            <w:shd w:val="clear" w:color="auto" w:fill="auto"/>
            <w:noWrap/>
            <w:vAlign w:val="center"/>
            <w:hideMark/>
          </w:tcPr>
          <w:p w14:paraId="4F720502"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22" w:type="pct"/>
            <w:tcBorders>
              <w:top w:val="nil"/>
              <w:left w:val="nil"/>
              <w:bottom w:val="nil"/>
              <w:right w:val="nil"/>
            </w:tcBorders>
            <w:shd w:val="clear" w:color="auto" w:fill="auto"/>
            <w:noWrap/>
            <w:vAlign w:val="center"/>
            <w:hideMark/>
          </w:tcPr>
          <w:p w14:paraId="64370666"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12.9b</w:t>
            </w:r>
          </w:p>
        </w:tc>
      </w:tr>
      <w:tr w:rsidR="009C7F97" w:rsidRPr="00F9150E" w14:paraId="5E75B19F" w14:textId="77777777" w:rsidTr="00361FCE">
        <w:trPr>
          <w:trHeight w:val="317"/>
        </w:trPr>
        <w:tc>
          <w:tcPr>
            <w:tcW w:w="900" w:type="pct"/>
            <w:gridSpan w:val="2"/>
            <w:vMerge/>
            <w:tcBorders>
              <w:top w:val="single" w:sz="4" w:space="0" w:color="auto"/>
              <w:left w:val="nil"/>
              <w:bottom w:val="single" w:sz="4" w:space="0" w:color="000000"/>
              <w:right w:val="nil"/>
            </w:tcBorders>
            <w:vAlign w:val="center"/>
            <w:hideMark/>
          </w:tcPr>
          <w:p w14:paraId="6E67E112"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p>
        </w:tc>
        <w:tc>
          <w:tcPr>
            <w:tcW w:w="1118" w:type="pct"/>
            <w:tcBorders>
              <w:top w:val="nil"/>
              <w:left w:val="nil"/>
              <w:bottom w:val="nil"/>
              <w:right w:val="nil"/>
            </w:tcBorders>
            <w:shd w:val="clear" w:color="auto" w:fill="auto"/>
            <w:vAlign w:val="center"/>
            <w:hideMark/>
          </w:tcPr>
          <w:p w14:paraId="22326195"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Very High No IST</w:t>
            </w:r>
          </w:p>
        </w:tc>
        <w:tc>
          <w:tcPr>
            <w:tcW w:w="739" w:type="pct"/>
            <w:tcBorders>
              <w:top w:val="nil"/>
              <w:left w:val="nil"/>
              <w:bottom w:val="nil"/>
              <w:right w:val="nil"/>
            </w:tcBorders>
            <w:shd w:val="clear" w:color="auto" w:fill="auto"/>
            <w:noWrap/>
            <w:vAlign w:val="center"/>
            <w:hideMark/>
          </w:tcPr>
          <w:p w14:paraId="01D6564B"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697" w:type="pct"/>
            <w:tcBorders>
              <w:top w:val="nil"/>
              <w:left w:val="nil"/>
              <w:bottom w:val="nil"/>
              <w:right w:val="nil"/>
            </w:tcBorders>
            <w:shd w:val="clear" w:color="auto" w:fill="auto"/>
            <w:noWrap/>
            <w:vAlign w:val="center"/>
            <w:hideMark/>
          </w:tcPr>
          <w:p w14:paraId="16B92176"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824" w:type="pct"/>
            <w:tcBorders>
              <w:top w:val="nil"/>
              <w:left w:val="nil"/>
              <w:bottom w:val="nil"/>
              <w:right w:val="nil"/>
            </w:tcBorders>
            <w:shd w:val="clear" w:color="auto" w:fill="auto"/>
            <w:noWrap/>
            <w:vAlign w:val="center"/>
            <w:hideMark/>
          </w:tcPr>
          <w:p w14:paraId="574577C5"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22" w:type="pct"/>
            <w:tcBorders>
              <w:top w:val="nil"/>
              <w:left w:val="nil"/>
              <w:bottom w:val="nil"/>
              <w:right w:val="nil"/>
            </w:tcBorders>
            <w:shd w:val="clear" w:color="auto" w:fill="auto"/>
            <w:noWrap/>
            <w:vAlign w:val="center"/>
            <w:hideMark/>
          </w:tcPr>
          <w:p w14:paraId="1F10B17C"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10.6cd</w:t>
            </w:r>
          </w:p>
        </w:tc>
      </w:tr>
      <w:tr w:rsidR="009C7F97" w:rsidRPr="00F9150E" w14:paraId="0FB01991" w14:textId="77777777" w:rsidTr="00361FCE">
        <w:trPr>
          <w:trHeight w:val="317"/>
        </w:trPr>
        <w:tc>
          <w:tcPr>
            <w:tcW w:w="900" w:type="pct"/>
            <w:gridSpan w:val="2"/>
            <w:vMerge/>
            <w:tcBorders>
              <w:top w:val="single" w:sz="4" w:space="0" w:color="auto"/>
              <w:left w:val="nil"/>
              <w:bottom w:val="single" w:sz="4" w:space="0" w:color="000000"/>
              <w:right w:val="nil"/>
            </w:tcBorders>
            <w:vAlign w:val="center"/>
            <w:hideMark/>
          </w:tcPr>
          <w:p w14:paraId="642BF6DA"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p>
        </w:tc>
        <w:tc>
          <w:tcPr>
            <w:tcW w:w="1118" w:type="pct"/>
            <w:tcBorders>
              <w:top w:val="nil"/>
              <w:left w:val="nil"/>
              <w:bottom w:val="single" w:sz="4" w:space="0" w:color="auto"/>
              <w:right w:val="nil"/>
            </w:tcBorders>
            <w:shd w:val="clear" w:color="auto" w:fill="auto"/>
            <w:vAlign w:val="center"/>
            <w:hideMark/>
          </w:tcPr>
          <w:p w14:paraId="05A9FE16"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Very High IST</w:t>
            </w:r>
          </w:p>
        </w:tc>
        <w:tc>
          <w:tcPr>
            <w:tcW w:w="739" w:type="pct"/>
            <w:tcBorders>
              <w:top w:val="nil"/>
              <w:left w:val="nil"/>
              <w:bottom w:val="nil"/>
              <w:right w:val="nil"/>
            </w:tcBorders>
            <w:shd w:val="clear" w:color="auto" w:fill="auto"/>
            <w:noWrap/>
            <w:vAlign w:val="center"/>
            <w:hideMark/>
          </w:tcPr>
          <w:p w14:paraId="65855341"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697" w:type="pct"/>
            <w:tcBorders>
              <w:top w:val="nil"/>
              <w:left w:val="nil"/>
              <w:bottom w:val="nil"/>
              <w:right w:val="nil"/>
            </w:tcBorders>
            <w:shd w:val="clear" w:color="auto" w:fill="auto"/>
            <w:noWrap/>
            <w:vAlign w:val="center"/>
            <w:hideMark/>
          </w:tcPr>
          <w:p w14:paraId="46D7C678"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824" w:type="pct"/>
            <w:tcBorders>
              <w:top w:val="nil"/>
              <w:left w:val="nil"/>
              <w:bottom w:val="nil"/>
              <w:right w:val="nil"/>
            </w:tcBorders>
            <w:shd w:val="clear" w:color="auto" w:fill="auto"/>
            <w:noWrap/>
            <w:vAlign w:val="center"/>
            <w:hideMark/>
          </w:tcPr>
          <w:p w14:paraId="5EE5CBF9"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22" w:type="pct"/>
            <w:tcBorders>
              <w:top w:val="nil"/>
              <w:left w:val="nil"/>
              <w:bottom w:val="single" w:sz="4" w:space="0" w:color="auto"/>
              <w:right w:val="nil"/>
            </w:tcBorders>
            <w:shd w:val="clear" w:color="auto" w:fill="auto"/>
            <w:noWrap/>
            <w:vAlign w:val="center"/>
            <w:hideMark/>
          </w:tcPr>
          <w:p w14:paraId="30CEFC41"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16.4a</w:t>
            </w:r>
          </w:p>
        </w:tc>
      </w:tr>
      <w:tr w:rsidR="009C7F97" w:rsidRPr="00F9150E" w14:paraId="0C8A6D63" w14:textId="77777777" w:rsidTr="00BA0FDA">
        <w:trPr>
          <w:trHeight w:val="317"/>
        </w:trPr>
        <w:tc>
          <w:tcPr>
            <w:tcW w:w="5000" w:type="pct"/>
            <w:gridSpan w:val="7"/>
            <w:tcBorders>
              <w:top w:val="single" w:sz="4" w:space="0" w:color="auto"/>
              <w:left w:val="nil"/>
              <w:bottom w:val="single" w:sz="4" w:space="0" w:color="auto"/>
              <w:right w:val="nil"/>
            </w:tcBorders>
            <w:shd w:val="clear" w:color="auto" w:fill="auto"/>
            <w:noWrap/>
            <w:vAlign w:val="center"/>
            <w:hideMark/>
          </w:tcPr>
          <w:p w14:paraId="71D17BE1"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Type III Tests of Fixed Effects</w:t>
            </w:r>
          </w:p>
        </w:tc>
      </w:tr>
      <w:tr w:rsidR="009C7F97" w:rsidRPr="00F9150E" w14:paraId="6FD51FDC" w14:textId="77777777" w:rsidTr="00BA0FDA">
        <w:trPr>
          <w:trHeight w:val="317"/>
        </w:trPr>
        <w:tc>
          <w:tcPr>
            <w:tcW w:w="824" w:type="pct"/>
            <w:tcBorders>
              <w:top w:val="nil"/>
              <w:left w:val="nil"/>
              <w:bottom w:val="single" w:sz="4" w:space="0" w:color="auto"/>
              <w:right w:val="nil"/>
            </w:tcBorders>
            <w:shd w:val="clear" w:color="auto" w:fill="auto"/>
            <w:vAlign w:val="center"/>
            <w:hideMark/>
          </w:tcPr>
          <w:p w14:paraId="3593322D"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Year</w:t>
            </w:r>
          </w:p>
        </w:tc>
        <w:tc>
          <w:tcPr>
            <w:tcW w:w="1933" w:type="pct"/>
            <w:gridSpan w:val="3"/>
            <w:tcBorders>
              <w:top w:val="single" w:sz="4" w:space="0" w:color="auto"/>
              <w:left w:val="nil"/>
              <w:bottom w:val="single" w:sz="4" w:space="0" w:color="auto"/>
              <w:right w:val="nil"/>
            </w:tcBorders>
            <w:shd w:val="clear" w:color="auto" w:fill="auto"/>
            <w:vAlign w:val="center"/>
            <w:hideMark/>
          </w:tcPr>
          <w:p w14:paraId="6AF8BF90"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Effect</w:t>
            </w:r>
          </w:p>
        </w:tc>
        <w:tc>
          <w:tcPr>
            <w:tcW w:w="697" w:type="pct"/>
            <w:tcBorders>
              <w:top w:val="nil"/>
              <w:left w:val="nil"/>
              <w:bottom w:val="single" w:sz="4" w:space="0" w:color="auto"/>
              <w:right w:val="nil"/>
            </w:tcBorders>
            <w:shd w:val="clear" w:color="auto" w:fill="auto"/>
            <w:vAlign w:val="center"/>
            <w:hideMark/>
          </w:tcPr>
          <w:p w14:paraId="63D9E1A2"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F-Value</w:t>
            </w:r>
          </w:p>
        </w:tc>
        <w:tc>
          <w:tcPr>
            <w:tcW w:w="824" w:type="pct"/>
            <w:tcBorders>
              <w:top w:val="nil"/>
              <w:left w:val="nil"/>
              <w:bottom w:val="single" w:sz="4" w:space="0" w:color="auto"/>
              <w:right w:val="nil"/>
            </w:tcBorders>
            <w:shd w:val="clear" w:color="auto" w:fill="auto"/>
            <w:vAlign w:val="center"/>
            <w:hideMark/>
          </w:tcPr>
          <w:p w14:paraId="38B1FA77"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df</w:t>
            </w:r>
          </w:p>
        </w:tc>
        <w:tc>
          <w:tcPr>
            <w:tcW w:w="722" w:type="pct"/>
            <w:tcBorders>
              <w:top w:val="nil"/>
              <w:left w:val="nil"/>
              <w:bottom w:val="single" w:sz="4" w:space="0" w:color="auto"/>
              <w:right w:val="nil"/>
            </w:tcBorders>
            <w:shd w:val="clear" w:color="auto" w:fill="auto"/>
            <w:vAlign w:val="center"/>
            <w:hideMark/>
          </w:tcPr>
          <w:p w14:paraId="1EE26F50"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P-Value</w:t>
            </w:r>
          </w:p>
        </w:tc>
      </w:tr>
      <w:tr w:rsidR="009C7F97" w:rsidRPr="00F9150E" w14:paraId="35D63B1C" w14:textId="77777777" w:rsidTr="00BA0FDA">
        <w:trPr>
          <w:trHeight w:val="317"/>
        </w:trPr>
        <w:tc>
          <w:tcPr>
            <w:tcW w:w="824" w:type="pct"/>
            <w:vMerge w:val="restart"/>
            <w:tcBorders>
              <w:top w:val="nil"/>
              <w:left w:val="nil"/>
              <w:bottom w:val="single" w:sz="4" w:space="0" w:color="000000"/>
              <w:right w:val="nil"/>
            </w:tcBorders>
            <w:shd w:val="clear" w:color="auto" w:fill="auto"/>
            <w:vAlign w:val="center"/>
            <w:hideMark/>
          </w:tcPr>
          <w:p w14:paraId="5E3425EB"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 2020</w:t>
            </w:r>
          </w:p>
        </w:tc>
        <w:tc>
          <w:tcPr>
            <w:tcW w:w="1933" w:type="pct"/>
            <w:gridSpan w:val="3"/>
            <w:tcBorders>
              <w:top w:val="single" w:sz="4" w:space="0" w:color="auto"/>
              <w:left w:val="nil"/>
              <w:bottom w:val="nil"/>
              <w:right w:val="nil"/>
            </w:tcBorders>
            <w:shd w:val="clear" w:color="auto" w:fill="auto"/>
            <w:vAlign w:val="center"/>
            <w:hideMark/>
          </w:tcPr>
          <w:p w14:paraId="119F90E6"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697" w:type="pct"/>
            <w:tcBorders>
              <w:top w:val="nil"/>
              <w:left w:val="nil"/>
              <w:bottom w:val="nil"/>
              <w:right w:val="nil"/>
            </w:tcBorders>
            <w:shd w:val="clear" w:color="auto" w:fill="auto"/>
            <w:vAlign w:val="center"/>
            <w:hideMark/>
          </w:tcPr>
          <w:p w14:paraId="318689F1"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25.49</w:t>
            </w:r>
          </w:p>
        </w:tc>
        <w:tc>
          <w:tcPr>
            <w:tcW w:w="824" w:type="pct"/>
            <w:tcBorders>
              <w:top w:val="nil"/>
              <w:left w:val="nil"/>
              <w:bottom w:val="nil"/>
              <w:right w:val="nil"/>
            </w:tcBorders>
            <w:shd w:val="clear" w:color="auto" w:fill="auto"/>
            <w:noWrap/>
            <w:vAlign w:val="center"/>
            <w:hideMark/>
          </w:tcPr>
          <w:p w14:paraId="1166B9D8"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3,21</w:t>
            </w:r>
          </w:p>
        </w:tc>
        <w:tc>
          <w:tcPr>
            <w:tcW w:w="722" w:type="pct"/>
            <w:tcBorders>
              <w:top w:val="nil"/>
              <w:left w:val="nil"/>
              <w:bottom w:val="nil"/>
              <w:right w:val="nil"/>
            </w:tcBorders>
            <w:shd w:val="clear" w:color="auto" w:fill="auto"/>
            <w:vAlign w:val="center"/>
            <w:hideMark/>
          </w:tcPr>
          <w:p w14:paraId="2CF45E66"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9C7F97" w:rsidRPr="00F9150E" w14:paraId="70556A64" w14:textId="77777777" w:rsidTr="00BA0FDA">
        <w:trPr>
          <w:trHeight w:val="317"/>
        </w:trPr>
        <w:tc>
          <w:tcPr>
            <w:tcW w:w="824" w:type="pct"/>
            <w:vMerge/>
            <w:tcBorders>
              <w:top w:val="nil"/>
              <w:left w:val="nil"/>
              <w:bottom w:val="single" w:sz="4" w:space="0" w:color="000000"/>
              <w:right w:val="nil"/>
            </w:tcBorders>
            <w:vAlign w:val="center"/>
            <w:hideMark/>
          </w:tcPr>
          <w:p w14:paraId="76A662A8"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p>
        </w:tc>
        <w:tc>
          <w:tcPr>
            <w:tcW w:w="1933" w:type="pct"/>
            <w:gridSpan w:val="3"/>
            <w:tcBorders>
              <w:top w:val="nil"/>
              <w:left w:val="nil"/>
              <w:bottom w:val="nil"/>
              <w:right w:val="nil"/>
            </w:tcBorders>
            <w:shd w:val="clear" w:color="auto" w:fill="auto"/>
            <w:vAlign w:val="center"/>
            <w:hideMark/>
          </w:tcPr>
          <w:p w14:paraId="6823BDCA"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697" w:type="pct"/>
            <w:tcBorders>
              <w:top w:val="nil"/>
              <w:left w:val="nil"/>
              <w:bottom w:val="nil"/>
              <w:right w:val="nil"/>
            </w:tcBorders>
            <w:shd w:val="clear" w:color="auto" w:fill="auto"/>
            <w:vAlign w:val="center"/>
            <w:hideMark/>
          </w:tcPr>
          <w:p w14:paraId="3E34EAD7"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36.11</w:t>
            </w:r>
          </w:p>
        </w:tc>
        <w:tc>
          <w:tcPr>
            <w:tcW w:w="824" w:type="pct"/>
            <w:tcBorders>
              <w:top w:val="nil"/>
              <w:left w:val="nil"/>
              <w:bottom w:val="nil"/>
              <w:right w:val="nil"/>
            </w:tcBorders>
            <w:shd w:val="clear" w:color="auto" w:fill="auto"/>
            <w:noWrap/>
            <w:vAlign w:val="center"/>
            <w:hideMark/>
          </w:tcPr>
          <w:p w14:paraId="0F2208A2"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1,21</w:t>
            </w:r>
          </w:p>
        </w:tc>
        <w:tc>
          <w:tcPr>
            <w:tcW w:w="722" w:type="pct"/>
            <w:tcBorders>
              <w:top w:val="nil"/>
              <w:left w:val="nil"/>
              <w:bottom w:val="nil"/>
              <w:right w:val="nil"/>
            </w:tcBorders>
            <w:shd w:val="clear" w:color="auto" w:fill="auto"/>
            <w:vAlign w:val="center"/>
            <w:hideMark/>
          </w:tcPr>
          <w:p w14:paraId="27B1F01E"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9C7F97" w:rsidRPr="00F9150E" w14:paraId="1844CB85" w14:textId="77777777" w:rsidTr="00BA0FDA">
        <w:trPr>
          <w:trHeight w:val="317"/>
        </w:trPr>
        <w:tc>
          <w:tcPr>
            <w:tcW w:w="824" w:type="pct"/>
            <w:vMerge/>
            <w:tcBorders>
              <w:top w:val="nil"/>
              <w:left w:val="nil"/>
              <w:bottom w:val="single" w:sz="4" w:space="0" w:color="000000"/>
              <w:right w:val="nil"/>
            </w:tcBorders>
            <w:vAlign w:val="center"/>
            <w:hideMark/>
          </w:tcPr>
          <w:p w14:paraId="17DF60B6"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p>
        </w:tc>
        <w:tc>
          <w:tcPr>
            <w:tcW w:w="1933" w:type="pct"/>
            <w:gridSpan w:val="3"/>
            <w:tcBorders>
              <w:top w:val="nil"/>
              <w:left w:val="nil"/>
              <w:bottom w:val="single" w:sz="4" w:space="0" w:color="auto"/>
              <w:right w:val="nil"/>
            </w:tcBorders>
            <w:shd w:val="clear" w:color="auto" w:fill="auto"/>
            <w:vAlign w:val="center"/>
            <w:hideMark/>
          </w:tcPr>
          <w:p w14:paraId="6F8DEC9F"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697" w:type="pct"/>
            <w:tcBorders>
              <w:top w:val="nil"/>
              <w:left w:val="nil"/>
              <w:bottom w:val="single" w:sz="4" w:space="0" w:color="auto"/>
              <w:right w:val="nil"/>
            </w:tcBorders>
            <w:shd w:val="clear" w:color="auto" w:fill="auto"/>
            <w:vAlign w:val="center"/>
            <w:hideMark/>
          </w:tcPr>
          <w:p w14:paraId="32BB8D0B"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1.99</w:t>
            </w:r>
          </w:p>
        </w:tc>
        <w:tc>
          <w:tcPr>
            <w:tcW w:w="824" w:type="pct"/>
            <w:tcBorders>
              <w:top w:val="nil"/>
              <w:left w:val="nil"/>
              <w:bottom w:val="single" w:sz="4" w:space="0" w:color="auto"/>
              <w:right w:val="nil"/>
            </w:tcBorders>
            <w:shd w:val="clear" w:color="auto" w:fill="auto"/>
            <w:noWrap/>
            <w:vAlign w:val="center"/>
            <w:hideMark/>
          </w:tcPr>
          <w:p w14:paraId="601EAD72"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3,21</w:t>
            </w:r>
          </w:p>
        </w:tc>
        <w:tc>
          <w:tcPr>
            <w:tcW w:w="722" w:type="pct"/>
            <w:tcBorders>
              <w:top w:val="nil"/>
              <w:left w:val="nil"/>
              <w:bottom w:val="single" w:sz="4" w:space="0" w:color="auto"/>
              <w:right w:val="nil"/>
            </w:tcBorders>
            <w:shd w:val="clear" w:color="auto" w:fill="auto"/>
            <w:vAlign w:val="center"/>
            <w:hideMark/>
          </w:tcPr>
          <w:p w14:paraId="13F0CF13"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0.147</w:t>
            </w:r>
          </w:p>
        </w:tc>
      </w:tr>
      <w:tr w:rsidR="009C7F97" w:rsidRPr="00F9150E" w14:paraId="480E3CE8" w14:textId="77777777" w:rsidTr="00BA0FDA">
        <w:trPr>
          <w:trHeight w:val="317"/>
        </w:trPr>
        <w:tc>
          <w:tcPr>
            <w:tcW w:w="824" w:type="pct"/>
            <w:vMerge w:val="restart"/>
            <w:tcBorders>
              <w:top w:val="nil"/>
              <w:left w:val="nil"/>
              <w:bottom w:val="single" w:sz="4" w:space="0" w:color="000000"/>
              <w:right w:val="nil"/>
            </w:tcBorders>
            <w:shd w:val="clear" w:color="auto" w:fill="auto"/>
            <w:vAlign w:val="center"/>
            <w:hideMark/>
          </w:tcPr>
          <w:p w14:paraId="224068F6"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 xml:space="preserve">Milan </w:t>
            </w:r>
          </w:p>
          <w:p w14:paraId="1C076F53"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2020</w:t>
            </w:r>
          </w:p>
        </w:tc>
        <w:tc>
          <w:tcPr>
            <w:tcW w:w="1933" w:type="pct"/>
            <w:gridSpan w:val="3"/>
            <w:tcBorders>
              <w:top w:val="single" w:sz="4" w:space="0" w:color="auto"/>
              <w:left w:val="nil"/>
              <w:bottom w:val="nil"/>
              <w:right w:val="nil"/>
            </w:tcBorders>
            <w:shd w:val="clear" w:color="auto" w:fill="auto"/>
            <w:vAlign w:val="center"/>
            <w:hideMark/>
          </w:tcPr>
          <w:p w14:paraId="64468157"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697" w:type="pct"/>
            <w:tcBorders>
              <w:top w:val="nil"/>
              <w:left w:val="nil"/>
              <w:bottom w:val="nil"/>
              <w:right w:val="nil"/>
            </w:tcBorders>
            <w:shd w:val="clear" w:color="auto" w:fill="auto"/>
            <w:vAlign w:val="center"/>
            <w:hideMark/>
          </w:tcPr>
          <w:p w14:paraId="7FDCDDAA"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13.24</w:t>
            </w:r>
          </w:p>
        </w:tc>
        <w:tc>
          <w:tcPr>
            <w:tcW w:w="824" w:type="pct"/>
            <w:tcBorders>
              <w:top w:val="nil"/>
              <w:left w:val="nil"/>
              <w:bottom w:val="nil"/>
              <w:right w:val="nil"/>
            </w:tcBorders>
            <w:shd w:val="clear" w:color="auto" w:fill="auto"/>
            <w:noWrap/>
            <w:vAlign w:val="center"/>
            <w:hideMark/>
          </w:tcPr>
          <w:p w14:paraId="5730B4A6"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2,9</w:t>
            </w:r>
          </w:p>
        </w:tc>
        <w:tc>
          <w:tcPr>
            <w:tcW w:w="722" w:type="pct"/>
            <w:tcBorders>
              <w:top w:val="nil"/>
              <w:left w:val="nil"/>
              <w:bottom w:val="nil"/>
              <w:right w:val="nil"/>
            </w:tcBorders>
            <w:shd w:val="clear" w:color="auto" w:fill="auto"/>
            <w:vAlign w:val="center"/>
            <w:hideMark/>
          </w:tcPr>
          <w:p w14:paraId="028F21BF"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0.002</w:t>
            </w:r>
          </w:p>
        </w:tc>
      </w:tr>
      <w:tr w:rsidR="009C7F97" w:rsidRPr="00F9150E" w14:paraId="3F4DC408" w14:textId="77777777" w:rsidTr="00BA0FDA">
        <w:trPr>
          <w:trHeight w:val="317"/>
        </w:trPr>
        <w:tc>
          <w:tcPr>
            <w:tcW w:w="824" w:type="pct"/>
            <w:vMerge/>
            <w:tcBorders>
              <w:top w:val="nil"/>
              <w:left w:val="nil"/>
              <w:bottom w:val="single" w:sz="4" w:space="0" w:color="000000"/>
              <w:right w:val="nil"/>
            </w:tcBorders>
            <w:vAlign w:val="center"/>
            <w:hideMark/>
          </w:tcPr>
          <w:p w14:paraId="654363AD"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p>
        </w:tc>
        <w:tc>
          <w:tcPr>
            <w:tcW w:w="1933" w:type="pct"/>
            <w:gridSpan w:val="3"/>
            <w:tcBorders>
              <w:top w:val="nil"/>
              <w:left w:val="nil"/>
              <w:bottom w:val="nil"/>
              <w:right w:val="nil"/>
            </w:tcBorders>
            <w:shd w:val="clear" w:color="auto" w:fill="auto"/>
            <w:vAlign w:val="center"/>
            <w:hideMark/>
          </w:tcPr>
          <w:p w14:paraId="6553DB0E"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697" w:type="pct"/>
            <w:tcBorders>
              <w:top w:val="nil"/>
              <w:left w:val="nil"/>
              <w:bottom w:val="nil"/>
              <w:right w:val="nil"/>
            </w:tcBorders>
            <w:shd w:val="clear" w:color="auto" w:fill="auto"/>
            <w:vAlign w:val="center"/>
            <w:hideMark/>
          </w:tcPr>
          <w:p w14:paraId="5D07A7EA"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43.91</w:t>
            </w:r>
          </w:p>
        </w:tc>
        <w:tc>
          <w:tcPr>
            <w:tcW w:w="824" w:type="pct"/>
            <w:tcBorders>
              <w:top w:val="nil"/>
              <w:left w:val="nil"/>
              <w:bottom w:val="nil"/>
              <w:right w:val="nil"/>
            </w:tcBorders>
            <w:shd w:val="clear" w:color="auto" w:fill="auto"/>
            <w:noWrap/>
            <w:vAlign w:val="center"/>
            <w:hideMark/>
          </w:tcPr>
          <w:p w14:paraId="09C19134"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1,9</w:t>
            </w:r>
          </w:p>
        </w:tc>
        <w:tc>
          <w:tcPr>
            <w:tcW w:w="722" w:type="pct"/>
            <w:tcBorders>
              <w:top w:val="nil"/>
              <w:left w:val="nil"/>
              <w:bottom w:val="nil"/>
              <w:right w:val="nil"/>
            </w:tcBorders>
            <w:shd w:val="clear" w:color="auto" w:fill="auto"/>
            <w:vAlign w:val="center"/>
            <w:hideMark/>
          </w:tcPr>
          <w:p w14:paraId="61EC3F85"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9C7F97" w:rsidRPr="00F9150E" w14:paraId="602D524D" w14:textId="77777777" w:rsidTr="00BA0FDA">
        <w:trPr>
          <w:trHeight w:val="317"/>
        </w:trPr>
        <w:tc>
          <w:tcPr>
            <w:tcW w:w="824" w:type="pct"/>
            <w:vMerge/>
            <w:tcBorders>
              <w:top w:val="nil"/>
              <w:left w:val="nil"/>
              <w:bottom w:val="single" w:sz="4" w:space="0" w:color="000000"/>
              <w:right w:val="nil"/>
            </w:tcBorders>
            <w:vAlign w:val="center"/>
            <w:hideMark/>
          </w:tcPr>
          <w:p w14:paraId="25664445"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p>
        </w:tc>
        <w:tc>
          <w:tcPr>
            <w:tcW w:w="1933" w:type="pct"/>
            <w:gridSpan w:val="3"/>
            <w:tcBorders>
              <w:top w:val="nil"/>
              <w:left w:val="nil"/>
              <w:bottom w:val="single" w:sz="4" w:space="0" w:color="auto"/>
              <w:right w:val="nil"/>
            </w:tcBorders>
            <w:shd w:val="clear" w:color="auto" w:fill="auto"/>
            <w:vAlign w:val="center"/>
            <w:hideMark/>
          </w:tcPr>
          <w:p w14:paraId="5F55CAFB"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697" w:type="pct"/>
            <w:tcBorders>
              <w:top w:val="nil"/>
              <w:left w:val="nil"/>
              <w:bottom w:val="single" w:sz="4" w:space="0" w:color="auto"/>
              <w:right w:val="nil"/>
            </w:tcBorders>
            <w:shd w:val="clear" w:color="auto" w:fill="auto"/>
            <w:vAlign w:val="center"/>
            <w:hideMark/>
          </w:tcPr>
          <w:p w14:paraId="7958D6B2"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0.46</w:t>
            </w:r>
          </w:p>
        </w:tc>
        <w:tc>
          <w:tcPr>
            <w:tcW w:w="824" w:type="pct"/>
            <w:tcBorders>
              <w:top w:val="nil"/>
              <w:left w:val="nil"/>
              <w:bottom w:val="single" w:sz="4" w:space="0" w:color="auto"/>
              <w:right w:val="nil"/>
            </w:tcBorders>
            <w:shd w:val="clear" w:color="auto" w:fill="auto"/>
            <w:noWrap/>
            <w:vAlign w:val="center"/>
            <w:hideMark/>
          </w:tcPr>
          <w:p w14:paraId="603170DC"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2,9</w:t>
            </w:r>
          </w:p>
        </w:tc>
        <w:tc>
          <w:tcPr>
            <w:tcW w:w="722" w:type="pct"/>
            <w:tcBorders>
              <w:top w:val="nil"/>
              <w:left w:val="nil"/>
              <w:bottom w:val="single" w:sz="4" w:space="0" w:color="auto"/>
              <w:right w:val="nil"/>
            </w:tcBorders>
            <w:shd w:val="clear" w:color="auto" w:fill="auto"/>
            <w:vAlign w:val="center"/>
            <w:hideMark/>
          </w:tcPr>
          <w:p w14:paraId="63C38E0C"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0.646</w:t>
            </w:r>
          </w:p>
        </w:tc>
      </w:tr>
      <w:tr w:rsidR="009C7F97" w:rsidRPr="00F9150E" w14:paraId="108FC6CB" w14:textId="77777777" w:rsidTr="00BA0FDA">
        <w:trPr>
          <w:trHeight w:val="317"/>
        </w:trPr>
        <w:tc>
          <w:tcPr>
            <w:tcW w:w="824" w:type="pct"/>
            <w:vMerge w:val="restart"/>
            <w:tcBorders>
              <w:top w:val="nil"/>
              <w:left w:val="nil"/>
              <w:bottom w:val="single" w:sz="4" w:space="0" w:color="000000"/>
              <w:right w:val="nil"/>
            </w:tcBorders>
            <w:shd w:val="clear" w:color="auto" w:fill="auto"/>
            <w:vAlign w:val="center"/>
            <w:hideMark/>
          </w:tcPr>
          <w:p w14:paraId="45BB3C0C"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 2021</w:t>
            </w:r>
          </w:p>
        </w:tc>
        <w:tc>
          <w:tcPr>
            <w:tcW w:w="1933" w:type="pct"/>
            <w:gridSpan w:val="3"/>
            <w:tcBorders>
              <w:top w:val="single" w:sz="4" w:space="0" w:color="auto"/>
              <w:left w:val="nil"/>
              <w:bottom w:val="nil"/>
              <w:right w:val="nil"/>
            </w:tcBorders>
            <w:shd w:val="clear" w:color="auto" w:fill="auto"/>
            <w:vAlign w:val="center"/>
            <w:hideMark/>
          </w:tcPr>
          <w:p w14:paraId="3AFB7DAA"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697" w:type="pct"/>
            <w:tcBorders>
              <w:top w:val="nil"/>
              <w:left w:val="nil"/>
              <w:bottom w:val="nil"/>
              <w:right w:val="nil"/>
            </w:tcBorders>
            <w:shd w:val="clear" w:color="auto" w:fill="auto"/>
            <w:vAlign w:val="center"/>
            <w:hideMark/>
          </w:tcPr>
          <w:p w14:paraId="5D10AC69"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2.64</w:t>
            </w:r>
          </w:p>
        </w:tc>
        <w:tc>
          <w:tcPr>
            <w:tcW w:w="824" w:type="pct"/>
            <w:tcBorders>
              <w:top w:val="nil"/>
              <w:left w:val="nil"/>
              <w:bottom w:val="nil"/>
              <w:right w:val="nil"/>
            </w:tcBorders>
            <w:shd w:val="clear" w:color="auto" w:fill="auto"/>
            <w:noWrap/>
            <w:vAlign w:val="center"/>
            <w:hideMark/>
          </w:tcPr>
          <w:p w14:paraId="63B32730"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3,9</w:t>
            </w:r>
          </w:p>
        </w:tc>
        <w:tc>
          <w:tcPr>
            <w:tcW w:w="722" w:type="pct"/>
            <w:tcBorders>
              <w:top w:val="nil"/>
              <w:left w:val="nil"/>
              <w:bottom w:val="nil"/>
              <w:right w:val="nil"/>
            </w:tcBorders>
            <w:shd w:val="clear" w:color="auto" w:fill="auto"/>
            <w:vAlign w:val="center"/>
            <w:hideMark/>
          </w:tcPr>
          <w:p w14:paraId="6AF33D9E"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0.114</w:t>
            </w:r>
          </w:p>
        </w:tc>
      </w:tr>
      <w:tr w:rsidR="009C7F97" w:rsidRPr="00F9150E" w14:paraId="72BC5D19" w14:textId="77777777" w:rsidTr="00BA0FDA">
        <w:trPr>
          <w:trHeight w:val="317"/>
        </w:trPr>
        <w:tc>
          <w:tcPr>
            <w:tcW w:w="824" w:type="pct"/>
            <w:vMerge/>
            <w:tcBorders>
              <w:top w:val="nil"/>
              <w:left w:val="nil"/>
              <w:bottom w:val="single" w:sz="4" w:space="0" w:color="000000"/>
              <w:right w:val="nil"/>
            </w:tcBorders>
            <w:vAlign w:val="center"/>
            <w:hideMark/>
          </w:tcPr>
          <w:p w14:paraId="76CA1EE7"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p>
        </w:tc>
        <w:tc>
          <w:tcPr>
            <w:tcW w:w="1933" w:type="pct"/>
            <w:gridSpan w:val="3"/>
            <w:tcBorders>
              <w:top w:val="nil"/>
              <w:left w:val="nil"/>
              <w:bottom w:val="nil"/>
              <w:right w:val="nil"/>
            </w:tcBorders>
            <w:shd w:val="clear" w:color="auto" w:fill="auto"/>
            <w:vAlign w:val="center"/>
            <w:hideMark/>
          </w:tcPr>
          <w:p w14:paraId="431076DC"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697" w:type="pct"/>
            <w:tcBorders>
              <w:top w:val="nil"/>
              <w:left w:val="nil"/>
              <w:bottom w:val="nil"/>
              <w:right w:val="nil"/>
            </w:tcBorders>
            <w:shd w:val="clear" w:color="auto" w:fill="auto"/>
            <w:vAlign w:val="center"/>
            <w:hideMark/>
          </w:tcPr>
          <w:p w14:paraId="69ACA1F9"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6.42</w:t>
            </w:r>
          </w:p>
        </w:tc>
        <w:tc>
          <w:tcPr>
            <w:tcW w:w="824" w:type="pct"/>
            <w:tcBorders>
              <w:top w:val="nil"/>
              <w:left w:val="nil"/>
              <w:bottom w:val="nil"/>
              <w:right w:val="nil"/>
            </w:tcBorders>
            <w:shd w:val="clear" w:color="auto" w:fill="auto"/>
            <w:noWrap/>
            <w:vAlign w:val="center"/>
            <w:hideMark/>
          </w:tcPr>
          <w:p w14:paraId="1ECEB54F"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1,12</w:t>
            </w:r>
          </w:p>
        </w:tc>
        <w:tc>
          <w:tcPr>
            <w:tcW w:w="722" w:type="pct"/>
            <w:tcBorders>
              <w:top w:val="nil"/>
              <w:left w:val="nil"/>
              <w:bottom w:val="nil"/>
              <w:right w:val="nil"/>
            </w:tcBorders>
            <w:shd w:val="clear" w:color="auto" w:fill="auto"/>
            <w:vAlign w:val="center"/>
            <w:hideMark/>
          </w:tcPr>
          <w:p w14:paraId="7B0E6818"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0.026</w:t>
            </w:r>
          </w:p>
        </w:tc>
      </w:tr>
      <w:tr w:rsidR="009C7F97" w:rsidRPr="00F9150E" w14:paraId="379FA291" w14:textId="77777777" w:rsidTr="00BA0FDA">
        <w:trPr>
          <w:trHeight w:val="317"/>
        </w:trPr>
        <w:tc>
          <w:tcPr>
            <w:tcW w:w="824" w:type="pct"/>
            <w:vMerge/>
            <w:tcBorders>
              <w:top w:val="nil"/>
              <w:left w:val="nil"/>
              <w:bottom w:val="single" w:sz="4" w:space="0" w:color="000000"/>
              <w:right w:val="nil"/>
            </w:tcBorders>
            <w:vAlign w:val="center"/>
            <w:hideMark/>
          </w:tcPr>
          <w:p w14:paraId="3F4C7601"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p>
        </w:tc>
        <w:tc>
          <w:tcPr>
            <w:tcW w:w="1933" w:type="pct"/>
            <w:gridSpan w:val="3"/>
            <w:tcBorders>
              <w:top w:val="nil"/>
              <w:left w:val="nil"/>
              <w:bottom w:val="single" w:sz="4" w:space="0" w:color="auto"/>
              <w:right w:val="nil"/>
            </w:tcBorders>
            <w:shd w:val="clear" w:color="auto" w:fill="auto"/>
            <w:vAlign w:val="center"/>
            <w:hideMark/>
          </w:tcPr>
          <w:p w14:paraId="7357C9D2"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697" w:type="pct"/>
            <w:tcBorders>
              <w:top w:val="nil"/>
              <w:left w:val="nil"/>
              <w:bottom w:val="single" w:sz="4" w:space="0" w:color="auto"/>
              <w:right w:val="nil"/>
            </w:tcBorders>
            <w:shd w:val="clear" w:color="auto" w:fill="auto"/>
            <w:vAlign w:val="center"/>
            <w:hideMark/>
          </w:tcPr>
          <w:p w14:paraId="09E665BE"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1.08</w:t>
            </w:r>
          </w:p>
        </w:tc>
        <w:tc>
          <w:tcPr>
            <w:tcW w:w="824" w:type="pct"/>
            <w:tcBorders>
              <w:top w:val="nil"/>
              <w:left w:val="nil"/>
              <w:bottom w:val="single" w:sz="4" w:space="0" w:color="auto"/>
              <w:right w:val="nil"/>
            </w:tcBorders>
            <w:shd w:val="clear" w:color="auto" w:fill="auto"/>
            <w:noWrap/>
            <w:vAlign w:val="center"/>
            <w:hideMark/>
          </w:tcPr>
          <w:p w14:paraId="66D9E597"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3,12</w:t>
            </w:r>
          </w:p>
        </w:tc>
        <w:tc>
          <w:tcPr>
            <w:tcW w:w="722" w:type="pct"/>
            <w:tcBorders>
              <w:top w:val="nil"/>
              <w:left w:val="nil"/>
              <w:bottom w:val="single" w:sz="4" w:space="0" w:color="auto"/>
              <w:right w:val="nil"/>
            </w:tcBorders>
            <w:shd w:val="clear" w:color="auto" w:fill="auto"/>
            <w:vAlign w:val="center"/>
            <w:hideMark/>
          </w:tcPr>
          <w:p w14:paraId="5049BB34"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0.395</w:t>
            </w:r>
          </w:p>
        </w:tc>
      </w:tr>
      <w:tr w:rsidR="009C7F97" w:rsidRPr="00F9150E" w14:paraId="7F0E3E0B" w14:textId="77777777" w:rsidTr="00BA0FDA">
        <w:trPr>
          <w:trHeight w:val="317"/>
        </w:trPr>
        <w:tc>
          <w:tcPr>
            <w:tcW w:w="824" w:type="pct"/>
            <w:vMerge w:val="restart"/>
            <w:tcBorders>
              <w:top w:val="nil"/>
              <w:left w:val="nil"/>
              <w:bottom w:val="single" w:sz="4" w:space="0" w:color="000000"/>
              <w:right w:val="nil"/>
            </w:tcBorders>
            <w:shd w:val="clear" w:color="auto" w:fill="auto"/>
            <w:vAlign w:val="center"/>
            <w:hideMark/>
          </w:tcPr>
          <w:p w14:paraId="022C6501"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 xml:space="preserve">Milan </w:t>
            </w:r>
          </w:p>
          <w:p w14:paraId="7C2B800C"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2021</w:t>
            </w:r>
          </w:p>
        </w:tc>
        <w:tc>
          <w:tcPr>
            <w:tcW w:w="1933" w:type="pct"/>
            <w:gridSpan w:val="3"/>
            <w:tcBorders>
              <w:top w:val="single" w:sz="4" w:space="0" w:color="auto"/>
              <w:left w:val="nil"/>
              <w:bottom w:val="nil"/>
              <w:right w:val="nil"/>
            </w:tcBorders>
            <w:shd w:val="clear" w:color="auto" w:fill="auto"/>
            <w:vAlign w:val="center"/>
            <w:hideMark/>
          </w:tcPr>
          <w:p w14:paraId="2BDC3E67"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697" w:type="pct"/>
            <w:tcBorders>
              <w:top w:val="nil"/>
              <w:left w:val="nil"/>
              <w:bottom w:val="nil"/>
              <w:right w:val="nil"/>
            </w:tcBorders>
            <w:shd w:val="clear" w:color="auto" w:fill="auto"/>
            <w:vAlign w:val="center"/>
            <w:hideMark/>
          </w:tcPr>
          <w:p w14:paraId="3B52D181"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33.71</w:t>
            </w:r>
          </w:p>
        </w:tc>
        <w:tc>
          <w:tcPr>
            <w:tcW w:w="824" w:type="pct"/>
            <w:tcBorders>
              <w:top w:val="nil"/>
              <w:left w:val="nil"/>
              <w:bottom w:val="nil"/>
              <w:right w:val="nil"/>
            </w:tcBorders>
            <w:shd w:val="clear" w:color="auto" w:fill="auto"/>
            <w:noWrap/>
            <w:vAlign w:val="center"/>
            <w:hideMark/>
          </w:tcPr>
          <w:p w14:paraId="733C24C4"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3, 8.98</w:t>
            </w:r>
          </w:p>
        </w:tc>
        <w:tc>
          <w:tcPr>
            <w:tcW w:w="722" w:type="pct"/>
            <w:tcBorders>
              <w:top w:val="nil"/>
              <w:left w:val="nil"/>
              <w:bottom w:val="nil"/>
              <w:right w:val="nil"/>
            </w:tcBorders>
            <w:shd w:val="clear" w:color="auto" w:fill="auto"/>
            <w:vAlign w:val="center"/>
            <w:hideMark/>
          </w:tcPr>
          <w:p w14:paraId="655B6A69"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9C7F97" w:rsidRPr="00F9150E" w14:paraId="180DFCEE" w14:textId="77777777" w:rsidTr="00BA0FDA">
        <w:trPr>
          <w:trHeight w:val="317"/>
        </w:trPr>
        <w:tc>
          <w:tcPr>
            <w:tcW w:w="824" w:type="pct"/>
            <w:vMerge/>
            <w:tcBorders>
              <w:top w:val="nil"/>
              <w:left w:val="nil"/>
              <w:bottom w:val="single" w:sz="4" w:space="0" w:color="000000"/>
              <w:right w:val="nil"/>
            </w:tcBorders>
            <w:vAlign w:val="center"/>
            <w:hideMark/>
          </w:tcPr>
          <w:p w14:paraId="606F2E85"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p>
        </w:tc>
        <w:tc>
          <w:tcPr>
            <w:tcW w:w="1933" w:type="pct"/>
            <w:gridSpan w:val="3"/>
            <w:tcBorders>
              <w:top w:val="nil"/>
              <w:left w:val="nil"/>
              <w:bottom w:val="nil"/>
              <w:right w:val="nil"/>
            </w:tcBorders>
            <w:shd w:val="clear" w:color="auto" w:fill="auto"/>
            <w:vAlign w:val="center"/>
            <w:hideMark/>
          </w:tcPr>
          <w:p w14:paraId="24588E58"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697" w:type="pct"/>
            <w:tcBorders>
              <w:top w:val="nil"/>
              <w:left w:val="nil"/>
              <w:bottom w:val="nil"/>
              <w:right w:val="nil"/>
            </w:tcBorders>
            <w:shd w:val="clear" w:color="auto" w:fill="auto"/>
            <w:vAlign w:val="center"/>
            <w:hideMark/>
          </w:tcPr>
          <w:p w14:paraId="74597A44"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204.08</w:t>
            </w:r>
          </w:p>
        </w:tc>
        <w:tc>
          <w:tcPr>
            <w:tcW w:w="824" w:type="pct"/>
            <w:tcBorders>
              <w:top w:val="nil"/>
              <w:left w:val="nil"/>
              <w:bottom w:val="nil"/>
              <w:right w:val="nil"/>
            </w:tcBorders>
            <w:shd w:val="clear" w:color="auto" w:fill="auto"/>
            <w:noWrap/>
            <w:vAlign w:val="center"/>
            <w:hideMark/>
          </w:tcPr>
          <w:p w14:paraId="27B47AAA"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1, 299</w:t>
            </w:r>
          </w:p>
        </w:tc>
        <w:tc>
          <w:tcPr>
            <w:tcW w:w="722" w:type="pct"/>
            <w:tcBorders>
              <w:top w:val="nil"/>
              <w:left w:val="nil"/>
              <w:bottom w:val="nil"/>
              <w:right w:val="nil"/>
            </w:tcBorders>
            <w:shd w:val="clear" w:color="auto" w:fill="auto"/>
            <w:vAlign w:val="center"/>
            <w:hideMark/>
          </w:tcPr>
          <w:p w14:paraId="51D29E41"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9C7F97" w:rsidRPr="00F9150E" w14:paraId="297027B7" w14:textId="77777777" w:rsidTr="00BA0FDA">
        <w:trPr>
          <w:trHeight w:val="317"/>
        </w:trPr>
        <w:tc>
          <w:tcPr>
            <w:tcW w:w="824" w:type="pct"/>
            <w:vMerge/>
            <w:tcBorders>
              <w:top w:val="nil"/>
              <w:left w:val="nil"/>
              <w:bottom w:val="single" w:sz="4" w:space="0" w:color="000000"/>
              <w:right w:val="nil"/>
            </w:tcBorders>
            <w:vAlign w:val="center"/>
            <w:hideMark/>
          </w:tcPr>
          <w:p w14:paraId="6BACFDB7" w14:textId="77777777" w:rsidR="009C7F97" w:rsidRPr="00F9150E" w:rsidRDefault="009C7F97" w:rsidP="00BA0FDA">
            <w:pPr>
              <w:spacing w:after="0" w:line="240" w:lineRule="auto"/>
              <w:jc w:val="center"/>
              <w:rPr>
                <w:rFonts w:ascii="Times New Roman" w:eastAsia="Times New Roman" w:hAnsi="Times New Roman" w:cs="Times New Roman"/>
                <w:b/>
                <w:bCs/>
                <w:color w:val="000000"/>
                <w:sz w:val="24"/>
                <w:szCs w:val="24"/>
              </w:rPr>
            </w:pPr>
          </w:p>
        </w:tc>
        <w:tc>
          <w:tcPr>
            <w:tcW w:w="1933" w:type="pct"/>
            <w:gridSpan w:val="3"/>
            <w:tcBorders>
              <w:top w:val="nil"/>
              <w:left w:val="nil"/>
              <w:bottom w:val="single" w:sz="4" w:space="0" w:color="auto"/>
              <w:right w:val="nil"/>
            </w:tcBorders>
            <w:shd w:val="clear" w:color="auto" w:fill="auto"/>
            <w:vAlign w:val="center"/>
            <w:hideMark/>
          </w:tcPr>
          <w:p w14:paraId="668E4BB7"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697" w:type="pct"/>
            <w:tcBorders>
              <w:top w:val="nil"/>
              <w:left w:val="nil"/>
              <w:bottom w:val="single" w:sz="4" w:space="0" w:color="auto"/>
              <w:right w:val="nil"/>
            </w:tcBorders>
            <w:shd w:val="clear" w:color="auto" w:fill="auto"/>
            <w:vAlign w:val="center"/>
            <w:hideMark/>
          </w:tcPr>
          <w:p w14:paraId="7BFB9D98"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5.96</w:t>
            </w:r>
          </w:p>
        </w:tc>
        <w:tc>
          <w:tcPr>
            <w:tcW w:w="824" w:type="pct"/>
            <w:tcBorders>
              <w:top w:val="nil"/>
              <w:left w:val="nil"/>
              <w:bottom w:val="single" w:sz="4" w:space="0" w:color="auto"/>
              <w:right w:val="nil"/>
            </w:tcBorders>
            <w:shd w:val="clear" w:color="auto" w:fill="auto"/>
            <w:noWrap/>
            <w:vAlign w:val="center"/>
            <w:hideMark/>
          </w:tcPr>
          <w:p w14:paraId="7ED9C28E"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3, 299</w:t>
            </w:r>
          </w:p>
        </w:tc>
        <w:tc>
          <w:tcPr>
            <w:tcW w:w="722" w:type="pct"/>
            <w:tcBorders>
              <w:top w:val="nil"/>
              <w:left w:val="nil"/>
              <w:bottom w:val="single" w:sz="4" w:space="0" w:color="auto"/>
              <w:right w:val="nil"/>
            </w:tcBorders>
            <w:shd w:val="clear" w:color="auto" w:fill="auto"/>
            <w:vAlign w:val="center"/>
            <w:hideMark/>
          </w:tcPr>
          <w:p w14:paraId="0309C8FC" w14:textId="77777777" w:rsidR="009C7F97" w:rsidRPr="00F9150E" w:rsidRDefault="009C7F97"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bl>
    <w:p w14:paraId="3308E439" w14:textId="32D5565C" w:rsidR="000C544B" w:rsidRDefault="000C544B" w:rsidP="000C544B">
      <w:pPr>
        <w:contextualSpacing/>
        <w:rPr>
          <w:rFonts w:ascii="Times New Roman" w:hAnsi="Times New Roman" w:cs="Times New Roman"/>
          <w:bCs/>
          <w:sz w:val="24"/>
          <w:szCs w:val="24"/>
        </w:rPr>
      </w:pPr>
      <w:r w:rsidRPr="00F9150E">
        <w:rPr>
          <w:rFonts w:ascii="Times New Roman" w:hAnsi="Times New Roman" w:cs="Times New Roman"/>
          <w:bCs/>
          <w:sz w:val="24"/>
          <w:szCs w:val="24"/>
        </w:rPr>
        <w:t>Means within a column followed by a common letter are not significantly different</w:t>
      </w:r>
      <w:r>
        <w:rPr>
          <w:rFonts w:ascii="Times New Roman" w:hAnsi="Times New Roman" w:cs="Times New Roman"/>
          <w:bCs/>
          <w:sz w:val="24"/>
          <w:szCs w:val="24"/>
        </w:rPr>
        <w:t xml:space="preserve"> </w:t>
      </w:r>
      <w:r w:rsidRPr="00F9150E">
        <w:rPr>
          <w:rFonts w:ascii="Times New Roman" w:hAnsi="Times New Roman" w:cs="Times New Roman"/>
          <w:bCs/>
          <w:sz w:val="24"/>
          <w:szCs w:val="24"/>
        </w:rPr>
        <w:t xml:space="preserve">(Tukey’s </w:t>
      </w:r>
      <w:r w:rsidRPr="00F9150E">
        <w:rPr>
          <w:rFonts w:ascii="Times New Roman" w:hAnsi="Times New Roman" w:cs="Times New Roman"/>
          <w:sz w:val="24"/>
          <w:szCs w:val="24"/>
        </w:rPr>
        <w:t>significant difference test</w:t>
      </w:r>
      <w:r w:rsidRPr="00F9150E">
        <w:rPr>
          <w:rFonts w:ascii="Times New Roman" w:hAnsi="Times New Roman" w:cs="Times New Roman"/>
          <w:bCs/>
          <w:sz w:val="24"/>
          <w:szCs w:val="24"/>
        </w:rPr>
        <w:t xml:space="preserve"> </w:t>
      </w:r>
      <w:r w:rsidRPr="00F9150E">
        <w:rPr>
          <w:rFonts w:ascii="Times New Roman" w:hAnsi="Times New Roman" w:cs="Times New Roman"/>
          <w:sz w:val="24"/>
          <w:szCs w:val="24"/>
          <w:lang w:val="el-GR"/>
        </w:rPr>
        <w:t>α</w:t>
      </w:r>
      <w:r w:rsidRPr="00F9150E">
        <w:rPr>
          <w:rFonts w:ascii="Times New Roman" w:hAnsi="Times New Roman" w:cs="Times New Roman"/>
          <w:bCs/>
          <w:sz w:val="24"/>
          <w:szCs w:val="24"/>
        </w:rPr>
        <w:t>=0.05).</w:t>
      </w:r>
    </w:p>
    <w:p w14:paraId="1F93050E" w14:textId="59C75B97" w:rsidR="006149F3" w:rsidRPr="001E33B9" w:rsidRDefault="000C544B" w:rsidP="006149F3">
      <w:pPr>
        <w:rPr>
          <w:rFonts w:ascii="Times New Roman" w:hAnsi="Times New Roman" w:cs="Times New Roman"/>
          <w:bCs/>
          <w:sz w:val="24"/>
          <w:szCs w:val="24"/>
        </w:rPr>
      </w:pPr>
      <w:r>
        <w:rPr>
          <w:rFonts w:ascii="Times New Roman" w:hAnsi="Times New Roman" w:cs="Times New Roman"/>
          <w:bCs/>
          <w:sz w:val="24"/>
          <w:szCs w:val="24"/>
        </w:rPr>
        <w:br w:type="page"/>
      </w:r>
    </w:p>
    <w:p w14:paraId="4DC36774" w14:textId="2BB607A1" w:rsidR="00361FCE" w:rsidRDefault="00361FCE" w:rsidP="0091689C">
      <w:pPr>
        <w:pStyle w:val="Caption"/>
        <w:keepNext/>
        <w:spacing w:before="0" w:after="160" w:line="240" w:lineRule="auto"/>
        <w:contextualSpacing/>
        <w:jc w:val="both"/>
      </w:pPr>
      <w:bookmarkStart w:id="165" w:name="_Toc101272302"/>
      <w:r>
        <w:t>Table S</w:t>
      </w:r>
      <w:fldSimple w:instr=" SEQ Table_S- \* ARABIC ">
        <w:r w:rsidR="00A67769">
          <w:rPr>
            <w:noProof/>
          </w:rPr>
          <w:t>14</w:t>
        </w:r>
      </w:fldSimple>
      <w:r>
        <w:t xml:space="preserve">. </w:t>
      </w:r>
      <w:r w:rsidRPr="0091435B">
        <w:t>Effect of seed density and insecticide seed treatment (IST) on the average seed cotton yield (kg/ha) for each test of the plant density study (2020-2021: Jackson and Milan, TN).</w:t>
      </w:r>
      <w:bookmarkEnd w:id="165"/>
      <w:r>
        <w:t xml:space="preserve"> </w:t>
      </w:r>
    </w:p>
    <w:tbl>
      <w:tblPr>
        <w:tblW w:w="5000" w:type="pct"/>
        <w:tblLook w:val="04A0" w:firstRow="1" w:lastRow="0" w:firstColumn="1" w:lastColumn="0" w:noHBand="0" w:noVBand="1"/>
      </w:tblPr>
      <w:tblGrid>
        <w:gridCol w:w="1418"/>
        <w:gridCol w:w="271"/>
        <w:gridCol w:w="2059"/>
        <w:gridCol w:w="1127"/>
        <w:gridCol w:w="1391"/>
        <w:gridCol w:w="1417"/>
        <w:gridCol w:w="1677"/>
      </w:tblGrid>
      <w:tr w:rsidR="00936A84" w:rsidRPr="00F9150E" w14:paraId="269B96E7" w14:textId="77777777" w:rsidTr="00BA0FDA">
        <w:trPr>
          <w:trHeight w:val="317"/>
        </w:trPr>
        <w:tc>
          <w:tcPr>
            <w:tcW w:w="5000" w:type="pct"/>
            <w:gridSpan w:val="7"/>
            <w:tcBorders>
              <w:top w:val="single" w:sz="4" w:space="0" w:color="auto"/>
              <w:left w:val="nil"/>
              <w:bottom w:val="single" w:sz="4" w:space="0" w:color="auto"/>
              <w:right w:val="nil"/>
            </w:tcBorders>
            <w:shd w:val="clear" w:color="auto" w:fill="auto"/>
            <w:vAlign w:val="center"/>
            <w:hideMark/>
          </w:tcPr>
          <w:p w14:paraId="4A1F1CAB"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Yield (kg/ha)</w:t>
            </w:r>
          </w:p>
        </w:tc>
      </w:tr>
      <w:tr w:rsidR="00936A84" w:rsidRPr="00F9150E" w14:paraId="386890F9" w14:textId="77777777" w:rsidTr="00BA0FDA">
        <w:trPr>
          <w:trHeight w:val="317"/>
        </w:trPr>
        <w:tc>
          <w:tcPr>
            <w:tcW w:w="902" w:type="pct"/>
            <w:gridSpan w:val="2"/>
            <w:tcBorders>
              <w:top w:val="single" w:sz="4" w:space="0" w:color="auto"/>
              <w:left w:val="nil"/>
              <w:bottom w:val="single" w:sz="4" w:space="0" w:color="auto"/>
              <w:right w:val="nil"/>
            </w:tcBorders>
            <w:shd w:val="clear" w:color="auto" w:fill="auto"/>
            <w:vAlign w:val="center"/>
            <w:hideMark/>
          </w:tcPr>
          <w:p w14:paraId="39F8DA09"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Main Effect</w:t>
            </w:r>
          </w:p>
        </w:tc>
        <w:tc>
          <w:tcPr>
            <w:tcW w:w="1100" w:type="pct"/>
            <w:tcBorders>
              <w:top w:val="nil"/>
              <w:left w:val="nil"/>
              <w:bottom w:val="single" w:sz="4" w:space="0" w:color="auto"/>
              <w:right w:val="nil"/>
            </w:tcBorders>
            <w:shd w:val="clear" w:color="auto" w:fill="auto"/>
            <w:vAlign w:val="center"/>
            <w:hideMark/>
          </w:tcPr>
          <w:p w14:paraId="1AD15500"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Treatments</w:t>
            </w:r>
          </w:p>
        </w:tc>
        <w:tc>
          <w:tcPr>
            <w:tcW w:w="602" w:type="pct"/>
            <w:tcBorders>
              <w:top w:val="nil"/>
              <w:left w:val="nil"/>
              <w:bottom w:val="single" w:sz="4" w:space="0" w:color="auto"/>
              <w:right w:val="nil"/>
            </w:tcBorders>
            <w:shd w:val="clear" w:color="auto" w:fill="auto"/>
            <w:vAlign w:val="center"/>
            <w:hideMark/>
          </w:tcPr>
          <w:p w14:paraId="6BB6B0A5"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 2020</w:t>
            </w:r>
          </w:p>
        </w:tc>
        <w:tc>
          <w:tcPr>
            <w:tcW w:w="743" w:type="pct"/>
            <w:tcBorders>
              <w:top w:val="nil"/>
              <w:left w:val="nil"/>
              <w:bottom w:val="single" w:sz="4" w:space="0" w:color="auto"/>
              <w:right w:val="nil"/>
            </w:tcBorders>
            <w:shd w:val="clear" w:color="auto" w:fill="auto"/>
            <w:vAlign w:val="center"/>
            <w:hideMark/>
          </w:tcPr>
          <w:p w14:paraId="5AA3AD5D"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 xml:space="preserve">Milan </w:t>
            </w:r>
          </w:p>
          <w:p w14:paraId="543EB9B4"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2020</w:t>
            </w:r>
          </w:p>
        </w:tc>
        <w:tc>
          <w:tcPr>
            <w:tcW w:w="757" w:type="pct"/>
            <w:tcBorders>
              <w:top w:val="nil"/>
              <w:left w:val="nil"/>
              <w:bottom w:val="single" w:sz="4" w:space="0" w:color="auto"/>
              <w:right w:val="nil"/>
            </w:tcBorders>
            <w:shd w:val="clear" w:color="auto" w:fill="auto"/>
            <w:vAlign w:val="center"/>
            <w:hideMark/>
          </w:tcPr>
          <w:p w14:paraId="0566FDF8"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 2021</w:t>
            </w:r>
          </w:p>
        </w:tc>
        <w:tc>
          <w:tcPr>
            <w:tcW w:w="896" w:type="pct"/>
            <w:tcBorders>
              <w:top w:val="nil"/>
              <w:left w:val="nil"/>
              <w:bottom w:val="single" w:sz="4" w:space="0" w:color="auto"/>
              <w:right w:val="nil"/>
            </w:tcBorders>
            <w:shd w:val="clear" w:color="auto" w:fill="auto"/>
            <w:vAlign w:val="center"/>
            <w:hideMark/>
          </w:tcPr>
          <w:p w14:paraId="5B29C2D2"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Milan</w:t>
            </w:r>
          </w:p>
          <w:p w14:paraId="6C23E72D"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2021</w:t>
            </w:r>
          </w:p>
        </w:tc>
      </w:tr>
      <w:tr w:rsidR="00936A84" w:rsidRPr="00F9150E" w14:paraId="715AAA37" w14:textId="77777777" w:rsidTr="00BA0FDA">
        <w:trPr>
          <w:trHeight w:val="317"/>
        </w:trPr>
        <w:tc>
          <w:tcPr>
            <w:tcW w:w="902" w:type="pct"/>
            <w:gridSpan w:val="2"/>
            <w:vMerge w:val="restart"/>
            <w:tcBorders>
              <w:top w:val="single" w:sz="4" w:space="0" w:color="auto"/>
              <w:left w:val="nil"/>
              <w:bottom w:val="single" w:sz="4" w:space="0" w:color="000000"/>
              <w:right w:val="nil"/>
            </w:tcBorders>
            <w:shd w:val="clear" w:color="auto" w:fill="auto"/>
            <w:vAlign w:val="center"/>
            <w:hideMark/>
          </w:tcPr>
          <w:p w14:paraId="1E8E8264"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seed density</w:t>
            </w:r>
          </w:p>
        </w:tc>
        <w:tc>
          <w:tcPr>
            <w:tcW w:w="1100" w:type="pct"/>
            <w:tcBorders>
              <w:top w:val="nil"/>
              <w:left w:val="nil"/>
              <w:bottom w:val="nil"/>
              <w:right w:val="nil"/>
            </w:tcBorders>
            <w:shd w:val="clear" w:color="auto" w:fill="auto"/>
            <w:vAlign w:val="center"/>
            <w:hideMark/>
          </w:tcPr>
          <w:p w14:paraId="5C2CF950"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Low</w:t>
            </w:r>
          </w:p>
        </w:tc>
        <w:tc>
          <w:tcPr>
            <w:tcW w:w="602" w:type="pct"/>
            <w:tcBorders>
              <w:top w:val="nil"/>
              <w:left w:val="nil"/>
              <w:bottom w:val="nil"/>
              <w:right w:val="nil"/>
            </w:tcBorders>
            <w:shd w:val="clear" w:color="auto" w:fill="auto"/>
            <w:vAlign w:val="center"/>
            <w:hideMark/>
          </w:tcPr>
          <w:p w14:paraId="44655ABD"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2364b</w:t>
            </w:r>
          </w:p>
        </w:tc>
        <w:tc>
          <w:tcPr>
            <w:tcW w:w="743" w:type="pct"/>
            <w:tcBorders>
              <w:top w:val="nil"/>
              <w:left w:val="nil"/>
              <w:bottom w:val="nil"/>
              <w:right w:val="nil"/>
            </w:tcBorders>
            <w:shd w:val="clear" w:color="auto" w:fill="auto"/>
            <w:vAlign w:val="center"/>
            <w:hideMark/>
          </w:tcPr>
          <w:p w14:paraId="7F56D4FB"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183b</w:t>
            </w:r>
          </w:p>
        </w:tc>
        <w:tc>
          <w:tcPr>
            <w:tcW w:w="757" w:type="pct"/>
            <w:tcBorders>
              <w:top w:val="nil"/>
              <w:left w:val="nil"/>
              <w:bottom w:val="nil"/>
              <w:right w:val="nil"/>
            </w:tcBorders>
            <w:shd w:val="clear" w:color="auto" w:fill="auto"/>
            <w:vAlign w:val="center"/>
            <w:hideMark/>
          </w:tcPr>
          <w:p w14:paraId="41359699"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4216b</w:t>
            </w:r>
          </w:p>
        </w:tc>
        <w:tc>
          <w:tcPr>
            <w:tcW w:w="896" w:type="pct"/>
            <w:tcBorders>
              <w:top w:val="nil"/>
              <w:left w:val="nil"/>
              <w:bottom w:val="nil"/>
              <w:right w:val="nil"/>
            </w:tcBorders>
            <w:shd w:val="clear" w:color="auto" w:fill="auto"/>
            <w:vAlign w:val="center"/>
            <w:hideMark/>
          </w:tcPr>
          <w:p w14:paraId="3FDF3756"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1315c</w:t>
            </w:r>
          </w:p>
        </w:tc>
      </w:tr>
      <w:tr w:rsidR="00936A84" w:rsidRPr="00F9150E" w14:paraId="16C20E43" w14:textId="77777777" w:rsidTr="00BA0FDA">
        <w:trPr>
          <w:trHeight w:val="317"/>
        </w:trPr>
        <w:tc>
          <w:tcPr>
            <w:tcW w:w="902" w:type="pct"/>
            <w:gridSpan w:val="2"/>
            <w:vMerge/>
            <w:tcBorders>
              <w:top w:val="single" w:sz="4" w:space="0" w:color="auto"/>
              <w:left w:val="nil"/>
              <w:bottom w:val="single" w:sz="4" w:space="0" w:color="000000"/>
              <w:right w:val="nil"/>
            </w:tcBorders>
            <w:vAlign w:val="center"/>
            <w:hideMark/>
          </w:tcPr>
          <w:p w14:paraId="3E41073A"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p>
        </w:tc>
        <w:tc>
          <w:tcPr>
            <w:tcW w:w="1100" w:type="pct"/>
            <w:tcBorders>
              <w:top w:val="nil"/>
              <w:left w:val="nil"/>
              <w:bottom w:val="nil"/>
              <w:right w:val="nil"/>
            </w:tcBorders>
            <w:shd w:val="clear" w:color="auto" w:fill="auto"/>
            <w:vAlign w:val="center"/>
            <w:hideMark/>
          </w:tcPr>
          <w:p w14:paraId="5FBF10AA"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Normal</w:t>
            </w:r>
          </w:p>
        </w:tc>
        <w:tc>
          <w:tcPr>
            <w:tcW w:w="602" w:type="pct"/>
            <w:tcBorders>
              <w:top w:val="nil"/>
              <w:left w:val="nil"/>
              <w:bottom w:val="nil"/>
              <w:right w:val="nil"/>
            </w:tcBorders>
            <w:shd w:val="clear" w:color="auto" w:fill="auto"/>
            <w:vAlign w:val="center"/>
            <w:hideMark/>
          </w:tcPr>
          <w:p w14:paraId="3FEF265F"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2755b</w:t>
            </w:r>
          </w:p>
        </w:tc>
        <w:tc>
          <w:tcPr>
            <w:tcW w:w="743" w:type="pct"/>
            <w:tcBorders>
              <w:top w:val="nil"/>
              <w:left w:val="nil"/>
              <w:bottom w:val="nil"/>
              <w:right w:val="nil"/>
            </w:tcBorders>
            <w:shd w:val="clear" w:color="auto" w:fill="auto"/>
            <w:vAlign w:val="center"/>
            <w:hideMark/>
          </w:tcPr>
          <w:p w14:paraId="549FD178"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549b</w:t>
            </w:r>
          </w:p>
        </w:tc>
        <w:tc>
          <w:tcPr>
            <w:tcW w:w="757" w:type="pct"/>
            <w:tcBorders>
              <w:top w:val="nil"/>
              <w:left w:val="nil"/>
              <w:bottom w:val="nil"/>
              <w:right w:val="nil"/>
            </w:tcBorders>
            <w:shd w:val="clear" w:color="auto" w:fill="auto"/>
            <w:vAlign w:val="center"/>
            <w:hideMark/>
          </w:tcPr>
          <w:p w14:paraId="1233C2F6"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4594a</w:t>
            </w:r>
          </w:p>
        </w:tc>
        <w:tc>
          <w:tcPr>
            <w:tcW w:w="896" w:type="pct"/>
            <w:tcBorders>
              <w:top w:val="nil"/>
              <w:left w:val="nil"/>
              <w:bottom w:val="nil"/>
              <w:right w:val="nil"/>
            </w:tcBorders>
            <w:shd w:val="clear" w:color="auto" w:fill="auto"/>
            <w:vAlign w:val="center"/>
            <w:hideMark/>
          </w:tcPr>
          <w:p w14:paraId="66CB0D17"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2461b</w:t>
            </w:r>
          </w:p>
        </w:tc>
      </w:tr>
      <w:tr w:rsidR="00936A84" w:rsidRPr="00F9150E" w14:paraId="302A1468" w14:textId="77777777" w:rsidTr="00BA0FDA">
        <w:trPr>
          <w:trHeight w:val="317"/>
        </w:trPr>
        <w:tc>
          <w:tcPr>
            <w:tcW w:w="902" w:type="pct"/>
            <w:gridSpan w:val="2"/>
            <w:vMerge/>
            <w:tcBorders>
              <w:top w:val="single" w:sz="4" w:space="0" w:color="auto"/>
              <w:left w:val="nil"/>
              <w:bottom w:val="single" w:sz="4" w:space="0" w:color="000000"/>
              <w:right w:val="nil"/>
            </w:tcBorders>
            <w:vAlign w:val="center"/>
            <w:hideMark/>
          </w:tcPr>
          <w:p w14:paraId="2DA9F130"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p>
        </w:tc>
        <w:tc>
          <w:tcPr>
            <w:tcW w:w="1100" w:type="pct"/>
            <w:tcBorders>
              <w:top w:val="nil"/>
              <w:left w:val="nil"/>
              <w:bottom w:val="nil"/>
              <w:right w:val="nil"/>
            </w:tcBorders>
            <w:shd w:val="clear" w:color="auto" w:fill="auto"/>
            <w:vAlign w:val="center"/>
            <w:hideMark/>
          </w:tcPr>
          <w:p w14:paraId="6B9697E6"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High</w:t>
            </w:r>
          </w:p>
        </w:tc>
        <w:tc>
          <w:tcPr>
            <w:tcW w:w="602" w:type="pct"/>
            <w:tcBorders>
              <w:top w:val="nil"/>
              <w:left w:val="nil"/>
              <w:bottom w:val="nil"/>
              <w:right w:val="nil"/>
            </w:tcBorders>
            <w:shd w:val="clear" w:color="auto" w:fill="auto"/>
            <w:vAlign w:val="center"/>
            <w:hideMark/>
          </w:tcPr>
          <w:p w14:paraId="0B4E4E1D"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3267a</w:t>
            </w:r>
          </w:p>
        </w:tc>
        <w:tc>
          <w:tcPr>
            <w:tcW w:w="743" w:type="pct"/>
            <w:tcBorders>
              <w:top w:val="nil"/>
              <w:left w:val="nil"/>
              <w:bottom w:val="nil"/>
              <w:right w:val="nil"/>
            </w:tcBorders>
            <w:shd w:val="clear" w:color="auto" w:fill="auto"/>
            <w:vAlign w:val="center"/>
            <w:hideMark/>
          </w:tcPr>
          <w:p w14:paraId="5617763E"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961a</w:t>
            </w:r>
          </w:p>
        </w:tc>
        <w:tc>
          <w:tcPr>
            <w:tcW w:w="757" w:type="pct"/>
            <w:tcBorders>
              <w:top w:val="nil"/>
              <w:left w:val="nil"/>
              <w:bottom w:val="nil"/>
              <w:right w:val="nil"/>
            </w:tcBorders>
            <w:shd w:val="clear" w:color="auto" w:fill="auto"/>
            <w:vAlign w:val="center"/>
            <w:hideMark/>
          </w:tcPr>
          <w:p w14:paraId="5D1FFBD8"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4796a</w:t>
            </w:r>
          </w:p>
        </w:tc>
        <w:tc>
          <w:tcPr>
            <w:tcW w:w="896" w:type="pct"/>
            <w:tcBorders>
              <w:top w:val="nil"/>
              <w:left w:val="nil"/>
              <w:bottom w:val="nil"/>
              <w:right w:val="nil"/>
            </w:tcBorders>
            <w:shd w:val="clear" w:color="auto" w:fill="auto"/>
            <w:vAlign w:val="center"/>
            <w:hideMark/>
          </w:tcPr>
          <w:p w14:paraId="2F0D66B6"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3231a</w:t>
            </w:r>
          </w:p>
        </w:tc>
      </w:tr>
      <w:tr w:rsidR="00936A84" w:rsidRPr="00F9150E" w14:paraId="107F8702" w14:textId="77777777" w:rsidTr="00BA0FDA">
        <w:trPr>
          <w:trHeight w:val="317"/>
        </w:trPr>
        <w:tc>
          <w:tcPr>
            <w:tcW w:w="902" w:type="pct"/>
            <w:gridSpan w:val="2"/>
            <w:vMerge/>
            <w:tcBorders>
              <w:top w:val="single" w:sz="4" w:space="0" w:color="auto"/>
              <w:left w:val="nil"/>
              <w:bottom w:val="single" w:sz="4" w:space="0" w:color="000000"/>
              <w:right w:val="nil"/>
            </w:tcBorders>
            <w:vAlign w:val="center"/>
            <w:hideMark/>
          </w:tcPr>
          <w:p w14:paraId="595DADC6"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p>
        </w:tc>
        <w:tc>
          <w:tcPr>
            <w:tcW w:w="1100" w:type="pct"/>
            <w:tcBorders>
              <w:top w:val="nil"/>
              <w:left w:val="nil"/>
              <w:bottom w:val="single" w:sz="4" w:space="0" w:color="auto"/>
              <w:right w:val="nil"/>
            </w:tcBorders>
            <w:shd w:val="clear" w:color="auto" w:fill="auto"/>
            <w:vAlign w:val="center"/>
            <w:hideMark/>
          </w:tcPr>
          <w:p w14:paraId="79E07685"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Very High</w:t>
            </w:r>
          </w:p>
        </w:tc>
        <w:tc>
          <w:tcPr>
            <w:tcW w:w="602" w:type="pct"/>
            <w:tcBorders>
              <w:top w:val="nil"/>
              <w:left w:val="nil"/>
              <w:bottom w:val="single" w:sz="4" w:space="0" w:color="auto"/>
              <w:right w:val="nil"/>
            </w:tcBorders>
            <w:shd w:val="clear" w:color="auto" w:fill="auto"/>
            <w:vAlign w:val="center"/>
            <w:hideMark/>
          </w:tcPr>
          <w:p w14:paraId="332FB43E"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3322a</w:t>
            </w:r>
          </w:p>
        </w:tc>
        <w:tc>
          <w:tcPr>
            <w:tcW w:w="743" w:type="pct"/>
            <w:tcBorders>
              <w:top w:val="nil"/>
              <w:left w:val="nil"/>
              <w:bottom w:val="single" w:sz="4" w:space="0" w:color="auto"/>
              <w:right w:val="nil"/>
            </w:tcBorders>
            <w:shd w:val="clear" w:color="auto" w:fill="auto"/>
            <w:vAlign w:val="center"/>
            <w:hideMark/>
          </w:tcPr>
          <w:p w14:paraId="482285F7"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1333a</w:t>
            </w:r>
          </w:p>
        </w:tc>
        <w:tc>
          <w:tcPr>
            <w:tcW w:w="757" w:type="pct"/>
            <w:tcBorders>
              <w:top w:val="nil"/>
              <w:left w:val="nil"/>
              <w:bottom w:val="single" w:sz="4" w:space="0" w:color="auto"/>
              <w:right w:val="nil"/>
            </w:tcBorders>
            <w:shd w:val="clear" w:color="auto" w:fill="auto"/>
            <w:vAlign w:val="center"/>
            <w:hideMark/>
          </w:tcPr>
          <w:p w14:paraId="6F7A2D98"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4529a</w:t>
            </w:r>
          </w:p>
        </w:tc>
        <w:tc>
          <w:tcPr>
            <w:tcW w:w="896" w:type="pct"/>
            <w:tcBorders>
              <w:top w:val="nil"/>
              <w:left w:val="nil"/>
              <w:bottom w:val="single" w:sz="4" w:space="0" w:color="auto"/>
              <w:right w:val="nil"/>
            </w:tcBorders>
            <w:shd w:val="clear" w:color="auto" w:fill="auto"/>
            <w:vAlign w:val="center"/>
            <w:hideMark/>
          </w:tcPr>
          <w:p w14:paraId="3D340A65"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3241a</w:t>
            </w:r>
          </w:p>
        </w:tc>
      </w:tr>
      <w:tr w:rsidR="00936A84" w:rsidRPr="00F9150E" w14:paraId="111A0CB6" w14:textId="77777777" w:rsidTr="00BA0FDA">
        <w:trPr>
          <w:trHeight w:val="317"/>
        </w:trPr>
        <w:tc>
          <w:tcPr>
            <w:tcW w:w="902" w:type="pct"/>
            <w:gridSpan w:val="2"/>
            <w:vMerge w:val="restart"/>
            <w:tcBorders>
              <w:top w:val="single" w:sz="4" w:space="0" w:color="auto"/>
              <w:left w:val="nil"/>
              <w:bottom w:val="single" w:sz="4" w:space="0" w:color="000000"/>
              <w:right w:val="nil"/>
            </w:tcBorders>
            <w:shd w:val="clear" w:color="auto" w:fill="auto"/>
            <w:vAlign w:val="center"/>
            <w:hideMark/>
          </w:tcPr>
          <w:p w14:paraId="076B01B1"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seed treatment</w:t>
            </w:r>
          </w:p>
        </w:tc>
        <w:tc>
          <w:tcPr>
            <w:tcW w:w="1100" w:type="pct"/>
            <w:tcBorders>
              <w:top w:val="nil"/>
              <w:left w:val="nil"/>
              <w:bottom w:val="nil"/>
              <w:right w:val="nil"/>
            </w:tcBorders>
            <w:shd w:val="clear" w:color="auto" w:fill="auto"/>
            <w:vAlign w:val="center"/>
            <w:hideMark/>
          </w:tcPr>
          <w:p w14:paraId="2F2C8BFD"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 IST</w:t>
            </w:r>
          </w:p>
        </w:tc>
        <w:tc>
          <w:tcPr>
            <w:tcW w:w="602" w:type="pct"/>
            <w:tcBorders>
              <w:top w:val="nil"/>
              <w:left w:val="nil"/>
              <w:bottom w:val="nil"/>
              <w:right w:val="nil"/>
            </w:tcBorders>
            <w:shd w:val="clear" w:color="auto" w:fill="auto"/>
            <w:noWrap/>
            <w:vAlign w:val="center"/>
            <w:hideMark/>
          </w:tcPr>
          <w:p w14:paraId="5B033496"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2529b</w:t>
            </w:r>
          </w:p>
        </w:tc>
        <w:tc>
          <w:tcPr>
            <w:tcW w:w="743" w:type="pct"/>
            <w:tcBorders>
              <w:top w:val="nil"/>
              <w:left w:val="nil"/>
              <w:bottom w:val="nil"/>
              <w:right w:val="nil"/>
            </w:tcBorders>
            <w:shd w:val="clear" w:color="auto" w:fill="auto"/>
            <w:noWrap/>
            <w:vAlign w:val="center"/>
            <w:hideMark/>
          </w:tcPr>
          <w:p w14:paraId="250549DE"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53</w:t>
            </w:r>
            <w:r>
              <w:rPr>
                <w:rFonts w:ascii="Times New Roman" w:eastAsia="Times New Roman" w:hAnsi="Times New Roman" w:cs="Times New Roman"/>
                <w:color w:val="000000"/>
                <w:sz w:val="24"/>
                <w:szCs w:val="24"/>
              </w:rPr>
              <w:t>1</w:t>
            </w:r>
            <w:r w:rsidRPr="00F9150E">
              <w:rPr>
                <w:rFonts w:ascii="Times New Roman" w:eastAsia="Times New Roman" w:hAnsi="Times New Roman" w:cs="Times New Roman"/>
                <w:color w:val="000000"/>
                <w:sz w:val="24"/>
                <w:szCs w:val="24"/>
              </w:rPr>
              <w:t>b</w:t>
            </w:r>
          </w:p>
        </w:tc>
        <w:tc>
          <w:tcPr>
            <w:tcW w:w="757" w:type="pct"/>
            <w:tcBorders>
              <w:top w:val="nil"/>
              <w:left w:val="nil"/>
              <w:bottom w:val="nil"/>
              <w:right w:val="nil"/>
            </w:tcBorders>
            <w:shd w:val="clear" w:color="auto" w:fill="auto"/>
            <w:vAlign w:val="center"/>
            <w:hideMark/>
          </w:tcPr>
          <w:p w14:paraId="56EF884A"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4328b</w:t>
            </w:r>
          </w:p>
        </w:tc>
        <w:tc>
          <w:tcPr>
            <w:tcW w:w="896" w:type="pct"/>
            <w:tcBorders>
              <w:top w:val="nil"/>
              <w:left w:val="nil"/>
              <w:bottom w:val="nil"/>
              <w:right w:val="nil"/>
            </w:tcBorders>
            <w:shd w:val="clear" w:color="auto" w:fill="auto"/>
            <w:noWrap/>
            <w:vAlign w:val="center"/>
            <w:hideMark/>
          </w:tcPr>
          <w:p w14:paraId="3E4C5307"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1948b</w:t>
            </w:r>
          </w:p>
        </w:tc>
      </w:tr>
      <w:tr w:rsidR="00936A84" w:rsidRPr="00F9150E" w14:paraId="0AA77024" w14:textId="77777777" w:rsidTr="00BA0FDA">
        <w:trPr>
          <w:trHeight w:val="317"/>
        </w:trPr>
        <w:tc>
          <w:tcPr>
            <w:tcW w:w="902" w:type="pct"/>
            <w:gridSpan w:val="2"/>
            <w:vMerge/>
            <w:tcBorders>
              <w:top w:val="single" w:sz="4" w:space="0" w:color="auto"/>
              <w:left w:val="nil"/>
              <w:bottom w:val="single" w:sz="4" w:space="0" w:color="000000"/>
              <w:right w:val="nil"/>
            </w:tcBorders>
            <w:vAlign w:val="center"/>
            <w:hideMark/>
          </w:tcPr>
          <w:p w14:paraId="2F665B70"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p>
        </w:tc>
        <w:tc>
          <w:tcPr>
            <w:tcW w:w="1100" w:type="pct"/>
            <w:tcBorders>
              <w:top w:val="nil"/>
              <w:left w:val="nil"/>
              <w:bottom w:val="single" w:sz="4" w:space="0" w:color="auto"/>
              <w:right w:val="nil"/>
            </w:tcBorders>
            <w:shd w:val="clear" w:color="auto" w:fill="auto"/>
            <w:vAlign w:val="center"/>
            <w:hideMark/>
          </w:tcPr>
          <w:p w14:paraId="04CEAFCF"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IST</w:t>
            </w:r>
          </w:p>
        </w:tc>
        <w:tc>
          <w:tcPr>
            <w:tcW w:w="602" w:type="pct"/>
            <w:tcBorders>
              <w:top w:val="nil"/>
              <w:left w:val="nil"/>
              <w:bottom w:val="single" w:sz="4" w:space="0" w:color="auto"/>
              <w:right w:val="nil"/>
            </w:tcBorders>
            <w:shd w:val="clear" w:color="auto" w:fill="auto"/>
            <w:noWrap/>
            <w:vAlign w:val="center"/>
            <w:hideMark/>
          </w:tcPr>
          <w:p w14:paraId="083B3CB1"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3325a</w:t>
            </w:r>
          </w:p>
        </w:tc>
        <w:tc>
          <w:tcPr>
            <w:tcW w:w="743" w:type="pct"/>
            <w:tcBorders>
              <w:top w:val="nil"/>
              <w:left w:val="nil"/>
              <w:bottom w:val="single" w:sz="4" w:space="0" w:color="auto"/>
              <w:right w:val="nil"/>
            </w:tcBorders>
            <w:shd w:val="clear" w:color="auto" w:fill="auto"/>
            <w:noWrap/>
            <w:vAlign w:val="center"/>
            <w:hideMark/>
          </w:tcPr>
          <w:p w14:paraId="63941762"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98</w:t>
            </w:r>
            <w:r>
              <w:rPr>
                <w:rFonts w:ascii="Times New Roman" w:eastAsia="Times New Roman" w:hAnsi="Times New Roman" w:cs="Times New Roman"/>
                <w:color w:val="000000"/>
                <w:sz w:val="24"/>
                <w:szCs w:val="24"/>
              </w:rPr>
              <w:t>3</w:t>
            </w:r>
            <w:r w:rsidRPr="00F9150E">
              <w:rPr>
                <w:rFonts w:ascii="Times New Roman" w:eastAsia="Times New Roman" w:hAnsi="Times New Roman" w:cs="Times New Roman"/>
                <w:color w:val="000000"/>
                <w:sz w:val="24"/>
                <w:szCs w:val="24"/>
              </w:rPr>
              <w:t>a</w:t>
            </w:r>
          </w:p>
        </w:tc>
        <w:tc>
          <w:tcPr>
            <w:tcW w:w="757" w:type="pct"/>
            <w:tcBorders>
              <w:top w:val="nil"/>
              <w:left w:val="nil"/>
              <w:bottom w:val="nil"/>
              <w:right w:val="nil"/>
            </w:tcBorders>
            <w:shd w:val="clear" w:color="auto" w:fill="auto"/>
            <w:vAlign w:val="center"/>
            <w:hideMark/>
          </w:tcPr>
          <w:p w14:paraId="4351F693"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4740a</w:t>
            </w:r>
          </w:p>
        </w:tc>
        <w:tc>
          <w:tcPr>
            <w:tcW w:w="896" w:type="pct"/>
            <w:tcBorders>
              <w:top w:val="nil"/>
              <w:left w:val="nil"/>
              <w:bottom w:val="single" w:sz="4" w:space="0" w:color="auto"/>
              <w:right w:val="nil"/>
            </w:tcBorders>
            <w:shd w:val="clear" w:color="auto" w:fill="auto"/>
            <w:noWrap/>
            <w:vAlign w:val="center"/>
            <w:hideMark/>
          </w:tcPr>
          <w:p w14:paraId="3A6D356D"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3176a</w:t>
            </w:r>
          </w:p>
        </w:tc>
      </w:tr>
      <w:tr w:rsidR="00936A84" w:rsidRPr="00F9150E" w14:paraId="612042F9" w14:textId="77777777" w:rsidTr="00BA0FDA">
        <w:trPr>
          <w:trHeight w:val="317"/>
        </w:trPr>
        <w:tc>
          <w:tcPr>
            <w:tcW w:w="902" w:type="pct"/>
            <w:gridSpan w:val="2"/>
            <w:vMerge w:val="restart"/>
            <w:tcBorders>
              <w:top w:val="single" w:sz="4" w:space="0" w:color="auto"/>
              <w:left w:val="nil"/>
              <w:bottom w:val="single" w:sz="4" w:space="0" w:color="000000"/>
              <w:right w:val="nil"/>
            </w:tcBorders>
            <w:shd w:val="clear" w:color="auto" w:fill="auto"/>
            <w:vAlign w:val="center"/>
            <w:hideMark/>
          </w:tcPr>
          <w:p w14:paraId="5485CAE0"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seed density*   seed treatment</w:t>
            </w:r>
          </w:p>
        </w:tc>
        <w:tc>
          <w:tcPr>
            <w:tcW w:w="1100" w:type="pct"/>
            <w:tcBorders>
              <w:top w:val="nil"/>
              <w:left w:val="nil"/>
              <w:bottom w:val="nil"/>
              <w:right w:val="nil"/>
            </w:tcBorders>
            <w:shd w:val="clear" w:color="auto" w:fill="auto"/>
            <w:vAlign w:val="center"/>
            <w:hideMark/>
          </w:tcPr>
          <w:p w14:paraId="2BC4DD40"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Low No IST</w:t>
            </w:r>
          </w:p>
        </w:tc>
        <w:tc>
          <w:tcPr>
            <w:tcW w:w="602" w:type="pct"/>
            <w:tcBorders>
              <w:top w:val="nil"/>
              <w:left w:val="nil"/>
              <w:bottom w:val="nil"/>
              <w:right w:val="nil"/>
            </w:tcBorders>
            <w:shd w:val="clear" w:color="auto" w:fill="auto"/>
            <w:noWrap/>
            <w:vAlign w:val="center"/>
            <w:hideMark/>
          </w:tcPr>
          <w:p w14:paraId="3A68ACFA"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43" w:type="pct"/>
            <w:tcBorders>
              <w:top w:val="nil"/>
              <w:left w:val="nil"/>
              <w:bottom w:val="nil"/>
              <w:right w:val="nil"/>
            </w:tcBorders>
            <w:shd w:val="clear" w:color="auto" w:fill="auto"/>
            <w:noWrap/>
            <w:vAlign w:val="center"/>
            <w:hideMark/>
          </w:tcPr>
          <w:p w14:paraId="5CC0CCA8"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57" w:type="pct"/>
            <w:tcBorders>
              <w:top w:val="single" w:sz="4" w:space="0" w:color="auto"/>
              <w:left w:val="nil"/>
              <w:bottom w:val="nil"/>
              <w:right w:val="nil"/>
            </w:tcBorders>
            <w:shd w:val="clear" w:color="auto" w:fill="auto"/>
            <w:noWrap/>
            <w:vAlign w:val="center"/>
            <w:hideMark/>
          </w:tcPr>
          <w:p w14:paraId="6B784110"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896" w:type="pct"/>
            <w:tcBorders>
              <w:top w:val="nil"/>
              <w:left w:val="nil"/>
              <w:bottom w:val="nil"/>
              <w:right w:val="nil"/>
            </w:tcBorders>
            <w:shd w:val="clear" w:color="auto" w:fill="auto"/>
            <w:noWrap/>
            <w:vAlign w:val="center"/>
            <w:hideMark/>
          </w:tcPr>
          <w:p w14:paraId="7F650290"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620f</w:t>
            </w:r>
          </w:p>
        </w:tc>
      </w:tr>
      <w:tr w:rsidR="00936A84" w:rsidRPr="00F9150E" w14:paraId="0378143C" w14:textId="77777777" w:rsidTr="00BA0FDA">
        <w:trPr>
          <w:trHeight w:val="317"/>
        </w:trPr>
        <w:tc>
          <w:tcPr>
            <w:tcW w:w="902" w:type="pct"/>
            <w:gridSpan w:val="2"/>
            <w:vMerge/>
            <w:tcBorders>
              <w:top w:val="single" w:sz="4" w:space="0" w:color="auto"/>
              <w:left w:val="nil"/>
              <w:bottom w:val="single" w:sz="4" w:space="0" w:color="000000"/>
              <w:right w:val="nil"/>
            </w:tcBorders>
            <w:vAlign w:val="center"/>
            <w:hideMark/>
          </w:tcPr>
          <w:p w14:paraId="2DB6439E"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p>
        </w:tc>
        <w:tc>
          <w:tcPr>
            <w:tcW w:w="1100" w:type="pct"/>
            <w:tcBorders>
              <w:top w:val="nil"/>
              <w:left w:val="nil"/>
              <w:bottom w:val="nil"/>
              <w:right w:val="nil"/>
            </w:tcBorders>
            <w:shd w:val="clear" w:color="auto" w:fill="auto"/>
            <w:vAlign w:val="center"/>
            <w:hideMark/>
          </w:tcPr>
          <w:p w14:paraId="444CD339"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Low IST</w:t>
            </w:r>
          </w:p>
        </w:tc>
        <w:tc>
          <w:tcPr>
            <w:tcW w:w="602" w:type="pct"/>
            <w:tcBorders>
              <w:top w:val="nil"/>
              <w:left w:val="nil"/>
              <w:bottom w:val="nil"/>
              <w:right w:val="nil"/>
            </w:tcBorders>
            <w:shd w:val="clear" w:color="auto" w:fill="auto"/>
            <w:noWrap/>
            <w:vAlign w:val="center"/>
            <w:hideMark/>
          </w:tcPr>
          <w:p w14:paraId="52500ED8"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43" w:type="pct"/>
            <w:tcBorders>
              <w:top w:val="nil"/>
              <w:left w:val="nil"/>
              <w:bottom w:val="nil"/>
              <w:right w:val="nil"/>
            </w:tcBorders>
            <w:shd w:val="clear" w:color="auto" w:fill="auto"/>
            <w:noWrap/>
            <w:vAlign w:val="center"/>
            <w:hideMark/>
          </w:tcPr>
          <w:p w14:paraId="645645D7"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57" w:type="pct"/>
            <w:tcBorders>
              <w:top w:val="nil"/>
              <w:left w:val="nil"/>
              <w:bottom w:val="nil"/>
              <w:right w:val="nil"/>
            </w:tcBorders>
            <w:shd w:val="clear" w:color="auto" w:fill="auto"/>
            <w:noWrap/>
            <w:vAlign w:val="center"/>
            <w:hideMark/>
          </w:tcPr>
          <w:p w14:paraId="5CC22CFC"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896" w:type="pct"/>
            <w:tcBorders>
              <w:top w:val="nil"/>
              <w:left w:val="nil"/>
              <w:bottom w:val="nil"/>
              <w:right w:val="nil"/>
            </w:tcBorders>
            <w:shd w:val="clear" w:color="auto" w:fill="auto"/>
            <w:noWrap/>
            <w:vAlign w:val="center"/>
            <w:hideMark/>
          </w:tcPr>
          <w:p w14:paraId="20449E42"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2009de</w:t>
            </w:r>
          </w:p>
        </w:tc>
      </w:tr>
      <w:tr w:rsidR="00936A84" w:rsidRPr="00F9150E" w14:paraId="1A9C1C8C" w14:textId="77777777" w:rsidTr="00BA0FDA">
        <w:trPr>
          <w:trHeight w:val="317"/>
        </w:trPr>
        <w:tc>
          <w:tcPr>
            <w:tcW w:w="902" w:type="pct"/>
            <w:gridSpan w:val="2"/>
            <w:vMerge/>
            <w:tcBorders>
              <w:top w:val="single" w:sz="4" w:space="0" w:color="auto"/>
              <w:left w:val="nil"/>
              <w:bottom w:val="single" w:sz="4" w:space="0" w:color="000000"/>
              <w:right w:val="nil"/>
            </w:tcBorders>
            <w:vAlign w:val="center"/>
            <w:hideMark/>
          </w:tcPr>
          <w:p w14:paraId="30ACF580"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p>
        </w:tc>
        <w:tc>
          <w:tcPr>
            <w:tcW w:w="1100" w:type="pct"/>
            <w:tcBorders>
              <w:top w:val="nil"/>
              <w:left w:val="nil"/>
              <w:bottom w:val="nil"/>
              <w:right w:val="nil"/>
            </w:tcBorders>
            <w:shd w:val="clear" w:color="auto" w:fill="auto"/>
            <w:vAlign w:val="center"/>
            <w:hideMark/>
          </w:tcPr>
          <w:p w14:paraId="7652EFB6"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Normal No IST</w:t>
            </w:r>
          </w:p>
        </w:tc>
        <w:tc>
          <w:tcPr>
            <w:tcW w:w="602" w:type="pct"/>
            <w:tcBorders>
              <w:top w:val="nil"/>
              <w:left w:val="nil"/>
              <w:bottom w:val="nil"/>
              <w:right w:val="nil"/>
            </w:tcBorders>
            <w:shd w:val="clear" w:color="auto" w:fill="auto"/>
            <w:noWrap/>
            <w:vAlign w:val="center"/>
            <w:hideMark/>
          </w:tcPr>
          <w:p w14:paraId="66C30C81"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43" w:type="pct"/>
            <w:tcBorders>
              <w:top w:val="nil"/>
              <w:left w:val="nil"/>
              <w:bottom w:val="nil"/>
              <w:right w:val="nil"/>
            </w:tcBorders>
            <w:shd w:val="clear" w:color="auto" w:fill="auto"/>
            <w:noWrap/>
            <w:vAlign w:val="center"/>
            <w:hideMark/>
          </w:tcPr>
          <w:p w14:paraId="63C3A693"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57" w:type="pct"/>
            <w:tcBorders>
              <w:top w:val="nil"/>
              <w:left w:val="nil"/>
              <w:bottom w:val="nil"/>
              <w:right w:val="nil"/>
            </w:tcBorders>
            <w:shd w:val="clear" w:color="auto" w:fill="auto"/>
            <w:noWrap/>
            <w:vAlign w:val="center"/>
            <w:hideMark/>
          </w:tcPr>
          <w:p w14:paraId="63DA3CF4"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896" w:type="pct"/>
            <w:tcBorders>
              <w:top w:val="nil"/>
              <w:left w:val="nil"/>
              <w:bottom w:val="nil"/>
              <w:right w:val="nil"/>
            </w:tcBorders>
            <w:shd w:val="clear" w:color="auto" w:fill="auto"/>
            <w:noWrap/>
            <w:vAlign w:val="center"/>
            <w:hideMark/>
          </w:tcPr>
          <w:p w14:paraId="46613787"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1534e</w:t>
            </w:r>
          </w:p>
        </w:tc>
      </w:tr>
      <w:tr w:rsidR="00936A84" w:rsidRPr="00F9150E" w14:paraId="2DB00C33" w14:textId="77777777" w:rsidTr="00BA0FDA">
        <w:trPr>
          <w:trHeight w:val="317"/>
        </w:trPr>
        <w:tc>
          <w:tcPr>
            <w:tcW w:w="902" w:type="pct"/>
            <w:gridSpan w:val="2"/>
            <w:vMerge/>
            <w:tcBorders>
              <w:top w:val="single" w:sz="4" w:space="0" w:color="auto"/>
              <w:left w:val="nil"/>
              <w:bottom w:val="single" w:sz="4" w:space="0" w:color="000000"/>
              <w:right w:val="nil"/>
            </w:tcBorders>
            <w:vAlign w:val="center"/>
            <w:hideMark/>
          </w:tcPr>
          <w:p w14:paraId="71FFECEA"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p>
        </w:tc>
        <w:tc>
          <w:tcPr>
            <w:tcW w:w="1100" w:type="pct"/>
            <w:tcBorders>
              <w:top w:val="nil"/>
              <w:left w:val="nil"/>
              <w:bottom w:val="nil"/>
              <w:right w:val="nil"/>
            </w:tcBorders>
            <w:shd w:val="clear" w:color="auto" w:fill="auto"/>
            <w:vAlign w:val="center"/>
            <w:hideMark/>
          </w:tcPr>
          <w:p w14:paraId="0230C6D8"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Normal IST</w:t>
            </w:r>
          </w:p>
        </w:tc>
        <w:tc>
          <w:tcPr>
            <w:tcW w:w="602" w:type="pct"/>
            <w:tcBorders>
              <w:top w:val="nil"/>
              <w:left w:val="nil"/>
              <w:bottom w:val="nil"/>
              <w:right w:val="nil"/>
            </w:tcBorders>
            <w:shd w:val="clear" w:color="auto" w:fill="auto"/>
            <w:noWrap/>
            <w:vAlign w:val="center"/>
            <w:hideMark/>
          </w:tcPr>
          <w:p w14:paraId="24490D6F"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43" w:type="pct"/>
            <w:tcBorders>
              <w:top w:val="nil"/>
              <w:left w:val="nil"/>
              <w:bottom w:val="nil"/>
              <w:right w:val="nil"/>
            </w:tcBorders>
            <w:shd w:val="clear" w:color="auto" w:fill="auto"/>
            <w:noWrap/>
            <w:vAlign w:val="center"/>
            <w:hideMark/>
          </w:tcPr>
          <w:p w14:paraId="21952150"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57" w:type="pct"/>
            <w:tcBorders>
              <w:top w:val="nil"/>
              <w:left w:val="nil"/>
              <w:bottom w:val="nil"/>
              <w:right w:val="nil"/>
            </w:tcBorders>
            <w:shd w:val="clear" w:color="auto" w:fill="auto"/>
            <w:noWrap/>
            <w:vAlign w:val="center"/>
            <w:hideMark/>
          </w:tcPr>
          <w:p w14:paraId="712BB734"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896" w:type="pct"/>
            <w:tcBorders>
              <w:top w:val="nil"/>
              <w:left w:val="nil"/>
              <w:bottom w:val="nil"/>
              <w:right w:val="nil"/>
            </w:tcBorders>
            <w:shd w:val="clear" w:color="auto" w:fill="auto"/>
            <w:noWrap/>
            <w:vAlign w:val="center"/>
            <w:hideMark/>
          </w:tcPr>
          <w:p w14:paraId="3520281F"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3388abc</w:t>
            </w:r>
          </w:p>
        </w:tc>
      </w:tr>
      <w:tr w:rsidR="00936A84" w:rsidRPr="00F9150E" w14:paraId="12BBB750" w14:textId="77777777" w:rsidTr="00BA0FDA">
        <w:trPr>
          <w:trHeight w:val="317"/>
        </w:trPr>
        <w:tc>
          <w:tcPr>
            <w:tcW w:w="902" w:type="pct"/>
            <w:gridSpan w:val="2"/>
            <w:vMerge/>
            <w:tcBorders>
              <w:top w:val="single" w:sz="4" w:space="0" w:color="auto"/>
              <w:left w:val="nil"/>
              <w:bottom w:val="single" w:sz="4" w:space="0" w:color="000000"/>
              <w:right w:val="nil"/>
            </w:tcBorders>
            <w:vAlign w:val="center"/>
            <w:hideMark/>
          </w:tcPr>
          <w:p w14:paraId="55D0B952"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p>
        </w:tc>
        <w:tc>
          <w:tcPr>
            <w:tcW w:w="1100" w:type="pct"/>
            <w:tcBorders>
              <w:top w:val="nil"/>
              <w:left w:val="nil"/>
              <w:bottom w:val="nil"/>
              <w:right w:val="nil"/>
            </w:tcBorders>
            <w:shd w:val="clear" w:color="auto" w:fill="auto"/>
            <w:vAlign w:val="center"/>
            <w:hideMark/>
          </w:tcPr>
          <w:p w14:paraId="436272DA"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High No IST</w:t>
            </w:r>
          </w:p>
        </w:tc>
        <w:tc>
          <w:tcPr>
            <w:tcW w:w="602" w:type="pct"/>
            <w:tcBorders>
              <w:top w:val="nil"/>
              <w:left w:val="nil"/>
              <w:bottom w:val="nil"/>
              <w:right w:val="nil"/>
            </w:tcBorders>
            <w:shd w:val="clear" w:color="auto" w:fill="auto"/>
            <w:noWrap/>
            <w:vAlign w:val="center"/>
            <w:hideMark/>
          </w:tcPr>
          <w:p w14:paraId="32DCFCE6"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43" w:type="pct"/>
            <w:tcBorders>
              <w:top w:val="nil"/>
              <w:left w:val="nil"/>
              <w:bottom w:val="nil"/>
              <w:right w:val="nil"/>
            </w:tcBorders>
            <w:shd w:val="clear" w:color="auto" w:fill="auto"/>
            <w:noWrap/>
            <w:vAlign w:val="center"/>
            <w:hideMark/>
          </w:tcPr>
          <w:p w14:paraId="62DEC604"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57" w:type="pct"/>
            <w:tcBorders>
              <w:top w:val="nil"/>
              <w:left w:val="nil"/>
              <w:bottom w:val="nil"/>
              <w:right w:val="nil"/>
            </w:tcBorders>
            <w:shd w:val="clear" w:color="auto" w:fill="auto"/>
            <w:noWrap/>
            <w:vAlign w:val="center"/>
            <w:hideMark/>
          </w:tcPr>
          <w:p w14:paraId="175F65B7"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896" w:type="pct"/>
            <w:tcBorders>
              <w:top w:val="nil"/>
              <w:left w:val="nil"/>
              <w:bottom w:val="nil"/>
              <w:right w:val="nil"/>
            </w:tcBorders>
            <w:shd w:val="clear" w:color="auto" w:fill="auto"/>
            <w:noWrap/>
            <w:vAlign w:val="center"/>
            <w:hideMark/>
          </w:tcPr>
          <w:p w14:paraId="41CDE44A"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2668cd</w:t>
            </w:r>
          </w:p>
        </w:tc>
      </w:tr>
      <w:tr w:rsidR="00936A84" w:rsidRPr="00F9150E" w14:paraId="59E2CE8C" w14:textId="77777777" w:rsidTr="00BA0FDA">
        <w:trPr>
          <w:trHeight w:val="317"/>
        </w:trPr>
        <w:tc>
          <w:tcPr>
            <w:tcW w:w="902" w:type="pct"/>
            <w:gridSpan w:val="2"/>
            <w:vMerge/>
            <w:tcBorders>
              <w:top w:val="single" w:sz="4" w:space="0" w:color="auto"/>
              <w:left w:val="nil"/>
              <w:bottom w:val="single" w:sz="4" w:space="0" w:color="000000"/>
              <w:right w:val="nil"/>
            </w:tcBorders>
            <w:vAlign w:val="center"/>
            <w:hideMark/>
          </w:tcPr>
          <w:p w14:paraId="46743607"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p>
        </w:tc>
        <w:tc>
          <w:tcPr>
            <w:tcW w:w="1100" w:type="pct"/>
            <w:tcBorders>
              <w:top w:val="nil"/>
              <w:left w:val="nil"/>
              <w:bottom w:val="nil"/>
              <w:right w:val="nil"/>
            </w:tcBorders>
            <w:shd w:val="clear" w:color="auto" w:fill="auto"/>
            <w:vAlign w:val="center"/>
            <w:hideMark/>
          </w:tcPr>
          <w:p w14:paraId="73498CB2"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High IST</w:t>
            </w:r>
          </w:p>
        </w:tc>
        <w:tc>
          <w:tcPr>
            <w:tcW w:w="602" w:type="pct"/>
            <w:tcBorders>
              <w:top w:val="nil"/>
              <w:left w:val="nil"/>
              <w:bottom w:val="nil"/>
              <w:right w:val="nil"/>
            </w:tcBorders>
            <w:shd w:val="clear" w:color="auto" w:fill="auto"/>
            <w:noWrap/>
            <w:vAlign w:val="center"/>
            <w:hideMark/>
          </w:tcPr>
          <w:p w14:paraId="67A786EB"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43" w:type="pct"/>
            <w:tcBorders>
              <w:top w:val="nil"/>
              <w:left w:val="nil"/>
              <w:bottom w:val="nil"/>
              <w:right w:val="nil"/>
            </w:tcBorders>
            <w:shd w:val="clear" w:color="auto" w:fill="auto"/>
            <w:noWrap/>
            <w:vAlign w:val="center"/>
            <w:hideMark/>
          </w:tcPr>
          <w:p w14:paraId="20EFC1C3"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57" w:type="pct"/>
            <w:tcBorders>
              <w:top w:val="nil"/>
              <w:left w:val="nil"/>
              <w:bottom w:val="nil"/>
              <w:right w:val="nil"/>
            </w:tcBorders>
            <w:shd w:val="clear" w:color="auto" w:fill="auto"/>
            <w:noWrap/>
            <w:vAlign w:val="center"/>
            <w:hideMark/>
          </w:tcPr>
          <w:p w14:paraId="28E907E5"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896" w:type="pct"/>
            <w:tcBorders>
              <w:top w:val="nil"/>
              <w:left w:val="nil"/>
              <w:bottom w:val="nil"/>
              <w:right w:val="nil"/>
            </w:tcBorders>
            <w:shd w:val="clear" w:color="auto" w:fill="auto"/>
            <w:noWrap/>
            <w:vAlign w:val="center"/>
            <w:hideMark/>
          </w:tcPr>
          <w:p w14:paraId="0EE09C8F"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3794a</w:t>
            </w:r>
          </w:p>
        </w:tc>
      </w:tr>
      <w:tr w:rsidR="00936A84" w:rsidRPr="00F9150E" w14:paraId="485ACC32" w14:textId="77777777" w:rsidTr="00BA0FDA">
        <w:trPr>
          <w:trHeight w:val="317"/>
        </w:trPr>
        <w:tc>
          <w:tcPr>
            <w:tcW w:w="902" w:type="pct"/>
            <w:gridSpan w:val="2"/>
            <w:vMerge/>
            <w:tcBorders>
              <w:top w:val="single" w:sz="4" w:space="0" w:color="auto"/>
              <w:left w:val="nil"/>
              <w:bottom w:val="single" w:sz="4" w:space="0" w:color="000000"/>
              <w:right w:val="nil"/>
            </w:tcBorders>
            <w:vAlign w:val="center"/>
            <w:hideMark/>
          </w:tcPr>
          <w:p w14:paraId="6D1ABE54"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p>
        </w:tc>
        <w:tc>
          <w:tcPr>
            <w:tcW w:w="1100" w:type="pct"/>
            <w:tcBorders>
              <w:top w:val="nil"/>
              <w:left w:val="nil"/>
              <w:bottom w:val="nil"/>
              <w:right w:val="nil"/>
            </w:tcBorders>
            <w:shd w:val="clear" w:color="auto" w:fill="auto"/>
            <w:vAlign w:val="center"/>
            <w:hideMark/>
          </w:tcPr>
          <w:p w14:paraId="360484D1"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Very High No IST</w:t>
            </w:r>
          </w:p>
        </w:tc>
        <w:tc>
          <w:tcPr>
            <w:tcW w:w="602" w:type="pct"/>
            <w:tcBorders>
              <w:top w:val="nil"/>
              <w:left w:val="nil"/>
              <w:bottom w:val="nil"/>
              <w:right w:val="nil"/>
            </w:tcBorders>
            <w:shd w:val="clear" w:color="auto" w:fill="auto"/>
            <w:noWrap/>
            <w:vAlign w:val="center"/>
            <w:hideMark/>
          </w:tcPr>
          <w:p w14:paraId="666819C5"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43" w:type="pct"/>
            <w:tcBorders>
              <w:top w:val="nil"/>
              <w:left w:val="nil"/>
              <w:bottom w:val="nil"/>
              <w:right w:val="nil"/>
            </w:tcBorders>
            <w:shd w:val="clear" w:color="auto" w:fill="auto"/>
            <w:noWrap/>
            <w:vAlign w:val="center"/>
            <w:hideMark/>
          </w:tcPr>
          <w:p w14:paraId="42B17E39"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57" w:type="pct"/>
            <w:tcBorders>
              <w:top w:val="nil"/>
              <w:left w:val="nil"/>
              <w:bottom w:val="nil"/>
              <w:right w:val="nil"/>
            </w:tcBorders>
            <w:shd w:val="clear" w:color="auto" w:fill="auto"/>
            <w:noWrap/>
            <w:vAlign w:val="center"/>
            <w:hideMark/>
          </w:tcPr>
          <w:p w14:paraId="2E441A83"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896" w:type="pct"/>
            <w:tcBorders>
              <w:top w:val="nil"/>
              <w:left w:val="nil"/>
              <w:bottom w:val="nil"/>
              <w:right w:val="nil"/>
            </w:tcBorders>
            <w:shd w:val="clear" w:color="auto" w:fill="auto"/>
            <w:noWrap/>
            <w:vAlign w:val="center"/>
            <w:hideMark/>
          </w:tcPr>
          <w:p w14:paraId="05B9EA36"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2970bc</w:t>
            </w:r>
          </w:p>
        </w:tc>
      </w:tr>
      <w:tr w:rsidR="00936A84" w:rsidRPr="00F9150E" w14:paraId="62C0B84E" w14:textId="77777777" w:rsidTr="00BA0FDA">
        <w:trPr>
          <w:trHeight w:val="317"/>
        </w:trPr>
        <w:tc>
          <w:tcPr>
            <w:tcW w:w="902" w:type="pct"/>
            <w:gridSpan w:val="2"/>
            <w:vMerge/>
            <w:tcBorders>
              <w:top w:val="single" w:sz="4" w:space="0" w:color="auto"/>
              <w:left w:val="nil"/>
              <w:bottom w:val="single" w:sz="4" w:space="0" w:color="000000"/>
              <w:right w:val="nil"/>
            </w:tcBorders>
            <w:vAlign w:val="center"/>
            <w:hideMark/>
          </w:tcPr>
          <w:p w14:paraId="5E5864F1"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p>
        </w:tc>
        <w:tc>
          <w:tcPr>
            <w:tcW w:w="1100" w:type="pct"/>
            <w:tcBorders>
              <w:top w:val="nil"/>
              <w:left w:val="nil"/>
              <w:bottom w:val="single" w:sz="4" w:space="0" w:color="auto"/>
              <w:right w:val="nil"/>
            </w:tcBorders>
            <w:shd w:val="clear" w:color="auto" w:fill="auto"/>
            <w:vAlign w:val="center"/>
            <w:hideMark/>
          </w:tcPr>
          <w:p w14:paraId="00255609"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Very High IST</w:t>
            </w:r>
          </w:p>
        </w:tc>
        <w:tc>
          <w:tcPr>
            <w:tcW w:w="602" w:type="pct"/>
            <w:tcBorders>
              <w:top w:val="nil"/>
              <w:left w:val="nil"/>
              <w:bottom w:val="nil"/>
              <w:right w:val="nil"/>
            </w:tcBorders>
            <w:shd w:val="clear" w:color="auto" w:fill="auto"/>
            <w:noWrap/>
            <w:vAlign w:val="center"/>
            <w:hideMark/>
          </w:tcPr>
          <w:p w14:paraId="33623AA3"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43" w:type="pct"/>
            <w:tcBorders>
              <w:top w:val="nil"/>
              <w:left w:val="nil"/>
              <w:bottom w:val="nil"/>
              <w:right w:val="nil"/>
            </w:tcBorders>
            <w:shd w:val="clear" w:color="auto" w:fill="auto"/>
            <w:noWrap/>
            <w:vAlign w:val="center"/>
            <w:hideMark/>
          </w:tcPr>
          <w:p w14:paraId="5A704EDD"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757" w:type="pct"/>
            <w:tcBorders>
              <w:top w:val="nil"/>
              <w:left w:val="nil"/>
              <w:bottom w:val="nil"/>
              <w:right w:val="nil"/>
            </w:tcBorders>
            <w:shd w:val="clear" w:color="auto" w:fill="auto"/>
            <w:noWrap/>
            <w:vAlign w:val="center"/>
            <w:hideMark/>
          </w:tcPr>
          <w:p w14:paraId="218E5FBC"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w:t>
            </w:r>
          </w:p>
        </w:tc>
        <w:tc>
          <w:tcPr>
            <w:tcW w:w="896" w:type="pct"/>
            <w:tcBorders>
              <w:top w:val="nil"/>
              <w:left w:val="nil"/>
              <w:bottom w:val="single" w:sz="4" w:space="0" w:color="auto"/>
              <w:right w:val="nil"/>
            </w:tcBorders>
            <w:shd w:val="clear" w:color="auto" w:fill="auto"/>
            <w:noWrap/>
            <w:vAlign w:val="center"/>
            <w:hideMark/>
          </w:tcPr>
          <w:p w14:paraId="6DFB74E7"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3512ab</w:t>
            </w:r>
          </w:p>
        </w:tc>
      </w:tr>
      <w:tr w:rsidR="00936A84" w:rsidRPr="00F9150E" w14:paraId="3096AA8A" w14:textId="77777777" w:rsidTr="00BA0FDA">
        <w:trPr>
          <w:trHeight w:val="317"/>
        </w:trPr>
        <w:tc>
          <w:tcPr>
            <w:tcW w:w="5000" w:type="pct"/>
            <w:gridSpan w:val="7"/>
            <w:tcBorders>
              <w:top w:val="single" w:sz="4" w:space="0" w:color="auto"/>
              <w:left w:val="nil"/>
              <w:bottom w:val="single" w:sz="4" w:space="0" w:color="auto"/>
              <w:right w:val="nil"/>
            </w:tcBorders>
            <w:shd w:val="clear" w:color="auto" w:fill="auto"/>
            <w:noWrap/>
            <w:vAlign w:val="center"/>
            <w:hideMark/>
          </w:tcPr>
          <w:p w14:paraId="166B61E1"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Type III Tests of Fixed Effects</w:t>
            </w:r>
          </w:p>
        </w:tc>
      </w:tr>
      <w:tr w:rsidR="00936A84" w:rsidRPr="00F9150E" w14:paraId="734C6A67" w14:textId="77777777" w:rsidTr="00BA0FDA">
        <w:trPr>
          <w:trHeight w:val="317"/>
        </w:trPr>
        <w:tc>
          <w:tcPr>
            <w:tcW w:w="757" w:type="pct"/>
            <w:tcBorders>
              <w:top w:val="nil"/>
              <w:left w:val="nil"/>
              <w:bottom w:val="single" w:sz="4" w:space="0" w:color="auto"/>
              <w:right w:val="nil"/>
            </w:tcBorders>
            <w:shd w:val="clear" w:color="auto" w:fill="auto"/>
            <w:vAlign w:val="center"/>
            <w:hideMark/>
          </w:tcPr>
          <w:p w14:paraId="1F1933A5"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Year</w:t>
            </w:r>
          </w:p>
        </w:tc>
        <w:tc>
          <w:tcPr>
            <w:tcW w:w="1847" w:type="pct"/>
            <w:gridSpan w:val="3"/>
            <w:tcBorders>
              <w:top w:val="single" w:sz="4" w:space="0" w:color="auto"/>
              <w:left w:val="nil"/>
              <w:bottom w:val="single" w:sz="4" w:space="0" w:color="auto"/>
              <w:right w:val="nil"/>
            </w:tcBorders>
            <w:shd w:val="clear" w:color="auto" w:fill="auto"/>
            <w:vAlign w:val="center"/>
            <w:hideMark/>
          </w:tcPr>
          <w:p w14:paraId="24DF0DAC"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Effect</w:t>
            </w:r>
          </w:p>
        </w:tc>
        <w:tc>
          <w:tcPr>
            <w:tcW w:w="743" w:type="pct"/>
            <w:tcBorders>
              <w:top w:val="nil"/>
              <w:left w:val="nil"/>
              <w:bottom w:val="single" w:sz="4" w:space="0" w:color="auto"/>
              <w:right w:val="nil"/>
            </w:tcBorders>
            <w:shd w:val="clear" w:color="auto" w:fill="auto"/>
            <w:vAlign w:val="center"/>
            <w:hideMark/>
          </w:tcPr>
          <w:p w14:paraId="1C1C32F6"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F-Value</w:t>
            </w:r>
          </w:p>
        </w:tc>
        <w:tc>
          <w:tcPr>
            <w:tcW w:w="757" w:type="pct"/>
            <w:tcBorders>
              <w:top w:val="nil"/>
              <w:left w:val="nil"/>
              <w:bottom w:val="single" w:sz="4" w:space="0" w:color="auto"/>
              <w:right w:val="nil"/>
            </w:tcBorders>
            <w:shd w:val="clear" w:color="auto" w:fill="auto"/>
            <w:vAlign w:val="center"/>
            <w:hideMark/>
          </w:tcPr>
          <w:p w14:paraId="00DBD90B"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df</w:t>
            </w:r>
          </w:p>
        </w:tc>
        <w:tc>
          <w:tcPr>
            <w:tcW w:w="896" w:type="pct"/>
            <w:tcBorders>
              <w:top w:val="nil"/>
              <w:left w:val="nil"/>
              <w:bottom w:val="single" w:sz="4" w:space="0" w:color="auto"/>
              <w:right w:val="nil"/>
            </w:tcBorders>
            <w:shd w:val="clear" w:color="auto" w:fill="auto"/>
            <w:vAlign w:val="center"/>
            <w:hideMark/>
          </w:tcPr>
          <w:p w14:paraId="0D222E07"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P-Value</w:t>
            </w:r>
          </w:p>
        </w:tc>
      </w:tr>
      <w:tr w:rsidR="00936A84" w:rsidRPr="00F9150E" w14:paraId="487C87DB" w14:textId="77777777" w:rsidTr="00BA0FDA">
        <w:trPr>
          <w:trHeight w:val="317"/>
        </w:trPr>
        <w:tc>
          <w:tcPr>
            <w:tcW w:w="757" w:type="pct"/>
            <w:vMerge w:val="restart"/>
            <w:tcBorders>
              <w:top w:val="nil"/>
              <w:left w:val="nil"/>
              <w:bottom w:val="single" w:sz="4" w:space="0" w:color="000000"/>
              <w:right w:val="nil"/>
            </w:tcBorders>
            <w:shd w:val="clear" w:color="auto" w:fill="auto"/>
            <w:vAlign w:val="center"/>
            <w:hideMark/>
          </w:tcPr>
          <w:p w14:paraId="559AEF09"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 2020</w:t>
            </w:r>
          </w:p>
        </w:tc>
        <w:tc>
          <w:tcPr>
            <w:tcW w:w="1847" w:type="pct"/>
            <w:gridSpan w:val="3"/>
            <w:tcBorders>
              <w:top w:val="single" w:sz="4" w:space="0" w:color="auto"/>
              <w:left w:val="nil"/>
              <w:bottom w:val="nil"/>
              <w:right w:val="nil"/>
            </w:tcBorders>
            <w:shd w:val="clear" w:color="auto" w:fill="auto"/>
            <w:vAlign w:val="center"/>
            <w:hideMark/>
          </w:tcPr>
          <w:p w14:paraId="33D10702"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743" w:type="pct"/>
            <w:tcBorders>
              <w:top w:val="nil"/>
              <w:left w:val="nil"/>
              <w:bottom w:val="nil"/>
              <w:right w:val="nil"/>
            </w:tcBorders>
            <w:shd w:val="clear" w:color="auto" w:fill="auto"/>
            <w:vAlign w:val="center"/>
            <w:hideMark/>
          </w:tcPr>
          <w:p w14:paraId="7506B04A"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12.27</w:t>
            </w:r>
          </w:p>
        </w:tc>
        <w:tc>
          <w:tcPr>
            <w:tcW w:w="757" w:type="pct"/>
            <w:tcBorders>
              <w:top w:val="nil"/>
              <w:left w:val="nil"/>
              <w:bottom w:val="nil"/>
              <w:right w:val="nil"/>
            </w:tcBorders>
            <w:shd w:val="clear" w:color="auto" w:fill="auto"/>
            <w:noWrap/>
            <w:vAlign w:val="center"/>
            <w:hideMark/>
          </w:tcPr>
          <w:p w14:paraId="1CA5FB8C"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3,21</w:t>
            </w:r>
          </w:p>
        </w:tc>
        <w:tc>
          <w:tcPr>
            <w:tcW w:w="896" w:type="pct"/>
            <w:tcBorders>
              <w:top w:val="nil"/>
              <w:left w:val="nil"/>
              <w:bottom w:val="nil"/>
              <w:right w:val="nil"/>
            </w:tcBorders>
            <w:shd w:val="clear" w:color="auto" w:fill="auto"/>
            <w:vAlign w:val="center"/>
            <w:hideMark/>
          </w:tcPr>
          <w:p w14:paraId="26AFFCA8"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936A84" w:rsidRPr="00F9150E" w14:paraId="52DBD9B9" w14:textId="77777777" w:rsidTr="00BA0FDA">
        <w:trPr>
          <w:trHeight w:val="317"/>
        </w:trPr>
        <w:tc>
          <w:tcPr>
            <w:tcW w:w="757" w:type="pct"/>
            <w:vMerge/>
            <w:tcBorders>
              <w:top w:val="nil"/>
              <w:left w:val="nil"/>
              <w:bottom w:val="single" w:sz="4" w:space="0" w:color="000000"/>
              <w:right w:val="nil"/>
            </w:tcBorders>
            <w:vAlign w:val="center"/>
            <w:hideMark/>
          </w:tcPr>
          <w:p w14:paraId="6C74B9B1"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p>
        </w:tc>
        <w:tc>
          <w:tcPr>
            <w:tcW w:w="1847" w:type="pct"/>
            <w:gridSpan w:val="3"/>
            <w:tcBorders>
              <w:top w:val="nil"/>
              <w:left w:val="nil"/>
              <w:bottom w:val="nil"/>
              <w:right w:val="nil"/>
            </w:tcBorders>
            <w:shd w:val="clear" w:color="auto" w:fill="auto"/>
            <w:vAlign w:val="center"/>
            <w:hideMark/>
          </w:tcPr>
          <w:p w14:paraId="5504B309"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743" w:type="pct"/>
            <w:tcBorders>
              <w:top w:val="nil"/>
              <w:left w:val="nil"/>
              <w:bottom w:val="nil"/>
              <w:right w:val="nil"/>
            </w:tcBorders>
            <w:shd w:val="clear" w:color="auto" w:fill="auto"/>
            <w:vAlign w:val="center"/>
            <w:hideMark/>
          </w:tcPr>
          <w:p w14:paraId="3055444D"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37.70</w:t>
            </w:r>
          </w:p>
        </w:tc>
        <w:tc>
          <w:tcPr>
            <w:tcW w:w="757" w:type="pct"/>
            <w:tcBorders>
              <w:top w:val="nil"/>
              <w:left w:val="nil"/>
              <w:bottom w:val="nil"/>
              <w:right w:val="nil"/>
            </w:tcBorders>
            <w:shd w:val="clear" w:color="auto" w:fill="auto"/>
            <w:noWrap/>
            <w:vAlign w:val="center"/>
            <w:hideMark/>
          </w:tcPr>
          <w:p w14:paraId="522A0441"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1,21</w:t>
            </w:r>
          </w:p>
        </w:tc>
        <w:tc>
          <w:tcPr>
            <w:tcW w:w="896" w:type="pct"/>
            <w:tcBorders>
              <w:top w:val="nil"/>
              <w:left w:val="nil"/>
              <w:bottom w:val="nil"/>
              <w:right w:val="nil"/>
            </w:tcBorders>
            <w:shd w:val="clear" w:color="auto" w:fill="auto"/>
            <w:vAlign w:val="center"/>
            <w:hideMark/>
          </w:tcPr>
          <w:p w14:paraId="30F219FD"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936A84" w:rsidRPr="00F9150E" w14:paraId="3F34F501" w14:textId="77777777" w:rsidTr="00BA0FDA">
        <w:trPr>
          <w:trHeight w:val="317"/>
        </w:trPr>
        <w:tc>
          <w:tcPr>
            <w:tcW w:w="757" w:type="pct"/>
            <w:vMerge/>
            <w:tcBorders>
              <w:top w:val="nil"/>
              <w:left w:val="nil"/>
              <w:bottom w:val="single" w:sz="4" w:space="0" w:color="000000"/>
              <w:right w:val="nil"/>
            </w:tcBorders>
            <w:vAlign w:val="center"/>
            <w:hideMark/>
          </w:tcPr>
          <w:p w14:paraId="573C6DBD"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p>
        </w:tc>
        <w:tc>
          <w:tcPr>
            <w:tcW w:w="1847" w:type="pct"/>
            <w:gridSpan w:val="3"/>
            <w:tcBorders>
              <w:top w:val="nil"/>
              <w:left w:val="nil"/>
              <w:bottom w:val="single" w:sz="4" w:space="0" w:color="auto"/>
              <w:right w:val="nil"/>
            </w:tcBorders>
            <w:shd w:val="clear" w:color="auto" w:fill="auto"/>
            <w:vAlign w:val="center"/>
            <w:hideMark/>
          </w:tcPr>
          <w:p w14:paraId="444ADC34"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743" w:type="pct"/>
            <w:tcBorders>
              <w:top w:val="nil"/>
              <w:left w:val="nil"/>
              <w:bottom w:val="single" w:sz="4" w:space="0" w:color="auto"/>
              <w:right w:val="nil"/>
            </w:tcBorders>
            <w:shd w:val="clear" w:color="auto" w:fill="auto"/>
            <w:vAlign w:val="center"/>
            <w:hideMark/>
          </w:tcPr>
          <w:p w14:paraId="06EE89FD"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0.39</w:t>
            </w:r>
          </w:p>
        </w:tc>
        <w:tc>
          <w:tcPr>
            <w:tcW w:w="757" w:type="pct"/>
            <w:tcBorders>
              <w:top w:val="nil"/>
              <w:left w:val="nil"/>
              <w:bottom w:val="single" w:sz="4" w:space="0" w:color="auto"/>
              <w:right w:val="nil"/>
            </w:tcBorders>
            <w:shd w:val="clear" w:color="auto" w:fill="auto"/>
            <w:noWrap/>
            <w:vAlign w:val="center"/>
            <w:hideMark/>
          </w:tcPr>
          <w:p w14:paraId="08307340"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3,21</w:t>
            </w:r>
          </w:p>
        </w:tc>
        <w:tc>
          <w:tcPr>
            <w:tcW w:w="896" w:type="pct"/>
            <w:tcBorders>
              <w:top w:val="nil"/>
              <w:left w:val="nil"/>
              <w:bottom w:val="single" w:sz="4" w:space="0" w:color="auto"/>
              <w:right w:val="nil"/>
            </w:tcBorders>
            <w:shd w:val="clear" w:color="auto" w:fill="auto"/>
            <w:vAlign w:val="center"/>
            <w:hideMark/>
          </w:tcPr>
          <w:p w14:paraId="45C2048A"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0.764</w:t>
            </w:r>
          </w:p>
        </w:tc>
      </w:tr>
      <w:tr w:rsidR="00936A84" w:rsidRPr="00F9150E" w14:paraId="7BDBBDED" w14:textId="77777777" w:rsidTr="00BA0FDA">
        <w:trPr>
          <w:trHeight w:val="317"/>
        </w:trPr>
        <w:tc>
          <w:tcPr>
            <w:tcW w:w="757" w:type="pct"/>
            <w:vMerge w:val="restart"/>
            <w:tcBorders>
              <w:top w:val="nil"/>
              <w:left w:val="nil"/>
              <w:bottom w:val="single" w:sz="4" w:space="0" w:color="000000"/>
              <w:right w:val="nil"/>
            </w:tcBorders>
            <w:shd w:val="clear" w:color="auto" w:fill="auto"/>
            <w:vAlign w:val="center"/>
            <w:hideMark/>
          </w:tcPr>
          <w:p w14:paraId="6DA7FD27"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 xml:space="preserve">Milan </w:t>
            </w:r>
          </w:p>
          <w:p w14:paraId="60A7C08B"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2020</w:t>
            </w:r>
          </w:p>
        </w:tc>
        <w:tc>
          <w:tcPr>
            <w:tcW w:w="1847" w:type="pct"/>
            <w:gridSpan w:val="3"/>
            <w:tcBorders>
              <w:top w:val="single" w:sz="4" w:space="0" w:color="auto"/>
              <w:left w:val="nil"/>
              <w:bottom w:val="nil"/>
              <w:right w:val="nil"/>
            </w:tcBorders>
            <w:shd w:val="clear" w:color="auto" w:fill="auto"/>
            <w:vAlign w:val="center"/>
            <w:hideMark/>
          </w:tcPr>
          <w:p w14:paraId="1E928C9C"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743" w:type="pct"/>
            <w:tcBorders>
              <w:top w:val="nil"/>
              <w:left w:val="nil"/>
              <w:bottom w:val="nil"/>
              <w:right w:val="nil"/>
            </w:tcBorders>
            <w:shd w:val="clear" w:color="auto" w:fill="auto"/>
            <w:vAlign w:val="center"/>
            <w:hideMark/>
          </w:tcPr>
          <w:p w14:paraId="7728F6AA"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23.28</w:t>
            </w:r>
          </w:p>
        </w:tc>
        <w:tc>
          <w:tcPr>
            <w:tcW w:w="757" w:type="pct"/>
            <w:tcBorders>
              <w:top w:val="nil"/>
              <w:left w:val="nil"/>
              <w:bottom w:val="nil"/>
              <w:right w:val="nil"/>
            </w:tcBorders>
            <w:shd w:val="clear" w:color="auto" w:fill="auto"/>
            <w:noWrap/>
            <w:vAlign w:val="center"/>
            <w:hideMark/>
          </w:tcPr>
          <w:p w14:paraId="798BC839"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3,24</w:t>
            </w:r>
          </w:p>
        </w:tc>
        <w:tc>
          <w:tcPr>
            <w:tcW w:w="896" w:type="pct"/>
            <w:tcBorders>
              <w:top w:val="nil"/>
              <w:left w:val="nil"/>
              <w:bottom w:val="nil"/>
              <w:right w:val="nil"/>
            </w:tcBorders>
            <w:shd w:val="clear" w:color="auto" w:fill="auto"/>
            <w:vAlign w:val="center"/>
            <w:hideMark/>
          </w:tcPr>
          <w:p w14:paraId="028D2547"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936A84" w:rsidRPr="00F9150E" w14:paraId="7F310F30" w14:textId="77777777" w:rsidTr="00BA0FDA">
        <w:trPr>
          <w:trHeight w:val="317"/>
        </w:trPr>
        <w:tc>
          <w:tcPr>
            <w:tcW w:w="757" w:type="pct"/>
            <w:vMerge/>
            <w:tcBorders>
              <w:top w:val="nil"/>
              <w:left w:val="nil"/>
              <w:bottom w:val="single" w:sz="4" w:space="0" w:color="000000"/>
              <w:right w:val="nil"/>
            </w:tcBorders>
            <w:vAlign w:val="center"/>
            <w:hideMark/>
          </w:tcPr>
          <w:p w14:paraId="38122297"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p>
        </w:tc>
        <w:tc>
          <w:tcPr>
            <w:tcW w:w="1847" w:type="pct"/>
            <w:gridSpan w:val="3"/>
            <w:tcBorders>
              <w:top w:val="nil"/>
              <w:left w:val="nil"/>
              <w:bottom w:val="nil"/>
              <w:right w:val="nil"/>
            </w:tcBorders>
            <w:shd w:val="clear" w:color="auto" w:fill="auto"/>
            <w:vAlign w:val="center"/>
            <w:hideMark/>
          </w:tcPr>
          <w:p w14:paraId="2AC5BE38"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743" w:type="pct"/>
            <w:tcBorders>
              <w:top w:val="nil"/>
              <w:left w:val="nil"/>
              <w:bottom w:val="nil"/>
              <w:right w:val="nil"/>
            </w:tcBorders>
            <w:shd w:val="clear" w:color="auto" w:fill="auto"/>
            <w:vAlign w:val="center"/>
            <w:hideMark/>
          </w:tcPr>
          <w:p w14:paraId="7F1F2921"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19.12</w:t>
            </w:r>
          </w:p>
        </w:tc>
        <w:tc>
          <w:tcPr>
            <w:tcW w:w="757" w:type="pct"/>
            <w:tcBorders>
              <w:top w:val="nil"/>
              <w:left w:val="nil"/>
              <w:bottom w:val="nil"/>
              <w:right w:val="nil"/>
            </w:tcBorders>
            <w:shd w:val="clear" w:color="auto" w:fill="auto"/>
            <w:noWrap/>
            <w:vAlign w:val="center"/>
            <w:hideMark/>
          </w:tcPr>
          <w:p w14:paraId="6979DF6E"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1,24</w:t>
            </w:r>
          </w:p>
        </w:tc>
        <w:tc>
          <w:tcPr>
            <w:tcW w:w="896" w:type="pct"/>
            <w:tcBorders>
              <w:top w:val="nil"/>
              <w:left w:val="nil"/>
              <w:bottom w:val="nil"/>
              <w:right w:val="nil"/>
            </w:tcBorders>
            <w:shd w:val="clear" w:color="auto" w:fill="auto"/>
            <w:vAlign w:val="center"/>
            <w:hideMark/>
          </w:tcPr>
          <w:p w14:paraId="037D7653"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936A84" w:rsidRPr="00F9150E" w14:paraId="19E0B44C" w14:textId="77777777" w:rsidTr="00BA0FDA">
        <w:trPr>
          <w:trHeight w:val="317"/>
        </w:trPr>
        <w:tc>
          <w:tcPr>
            <w:tcW w:w="757" w:type="pct"/>
            <w:vMerge/>
            <w:tcBorders>
              <w:top w:val="nil"/>
              <w:left w:val="nil"/>
              <w:bottom w:val="single" w:sz="4" w:space="0" w:color="000000"/>
              <w:right w:val="nil"/>
            </w:tcBorders>
            <w:vAlign w:val="center"/>
            <w:hideMark/>
          </w:tcPr>
          <w:p w14:paraId="182097C1"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p>
        </w:tc>
        <w:tc>
          <w:tcPr>
            <w:tcW w:w="1847" w:type="pct"/>
            <w:gridSpan w:val="3"/>
            <w:tcBorders>
              <w:top w:val="nil"/>
              <w:left w:val="nil"/>
              <w:bottom w:val="single" w:sz="4" w:space="0" w:color="auto"/>
              <w:right w:val="nil"/>
            </w:tcBorders>
            <w:shd w:val="clear" w:color="auto" w:fill="auto"/>
            <w:vAlign w:val="center"/>
            <w:hideMark/>
          </w:tcPr>
          <w:p w14:paraId="356A8F92"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743" w:type="pct"/>
            <w:tcBorders>
              <w:top w:val="nil"/>
              <w:left w:val="nil"/>
              <w:bottom w:val="single" w:sz="4" w:space="0" w:color="auto"/>
              <w:right w:val="nil"/>
            </w:tcBorders>
            <w:shd w:val="clear" w:color="auto" w:fill="auto"/>
            <w:vAlign w:val="center"/>
            <w:hideMark/>
          </w:tcPr>
          <w:p w14:paraId="5412A051"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2.78</w:t>
            </w:r>
          </w:p>
        </w:tc>
        <w:tc>
          <w:tcPr>
            <w:tcW w:w="757" w:type="pct"/>
            <w:tcBorders>
              <w:top w:val="nil"/>
              <w:left w:val="nil"/>
              <w:bottom w:val="single" w:sz="4" w:space="0" w:color="auto"/>
              <w:right w:val="nil"/>
            </w:tcBorders>
            <w:shd w:val="clear" w:color="auto" w:fill="auto"/>
            <w:noWrap/>
            <w:vAlign w:val="center"/>
            <w:hideMark/>
          </w:tcPr>
          <w:p w14:paraId="699D19D1"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3,24</w:t>
            </w:r>
          </w:p>
        </w:tc>
        <w:tc>
          <w:tcPr>
            <w:tcW w:w="896" w:type="pct"/>
            <w:tcBorders>
              <w:top w:val="nil"/>
              <w:left w:val="nil"/>
              <w:bottom w:val="single" w:sz="4" w:space="0" w:color="auto"/>
              <w:right w:val="nil"/>
            </w:tcBorders>
            <w:shd w:val="clear" w:color="auto" w:fill="auto"/>
            <w:vAlign w:val="center"/>
            <w:hideMark/>
          </w:tcPr>
          <w:p w14:paraId="4AF45153"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0.063</w:t>
            </w:r>
          </w:p>
        </w:tc>
      </w:tr>
      <w:tr w:rsidR="00936A84" w:rsidRPr="00F9150E" w14:paraId="727E417D" w14:textId="77777777" w:rsidTr="00BA0FDA">
        <w:trPr>
          <w:trHeight w:val="317"/>
        </w:trPr>
        <w:tc>
          <w:tcPr>
            <w:tcW w:w="757" w:type="pct"/>
            <w:vMerge w:val="restart"/>
            <w:tcBorders>
              <w:top w:val="nil"/>
              <w:left w:val="nil"/>
              <w:bottom w:val="single" w:sz="4" w:space="0" w:color="000000"/>
              <w:right w:val="nil"/>
            </w:tcBorders>
            <w:shd w:val="clear" w:color="auto" w:fill="auto"/>
            <w:vAlign w:val="center"/>
            <w:hideMark/>
          </w:tcPr>
          <w:p w14:paraId="5C718499"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Jackson 2021</w:t>
            </w:r>
          </w:p>
        </w:tc>
        <w:tc>
          <w:tcPr>
            <w:tcW w:w="1847" w:type="pct"/>
            <w:gridSpan w:val="3"/>
            <w:tcBorders>
              <w:top w:val="single" w:sz="4" w:space="0" w:color="auto"/>
              <w:left w:val="nil"/>
              <w:bottom w:val="nil"/>
              <w:right w:val="nil"/>
            </w:tcBorders>
            <w:shd w:val="clear" w:color="auto" w:fill="auto"/>
            <w:vAlign w:val="center"/>
            <w:hideMark/>
          </w:tcPr>
          <w:p w14:paraId="09F8DC3E"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743" w:type="pct"/>
            <w:tcBorders>
              <w:top w:val="nil"/>
              <w:left w:val="nil"/>
              <w:bottom w:val="nil"/>
              <w:right w:val="nil"/>
            </w:tcBorders>
            <w:shd w:val="clear" w:color="auto" w:fill="auto"/>
            <w:vAlign w:val="center"/>
            <w:hideMark/>
          </w:tcPr>
          <w:p w14:paraId="2B25F743"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9.04</w:t>
            </w:r>
          </w:p>
        </w:tc>
        <w:tc>
          <w:tcPr>
            <w:tcW w:w="757" w:type="pct"/>
            <w:tcBorders>
              <w:top w:val="nil"/>
              <w:left w:val="nil"/>
              <w:bottom w:val="nil"/>
              <w:right w:val="nil"/>
            </w:tcBorders>
            <w:shd w:val="clear" w:color="auto" w:fill="auto"/>
            <w:noWrap/>
            <w:vAlign w:val="center"/>
            <w:hideMark/>
          </w:tcPr>
          <w:p w14:paraId="6A8B9CC7"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3,24</w:t>
            </w:r>
          </w:p>
        </w:tc>
        <w:tc>
          <w:tcPr>
            <w:tcW w:w="896" w:type="pct"/>
            <w:tcBorders>
              <w:top w:val="nil"/>
              <w:left w:val="nil"/>
              <w:bottom w:val="nil"/>
              <w:right w:val="nil"/>
            </w:tcBorders>
            <w:shd w:val="clear" w:color="auto" w:fill="auto"/>
            <w:vAlign w:val="center"/>
            <w:hideMark/>
          </w:tcPr>
          <w:p w14:paraId="090A7D86"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936A84" w:rsidRPr="00F9150E" w14:paraId="1ED6471A" w14:textId="77777777" w:rsidTr="00BA0FDA">
        <w:trPr>
          <w:trHeight w:val="317"/>
        </w:trPr>
        <w:tc>
          <w:tcPr>
            <w:tcW w:w="757" w:type="pct"/>
            <w:vMerge/>
            <w:tcBorders>
              <w:top w:val="nil"/>
              <w:left w:val="nil"/>
              <w:bottom w:val="single" w:sz="4" w:space="0" w:color="000000"/>
              <w:right w:val="nil"/>
            </w:tcBorders>
            <w:vAlign w:val="center"/>
            <w:hideMark/>
          </w:tcPr>
          <w:p w14:paraId="70A34102"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p>
        </w:tc>
        <w:tc>
          <w:tcPr>
            <w:tcW w:w="1847" w:type="pct"/>
            <w:gridSpan w:val="3"/>
            <w:tcBorders>
              <w:top w:val="nil"/>
              <w:left w:val="nil"/>
              <w:bottom w:val="nil"/>
              <w:right w:val="nil"/>
            </w:tcBorders>
            <w:shd w:val="clear" w:color="auto" w:fill="auto"/>
            <w:vAlign w:val="center"/>
            <w:hideMark/>
          </w:tcPr>
          <w:p w14:paraId="4201D972"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743" w:type="pct"/>
            <w:tcBorders>
              <w:top w:val="nil"/>
              <w:left w:val="nil"/>
              <w:bottom w:val="nil"/>
              <w:right w:val="nil"/>
            </w:tcBorders>
            <w:shd w:val="clear" w:color="auto" w:fill="auto"/>
            <w:vAlign w:val="center"/>
            <w:hideMark/>
          </w:tcPr>
          <w:p w14:paraId="5BFFBDA8"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26.58</w:t>
            </w:r>
          </w:p>
        </w:tc>
        <w:tc>
          <w:tcPr>
            <w:tcW w:w="757" w:type="pct"/>
            <w:tcBorders>
              <w:top w:val="nil"/>
              <w:left w:val="nil"/>
              <w:bottom w:val="nil"/>
              <w:right w:val="nil"/>
            </w:tcBorders>
            <w:shd w:val="clear" w:color="auto" w:fill="auto"/>
            <w:noWrap/>
            <w:vAlign w:val="center"/>
            <w:hideMark/>
          </w:tcPr>
          <w:p w14:paraId="7D1BCEAA"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1,24</w:t>
            </w:r>
          </w:p>
        </w:tc>
        <w:tc>
          <w:tcPr>
            <w:tcW w:w="896" w:type="pct"/>
            <w:tcBorders>
              <w:top w:val="nil"/>
              <w:left w:val="nil"/>
              <w:bottom w:val="nil"/>
              <w:right w:val="nil"/>
            </w:tcBorders>
            <w:shd w:val="clear" w:color="auto" w:fill="auto"/>
            <w:vAlign w:val="center"/>
            <w:hideMark/>
          </w:tcPr>
          <w:p w14:paraId="2ED43A88"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936A84" w:rsidRPr="00F9150E" w14:paraId="369C169B" w14:textId="77777777" w:rsidTr="00BA0FDA">
        <w:trPr>
          <w:trHeight w:val="317"/>
        </w:trPr>
        <w:tc>
          <w:tcPr>
            <w:tcW w:w="757" w:type="pct"/>
            <w:vMerge/>
            <w:tcBorders>
              <w:top w:val="nil"/>
              <w:left w:val="nil"/>
              <w:bottom w:val="single" w:sz="4" w:space="0" w:color="000000"/>
              <w:right w:val="nil"/>
            </w:tcBorders>
            <w:vAlign w:val="center"/>
            <w:hideMark/>
          </w:tcPr>
          <w:p w14:paraId="1D72862A"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p>
        </w:tc>
        <w:tc>
          <w:tcPr>
            <w:tcW w:w="1847" w:type="pct"/>
            <w:gridSpan w:val="3"/>
            <w:tcBorders>
              <w:top w:val="nil"/>
              <w:left w:val="nil"/>
              <w:bottom w:val="single" w:sz="4" w:space="0" w:color="auto"/>
              <w:right w:val="nil"/>
            </w:tcBorders>
            <w:shd w:val="clear" w:color="auto" w:fill="auto"/>
            <w:vAlign w:val="center"/>
            <w:hideMark/>
          </w:tcPr>
          <w:p w14:paraId="4D91CB4E"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743" w:type="pct"/>
            <w:tcBorders>
              <w:top w:val="nil"/>
              <w:left w:val="nil"/>
              <w:bottom w:val="single" w:sz="4" w:space="0" w:color="auto"/>
              <w:right w:val="nil"/>
            </w:tcBorders>
            <w:shd w:val="clear" w:color="auto" w:fill="auto"/>
            <w:vAlign w:val="center"/>
            <w:hideMark/>
          </w:tcPr>
          <w:p w14:paraId="6D314534"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2.12</w:t>
            </w:r>
          </w:p>
        </w:tc>
        <w:tc>
          <w:tcPr>
            <w:tcW w:w="757" w:type="pct"/>
            <w:tcBorders>
              <w:top w:val="nil"/>
              <w:left w:val="nil"/>
              <w:bottom w:val="single" w:sz="4" w:space="0" w:color="auto"/>
              <w:right w:val="nil"/>
            </w:tcBorders>
            <w:shd w:val="clear" w:color="auto" w:fill="auto"/>
            <w:noWrap/>
            <w:vAlign w:val="center"/>
            <w:hideMark/>
          </w:tcPr>
          <w:p w14:paraId="1638BBE0"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3,24</w:t>
            </w:r>
          </w:p>
        </w:tc>
        <w:tc>
          <w:tcPr>
            <w:tcW w:w="896" w:type="pct"/>
            <w:tcBorders>
              <w:top w:val="nil"/>
              <w:left w:val="nil"/>
              <w:bottom w:val="single" w:sz="4" w:space="0" w:color="auto"/>
              <w:right w:val="nil"/>
            </w:tcBorders>
            <w:shd w:val="clear" w:color="auto" w:fill="auto"/>
            <w:vAlign w:val="center"/>
            <w:hideMark/>
          </w:tcPr>
          <w:p w14:paraId="198C4E14"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0.124</w:t>
            </w:r>
          </w:p>
        </w:tc>
      </w:tr>
      <w:tr w:rsidR="00936A84" w:rsidRPr="00F9150E" w14:paraId="06C37DC6" w14:textId="77777777" w:rsidTr="00BA0FDA">
        <w:trPr>
          <w:trHeight w:val="317"/>
        </w:trPr>
        <w:tc>
          <w:tcPr>
            <w:tcW w:w="757" w:type="pct"/>
            <w:vMerge w:val="restart"/>
            <w:tcBorders>
              <w:top w:val="nil"/>
              <w:left w:val="nil"/>
              <w:bottom w:val="single" w:sz="4" w:space="0" w:color="000000"/>
              <w:right w:val="nil"/>
            </w:tcBorders>
            <w:shd w:val="clear" w:color="auto" w:fill="auto"/>
            <w:vAlign w:val="center"/>
            <w:hideMark/>
          </w:tcPr>
          <w:p w14:paraId="1D1BFAC6"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 xml:space="preserve">Milan </w:t>
            </w:r>
          </w:p>
          <w:p w14:paraId="557035D3"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2021</w:t>
            </w:r>
          </w:p>
        </w:tc>
        <w:tc>
          <w:tcPr>
            <w:tcW w:w="1847" w:type="pct"/>
            <w:gridSpan w:val="3"/>
            <w:tcBorders>
              <w:top w:val="single" w:sz="4" w:space="0" w:color="auto"/>
              <w:left w:val="nil"/>
              <w:bottom w:val="nil"/>
              <w:right w:val="nil"/>
            </w:tcBorders>
            <w:shd w:val="clear" w:color="auto" w:fill="auto"/>
            <w:vAlign w:val="center"/>
            <w:hideMark/>
          </w:tcPr>
          <w:p w14:paraId="4CCDCCD3"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w:t>
            </w:r>
          </w:p>
        </w:tc>
        <w:tc>
          <w:tcPr>
            <w:tcW w:w="743" w:type="pct"/>
            <w:tcBorders>
              <w:top w:val="nil"/>
              <w:left w:val="nil"/>
              <w:bottom w:val="nil"/>
              <w:right w:val="nil"/>
            </w:tcBorders>
            <w:shd w:val="clear" w:color="auto" w:fill="auto"/>
            <w:vAlign w:val="center"/>
            <w:hideMark/>
          </w:tcPr>
          <w:p w14:paraId="0E378715"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77.15</w:t>
            </w:r>
          </w:p>
        </w:tc>
        <w:tc>
          <w:tcPr>
            <w:tcW w:w="757" w:type="pct"/>
            <w:tcBorders>
              <w:top w:val="nil"/>
              <w:left w:val="nil"/>
              <w:bottom w:val="nil"/>
              <w:right w:val="nil"/>
            </w:tcBorders>
            <w:shd w:val="clear" w:color="auto" w:fill="auto"/>
            <w:noWrap/>
            <w:vAlign w:val="center"/>
            <w:hideMark/>
          </w:tcPr>
          <w:p w14:paraId="0345EE99"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3,12</w:t>
            </w:r>
          </w:p>
        </w:tc>
        <w:tc>
          <w:tcPr>
            <w:tcW w:w="896" w:type="pct"/>
            <w:tcBorders>
              <w:top w:val="nil"/>
              <w:left w:val="nil"/>
              <w:bottom w:val="nil"/>
              <w:right w:val="nil"/>
            </w:tcBorders>
            <w:shd w:val="clear" w:color="auto" w:fill="auto"/>
            <w:vAlign w:val="center"/>
            <w:hideMark/>
          </w:tcPr>
          <w:p w14:paraId="2CDF1F60"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936A84" w:rsidRPr="00F9150E" w14:paraId="2D48E961" w14:textId="77777777" w:rsidTr="00BA0FDA">
        <w:trPr>
          <w:trHeight w:val="317"/>
        </w:trPr>
        <w:tc>
          <w:tcPr>
            <w:tcW w:w="757" w:type="pct"/>
            <w:vMerge/>
            <w:tcBorders>
              <w:top w:val="nil"/>
              <w:left w:val="nil"/>
              <w:bottom w:val="single" w:sz="4" w:space="0" w:color="000000"/>
              <w:right w:val="nil"/>
            </w:tcBorders>
            <w:vAlign w:val="center"/>
            <w:hideMark/>
          </w:tcPr>
          <w:p w14:paraId="14BCBB85"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p>
        </w:tc>
        <w:tc>
          <w:tcPr>
            <w:tcW w:w="1847" w:type="pct"/>
            <w:gridSpan w:val="3"/>
            <w:tcBorders>
              <w:top w:val="nil"/>
              <w:left w:val="nil"/>
              <w:bottom w:val="nil"/>
              <w:right w:val="nil"/>
            </w:tcBorders>
            <w:shd w:val="clear" w:color="auto" w:fill="auto"/>
            <w:vAlign w:val="center"/>
            <w:hideMark/>
          </w:tcPr>
          <w:p w14:paraId="2772A5B3"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treatment</w:t>
            </w:r>
          </w:p>
        </w:tc>
        <w:tc>
          <w:tcPr>
            <w:tcW w:w="743" w:type="pct"/>
            <w:tcBorders>
              <w:top w:val="nil"/>
              <w:left w:val="nil"/>
              <w:bottom w:val="nil"/>
              <w:right w:val="nil"/>
            </w:tcBorders>
            <w:shd w:val="clear" w:color="auto" w:fill="auto"/>
            <w:vAlign w:val="center"/>
            <w:hideMark/>
          </w:tcPr>
          <w:p w14:paraId="744B8955"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151.11</w:t>
            </w:r>
          </w:p>
        </w:tc>
        <w:tc>
          <w:tcPr>
            <w:tcW w:w="757" w:type="pct"/>
            <w:tcBorders>
              <w:top w:val="nil"/>
              <w:left w:val="nil"/>
              <w:bottom w:val="nil"/>
              <w:right w:val="nil"/>
            </w:tcBorders>
            <w:shd w:val="clear" w:color="auto" w:fill="auto"/>
            <w:noWrap/>
            <w:vAlign w:val="center"/>
            <w:hideMark/>
          </w:tcPr>
          <w:p w14:paraId="10E082C2"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1,12</w:t>
            </w:r>
          </w:p>
        </w:tc>
        <w:tc>
          <w:tcPr>
            <w:tcW w:w="896" w:type="pct"/>
            <w:tcBorders>
              <w:top w:val="nil"/>
              <w:left w:val="nil"/>
              <w:bottom w:val="nil"/>
              <w:right w:val="nil"/>
            </w:tcBorders>
            <w:shd w:val="clear" w:color="auto" w:fill="auto"/>
            <w:vAlign w:val="center"/>
            <w:hideMark/>
          </w:tcPr>
          <w:p w14:paraId="10051024"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&lt;0.001</w:t>
            </w:r>
          </w:p>
        </w:tc>
      </w:tr>
      <w:tr w:rsidR="00936A84" w:rsidRPr="00F9150E" w14:paraId="188F5FD1" w14:textId="77777777" w:rsidTr="00BA0FDA">
        <w:trPr>
          <w:trHeight w:val="317"/>
        </w:trPr>
        <w:tc>
          <w:tcPr>
            <w:tcW w:w="757" w:type="pct"/>
            <w:vMerge/>
            <w:tcBorders>
              <w:top w:val="nil"/>
              <w:left w:val="nil"/>
              <w:bottom w:val="single" w:sz="4" w:space="0" w:color="000000"/>
              <w:right w:val="nil"/>
            </w:tcBorders>
            <w:vAlign w:val="center"/>
            <w:hideMark/>
          </w:tcPr>
          <w:p w14:paraId="612DFFD5" w14:textId="77777777" w:rsidR="00936A84" w:rsidRPr="00F9150E" w:rsidRDefault="00936A84" w:rsidP="00BA0FDA">
            <w:pPr>
              <w:spacing w:after="0" w:line="240" w:lineRule="auto"/>
              <w:jc w:val="center"/>
              <w:rPr>
                <w:rFonts w:ascii="Times New Roman" w:eastAsia="Times New Roman" w:hAnsi="Times New Roman" w:cs="Times New Roman"/>
                <w:b/>
                <w:bCs/>
                <w:color w:val="000000"/>
                <w:sz w:val="24"/>
                <w:szCs w:val="24"/>
              </w:rPr>
            </w:pPr>
          </w:p>
        </w:tc>
        <w:tc>
          <w:tcPr>
            <w:tcW w:w="1847" w:type="pct"/>
            <w:gridSpan w:val="3"/>
            <w:tcBorders>
              <w:top w:val="nil"/>
              <w:left w:val="nil"/>
              <w:bottom w:val="single" w:sz="4" w:space="0" w:color="auto"/>
              <w:right w:val="nil"/>
            </w:tcBorders>
            <w:shd w:val="clear" w:color="auto" w:fill="auto"/>
            <w:vAlign w:val="center"/>
            <w:hideMark/>
          </w:tcPr>
          <w:p w14:paraId="3CBC872A"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seed density*seed treatment</w:t>
            </w:r>
          </w:p>
        </w:tc>
        <w:tc>
          <w:tcPr>
            <w:tcW w:w="743" w:type="pct"/>
            <w:tcBorders>
              <w:top w:val="nil"/>
              <w:left w:val="nil"/>
              <w:bottom w:val="single" w:sz="4" w:space="0" w:color="auto"/>
              <w:right w:val="nil"/>
            </w:tcBorders>
            <w:shd w:val="clear" w:color="auto" w:fill="auto"/>
            <w:vAlign w:val="center"/>
            <w:hideMark/>
          </w:tcPr>
          <w:p w14:paraId="279A289B"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7.52</w:t>
            </w:r>
          </w:p>
        </w:tc>
        <w:tc>
          <w:tcPr>
            <w:tcW w:w="757" w:type="pct"/>
            <w:tcBorders>
              <w:top w:val="nil"/>
              <w:left w:val="nil"/>
              <w:bottom w:val="single" w:sz="4" w:space="0" w:color="auto"/>
              <w:right w:val="nil"/>
            </w:tcBorders>
            <w:shd w:val="clear" w:color="auto" w:fill="auto"/>
            <w:noWrap/>
            <w:vAlign w:val="center"/>
            <w:hideMark/>
          </w:tcPr>
          <w:p w14:paraId="60148DAF"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3,12</w:t>
            </w:r>
          </w:p>
        </w:tc>
        <w:tc>
          <w:tcPr>
            <w:tcW w:w="896" w:type="pct"/>
            <w:tcBorders>
              <w:top w:val="nil"/>
              <w:left w:val="nil"/>
              <w:bottom w:val="single" w:sz="4" w:space="0" w:color="auto"/>
              <w:right w:val="nil"/>
            </w:tcBorders>
            <w:shd w:val="clear" w:color="auto" w:fill="auto"/>
            <w:vAlign w:val="center"/>
            <w:hideMark/>
          </w:tcPr>
          <w:p w14:paraId="0F8C6871" w14:textId="77777777" w:rsidR="00936A84" w:rsidRPr="00F9150E" w:rsidRDefault="00936A84"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0.004</w:t>
            </w:r>
          </w:p>
        </w:tc>
      </w:tr>
    </w:tbl>
    <w:p w14:paraId="1545EAF2" w14:textId="77777777" w:rsidR="004651B5" w:rsidRPr="00F9150E" w:rsidRDefault="004651B5" w:rsidP="004651B5">
      <w:pPr>
        <w:contextualSpacing/>
        <w:rPr>
          <w:rFonts w:ascii="Times New Roman" w:hAnsi="Times New Roman" w:cs="Times New Roman"/>
          <w:bCs/>
          <w:sz w:val="24"/>
          <w:szCs w:val="24"/>
        </w:rPr>
      </w:pPr>
      <w:r w:rsidRPr="00F9150E">
        <w:rPr>
          <w:rFonts w:ascii="Times New Roman" w:hAnsi="Times New Roman" w:cs="Times New Roman"/>
          <w:bCs/>
          <w:sz w:val="24"/>
          <w:szCs w:val="24"/>
        </w:rPr>
        <w:t>Means within a column followed by a common letter are not significantly differen</w:t>
      </w:r>
      <w:r>
        <w:rPr>
          <w:rFonts w:ascii="Times New Roman" w:hAnsi="Times New Roman" w:cs="Times New Roman"/>
          <w:bCs/>
          <w:sz w:val="24"/>
          <w:szCs w:val="24"/>
        </w:rPr>
        <w:t>t</w:t>
      </w:r>
      <w:r w:rsidRPr="00F9150E">
        <w:rPr>
          <w:rFonts w:ascii="Times New Roman" w:hAnsi="Times New Roman" w:cs="Times New Roman"/>
          <w:bCs/>
          <w:sz w:val="24"/>
          <w:szCs w:val="24"/>
        </w:rPr>
        <w:t xml:space="preserve"> (Tukey’s </w:t>
      </w:r>
      <w:r w:rsidRPr="00F9150E">
        <w:rPr>
          <w:rFonts w:ascii="Times New Roman" w:hAnsi="Times New Roman" w:cs="Times New Roman"/>
          <w:sz w:val="24"/>
          <w:szCs w:val="24"/>
        </w:rPr>
        <w:t>significant difference test</w:t>
      </w:r>
      <w:r w:rsidRPr="00F9150E">
        <w:rPr>
          <w:rFonts w:ascii="Times New Roman" w:hAnsi="Times New Roman" w:cs="Times New Roman"/>
          <w:bCs/>
          <w:sz w:val="24"/>
          <w:szCs w:val="24"/>
        </w:rPr>
        <w:t xml:space="preserve"> </w:t>
      </w:r>
      <w:r w:rsidRPr="00F9150E">
        <w:rPr>
          <w:rFonts w:ascii="Times New Roman" w:hAnsi="Times New Roman" w:cs="Times New Roman"/>
          <w:sz w:val="24"/>
          <w:szCs w:val="24"/>
          <w:lang w:val="el-GR"/>
        </w:rPr>
        <w:t>α</w:t>
      </w:r>
      <w:r w:rsidRPr="00F9150E">
        <w:rPr>
          <w:rFonts w:ascii="Times New Roman" w:hAnsi="Times New Roman" w:cs="Times New Roman"/>
          <w:bCs/>
          <w:sz w:val="24"/>
          <w:szCs w:val="24"/>
        </w:rPr>
        <w:t>=0.05).</w:t>
      </w:r>
    </w:p>
    <w:p w14:paraId="4912AB3E" w14:textId="77777777" w:rsidR="006149F3" w:rsidRDefault="006149F3"/>
    <w:p w14:paraId="36233E5C" w14:textId="77777777" w:rsidR="006149F3" w:rsidRDefault="006149F3"/>
    <w:p w14:paraId="7E329395" w14:textId="77777777" w:rsidR="006149F3" w:rsidRDefault="006149F3"/>
    <w:p w14:paraId="434BB816" w14:textId="07223F6B" w:rsidR="00361FCE" w:rsidRDefault="00361FCE" w:rsidP="0091689C">
      <w:pPr>
        <w:pStyle w:val="Caption"/>
        <w:keepNext/>
        <w:spacing w:before="0" w:after="160" w:line="240" w:lineRule="auto"/>
        <w:contextualSpacing/>
        <w:jc w:val="both"/>
      </w:pPr>
      <w:bookmarkStart w:id="166" w:name="_Toc101272303"/>
      <w:r>
        <w:t>Table S</w:t>
      </w:r>
      <w:fldSimple w:instr=" SEQ Table_S- \* ARABIC ">
        <w:r w:rsidR="00A67769">
          <w:rPr>
            <w:noProof/>
          </w:rPr>
          <w:t>15</w:t>
        </w:r>
      </w:fldSimple>
      <w:r>
        <w:t>.</w:t>
      </w:r>
      <w:r w:rsidRPr="00221924">
        <w:t xml:space="preserve"> Effect of seed spacing and insecticide seed treatment (IST) on average seed cotton yield (kg/ha) for the test of the seed spacing study (Jackson, TN 2021).</w:t>
      </w:r>
      <w:bookmarkEnd w:id="166"/>
      <w:r>
        <w:t xml:space="preserve"> </w:t>
      </w:r>
    </w:p>
    <w:tbl>
      <w:tblPr>
        <w:tblW w:w="5000" w:type="pct"/>
        <w:jc w:val="center"/>
        <w:tblLook w:val="04A0" w:firstRow="1" w:lastRow="0" w:firstColumn="1" w:lastColumn="0" w:noHBand="0" w:noVBand="1"/>
      </w:tblPr>
      <w:tblGrid>
        <w:gridCol w:w="2784"/>
        <w:gridCol w:w="228"/>
        <w:gridCol w:w="1728"/>
        <w:gridCol w:w="86"/>
        <w:gridCol w:w="1844"/>
        <w:gridCol w:w="127"/>
        <w:gridCol w:w="2531"/>
        <w:gridCol w:w="32"/>
      </w:tblGrid>
      <w:tr w:rsidR="00C31AF8" w:rsidRPr="00F9150E" w14:paraId="5F7AD6D3" w14:textId="77777777" w:rsidTr="00BA0FDA">
        <w:trPr>
          <w:gridAfter w:val="1"/>
          <w:wAfter w:w="17" w:type="pct"/>
          <w:trHeight w:val="20"/>
          <w:jc w:val="center"/>
        </w:trPr>
        <w:tc>
          <w:tcPr>
            <w:tcW w:w="4983" w:type="pct"/>
            <w:gridSpan w:val="7"/>
            <w:tcBorders>
              <w:top w:val="single" w:sz="4" w:space="0" w:color="auto"/>
              <w:left w:val="nil"/>
              <w:bottom w:val="single" w:sz="4" w:space="0" w:color="auto"/>
              <w:right w:val="nil"/>
            </w:tcBorders>
            <w:shd w:val="clear" w:color="auto" w:fill="auto"/>
            <w:vAlign w:val="center"/>
            <w:hideMark/>
          </w:tcPr>
          <w:p w14:paraId="6E697A04" w14:textId="77777777" w:rsidR="00C31AF8" w:rsidRPr="00F9150E" w:rsidRDefault="00C31AF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Yield (kg/ha)</w:t>
            </w:r>
          </w:p>
        </w:tc>
      </w:tr>
      <w:tr w:rsidR="00C31AF8" w:rsidRPr="00F9150E" w14:paraId="42FBAEEA" w14:textId="77777777" w:rsidTr="00BA0FDA">
        <w:trPr>
          <w:gridAfter w:val="1"/>
          <w:wAfter w:w="17" w:type="pct"/>
          <w:trHeight w:val="20"/>
          <w:jc w:val="center"/>
        </w:trPr>
        <w:tc>
          <w:tcPr>
            <w:tcW w:w="1487" w:type="pct"/>
            <w:tcBorders>
              <w:top w:val="single" w:sz="4" w:space="0" w:color="auto"/>
              <w:left w:val="nil"/>
              <w:bottom w:val="single" w:sz="4" w:space="0" w:color="auto"/>
              <w:right w:val="nil"/>
            </w:tcBorders>
            <w:shd w:val="clear" w:color="auto" w:fill="auto"/>
            <w:vAlign w:val="center"/>
            <w:hideMark/>
          </w:tcPr>
          <w:p w14:paraId="069041BC" w14:textId="77777777" w:rsidR="00C31AF8" w:rsidRPr="00F9150E" w:rsidRDefault="00C31AF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Main Effect</w:t>
            </w:r>
          </w:p>
        </w:tc>
        <w:tc>
          <w:tcPr>
            <w:tcW w:w="1091" w:type="pct"/>
            <w:gridSpan w:val="3"/>
            <w:tcBorders>
              <w:top w:val="nil"/>
              <w:left w:val="nil"/>
              <w:bottom w:val="single" w:sz="4" w:space="0" w:color="auto"/>
              <w:right w:val="nil"/>
            </w:tcBorders>
            <w:shd w:val="clear" w:color="auto" w:fill="auto"/>
            <w:vAlign w:val="center"/>
            <w:hideMark/>
          </w:tcPr>
          <w:p w14:paraId="67367E0B" w14:textId="77777777" w:rsidR="00C31AF8" w:rsidRPr="00F9150E" w:rsidRDefault="00C31AF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Treatments</w:t>
            </w:r>
          </w:p>
        </w:tc>
        <w:tc>
          <w:tcPr>
            <w:tcW w:w="985" w:type="pct"/>
            <w:tcBorders>
              <w:top w:val="nil"/>
              <w:left w:val="nil"/>
              <w:bottom w:val="single" w:sz="4" w:space="0" w:color="auto"/>
              <w:right w:val="nil"/>
            </w:tcBorders>
            <w:shd w:val="clear" w:color="auto" w:fill="auto"/>
            <w:vAlign w:val="center"/>
            <w:hideMark/>
          </w:tcPr>
          <w:p w14:paraId="308E6767" w14:textId="77777777" w:rsidR="00C31AF8" w:rsidRPr="00F9150E" w:rsidRDefault="00C31AF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Yield</w:t>
            </w:r>
          </w:p>
        </w:tc>
        <w:tc>
          <w:tcPr>
            <w:tcW w:w="1420" w:type="pct"/>
            <w:gridSpan w:val="2"/>
            <w:tcBorders>
              <w:top w:val="nil"/>
              <w:left w:val="nil"/>
              <w:bottom w:val="single" w:sz="4" w:space="0" w:color="auto"/>
            </w:tcBorders>
            <w:shd w:val="clear" w:color="auto" w:fill="auto"/>
            <w:vAlign w:val="center"/>
            <w:hideMark/>
          </w:tcPr>
          <w:p w14:paraId="6221BA79" w14:textId="77777777" w:rsidR="00C31AF8" w:rsidRPr="00F9150E" w:rsidRDefault="00C31AF8" w:rsidP="00BA0FDA">
            <w:pPr>
              <w:spacing w:after="0" w:line="240" w:lineRule="auto"/>
              <w:jc w:val="center"/>
              <w:rPr>
                <w:rFonts w:ascii="Calibri" w:eastAsia="Times New Roman" w:hAnsi="Calibri" w:cs="Calibri"/>
                <w:color w:val="000000"/>
              </w:rPr>
            </w:pPr>
            <w:r w:rsidRPr="00F9150E">
              <w:rPr>
                <w:rFonts w:ascii="Times New Roman" w:eastAsia="Times New Roman" w:hAnsi="Times New Roman" w:cs="Times New Roman"/>
                <w:b/>
                <w:bCs/>
                <w:color w:val="000000"/>
                <w:sz w:val="24"/>
                <w:szCs w:val="24"/>
              </w:rPr>
              <w:t>SEM</w:t>
            </w:r>
            <w:r w:rsidRPr="00F9150E">
              <w:rPr>
                <w:rFonts w:ascii="Times New Roman" w:eastAsia="Times New Roman" w:hAnsi="Times New Roman" w:cs="Times New Roman"/>
                <w:bCs/>
                <w:color w:val="000000"/>
                <w:sz w:val="24"/>
                <w:szCs w:val="24"/>
                <w:vertAlign w:val="superscript"/>
              </w:rPr>
              <w:t>1</w:t>
            </w:r>
          </w:p>
        </w:tc>
      </w:tr>
      <w:tr w:rsidR="00C31AF8" w:rsidRPr="00F9150E" w14:paraId="49978F83" w14:textId="77777777" w:rsidTr="00BA0FDA">
        <w:trPr>
          <w:gridAfter w:val="1"/>
          <w:wAfter w:w="17" w:type="pct"/>
          <w:trHeight w:val="20"/>
          <w:jc w:val="center"/>
        </w:trPr>
        <w:tc>
          <w:tcPr>
            <w:tcW w:w="1487" w:type="pct"/>
            <w:vMerge w:val="restart"/>
            <w:tcBorders>
              <w:top w:val="single" w:sz="4" w:space="0" w:color="auto"/>
              <w:left w:val="nil"/>
              <w:bottom w:val="single" w:sz="4" w:space="0" w:color="000000"/>
              <w:right w:val="nil"/>
            </w:tcBorders>
            <w:shd w:val="clear" w:color="auto" w:fill="auto"/>
            <w:vAlign w:val="center"/>
            <w:hideMark/>
          </w:tcPr>
          <w:p w14:paraId="4C72239E" w14:textId="77777777" w:rsidR="00C31AF8" w:rsidRPr="00F9150E" w:rsidRDefault="00C31AF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Seed spacing</w:t>
            </w:r>
          </w:p>
        </w:tc>
        <w:tc>
          <w:tcPr>
            <w:tcW w:w="1091" w:type="pct"/>
            <w:gridSpan w:val="3"/>
            <w:tcBorders>
              <w:top w:val="single" w:sz="4" w:space="0" w:color="auto"/>
              <w:left w:val="nil"/>
              <w:bottom w:val="nil"/>
              <w:right w:val="nil"/>
            </w:tcBorders>
            <w:shd w:val="clear" w:color="auto" w:fill="auto"/>
            <w:vAlign w:val="center"/>
            <w:hideMark/>
          </w:tcPr>
          <w:p w14:paraId="51CD51B8" w14:textId="77777777" w:rsidR="00C31AF8" w:rsidRPr="00F9150E" w:rsidRDefault="00C31AF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Hill</w:t>
            </w:r>
          </w:p>
        </w:tc>
        <w:tc>
          <w:tcPr>
            <w:tcW w:w="985" w:type="pct"/>
            <w:tcBorders>
              <w:top w:val="single" w:sz="4" w:space="0" w:color="auto"/>
              <w:left w:val="nil"/>
              <w:bottom w:val="nil"/>
              <w:right w:val="nil"/>
            </w:tcBorders>
            <w:shd w:val="clear" w:color="auto" w:fill="auto"/>
            <w:vAlign w:val="center"/>
            <w:hideMark/>
          </w:tcPr>
          <w:p w14:paraId="4CC4DA35" w14:textId="77777777" w:rsidR="00C31AF8" w:rsidRPr="00F9150E" w:rsidRDefault="00C31AF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4668a</w:t>
            </w:r>
          </w:p>
        </w:tc>
        <w:tc>
          <w:tcPr>
            <w:tcW w:w="1420" w:type="pct"/>
            <w:gridSpan w:val="2"/>
            <w:vMerge w:val="restart"/>
            <w:tcBorders>
              <w:top w:val="single" w:sz="4" w:space="0" w:color="auto"/>
              <w:left w:val="nil"/>
              <w:right w:val="nil"/>
            </w:tcBorders>
            <w:shd w:val="clear" w:color="auto" w:fill="auto"/>
            <w:vAlign w:val="center"/>
            <w:hideMark/>
          </w:tcPr>
          <w:p w14:paraId="36F3FF57" w14:textId="77777777" w:rsidR="00C31AF8" w:rsidRPr="00F9150E" w:rsidRDefault="00C31AF8"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0.4</w:t>
            </w:r>
          </w:p>
        </w:tc>
      </w:tr>
      <w:tr w:rsidR="00C31AF8" w:rsidRPr="00F9150E" w14:paraId="5130C439" w14:textId="77777777" w:rsidTr="00BA0FDA">
        <w:trPr>
          <w:gridAfter w:val="1"/>
          <w:wAfter w:w="17" w:type="pct"/>
          <w:trHeight w:val="20"/>
          <w:jc w:val="center"/>
        </w:trPr>
        <w:tc>
          <w:tcPr>
            <w:tcW w:w="1487" w:type="pct"/>
            <w:vMerge/>
            <w:tcBorders>
              <w:top w:val="single" w:sz="4" w:space="0" w:color="auto"/>
              <w:left w:val="nil"/>
              <w:bottom w:val="single" w:sz="4" w:space="0" w:color="000000"/>
              <w:right w:val="nil"/>
            </w:tcBorders>
            <w:vAlign w:val="center"/>
            <w:hideMark/>
          </w:tcPr>
          <w:p w14:paraId="56696570" w14:textId="77777777" w:rsidR="00C31AF8" w:rsidRPr="00F9150E" w:rsidRDefault="00C31AF8" w:rsidP="00BA0FDA">
            <w:pPr>
              <w:spacing w:after="0" w:line="240" w:lineRule="auto"/>
              <w:jc w:val="center"/>
              <w:rPr>
                <w:rFonts w:ascii="Times New Roman" w:eastAsia="Times New Roman" w:hAnsi="Times New Roman" w:cs="Times New Roman"/>
                <w:b/>
                <w:bCs/>
                <w:color w:val="000000"/>
                <w:sz w:val="24"/>
                <w:szCs w:val="24"/>
              </w:rPr>
            </w:pPr>
          </w:p>
        </w:tc>
        <w:tc>
          <w:tcPr>
            <w:tcW w:w="1091" w:type="pct"/>
            <w:gridSpan w:val="3"/>
            <w:tcBorders>
              <w:top w:val="nil"/>
              <w:left w:val="nil"/>
              <w:bottom w:val="nil"/>
              <w:right w:val="nil"/>
            </w:tcBorders>
            <w:shd w:val="clear" w:color="auto" w:fill="auto"/>
            <w:vAlign w:val="center"/>
            <w:hideMark/>
          </w:tcPr>
          <w:p w14:paraId="24655327" w14:textId="77777777" w:rsidR="00C31AF8" w:rsidRPr="00F9150E" w:rsidRDefault="00C31AF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Single</w:t>
            </w:r>
          </w:p>
        </w:tc>
        <w:tc>
          <w:tcPr>
            <w:tcW w:w="985" w:type="pct"/>
            <w:tcBorders>
              <w:top w:val="nil"/>
              <w:left w:val="nil"/>
              <w:bottom w:val="nil"/>
              <w:right w:val="nil"/>
            </w:tcBorders>
            <w:shd w:val="clear" w:color="auto" w:fill="auto"/>
            <w:vAlign w:val="center"/>
            <w:hideMark/>
          </w:tcPr>
          <w:p w14:paraId="5E33D45C" w14:textId="77777777" w:rsidR="00C31AF8" w:rsidRPr="00F9150E" w:rsidRDefault="00C31AF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4620a</w:t>
            </w:r>
          </w:p>
        </w:tc>
        <w:tc>
          <w:tcPr>
            <w:tcW w:w="1420" w:type="pct"/>
            <w:gridSpan w:val="2"/>
            <w:vMerge/>
            <w:tcBorders>
              <w:left w:val="nil"/>
              <w:bottom w:val="single" w:sz="4" w:space="0" w:color="auto"/>
              <w:right w:val="nil"/>
            </w:tcBorders>
            <w:shd w:val="clear" w:color="auto" w:fill="auto"/>
            <w:vAlign w:val="center"/>
            <w:hideMark/>
          </w:tcPr>
          <w:p w14:paraId="0566BB6C" w14:textId="77777777" w:rsidR="00C31AF8" w:rsidRPr="00F9150E" w:rsidRDefault="00C31AF8" w:rsidP="00BA0FDA">
            <w:pPr>
              <w:spacing w:after="0" w:line="240" w:lineRule="auto"/>
              <w:jc w:val="center"/>
              <w:rPr>
                <w:rFonts w:ascii="Times New Roman" w:eastAsia="Times New Roman" w:hAnsi="Times New Roman" w:cs="Times New Roman"/>
                <w:sz w:val="20"/>
                <w:szCs w:val="20"/>
              </w:rPr>
            </w:pPr>
          </w:p>
        </w:tc>
      </w:tr>
      <w:tr w:rsidR="00C31AF8" w:rsidRPr="00F9150E" w14:paraId="395CB757" w14:textId="77777777" w:rsidTr="00BA0FDA">
        <w:trPr>
          <w:gridAfter w:val="1"/>
          <w:wAfter w:w="17" w:type="pct"/>
          <w:trHeight w:val="20"/>
          <w:jc w:val="center"/>
        </w:trPr>
        <w:tc>
          <w:tcPr>
            <w:tcW w:w="1487" w:type="pct"/>
            <w:vMerge w:val="restart"/>
            <w:tcBorders>
              <w:top w:val="single" w:sz="4" w:space="0" w:color="auto"/>
              <w:left w:val="nil"/>
              <w:bottom w:val="single" w:sz="4" w:space="0" w:color="000000"/>
              <w:right w:val="nil"/>
            </w:tcBorders>
            <w:shd w:val="clear" w:color="auto" w:fill="auto"/>
            <w:vAlign w:val="center"/>
            <w:hideMark/>
          </w:tcPr>
          <w:p w14:paraId="56E49C11" w14:textId="77777777" w:rsidR="00C31AF8" w:rsidRPr="00F9150E" w:rsidRDefault="00C31AF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Seed treatment</w:t>
            </w:r>
          </w:p>
        </w:tc>
        <w:tc>
          <w:tcPr>
            <w:tcW w:w="1091" w:type="pct"/>
            <w:gridSpan w:val="3"/>
            <w:tcBorders>
              <w:top w:val="single" w:sz="4" w:space="0" w:color="auto"/>
              <w:left w:val="nil"/>
              <w:bottom w:val="nil"/>
              <w:right w:val="nil"/>
            </w:tcBorders>
            <w:shd w:val="clear" w:color="auto" w:fill="auto"/>
            <w:vAlign w:val="center"/>
            <w:hideMark/>
          </w:tcPr>
          <w:p w14:paraId="1B441E75" w14:textId="77777777" w:rsidR="00C31AF8" w:rsidRPr="00F9150E" w:rsidRDefault="00C31AF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No IST</w:t>
            </w:r>
          </w:p>
        </w:tc>
        <w:tc>
          <w:tcPr>
            <w:tcW w:w="985" w:type="pct"/>
            <w:tcBorders>
              <w:top w:val="single" w:sz="4" w:space="0" w:color="auto"/>
              <w:left w:val="nil"/>
              <w:bottom w:val="nil"/>
              <w:right w:val="nil"/>
            </w:tcBorders>
            <w:shd w:val="clear" w:color="auto" w:fill="auto"/>
            <w:noWrap/>
            <w:vAlign w:val="center"/>
            <w:hideMark/>
          </w:tcPr>
          <w:p w14:paraId="1F511FA9" w14:textId="77777777" w:rsidR="00C31AF8" w:rsidRPr="00F9150E" w:rsidRDefault="00C31AF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4639a</w:t>
            </w:r>
          </w:p>
        </w:tc>
        <w:tc>
          <w:tcPr>
            <w:tcW w:w="1420" w:type="pct"/>
            <w:gridSpan w:val="2"/>
            <w:vMerge w:val="restart"/>
            <w:tcBorders>
              <w:top w:val="single" w:sz="4" w:space="0" w:color="auto"/>
              <w:left w:val="nil"/>
              <w:right w:val="nil"/>
            </w:tcBorders>
            <w:shd w:val="clear" w:color="auto" w:fill="auto"/>
            <w:noWrap/>
            <w:vAlign w:val="center"/>
            <w:hideMark/>
          </w:tcPr>
          <w:p w14:paraId="06384FDE" w14:textId="77777777" w:rsidR="00C31AF8" w:rsidRPr="00F9150E" w:rsidRDefault="00C31AF8" w:rsidP="00BA0FDA">
            <w:pPr>
              <w:spacing w:after="0" w:line="240" w:lineRule="auto"/>
              <w:jc w:val="center"/>
              <w:rPr>
                <w:rFonts w:ascii="Times New Roman" w:eastAsia="Times New Roman" w:hAnsi="Times New Roman" w:cs="Times New Roman"/>
                <w:sz w:val="20"/>
                <w:szCs w:val="20"/>
              </w:rPr>
            </w:pPr>
            <w:r w:rsidRPr="00F9150E">
              <w:rPr>
                <w:rFonts w:ascii="Times New Roman" w:eastAsia="Times New Roman" w:hAnsi="Times New Roman" w:cs="Times New Roman"/>
                <w:color w:val="000000"/>
                <w:sz w:val="24"/>
                <w:szCs w:val="24"/>
              </w:rPr>
              <w:t>0.4</w:t>
            </w:r>
          </w:p>
        </w:tc>
      </w:tr>
      <w:tr w:rsidR="00C31AF8" w:rsidRPr="00F9150E" w14:paraId="0EAE7B88" w14:textId="77777777" w:rsidTr="00BA0FDA">
        <w:trPr>
          <w:gridAfter w:val="1"/>
          <w:wAfter w:w="17" w:type="pct"/>
          <w:trHeight w:val="20"/>
          <w:jc w:val="center"/>
        </w:trPr>
        <w:tc>
          <w:tcPr>
            <w:tcW w:w="1487" w:type="pct"/>
            <w:vMerge/>
            <w:tcBorders>
              <w:top w:val="single" w:sz="4" w:space="0" w:color="auto"/>
              <w:left w:val="nil"/>
              <w:bottom w:val="single" w:sz="4" w:space="0" w:color="000000"/>
              <w:right w:val="nil"/>
            </w:tcBorders>
            <w:vAlign w:val="center"/>
            <w:hideMark/>
          </w:tcPr>
          <w:p w14:paraId="34F24738" w14:textId="77777777" w:rsidR="00C31AF8" w:rsidRPr="00F9150E" w:rsidRDefault="00C31AF8" w:rsidP="00BA0FDA">
            <w:pPr>
              <w:spacing w:after="0" w:line="240" w:lineRule="auto"/>
              <w:jc w:val="center"/>
              <w:rPr>
                <w:rFonts w:ascii="Times New Roman" w:eastAsia="Times New Roman" w:hAnsi="Times New Roman" w:cs="Times New Roman"/>
                <w:b/>
                <w:bCs/>
                <w:color w:val="000000"/>
                <w:sz w:val="24"/>
                <w:szCs w:val="24"/>
              </w:rPr>
            </w:pPr>
          </w:p>
        </w:tc>
        <w:tc>
          <w:tcPr>
            <w:tcW w:w="1091" w:type="pct"/>
            <w:gridSpan w:val="3"/>
            <w:tcBorders>
              <w:top w:val="nil"/>
              <w:left w:val="nil"/>
              <w:bottom w:val="single" w:sz="4" w:space="0" w:color="auto"/>
              <w:right w:val="nil"/>
            </w:tcBorders>
            <w:shd w:val="clear" w:color="auto" w:fill="auto"/>
            <w:vAlign w:val="center"/>
            <w:hideMark/>
          </w:tcPr>
          <w:p w14:paraId="4DA2F52D" w14:textId="77777777" w:rsidR="00C31AF8" w:rsidRPr="00F9150E" w:rsidRDefault="00C31AF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IST</w:t>
            </w:r>
          </w:p>
        </w:tc>
        <w:tc>
          <w:tcPr>
            <w:tcW w:w="985" w:type="pct"/>
            <w:tcBorders>
              <w:top w:val="nil"/>
              <w:left w:val="nil"/>
              <w:bottom w:val="single" w:sz="4" w:space="0" w:color="auto"/>
              <w:right w:val="nil"/>
            </w:tcBorders>
            <w:shd w:val="clear" w:color="auto" w:fill="auto"/>
            <w:noWrap/>
            <w:vAlign w:val="center"/>
            <w:hideMark/>
          </w:tcPr>
          <w:p w14:paraId="7FA4A446" w14:textId="77777777" w:rsidR="00C31AF8" w:rsidRPr="00F9150E" w:rsidRDefault="00C31AF8" w:rsidP="00BA0FDA">
            <w:pPr>
              <w:spacing w:after="0" w:line="240" w:lineRule="auto"/>
              <w:jc w:val="center"/>
              <w:rPr>
                <w:rFonts w:ascii="Times New Roman" w:eastAsia="Times New Roman" w:hAnsi="Times New Roman" w:cs="Times New Roman"/>
                <w:color w:val="000000"/>
                <w:sz w:val="24"/>
                <w:szCs w:val="24"/>
              </w:rPr>
            </w:pPr>
            <w:r w:rsidRPr="00F9150E">
              <w:rPr>
                <w:rFonts w:ascii="Times New Roman" w:eastAsia="Times New Roman" w:hAnsi="Times New Roman" w:cs="Times New Roman"/>
                <w:color w:val="000000"/>
                <w:sz w:val="24"/>
                <w:szCs w:val="24"/>
              </w:rPr>
              <w:t>4649a</w:t>
            </w:r>
          </w:p>
        </w:tc>
        <w:tc>
          <w:tcPr>
            <w:tcW w:w="1420" w:type="pct"/>
            <w:gridSpan w:val="2"/>
            <w:vMerge/>
            <w:tcBorders>
              <w:left w:val="nil"/>
              <w:bottom w:val="single" w:sz="4" w:space="0" w:color="auto"/>
              <w:right w:val="nil"/>
            </w:tcBorders>
            <w:shd w:val="clear" w:color="auto" w:fill="auto"/>
            <w:noWrap/>
            <w:vAlign w:val="center"/>
            <w:hideMark/>
          </w:tcPr>
          <w:p w14:paraId="6A3F04F8" w14:textId="77777777" w:rsidR="00C31AF8" w:rsidRPr="00F9150E" w:rsidRDefault="00C31AF8" w:rsidP="00BA0FDA">
            <w:pPr>
              <w:spacing w:after="0" w:line="240" w:lineRule="auto"/>
              <w:jc w:val="center"/>
              <w:rPr>
                <w:rFonts w:ascii="Times New Roman" w:eastAsia="Times New Roman" w:hAnsi="Times New Roman" w:cs="Times New Roman"/>
                <w:color w:val="000000"/>
                <w:sz w:val="24"/>
                <w:szCs w:val="24"/>
              </w:rPr>
            </w:pPr>
          </w:p>
        </w:tc>
      </w:tr>
      <w:tr w:rsidR="00C31AF8" w:rsidRPr="00F9150E" w14:paraId="7EE10546" w14:textId="77777777" w:rsidTr="00BA0FDA">
        <w:trPr>
          <w:gridAfter w:val="1"/>
          <w:wAfter w:w="17" w:type="pct"/>
          <w:trHeight w:val="20"/>
          <w:jc w:val="center"/>
        </w:trPr>
        <w:tc>
          <w:tcPr>
            <w:tcW w:w="4983" w:type="pct"/>
            <w:gridSpan w:val="7"/>
            <w:tcBorders>
              <w:top w:val="single" w:sz="4" w:space="0" w:color="auto"/>
              <w:left w:val="nil"/>
              <w:bottom w:val="single" w:sz="4" w:space="0" w:color="auto"/>
              <w:right w:val="nil"/>
            </w:tcBorders>
            <w:shd w:val="clear" w:color="auto" w:fill="auto"/>
            <w:noWrap/>
            <w:vAlign w:val="center"/>
            <w:hideMark/>
          </w:tcPr>
          <w:p w14:paraId="56C5D74A" w14:textId="77777777" w:rsidR="00C31AF8" w:rsidRPr="00F9150E" w:rsidRDefault="00C31AF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Type III Tests of Fixed Effects</w:t>
            </w:r>
          </w:p>
        </w:tc>
      </w:tr>
      <w:tr w:rsidR="00C31AF8" w:rsidRPr="00F9150E" w14:paraId="36B33152" w14:textId="77777777" w:rsidTr="00BA0FDA">
        <w:trPr>
          <w:trHeight w:val="20"/>
          <w:jc w:val="center"/>
        </w:trPr>
        <w:tc>
          <w:tcPr>
            <w:tcW w:w="1609" w:type="pct"/>
            <w:gridSpan w:val="2"/>
            <w:tcBorders>
              <w:top w:val="nil"/>
              <w:left w:val="nil"/>
              <w:bottom w:val="single" w:sz="4" w:space="0" w:color="auto"/>
              <w:right w:val="nil"/>
            </w:tcBorders>
            <w:shd w:val="clear" w:color="auto" w:fill="auto"/>
            <w:vAlign w:val="center"/>
            <w:hideMark/>
          </w:tcPr>
          <w:p w14:paraId="19945501" w14:textId="77777777" w:rsidR="00C31AF8" w:rsidRPr="00F9150E" w:rsidRDefault="00C31AF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Effect</w:t>
            </w:r>
          </w:p>
        </w:tc>
        <w:tc>
          <w:tcPr>
            <w:tcW w:w="923" w:type="pct"/>
            <w:tcBorders>
              <w:top w:val="nil"/>
              <w:left w:val="nil"/>
              <w:bottom w:val="single" w:sz="4" w:space="0" w:color="auto"/>
              <w:right w:val="nil"/>
            </w:tcBorders>
            <w:shd w:val="clear" w:color="auto" w:fill="auto"/>
            <w:vAlign w:val="center"/>
            <w:hideMark/>
          </w:tcPr>
          <w:p w14:paraId="6A8DC387" w14:textId="77777777" w:rsidR="00C31AF8" w:rsidRPr="00F9150E" w:rsidRDefault="00C31AF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F-Value</w:t>
            </w:r>
          </w:p>
        </w:tc>
        <w:tc>
          <w:tcPr>
            <w:tcW w:w="1099" w:type="pct"/>
            <w:gridSpan w:val="3"/>
            <w:tcBorders>
              <w:top w:val="nil"/>
              <w:left w:val="nil"/>
              <w:bottom w:val="single" w:sz="4" w:space="0" w:color="auto"/>
              <w:right w:val="nil"/>
            </w:tcBorders>
            <w:shd w:val="clear" w:color="auto" w:fill="auto"/>
            <w:vAlign w:val="center"/>
            <w:hideMark/>
          </w:tcPr>
          <w:p w14:paraId="5B930CC6" w14:textId="77777777" w:rsidR="00C31AF8" w:rsidRPr="00F9150E" w:rsidRDefault="00C31AF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df</w:t>
            </w:r>
          </w:p>
        </w:tc>
        <w:tc>
          <w:tcPr>
            <w:tcW w:w="1369" w:type="pct"/>
            <w:gridSpan w:val="2"/>
            <w:tcBorders>
              <w:top w:val="nil"/>
              <w:left w:val="nil"/>
              <w:bottom w:val="single" w:sz="4" w:space="0" w:color="auto"/>
              <w:right w:val="nil"/>
            </w:tcBorders>
            <w:shd w:val="clear" w:color="auto" w:fill="auto"/>
            <w:vAlign w:val="center"/>
            <w:hideMark/>
          </w:tcPr>
          <w:p w14:paraId="335DF600" w14:textId="77777777" w:rsidR="00C31AF8" w:rsidRPr="00F9150E" w:rsidRDefault="00C31AF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b/>
                <w:bCs/>
                <w:color w:val="000000"/>
                <w:sz w:val="24"/>
                <w:szCs w:val="24"/>
              </w:rPr>
              <w:t>P-Value</w:t>
            </w:r>
          </w:p>
        </w:tc>
      </w:tr>
      <w:tr w:rsidR="00C31AF8" w:rsidRPr="00F9150E" w14:paraId="0EACAE10" w14:textId="77777777" w:rsidTr="00BA0FDA">
        <w:trPr>
          <w:trHeight w:val="20"/>
          <w:jc w:val="center"/>
        </w:trPr>
        <w:tc>
          <w:tcPr>
            <w:tcW w:w="1609" w:type="pct"/>
            <w:gridSpan w:val="2"/>
            <w:tcBorders>
              <w:top w:val="single" w:sz="4" w:space="0" w:color="auto"/>
              <w:left w:val="nil"/>
              <w:bottom w:val="nil"/>
              <w:right w:val="nil"/>
            </w:tcBorders>
            <w:shd w:val="clear" w:color="auto" w:fill="auto"/>
            <w:vAlign w:val="center"/>
          </w:tcPr>
          <w:p w14:paraId="1377F008" w14:textId="77777777" w:rsidR="00C31AF8" w:rsidRPr="00F9150E" w:rsidRDefault="00C31AF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color w:val="000000"/>
                <w:sz w:val="24"/>
                <w:szCs w:val="24"/>
              </w:rPr>
              <w:t>seed spacing</w:t>
            </w:r>
          </w:p>
        </w:tc>
        <w:tc>
          <w:tcPr>
            <w:tcW w:w="923" w:type="pct"/>
            <w:tcBorders>
              <w:top w:val="single" w:sz="4" w:space="0" w:color="auto"/>
              <w:left w:val="nil"/>
              <w:bottom w:val="nil"/>
              <w:right w:val="nil"/>
            </w:tcBorders>
            <w:shd w:val="clear" w:color="auto" w:fill="auto"/>
            <w:vAlign w:val="center"/>
          </w:tcPr>
          <w:p w14:paraId="7B402331" w14:textId="77777777" w:rsidR="00C31AF8" w:rsidRPr="00F9150E" w:rsidRDefault="00C31AF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color w:val="000000"/>
                <w:sz w:val="24"/>
                <w:szCs w:val="24"/>
              </w:rPr>
              <w:t>0.82</w:t>
            </w:r>
          </w:p>
        </w:tc>
        <w:tc>
          <w:tcPr>
            <w:tcW w:w="1099" w:type="pct"/>
            <w:gridSpan w:val="3"/>
            <w:tcBorders>
              <w:top w:val="single" w:sz="4" w:space="0" w:color="auto"/>
              <w:left w:val="nil"/>
              <w:bottom w:val="nil"/>
              <w:right w:val="nil"/>
            </w:tcBorders>
            <w:shd w:val="clear" w:color="auto" w:fill="auto"/>
            <w:vAlign w:val="center"/>
          </w:tcPr>
          <w:p w14:paraId="66930928" w14:textId="77777777" w:rsidR="00C31AF8" w:rsidRPr="00F9150E" w:rsidRDefault="00C31AF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color w:val="000000"/>
                <w:sz w:val="24"/>
                <w:szCs w:val="24"/>
              </w:rPr>
              <w:t>1,9</w:t>
            </w:r>
          </w:p>
        </w:tc>
        <w:tc>
          <w:tcPr>
            <w:tcW w:w="1369" w:type="pct"/>
            <w:gridSpan w:val="2"/>
            <w:tcBorders>
              <w:top w:val="single" w:sz="4" w:space="0" w:color="auto"/>
              <w:left w:val="nil"/>
              <w:bottom w:val="nil"/>
              <w:right w:val="nil"/>
            </w:tcBorders>
            <w:shd w:val="clear" w:color="auto" w:fill="auto"/>
            <w:vAlign w:val="center"/>
          </w:tcPr>
          <w:p w14:paraId="31D33533" w14:textId="77777777" w:rsidR="00C31AF8" w:rsidRPr="00F9150E" w:rsidRDefault="00C31AF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color w:val="000000"/>
                <w:sz w:val="24"/>
                <w:szCs w:val="24"/>
              </w:rPr>
              <w:t>0.388</w:t>
            </w:r>
          </w:p>
        </w:tc>
      </w:tr>
      <w:tr w:rsidR="00C31AF8" w:rsidRPr="00F9150E" w14:paraId="6B6FD606" w14:textId="77777777" w:rsidTr="00BA0FDA">
        <w:trPr>
          <w:trHeight w:val="20"/>
          <w:jc w:val="center"/>
        </w:trPr>
        <w:tc>
          <w:tcPr>
            <w:tcW w:w="1609" w:type="pct"/>
            <w:gridSpan w:val="2"/>
            <w:tcBorders>
              <w:top w:val="nil"/>
              <w:left w:val="nil"/>
              <w:bottom w:val="nil"/>
              <w:right w:val="nil"/>
            </w:tcBorders>
            <w:shd w:val="clear" w:color="auto" w:fill="auto"/>
            <w:vAlign w:val="center"/>
          </w:tcPr>
          <w:p w14:paraId="119E48B3" w14:textId="77777777" w:rsidR="00C31AF8" w:rsidRPr="00F9150E" w:rsidRDefault="00C31AF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color w:val="000000"/>
                <w:sz w:val="24"/>
                <w:szCs w:val="24"/>
              </w:rPr>
              <w:t>seed treatment</w:t>
            </w:r>
          </w:p>
        </w:tc>
        <w:tc>
          <w:tcPr>
            <w:tcW w:w="923" w:type="pct"/>
            <w:tcBorders>
              <w:top w:val="nil"/>
              <w:left w:val="nil"/>
              <w:bottom w:val="nil"/>
              <w:right w:val="nil"/>
            </w:tcBorders>
            <w:shd w:val="clear" w:color="auto" w:fill="auto"/>
            <w:vAlign w:val="center"/>
          </w:tcPr>
          <w:p w14:paraId="0057A6F1" w14:textId="77777777" w:rsidR="00C31AF8" w:rsidRPr="00F9150E" w:rsidRDefault="00C31AF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color w:val="000000"/>
                <w:sz w:val="24"/>
                <w:szCs w:val="24"/>
              </w:rPr>
              <w:t>1.00</w:t>
            </w:r>
          </w:p>
        </w:tc>
        <w:tc>
          <w:tcPr>
            <w:tcW w:w="1099" w:type="pct"/>
            <w:gridSpan w:val="3"/>
            <w:tcBorders>
              <w:top w:val="nil"/>
              <w:left w:val="nil"/>
              <w:bottom w:val="nil"/>
              <w:right w:val="nil"/>
            </w:tcBorders>
            <w:shd w:val="clear" w:color="auto" w:fill="auto"/>
            <w:vAlign w:val="center"/>
          </w:tcPr>
          <w:p w14:paraId="3DAC0999" w14:textId="77777777" w:rsidR="00C31AF8" w:rsidRPr="00F9150E" w:rsidRDefault="00C31AF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color w:val="000000"/>
                <w:sz w:val="24"/>
                <w:szCs w:val="24"/>
              </w:rPr>
              <w:t>1,9</w:t>
            </w:r>
          </w:p>
        </w:tc>
        <w:tc>
          <w:tcPr>
            <w:tcW w:w="1369" w:type="pct"/>
            <w:gridSpan w:val="2"/>
            <w:tcBorders>
              <w:top w:val="nil"/>
              <w:left w:val="nil"/>
              <w:bottom w:val="nil"/>
              <w:right w:val="nil"/>
            </w:tcBorders>
            <w:shd w:val="clear" w:color="auto" w:fill="auto"/>
            <w:vAlign w:val="center"/>
          </w:tcPr>
          <w:p w14:paraId="0BF90635" w14:textId="77777777" w:rsidR="00C31AF8" w:rsidRPr="00F9150E" w:rsidRDefault="00C31AF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color w:val="000000"/>
                <w:sz w:val="24"/>
                <w:szCs w:val="24"/>
              </w:rPr>
              <w:t>0.344</w:t>
            </w:r>
          </w:p>
        </w:tc>
      </w:tr>
      <w:tr w:rsidR="00C31AF8" w:rsidRPr="00F9150E" w14:paraId="20E9806B" w14:textId="77777777" w:rsidTr="00BA0FDA">
        <w:trPr>
          <w:trHeight w:val="20"/>
          <w:jc w:val="center"/>
        </w:trPr>
        <w:tc>
          <w:tcPr>
            <w:tcW w:w="1609" w:type="pct"/>
            <w:gridSpan w:val="2"/>
            <w:tcBorders>
              <w:top w:val="nil"/>
              <w:left w:val="nil"/>
              <w:bottom w:val="single" w:sz="4" w:space="0" w:color="auto"/>
              <w:right w:val="nil"/>
            </w:tcBorders>
            <w:shd w:val="clear" w:color="auto" w:fill="auto"/>
            <w:vAlign w:val="center"/>
          </w:tcPr>
          <w:p w14:paraId="3C729BEA" w14:textId="77777777" w:rsidR="00C31AF8" w:rsidRPr="00F9150E" w:rsidRDefault="00C31AF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color w:val="000000"/>
                <w:sz w:val="24"/>
                <w:szCs w:val="24"/>
              </w:rPr>
              <w:t>seed spacing*seed treatment</w:t>
            </w:r>
          </w:p>
        </w:tc>
        <w:tc>
          <w:tcPr>
            <w:tcW w:w="923" w:type="pct"/>
            <w:tcBorders>
              <w:top w:val="nil"/>
              <w:left w:val="nil"/>
              <w:bottom w:val="single" w:sz="4" w:space="0" w:color="auto"/>
              <w:right w:val="nil"/>
            </w:tcBorders>
            <w:shd w:val="clear" w:color="auto" w:fill="auto"/>
            <w:vAlign w:val="center"/>
          </w:tcPr>
          <w:p w14:paraId="13D4440A" w14:textId="77777777" w:rsidR="00C31AF8" w:rsidRPr="00F9150E" w:rsidRDefault="00C31AF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color w:val="000000"/>
                <w:sz w:val="24"/>
                <w:szCs w:val="24"/>
              </w:rPr>
              <w:t>0.19</w:t>
            </w:r>
          </w:p>
        </w:tc>
        <w:tc>
          <w:tcPr>
            <w:tcW w:w="1099" w:type="pct"/>
            <w:gridSpan w:val="3"/>
            <w:tcBorders>
              <w:top w:val="nil"/>
              <w:left w:val="nil"/>
              <w:bottom w:val="single" w:sz="4" w:space="0" w:color="auto"/>
              <w:right w:val="nil"/>
            </w:tcBorders>
            <w:shd w:val="clear" w:color="auto" w:fill="auto"/>
            <w:vAlign w:val="center"/>
          </w:tcPr>
          <w:p w14:paraId="5142F9EA" w14:textId="77777777" w:rsidR="00C31AF8" w:rsidRPr="00F9150E" w:rsidRDefault="00C31AF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color w:val="000000"/>
                <w:sz w:val="24"/>
                <w:szCs w:val="24"/>
              </w:rPr>
              <w:t>1,9</w:t>
            </w:r>
          </w:p>
        </w:tc>
        <w:tc>
          <w:tcPr>
            <w:tcW w:w="1369" w:type="pct"/>
            <w:gridSpan w:val="2"/>
            <w:tcBorders>
              <w:top w:val="nil"/>
              <w:left w:val="nil"/>
              <w:bottom w:val="single" w:sz="4" w:space="0" w:color="auto"/>
              <w:right w:val="nil"/>
            </w:tcBorders>
            <w:shd w:val="clear" w:color="auto" w:fill="auto"/>
            <w:vAlign w:val="center"/>
          </w:tcPr>
          <w:p w14:paraId="117A6E63" w14:textId="77777777" w:rsidR="00C31AF8" w:rsidRPr="00F9150E" w:rsidRDefault="00C31AF8" w:rsidP="00BA0FDA">
            <w:pPr>
              <w:spacing w:after="0" w:line="240" w:lineRule="auto"/>
              <w:jc w:val="center"/>
              <w:rPr>
                <w:rFonts w:ascii="Times New Roman" w:eastAsia="Times New Roman" w:hAnsi="Times New Roman" w:cs="Times New Roman"/>
                <w:b/>
                <w:bCs/>
                <w:color w:val="000000"/>
                <w:sz w:val="24"/>
                <w:szCs w:val="24"/>
              </w:rPr>
            </w:pPr>
            <w:r w:rsidRPr="00F9150E">
              <w:rPr>
                <w:rFonts w:ascii="Times New Roman" w:eastAsia="Times New Roman" w:hAnsi="Times New Roman" w:cs="Times New Roman"/>
                <w:color w:val="000000"/>
                <w:sz w:val="24"/>
                <w:szCs w:val="24"/>
              </w:rPr>
              <w:t>0.670</w:t>
            </w:r>
          </w:p>
        </w:tc>
      </w:tr>
    </w:tbl>
    <w:p w14:paraId="79166EC0" w14:textId="77777777" w:rsidR="00810426" w:rsidRPr="00F9150E" w:rsidRDefault="00810426" w:rsidP="00810426">
      <w:pPr>
        <w:contextualSpacing/>
        <w:rPr>
          <w:rFonts w:ascii="Times New Roman" w:hAnsi="Times New Roman" w:cs="Times New Roman"/>
          <w:bCs/>
          <w:sz w:val="24"/>
          <w:szCs w:val="24"/>
        </w:rPr>
      </w:pPr>
      <w:r w:rsidRPr="00F9150E">
        <w:rPr>
          <w:rFonts w:ascii="Times New Roman" w:hAnsi="Times New Roman" w:cs="Times New Roman"/>
          <w:bCs/>
          <w:sz w:val="24"/>
          <w:szCs w:val="24"/>
          <w:vertAlign w:val="superscript"/>
        </w:rPr>
        <w:t>1</w:t>
      </w:r>
      <w:r w:rsidRPr="00F9150E">
        <w:rPr>
          <w:rFonts w:ascii="Times New Roman" w:hAnsi="Times New Roman" w:cs="Times New Roman"/>
          <w:bCs/>
          <w:sz w:val="24"/>
          <w:szCs w:val="24"/>
        </w:rPr>
        <w:t>Standard error of the mean, pooled across treatment effects.</w:t>
      </w:r>
    </w:p>
    <w:p w14:paraId="6CA3C671" w14:textId="77777777" w:rsidR="00810426" w:rsidRPr="00F9150E" w:rsidRDefault="00810426" w:rsidP="00810426">
      <w:pPr>
        <w:contextualSpacing/>
        <w:rPr>
          <w:rFonts w:ascii="Times New Roman" w:hAnsi="Times New Roman" w:cs="Times New Roman"/>
          <w:bCs/>
          <w:sz w:val="24"/>
          <w:szCs w:val="24"/>
        </w:rPr>
      </w:pPr>
      <w:r w:rsidRPr="00F9150E">
        <w:rPr>
          <w:rFonts w:ascii="Times New Roman" w:hAnsi="Times New Roman" w:cs="Times New Roman"/>
          <w:bCs/>
          <w:sz w:val="24"/>
          <w:szCs w:val="24"/>
        </w:rPr>
        <w:t>Means within a column followed by a common letter are not significantly different</w:t>
      </w:r>
      <w:r>
        <w:rPr>
          <w:rFonts w:ascii="Times New Roman" w:hAnsi="Times New Roman" w:cs="Times New Roman"/>
          <w:bCs/>
          <w:sz w:val="24"/>
          <w:szCs w:val="24"/>
        </w:rPr>
        <w:t xml:space="preserve"> </w:t>
      </w:r>
      <w:r w:rsidRPr="00F9150E">
        <w:rPr>
          <w:rFonts w:ascii="Times New Roman" w:hAnsi="Times New Roman" w:cs="Times New Roman"/>
          <w:bCs/>
          <w:sz w:val="24"/>
          <w:szCs w:val="24"/>
        </w:rPr>
        <w:t xml:space="preserve">(Tukey’s </w:t>
      </w:r>
      <w:r w:rsidRPr="00F9150E">
        <w:rPr>
          <w:rFonts w:ascii="Times New Roman" w:hAnsi="Times New Roman" w:cs="Times New Roman"/>
          <w:sz w:val="24"/>
          <w:szCs w:val="24"/>
        </w:rPr>
        <w:t>significant difference test</w:t>
      </w:r>
      <w:r w:rsidRPr="00F9150E">
        <w:rPr>
          <w:rFonts w:ascii="Times New Roman" w:hAnsi="Times New Roman" w:cs="Times New Roman"/>
          <w:bCs/>
          <w:sz w:val="24"/>
          <w:szCs w:val="24"/>
        </w:rPr>
        <w:t xml:space="preserve"> </w:t>
      </w:r>
      <w:r w:rsidRPr="00F9150E">
        <w:rPr>
          <w:rFonts w:ascii="Times New Roman" w:hAnsi="Times New Roman" w:cs="Times New Roman"/>
          <w:sz w:val="24"/>
          <w:szCs w:val="24"/>
          <w:lang w:val="el-GR"/>
        </w:rPr>
        <w:t>α</w:t>
      </w:r>
      <w:r w:rsidRPr="00F9150E">
        <w:rPr>
          <w:rFonts w:ascii="Times New Roman" w:hAnsi="Times New Roman" w:cs="Times New Roman"/>
          <w:bCs/>
          <w:sz w:val="24"/>
          <w:szCs w:val="24"/>
        </w:rPr>
        <w:t>=0.05).</w:t>
      </w:r>
    </w:p>
    <w:p w14:paraId="1114AD43" w14:textId="17932005" w:rsidR="006149F3" w:rsidRPr="006149F3" w:rsidRDefault="00627AE2">
      <w:r>
        <w:br w:type="page"/>
      </w:r>
    </w:p>
    <w:p w14:paraId="0290C228" w14:textId="77777777" w:rsidR="00B153AF" w:rsidRDefault="00B153AF" w:rsidP="00B153AF">
      <w:pPr>
        <w:pStyle w:val="Heading1"/>
        <w:jc w:val="center"/>
      </w:pPr>
      <w:bookmarkStart w:id="167" w:name="_Toc101271241"/>
      <w:r w:rsidRPr="00BA6650">
        <w:t>Vita</w:t>
      </w:r>
      <w:bookmarkEnd w:id="167"/>
    </w:p>
    <w:p w14:paraId="06753647" w14:textId="77777777" w:rsidR="00B153AF" w:rsidRPr="001C74B0" w:rsidRDefault="00B153AF" w:rsidP="00B153AF">
      <w:pPr>
        <w:rPr>
          <w:rFonts w:ascii="Times New Roman" w:hAnsi="Times New Roman" w:cs="Times New Roman"/>
          <w:sz w:val="24"/>
          <w:szCs w:val="24"/>
        </w:rPr>
      </w:pPr>
    </w:p>
    <w:p w14:paraId="59AFE8AF" w14:textId="77777777" w:rsidR="00B153AF" w:rsidRPr="000D4EBE" w:rsidRDefault="00B153AF" w:rsidP="00B153AF">
      <w:pPr>
        <w:spacing w:line="480" w:lineRule="auto"/>
        <w:rPr>
          <w:rFonts w:ascii="Times New Roman" w:hAnsi="Times New Roman" w:cs="Times New Roman"/>
          <w:sz w:val="24"/>
          <w:szCs w:val="24"/>
        </w:rPr>
      </w:pPr>
      <w:r>
        <w:rPr>
          <w:rFonts w:ascii="Times New Roman" w:hAnsi="Times New Roman" w:cs="Times New Roman"/>
          <w:sz w:val="24"/>
          <w:szCs w:val="24"/>
        </w:rPr>
        <w:tab/>
        <w:t>Jessica Krob was born in Wichita, Kansas. She developed an interest in agriculture when she moved to Northeast Arkansas and worked on a cotton farm. In 2020, she obtained a B.S. in Plant and Soil Science from Arkansas State University. She then pursued a M.S. in Entomology under Dr. Scott D. Stewart at the University of Tennessee in the Department of Entomology and Plant Pathology. She plans to obtain a Ph.D. in Entomology under Dr. Whitney Crow at Mississippi State University.</w:t>
      </w:r>
    </w:p>
    <w:p w14:paraId="5B6FE4DE" w14:textId="74FC5708" w:rsidR="00B153AF" w:rsidRPr="00B153AF" w:rsidRDefault="00B153AF" w:rsidP="00616CF5">
      <w:pPr>
        <w:rPr>
          <w:rFonts w:ascii="Times New Roman" w:hAnsi="Times New Roman" w:cs="Times New Roman"/>
          <w:sz w:val="24"/>
          <w:szCs w:val="24"/>
        </w:rPr>
      </w:pPr>
    </w:p>
    <w:sectPr w:rsidR="00B153AF" w:rsidRPr="00B153AF">
      <w:footerReference w:type="default" r:id="rId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67215" w14:textId="77777777" w:rsidR="000D1FD9" w:rsidRDefault="000D1FD9">
      <w:pPr>
        <w:spacing w:after="0" w:line="240" w:lineRule="auto"/>
      </w:pPr>
      <w:r>
        <w:separator/>
      </w:r>
    </w:p>
  </w:endnote>
  <w:endnote w:type="continuationSeparator" w:id="0">
    <w:p w14:paraId="5ED22207" w14:textId="77777777" w:rsidR="000D1FD9" w:rsidRDefault="000D1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8203170"/>
      <w:docPartObj>
        <w:docPartGallery w:val="Page Numbers (Bottom of Page)"/>
        <w:docPartUnique/>
      </w:docPartObj>
    </w:sdtPr>
    <w:sdtEndPr>
      <w:rPr>
        <w:noProof/>
      </w:rPr>
    </w:sdtEndPr>
    <w:sdtContent>
      <w:p w14:paraId="557E5479" w14:textId="61DE6FE4" w:rsidR="005914D5" w:rsidRPr="00784145" w:rsidRDefault="005914D5">
        <w:pPr>
          <w:pStyle w:val="Footer"/>
          <w:jc w:val="center"/>
          <w:rPr>
            <w:rFonts w:ascii="Times New Roman" w:hAnsi="Times New Roman" w:cs="Times New Roman"/>
            <w:sz w:val="24"/>
            <w:szCs w:val="24"/>
          </w:rPr>
        </w:pPr>
        <w:r w:rsidRPr="00784145">
          <w:rPr>
            <w:rFonts w:ascii="Times New Roman" w:hAnsi="Times New Roman" w:cs="Times New Roman"/>
            <w:sz w:val="24"/>
            <w:szCs w:val="24"/>
          </w:rPr>
          <w:fldChar w:fldCharType="begin"/>
        </w:r>
        <w:r w:rsidRPr="00784145">
          <w:rPr>
            <w:rFonts w:ascii="Times New Roman" w:hAnsi="Times New Roman" w:cs="Times New Roman"/>
            <w:sz w:val="24"/>
            <w:szCs w:val="24"/>
          </w:rPr>
          <w:instrText xml:space="preserve"> PAGE   \* MERGEFORMAT </w:instrText>
        </w:r>
        <w:r w:rsidRPr="00784145">
          <w:rPr>
            <w:rFonts w:ascii="Times New Roman" w:hAnsi="Times New Roman" w:cs="Times New Roman"/>
            <w:sz w:val="24"/>
            <w:szCs w:val="24"/>
          </w:rPr>
          <w:fldChar w:fldCharType="separate"/>
        </w:r>
        <w:r w:rsidR="0068052E">
          <w:rPr>
            <w:rFonts w:ascii="Times New Roman" w:hAnsi="Times New Roman" w:cs="Times New Roman"/>
            <w:noProof/>
            <w:sz w:val="24"/>
            <w:szCs w:val="24"/>
          </w:rPr>
          <w:t>110</w:t>
        </w:r>
        <w:r w:rsidRPr="00784145">
          <w:rPr>
            <w:rFonts w:ascii="Times New Roman" w:hAnsi="Times New Roman" w:cs="Times New Roman"/>
            <w:noProof/>
            <w:sz w:val="24"/>
            <w:szCs w:val="24"/>
          </w:rPr>
          <w:fldChar w:fldCharType="end"/>
        </w:r>
      </w:p>
    </w:sdtContent>
  </w:sdt>
  <w:p w14:paraId="5BDAF010" w14:textId="77777777" w:rsidR="005914D5" w:rsidRDefault="005914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FF9A6" w14:textId="02E6271C" w:rsidR="005914D5" w:rsidRDefault="005914D5">
    <w:pPr>
      <w:pStyle w:val="Footer"/>
      <w:jc w:val="center"/>
    </w:pPr>
  </w:p>
  <w:p w14:paraId="5A40AD54" w14:textId="77777777" w:rsidR="005914D5" w:rsidRDefault="005914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9157640"/>
      <w:docPartObj>
        <w:docPartGallery w:val="Page Numbers (Bottom of Page)"/>
        <w:docPartUnique/>
      </w:docPartObj>
    </w:sdtPr>
    <w:sdtEndPr>
      <w:rPr>
        <w:rFonts w:ascii="Times New Roman" w:hAnsi="Times New Roman" w:cs="Times New Roman"/>
        <w:noProof/>
        <w:sz w:val="24"/>
        <w:szCs w:val="24"/>
      </w:rPr>
    </w:sdtEndPr>
    <w:sdtContent>
      <w:p w14:paraId="2F73991D" w14:textId="64F853BA" w:rsidR="005914D5" w:rsidRPr="00503C2A" w:rsidRDefault="005914D5">
        <w:pPr>
          <w:pStyle w:val="Footer"/>
          <w:jc w:val="center"/>
          <w:rPr>
            <w:rFonts w:ascii="Times New Roman" w:hAnsi="Times New Roman" w:cs="Times New Roman"/>
            <w:sz w:val="24"/>
            <w:szCs w:val="24"/>
          </w:rPr>
        </w:pPr>
        <w:r w:rsidRPr="00503C2A">
          <w:rPr>
            <w:rFonts w:ascii="Times New Roman" w:hAnsi="Times New Roman" w:cs="Times New Roman"/>
            <w:sz w:val="24"/>
            <w:szCs w:val="24"/>
          </w:rPr>
          <w:fldChar w:fldCharType="begin"/>
        </w:r>
        <w:r w:rsidRPr="00503C2A">
          <w:rPr>
            <w:rFonts w:ascii="Times New Roman" w:hAnsi="Times New Roman" w:cs="Times New Roman"/>
            <w:sz w:val="24"/>
            <w:szCs w:val="24"/>
          </w:rPr>
          <w:instrText xml:space="preserve"> PAGE   \* MERGEFORMAT </w:instrText>
        </w:r>
        <w:r w:rsidRPr="00503C2A">
          <w:rPr>
            <w:rFonts w:ascii="Times New Roman" w:hAnsi="Times New Roman" w:cs="Times New Roman"/>
            <w:sz w:val="24"/>
            <w:szCs w:val="24"/>
          </w:rPr>
          <w:fldChar w:fldCharType="separate"/>
        </w:r>
        <w:r w:rsidR="0068052E">
          <w:rPr>
            <w:rFonts w:ascii="Times New Roman" w:hAnsi="Times New Roman" w:cs="Times New Roman"/>
            <w:noProof/>
            <w:sz w:val="24"/>
            <w:szCs w:val="24"/>
          </w:rPr>
          <w:t>1</w:t>
        </w:r>
        <w:r w:rsidRPr="00503C2A">
          <w:rPr>
            <w:rFonts w:ascii="Times New Roman" w:hAnsi="Times New Roman" w:cs="Times New Roman"/>
            <w:noProof/>
            <w:sz w:val="24"/>
            <w:szCs w:val="24"/>
          </w:rPr>
          <w:fldChar w:fldCharType="end"/>
        </w:r>
      </w:p>
    </w:sdtContent>
  </w:sdt>
  <w:p w14:paraId="00C5B565" w14:textId="77777777" w:rsidR="005914D5" w:rsidRDefault="005914D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2081814986"/>
      <w:docPartObj>
        <w:docPartGallery w:val="Page Numbers (Bottom of Page)"/>
        <w:docPartUnique/>
      </w:docPartObj>
    </w:sdtPr>
    <w:sdtEndPr>
      <w:rPr>
        <w:noProof/>
      </w:rPr>
    </w:sdtEndPr>
    <w:sdtContent>
      <w:p w14:paraId="7D6516DE" w14:textId="6F640677" w:rsidR="005914D5" w:rsidRPr="00784145" w:rsidRDefault="005914D5">
        <w:pPr>
          <w:pStyle w:val="Footer"/>
          <w:jc w:val="center"/>
          <w:rPr>
            <w:rFonts w:ascii="Times New Roman" w:hAnsi="Times New Roman" w:cs="Times New Roman"/>
            <w:sz w:val="24"/>
            <w:szCs w:val="24"/>
          </w:rPr>
        </w:pPr>
        <w:r w:rsidRPr="00784145">
          <w:rPr>
            <w:rFonts w:ascii="Times New Roman" w:hAnsi="Times New Roman" w:cs="Times New Roman"/>
            <w:sz w:val="24"/>
            <w:szCs w:val="24"/>
          </w:rPr>
          <w:fldChar w:fldCharType="begin"/>
        </w:r>
        <w:r w:rsidRPr="00784145">
          <w:rPr>
            <w:rFonts w:ascii="Times New Roman" w:hAnsi="Times New Roman" w:cs="Times New Roman"/>
            <w:sz w:val="24"/>
            <w:szCs w:val="24"/>
          </w:rPr>
          <w:instrText xml:space="preserve"> PAGE   \* MERGEFORMAT </w:instrText>
        </w:r>
        <w:r w:rsidRPr="00784145">
          <w:rPr>
            <w:rFonts w:ascii="Times New Roman" w:hAnsi="Times New Roman" w:cs="Times New Roman"/>
            <w:sz w:val="24"/>
            <w:szCs w:val="24"/>
          </w:rPr>
          <w:fldChar w:fldCharType="separate"/>
        </w:r>
        <w:r w:rsidR="0068052E">
          <w:rPr>
            <w:rFonts w:ascii="Times New Roman" w:hAnsi="Times New Roman" w:cs="Times New Roman"/>
            <w:noProof/>
            <w:sz w:val="24"/>
            <w:szCs w:val="24"/>
          </w:rPr>
          <w:t>126</w:t>
        </w:r>
        <w:r w:rsidRPr="00784145">
          <w:rPr>
            <w:rFonts w:ascii="Times New Roman" w:hAnsi="Times New Roman" w:cs="Times New Roman"/>
            <w:noProof/>
            <w:sz w:val="24"/>
            <w:szCs w:val="24"/>
          </w:rPr>
          <w:fldChar w:fldCharType="end"/>
        </w:r>
      </w:p>
    </w:sdtContent>
  </w:sdt>
  <w:p w14:paraId="088EE156" w14:textId="77777777" w:rsidR="005914D5" w:rsidRDefault="005914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B653F" w14:textId="77777777" w:rsidR="000D1FD9" w:rsidRDefault="000D1FD9">
      <w:pPr>
        <w:spacing w:after="0" w:line="240" w:lineRule="auto"/>
      </w:pPr>
      <w:r>
        <w:separator/>
      </w:r>
    </w:p>
  </w:footnote>
  <w:footnote w:type="continuationSeparator" w:id="0">
    <w:p w14:paraId="1C37F5EA" w14:textId="77777777" w:rsidR="000D1FD9" w:rsidRDefault="000D1F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10CDD"/>
    <w:multiLevelType w:val="hybridMultilevel"/>
    <w:tmpl w:val="7E8EAAB0"/>
    <w:lvl w:ilvl="0" w:tplc="04090001">
      <w:start w:val="2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826E05"/>
    <w:multiLevelType w:val="hybridMultilevel"/>
    <w:tmpl w:val="CD2E07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2327CC"/>
    <w:multiLevelType w:val="hybridMultilevel"/>
    <w:tmpl w:val="D92E3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8E42518"/>
    <w:multiLevelType w:val="hybridMultilevel"/>
    <w:tmpl w:val="6C662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7775190">
    <w:abstractNumId w:val="1"/>
  </w:num>
  <w:num w:numId="2" w16cid:durableId="867914751">
    <w:abstractNumId w:val="3"/>
  </w:num>
  <w:num w:numId="3" w16cid:durableId="902567767">
    <w:abstractNumId w:val="0"/>
  </w:num>
  <w:num w:numId="4" w16cid:durableId="4486666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A33"/>
    <w:rsid w:val="000007DE"/>
    <w:rsid w:val="0000085D"/>
    <w:rsid w:val="000008A9"/>
    <w:rsid w:val="00000969"/>
    <w:rsid w:val="00001766"/>
    <w:rsid w:val="0000179E"/>
    <w:rsid w:val="00001999"/>
    <w:rsid w:val="000019E4"/>
    <w:rsid w:val="00002314"/>
    <w:rsid w:val="0000259F"/>
    <w:rsid w:val="00002BB3"/>
    <w:rsid w:val="0000316C"/>
    <w:rsid w:val="00003567"/>
    <w:rsid w:val="00003A92"/>
    <w:rsid w:val="00004001"/>
    <w:rsid w:val="000043A5"/>
    <w:rsid w:val="0000535C"/>
    <w:rsid w:val="000053D4"/>
    <w:rsid w:val="00005446"/>
    <w:rsid w:val="000056D6"/>
    <w:rsid w:val="00005926"/>
    <w:rsid w:val="00005FD5"/>
    <w:rsid w:val="00006592"/>
    <w:rsid w:val="00006CE1"/>
    <w:rsid w:val="00006E89"/>
    <w:rsid w:val="00007483"/>
    <w:rsid w:val="00007B77"/>
    <w:rsid w:val="000103B2"/>
    <w:rsid w:val="00011004"/>
    <w:rsid w:val="00011754"/>
    <w:rsid w:val="00011930"/>
    <w:rsid w:val="00011D37"/>
    <w:rsid w:val="0001272B"/>
    <w:rsid w:val="00012926"/>
    <w:rsid w:val="00012D10"/>
    <w:rsid w:val="00012F5D"/>
    <w:rsid w:val="000142D0"/>
    <w:rsid w:val="000145FB"/>
    <w:rsid w:val="0001488D"/>
    <w:rsid w:val="0001534D"/>
    <w:rsid w:val="00015AC6"/>
    <w:rsid w:val="00015C98"/>
    <w:rsid w:val="0001728D"/>
    <w:rsid w:val="0001729E"/>
    <w:rsid w:val="000176E9"/>
    <w:rsid w:val="0001781D"/>
    <w:rsid w:val="00017A32"/>
    <w:rsid w:val="00017DC7"/>
    <w:rsid w:val="00017EE9"/>
    <w:rsid w:val="00020396"/>
    <w:rsid w:val="0002133E"/>
    <w:rsid w:val="000213C6"/>
    <w:rsid w:val="0002151D"/>
    <w:rsid w:val="00021BC8"/>
    <w:rsid w:val="00021FB2"/>
    <w:rsid w:val="000227B2"/>
    <w:rsid w:val="00022834"/>
    <w:rsid w:val="00022A7E"/>
    <w:rsid w:val="00023AE3"/>
    <w:rsid w:val="00023D40"/>
    <w:rsid w:val="00024436"/>
    <w:rsid w:val="00024835"/>
    <w:rsid w:val="00024C02"/>
    <w:rsid w:val="00024F5C"/>
    <w:rsid w:val="00025414"/>
    <w:rsid w:val="00025BDF"/>
    <w:rsid w:val="00026683"/>
    <w:rsid w:val="00026A9A"/>
    <w:rsid w:val="00026B06"/>
    <w:rsid w:val="000273C6"/>
    <w:rsid w:val="00027448"/>
    <w:rsid w:val="00027F29"/>
    <w:rsid w:val="000306B1"/>
    <w:rsid w:val="00030760"/>
    <w:rsid w:val="00030E08"/>
    <w:rsid w:val="00031972"/>
    <w:rsid w:val="00031FEC"/>
    <w:rsid w:val="00032418"/>
    <w:rsid w:val="0003251D"/>
    <w:rsid w:val="0003273E"/>
    <w:rsid w:val="00034B3F"/>
    <w:rsid w:val="00034D80"/>
    <w:rsid w:val="0003583D"/>
    <w:rsid w:val="00036757"/>
    <w:rsid w:val="00036C84"/>
    <w:rsid w:val="00036CBB"/>
    <w:rsid w:val="0003775E"/>
    <w:rsid w:val="00037906"/>
    <w:rsid w:val="00037FF3"/>
    <w:rsid w:val="000400F7"/>
    <w:rsid w:val="0004024E"/>
    <w:rsid w:val="00040972"/>
    <w:rsid w:val="000410AC"/>
    <w:rsid w:val="0004309E"/>
    <w:rsid w:val="00043123"/>
    <w:rsid w:val="0004386F"/>
    <w:rsid w:val="00043B37"/>
    <w:rsid w:val="00044E1F"/>
    <w:rsid w:val="00045065"/>
    <w:rsid w:val="0004585C"/>
    <w:rsid w:val="000460DA"/>
    <w:rsid w:val="00046101"/>
    <w:rsid w:val="0004655E"/>
    <w:rsid w:val="00046AD3"/>
    <w:rsid w:val="00046F86"/>
    <w:rsid w:val="00047E59"/>
    <w:rsid w:val="00050383"/>
    <w:rsid w:val="00050408"/>
    <w:rsid w:val="00050C98"/>
    <w:rsid w:val="000515B6"/>
    <w:rsid w:val="0005177A"/>
    <w:rsid w:val="0005193D"/>
    <w:rsid w:val="00051BC4"/>
    <w:rsid w:val="0005202C"/>
    <w:rsid w:val="00052046"/>
    <w:rsid w:val="00052A1C"/>
    <w:rsid w:val="00052C1F"/>
    <w:rsid w:val="00053588"/>
    <w:rsid w:val="00053690"/>
    <w:rsid w:val="00054501"/>
    <w:rsid w:val="000546E8"/>
    <w:rsid w:val="00054A53"/>
    <w:rsid w:val="00054ADD"/>
    <w:rsid w:val="00055341"/>
    <w:rsid w:val="00055782"/>
    <w:rsid w:val="000558F8"/>
    <w:rsid w:val="0005590F"/>
    <w:rsid w:val="00055E45"/>
    <w:rsid w:val="00056B96"/>
    <w:rsid w:val="00056D3B"/>
    <w:rsid w:val="000570F8"/>
    <w:rsid w:val="0005713B"/>
    <w:rsid w:val="00057A3B"/>
    <w:rsid w:val="00057A98"/>
    <w:rsid w:val="00057B21"/>
    <w:rsid w:val="0006000D"/>
    <w:rsid w:val="000603B9"/>
    <w:rsid w:val="0006041D"/>
    <w:rsid w:val="0006135F"/>
    <w:rsid w:val="00061D05"/>
    <w:rsid w:val="000629AA"/>
    <w:rsid w:val="00063051"/>
    <w:rsid w:val="000631D5"/>
    <w:rsid w:val="000638AD"/>
    <w:rsid w:val="00063912"/>
    <w:rsid w:val="00063FB7"/>
    <w:rsid w:val="00064DF5"/>
    <w:rsid w:val="00064EDD"/>
    <w:rsid w:val="000656FF"/>
    <w:rsid w:val="00066A53"/>
    <w:rsid w:val="00066F69"/>
    <w:rsid w:val="00067936"/>
    <w:rsid w:val="000700D1"/>
    <w:rsid w:val="000702A6"/>
    <w:rsid w:val="000711DA"/>
    <w:rsid w:val="00072D38"/>
    <w:rsid w:val="00073055"/>
    <w:rsid w:val="000736C2"/>
    <w:rsid w:val="00073AF9"/>
    <w:rsid w:val="00073B9B"/>
    <w:rsid w:val="00074222"/>
    <w:rsid w:val="0007465D"/>
    <w:rsid w:val="00074B2E"/>
    <w:rsid w:val="000751CA"/>
    <w:rsid w:val="00075711"/>
    <w:rsid w:val="0007698E"/>
    <w:rsid w:val="00076A2D"/>
    <w:rsid w:val="000770C4"/>
    <w:rsid w:val="00077331"/>
    <w:rsid w:val="00077D74"/>
    <w:rsid w:val="00077D7F"/>
    <w:rsid w:val="000807A8"/>
    <w:rsid w:val="00080B0E"/>
    <w:rsid w:val="00081351"/>
    <w:rsid w:val="0008160B"/>
    <w:rsid w:val="00081A58"/>
    <w:rsid w:val="00081B69"/>
    <w:rsid w:val="0008252E"/>
    <w:rsid w:val="00082BA8"/>
    <w:rsid w:val="00082F90"/>
    <w:rsid w:val="00082F95"/>
    <w:rsid w:val="0008330D"/>
    <w:rsid w:val="00083908"/>
    <w:rsid w:val="00083BD9"/>
    <w:rsid w:val="00083FA1"/>
    <w:rsid w:val="000849CF"/>
    <w:rsid w:val="0008509F"/>
    <w:rsid w:val="0008513A"/>
    <w:rsid w:val="0008550E"/>
    <w:rsid w:val="00085765"/>
    <w:rsid w:val="00085DE2"/>
    <w:rsid w:val="00086393"/>
    <w:rsid w:val="000863B3"/>
    <w:rsid w:val="000869D5"/>
    <w:rsid w:val="00087E0A"/>
    <w:rsid w:val="0009044F"/>
    <w:rsid w:val="00090C13"/>
    <w:rsid w:val="00090DE9"/>
    <w:rsid w:val="000912ED"/>
    <w:rsid w:val="00091521"/>
    <w:rsid w:val="00091A39"/>
    <w:rsid w:val="00091C66"/>
    <w:rsid w:val="00092052"/>
    <w:rsid w:val="000920D3"/>
    <w:rsid w:val="00092734"/>
    <w:rsid w:val="00092E45"/>
    <w:rsid w:val="00093931"/>
    <w:rsid w:val="00093B44"/>
    <w:rsid w:val="0009550C"/>
    <w:rsid w:val="00095745"/>
    <w:rsid w:val="00095EEB"/>
    <w:rsid w:val="000961D4"/>
    <w:rsid w:val="00096A9E"/>
    <w:rsid w:val="00096CE0"/>
    <w:rsid w:val="00096F15"/>
    <w:rsid w:val="0009720E"/>
    <w:rsid w:val="000A000B"/>
    <w:rsid w:val="000A0185"/>
    <w:rsid w:val="000A025A"/>
    <w:rsid w:val="000A02B4"/>
    <w:rsid w:val="000A04D5"/>
    <w:rsid w:val="000A0B13"/>
    <w:rsid w:val="000A19A9"/>
    <w:rsid w:val="000A22AD"/>
    <w:rsid w:val="000A24B5"/>
    <w:rsid w:val="000A2DBD"/>
    <w:rsid w:val="000A3401"/>
    <w:rsid w:val="000A3ABA"/>
    <w:rsid w:val="000A3E85"/>
    <w:rsid w:val="000A49E9"/>
    <w:rsid w:val="000A5BB7"/>
    <w:rsid w:val="000A701F"/>
    <w:rsid w:val="000A75BB"/>
    <w:rsid w:val="000A7835"/>
    <w:rsid w:val="000B04DE"/>
    <w:rsid w:val="000B0765"/>
    <w:rsid w:val="000B0797"/>
    <w:rsid w:val="000B0D8C"/>
    <w:rsid w:val="000B2C6D"/>
    <w:rsid w:val="000B2CB5"/>
    <w:rsid w:val="000B2DA4"/>
    <w:rsid w:val="000B35B6"/>
    <w:rsid w:val="000B3A2D"/>
    <w:rsid w:val="000B3B52"/>
    <w:rsid w:val="000B3BF3"/>
    <w:rsid w:val="000B4676"/>
    <w:rsid w:val="000B4880"/>
    <w:rsid w:val="000B4CF8"/>
    <w:rsid w:val="000B4DBB"/>
    <w:rsid w:val="000B588D"/>
    <w:rsid w:val="000B5E22"/>
    <w:rsid w:val="000B61C5"/>
    <w:rsid w:val="000B6AA2"/>
    <w:rsid w:val="000B7ED5"/>
    <w:rsid w:val="000C0655"/>
    <w:rsid w:val="000C092C"/>
    <w:rsid w:val="000C0A66"/>
    <w:rsid w:val="000C180A"/>
    <w:rsid w:val="000C2013"/>
    <w:rsid w:val="000C21D1"/>
    <w:rsid w:val="000C2520"/>
    <w:rsid w:val="000C2CBF"/>
    <w:rsid w:val="000C370D"/>
    <w:rsid w:val="000C45CC"/>
    <w:rsid w:val="000C49F7"/>
    <w:rsid w:val="000C4E58"/>
    <w:rsid w:val="000C52A3"/>
    <w:rsid w:val="000C544B"/>
    <w:rsid w:val="000C5779"/>
    <w:rsid w:val="000C58B0"/>
    <w:rsid w:val="000C58C3"/>
    <w:rsid w:val="000C5E1F"/>
    <w:rsid w:val="000C6B4B"/>
    <w:rsid w:val="000C6CAD"/>
    <w:rsid w:val="000C6E5C"/>
    <w:rsid w:val="000C6E9F"/>
    <w:rsid w:val="000C7427"/>
    <w:rsid w:val="000D00F7"/>
    <w:rsid w:val="000D0106"/>
    <w:rsid w:val="000D0478"/>
    <w:rsid w:val="000D0AB4"/>
    <w:rsid w:val="000D1FB4"/>
    <w:rsid w:val="000D1FD9"/>
    <w:rsid w:val="000D2365"/>
    <w:rsid w:val="000D2696"/>
    <w:rsid w:val="000D2EC0"/>
    <w:rsid w:val="000D4612"/>
    <w:rsid w:val="000D492E"/>
    <w:rsid w:val="000D4EBE"/>
    <w:rsid w:val="000D4F2B"/>
    <w:rsid w:val="000D4FF6"/>
    <w:rsid w:val="000D56E1"/>
    <w:rsid w:val="000D5943"/>
    <w:rsid w:val="000D59E1"/>
    <w:rsid w:val="000D6616"/>
    <w:rsid w:val="000D69D4"/>
    <w:rsid w:val="000D6D52"/>
    <w:rsid w:val="000D6EAE"/>
    <w:rsid w:val="000D6F85"/>
    <w:rsid w:val="000D76CA"/>
    <w:rsid w:val="000E01A0"/>
    <w:rsid w:val="000E0462"/>
    <w:rsid w:val="000E0C06"/>
    <w:rsid w:val="000E0EE4"/>
    <w:rsid w:val="000E127E"/>
    <w:rsid w:val="000E1BBF"/>
    <w:rsid w:val="000E1D3C"/>
    <w:rsid w:val="000E2F1F"/>
    <w:rsid w:val="000E3343"/>
    <w:rsid w:val="000E350A"/>
    <w:rsid w:val="000E398C"/>
    <w:rsid w:val="000E3C49"/>
    <w:rsid w:val="000E3F0B"/>
    <w:rsid w:val="000E481E"/>
    <w:rsid w:val="000E4DFB"/>
    <w:rsid w:val="000E51A4"/>
    <w:rsid w:val="000E5596"/>
    <w:rsid w:val="000E5CC1"/>
    <w:rsid w:val="000E621A"/>
    <w:rsid w:val="000E6248"/>
    <w:rsid w:val="000E62A2"/>
    <w:rsid w:val="000E6A2B"/>
    <w:rsid w:val="000E6C88"/>
    <w:rsid w:val="000E7094"/>
    <w:rsid w:val="000E71C4"/>
    <w:rsid w:val="000E742C"/>
    <w:rsid w:val="000E74C8"/>
    <w:rsid w:val="000E7A2B"/>
    <w:rsid w:val="000F1091"/>
    <w:rsid w:val="000F11AF"/>
    <w:rsid w:val="000F2599"/>
    <w:rsid w:val="000F2F7F"/>
    <w:rsid w:val="000F3030"/>
    <w:rsid w:val="000F34F4"/>
    <w:rsid w:val="000F3B84"/>
    <w:rsid w:val="000F3DD3"/>
    <w:rsid w:val="000F3E42"/>
    <w:rsid w:val="000F4103"/>
    <w:rsid w:val="000F4600"/>
    <w:rsid w:val="000F4A1F"/>
    <w:rsid w:val="000F4A53"/>
    <w:rsid w:val="000F4CD5"/>
    <w:rsid w:val="000F54DA"/>
    <w:rsid w:val="000F558A"/>
    <w:rsid w:val="000F5DD6"/>
    <w:rsid w:val="000F7172"/>
    <w:rsid w:val="000F77C4"/>
    <w:rsid w:val="000F7BAE"/>
    <w:rsid w:val="000F7F34"/>
    <w:rsid w:val="00100A63"/>
    <w:rsid w:val="00101546"/>
    <w:rsid w:val="0010192A"/>
    <w:rsid w:val="001019F4"/>
    <w:rsid w:val="00101AD2"/>
    <w:rsid w:val="00101EF6"/>
    <w:rsid w:val="00101F6B"/>
    <w:rsid w:val="001020DC"/>
    <w:rsid w:val="001021B0"/>
    <w:rsid w:val="0010253A"/>
    <w:rsid w:val="00102B07"/>
    <w:rsid w:val="001031E5"/>
    <w:rsid w:val="001032F5"/>
    <w:rsid w:val="00103CD0"/>
    <w:rsid w:val="0010405D"/>
    <w:rsid w:val="00104597"/>
    <w:rsid w:val="001045C3"/>
    <w:rsid w:val="00105859"/>
    <w:rsid w:val="00105B6B"/>
    <w:rsid w:val="00106A75"/>
    <w:rsid w:val="001105EA"/>
    <w:rsid w:val="00110B54"/>
    <w:rsid w:val="00110E64"/>
    <w:rsid w:val="0011139D"/>
    <w:rsid w:val="001116FE"/>
    <w:rsid w:val="001120F7"/>
    <w:rsid w:val="00112228"/>
    <w:rsid w:val="00112ABB"/>
    <w:rsid w:val="00113205"/>
    <w:rsid w:val="00113C5A"/>
    <w:rsid w:val="00114159"/>
    <w:rsid w:val="00115133"/>
    <w:rsid w:val="0011525A"/>
    <w:rsid w:val="0011569E"/>
    <w:rsid w:val="0011617F"/>
    <w:rsid w:val="00116487"/>
    <w:rsid w:val="00116652"/>
    <w:rsid w:val="00116D9B"/>
    <w:rsid w:val="00116FA6"/>
    <w:rsid w:val="0011752A"/>
    <w:rsid w:val="00120F02"/>
    <w:rsid w:val="0012119F"/>
    <w:rsid w:val="0012136A"/>
    <w:rsid w:val="001213B9"/>
    <w:rsid w:val="00121454"/>
    <w:rsid w:val="00121CDE"/>
    <w:rsid w:val="0012261A"/>
    <w:rsid w:val="001226C2"/>
    <w:rsid w:val="00122A32"/>
    <w:rsid w:val="0012310E"/>
    <w:rsid w:val="0012313A"/>
    <w:rsid w:val="001235A1"/>
    <w:rsid w:val="0012362E"/>
    <w:rsid w:val="00123B84"/>
    <w:rsid w:val="00123BD1"/>
    <w:rsid w:val="00124400"/>
    <w:rsid w:val="00124BD2"/>
    <w:rsid w:val="0012529C"/>
    <w:rsid w:val="00125481"/>
    <w:rsid w:val="00125AC7"/>
    <w:rsid w:val="00125DBD"/>
    <w:rsid w:val="001260CF"/>
    <w:rsid w:val="00126603"/>
    <w:rsid w:val="0012723A"/>
    <w:rsid w:val="00131359"/>
    <w:rsid w:val="001314E3"/>
    <w:rsid w:val="001321FB"/>
    <w:rsid w:val="0013244D"/>
    <w:rsid w:val="001329B2"/>
    <w:rsid w:val="0013314B"/>
    <w:rsid w:val="00133CFD"/>
    <w:rsid w:val="00134118"/>
    <w:rsid w:val="00134EF8"/>
    <w:rsid w:val="00135083"/>
    <w:rsid w:val="00135474"/>
    <w:rsid w:val="00135BD8"/>
    <w:rsid w:val="00135E82"/>
    <w:rsid w:val="001363E9"/>
    <w:rsid w:val="00136AE2"/>
    <w:rsid w:val="00136CF4"/>
    <w:rsid w:val="001370CF"/>
    <w:rsid w:val="0013723C"/>
    <w:rsid w:val="00137515"/>
    <w:rsid w:val="00137572"/>
    <w:rsid w:val="001412C6"/>
    <w:rsid w:val="001416F0"/>
    <w:rsid w:val="001416F9"/>
    <w:rsid w:val="00141835"/>
    <w:rsid w:val="0014198C"/>
    <w:rsid w:val="00141B01"/>
    <w:rsid w:val="00141C05"/>
    <w:rsid w:val="00141C6A"/>
    <w:rsid w:val="00144035"/>
    <w:rsid w:val="0014584F"/>
    <w:rsid w:val="001461FF"/>
    <w:rsid w:val="00146CDA"/>
    <w:rsid w:val="00147342"/>
    <w:rsid w:val="001478EC"/>
    <w:rsid w:val="00147A3D"/>
    <w:rsid w:val="00147E7F"/>
    <w:rsid w:val="00150CE7"/>
    <w:rsid w:val="001519C5"/>
    <w:rsid w:val="00151B86"/>
    <w:rsid w:val="00152232"/>
    <w:rsid w:val="00152389"/>
    <w:rsid w:val="00152442"/>
    <w:rsid w:val="0015273E"/>
    <w:rsid w:val="001529CC"/>
    <w:rsid w:val="00153217"/>
    <w:rsid w:val="00153A6A"/>
    <w:rsid w:val="00154047"/>
    <w:rsid w:val="00154420"/>
    <w:rsid w:val="001544DC"/>
    <w:rsid w:val="0015455C"/>
    <w:rsid w:val="0015507F"/>
    <w:rsid w:val="00156264"/>
    <w:rsid w:val="00156603"/>
    <w:rsid w:val="00156C1F"/>
    <w:rsid w:val="001573F4"/>
    <w:rsid w:val="00157625"/>
    <w:rsid w:val="00157873"/>
    <w:rsid w:val="00157F83"/>
    <w:rsid w:val="00160351"/>
    <w:rsid w:val="00160391"/>
    <w:rsid w:val="00160E0A"/>
    <w:rsid w:val="0016132D"/>
    <w:rsid w:val="00161A5C"/>
    <w:rsid w:val="001624A1"/>
    <w:rsid w:val="001626F5"/>
    <w:rsid w:val="00162951"/>
    <w:rsid w:val="00162A09"/>
    <w:rsid w:val="00162BE1"/>
    <w:rsid w:val="0016302A"/>
    <w:rsid w:val="001640F9"/>
    <w:rsid w:val="001642C7"/>
    <w:rsid w:val="00164329"/>
    <w:rsid w:val="001646AD"/>
    <w:rsid w:val="0016506E"/>
    <w:rsid w:val="001656B5"/>
    <w:rsid w:val="0016570C"/>
    <w:rsid w:val="00165AD9"/>
    <w:rsid w:val="00166313"/>
    <w:rsid w:val="00166456"/>
    <w:rsid w:val="001667EE"/>
    <w:rsid w:val="00166972"/>
    <w:rsid w:val="0016737E"/>
    <w:rsid w:val="00167DEB"/>
    <w:rsid w:val="00170923"/>
    <w:rsid w:val="0017097A"/>
    <w:rsid w:val="00170C29"/>
    <w:rsid w:val="00171296"/>
    <w:rsid w:val="0017141A"/>
    <w:rsid w:val="00171F2F"/>
    <w:rsid w:val="00171F8C"/>
    <w:rsid w:val="00172345"/>
    <w:rsid w:val="00172A16"/>
    <w:rsid w:val="00172F91"/>
    <w:rsid w:val="00173284"/>
    <w:rsid w:val="001735A5"/>
    <w:rsid w:val="001737AD"/>
    <w:rsid w:val="0017388B"/>
    <w:rsid w:val="001738F4"/>
    <w:rsid w:val="001743BE"/>
    <w:rsid w:val="00174D32"/>
    <w:rsid w:val="00175285"/>
    <w:rsid w:val="001755A6"/>
    <w:rsid w:val="00175DB6"/>
    <w:rsid w:val="001778AC"/>
    <w:rsid w:val="00177EC8"/>
    <w:rsid w:val="001800CA"/>
    <w:rsid w:val="00180F87"/>
    <w:rsid w:val="00181289"/>
    <w:rsid w:val="00181432"/>
    <w:rsid w:val="001815FA"/>
    <w:rsid w:val="00181CC6"/>
    <w:rsid w:val="00182CF7"/>
    <w:rsid w:val="00183A9E"/>
    <w:rsid w:val="00184A2D"/>
    <w:rsid w:val="00184BD4"/>
    <w:rsid w:val="00185753"/>
    <w:rsid w:val="00185D22"/>
    <w:rsid w:val="00185E46"/>
    <w:rsid w:val="001864E2"/>
    <w:rsid w:val="00186AA1"/>
    <w:rsid w:val="00186BE7"/>
    <w:rsid w:val="00187392"/>
    <w:rsid w:val="001875B2"/>
    <w:rsid w:val="00187B66"/>
    <w:rsid w:val="001907C7"/>
    <w:rsid w:val="00190958"/>
    <w:rsid w:val="00190A50"/>
    <w:rsid w:val="001914AC"/>
    <w:rsid w:val="001916AD"/>
    <w:rsid w:val="00191C26"/>
    <w:rsid w:val="0019206E"/>
    <w:rsid w:val="0019282B"/>
    <w:rsid w:val="00192C5C"/>
    <w:rsid w:val="001939AD"/>
    <w:rsid w:val="00193A14"/>
    <w:rsid w:val="0019413D"/>
    <w:rsid w:val="00194467"/>
    <w:rsid w:val="00195185"/>
    <w:rsid w:val="001955BE"/>
    <w:rsid w:val="00195788"/>
    <w:rsid w:val="001957C5"/>
    <w:rsid w:val="001970BA"/>
    <w:rsid w:val="001974D9"/>
    <w:rsid w:val="00197571"/>
    <w:rsid w:val="0019765B"/>
    <w:rsid w:val="00197793"/>
    <w:rsid w:val="001A0467"/>
    <w:rsid w:val="001A1584"/>
    <w:rsid w:val="001A15F2"/>
    <w:rsid w:val="001A198D"/>
    <w:rsid w:val="001A23C8"/>
    <w:rsid w:val="001A29C5"/>
    <w:rsid w:val="001A2F45"/>
    <w:rsid w:val="001A32A0"/>
    <w:rsid w:val="001A389B"/>
    <w:rsid w:val="001A418D"/>
    <w:rsid w:val="001A56EC"/>
    <w:rsid w:val="001A72CC"/>
    <w:rsid w:val="001A7404"/>
    <w:rsid w:val="001A7EE9"/>
    <w:rsid w:val="001B058D"/>
    <w:rsid w:val="001B07EA"/>
    <w:rsid w:val="001B0A0D"/>
    <w:rsid w:val="001B1C2A"/>
    <w:rsid w:val="001B1CF9"/>
    <w:rsid w:val="001B1F02"/>
    <w:rsid w:val="001B2BFD"/>
    <w:rsid w:val="001B47A8"/>
    <w:rsid w:val="001B517F"/>
    <w:rsid w:val="001B5C5E"/>
    <w:rsid w:val="001B65B4"/>
    <w:rsid w:val="001B6750"/>
    <w:rsid w:val="001B6F21"/>
    <w:rsid w:val="001B7879"/>
    <w:rsid w:val="001B78CE"/>
    <w:rsid w:val="001C01A7"/>
    <w:rsid w:val="001C0899"/>
    <w:rsid w:val="001C0BEE"/>
    <w:rsid w:val="001C0DA5"/>
    <w:rsid w:val="001C11DE"/>
    <w:rsid w:val="001C1527"/>
    <w:rsid w:val="001C220C"/>
    <w:rsid w:val="001C25E6"/>
    <w:rsid w:val="001C28BA"/>
    <w:rsid w:val="001C2CB7"/>
    <w:rsid w:val="001C2ECD"/>
    <w:rsid w:val="001C3BA6"/>
    <w:rsid w:val="001C3C4C"/>
    <w:rsid w:val="001C515B"/>
    <w:rsid w:val="001C5C66"/>
    <w:rsid w:val="001C5CDE"/>
    <w:rsid w:val="001C5D15"/>
    <w:rsid w:val="001C650F"/>
    <w:rsid w:val="001C6737"/>
    <w:rsid w:val="001C6E24"/>
    <w:rsid w:val="001C74B0"/>
    <w:rsid w:val="001D0056"/>
    <w:rsid w:val="001D0662"/>
    <w:rsid w:val="001D0935"/>
    <w:rsid w:val="001D0BB0"/>
    <w:rsid w:val="001D10A1"/>
    <w:rsid w:val="001D10F5"/>
    <w:rsid w:val="001D1342"/>
    <w:rsid w:val="001D1826"/>
    <w:rsid w:val="001D1FA1"/>
    <w:rsid w:val="001D2B67"/>
    <w:rsid w:val="001D2DC9"/>
    <w:rsid w:val="001D324A"/>
    <w:rsid w:val="001D39AE"/>
    <w:rsid w:val="001D3B06"/>
    <w:rsid w:val="001D4067"/>
    <w:rsid w:val="001D4824"/>
    <w:rsid w:val="001D4C63"/>
    <w:rsid w:val="001D5312"/>
    <w:rsid w:val="001D53F4"/>
    <w:rsid w:val="001D5639"/>
    <w:rsid w:val="001D69CD"/>
    <w:rsid w:val="001D715C"/>
    <w:rsid w:val="001D7585"/>
    <w:rsid w:val="001E07CE"/>
    <w:rsid w:val="001E086D"/>
    <w:rsid w:val="001E0BEA"/>
    <w:rsid w:val="001E0CA1"/>
    <w:rsid w:val="001E1017"/>
    <w:rsid w:val="001E12DA"/>
    <w:rsid w:val="001E1593"/>
    <w:rsid w:val="001E1A45"/>
    <w:rsid w:val="001E1DF5"/>
    <w:rsid w:val="001E23FC"/>
    <w:rsid w:val="001E273E"/>
    <w:rsid w:val="001E2E3D"/>
    <w:rsid w:val="001E3066"/>
    <w:rsid w:val="001E335B"/>
    <w:rsid w:val="001E33B9"/>
    <w:rsid w:val="001E357E"/>
    <w:rsid w:val="001E3A2C"/>
    <w:rsid w:val="001E3B46"/>
    <w:rsid w:val="001E3CBF"/>
    <w:rsid w:val="001E3D9F"/>
    <w:rsid w:val="001E4AF2"/>
    <w:rsid w:val="001E4C8B"/>
    <w:rsid w:val="001E66BD"/>
    <w:rsid w:val="001E7425"/>
    <w:rsid w:val="001F05FF"/>
    <w:rsid w:val="001F1418"/>
    <w:rsid w:val="001F1AE5"/>
    <w:rsid w:val="001F1B32"/>
    <w:rsid w:val="001F21B7"/>
    <w:rsid w:val="001F26CF"/>
    <w:rsid w:val="001F2AAE"/>
    <w:rsid w:val="001F2B60"/>
    <w:rsid w:val="001F2D64"/>
    <w:rsid w:val="001F2DC2"/>
    <w:rsid w:val="001F35C7"/>
    <w:rsid w:val="001F3F4B"/>
    <w:rsid w:val="001F41F9"/>
    <w:rsid w:val="001F455F"/>
    <w:rsid w:val="001F46AD"/>
    <w:rsid w:val="001F4ACB"/>
    <w:rsid w:val="001F4AEB"/>
    <w:rsid w:val="001F59BE"/>
    <w:rsid w:val="001F5CA5"/>
    <w:rsid w:val="001F6093"/>
    <w:rsid w:val="001F6264"/>
    <w:rsid w:val="001F77B7"/>
    <w:rsid w:val="001F7AA0"/>
    <w:rsid w:val="0020066A"/>
    <w:rsid w:val="00200746"/>
    <w:rsid w:val="0020081D"/>
    <w:rsid w:val="00200ED4"/>
    <w:rsid w:val="00201338"/>
    <w:rsid w:val="00201664"/>
    <w:rsid w:val="00201996"/>
    <w:rsid w:val="00202068"/>
    <w:rsid w:val="002026FC"/>
    <w:rsid w:val="002027CF"/>
    <w:rsid w:val="002035FC"/>
    <w:rsid w:val="00203731"/>
    <w:rsid w:val="002037B1"/>
    <w:rsid w:val="0020463A"/>
    <w:rsid w:val="00204DBC"/>
    <w:rsid w:val="0020504B"/>
    <w:rsid w:val="00205370"/>
    <w:rsid w:val="00205567"/>
    <w:rsid w:val="0020577E"/>
    <w:rsid w:val="00205E9D"/>
    <w:rsid w:val="00205ED0"/>
    <w:rsid w:val="00206034"/>
    <w:rsid w:val="002063F3"/>
    <w:rsid w:val="0020648E"/>
    <w:rsid w:val="00206784"/>
    <w:rsid w:val="00206DF4"/>
    <w:rsid w:val="00207227"/>
    <w:rsid w:val="00207489"/>
    <w:rsid w:val="002076B1"/>
    <w:rsid w:val="0020771D"/>
    <w:rsid w:val="00207CC4"/>
    <w:rsid w:val="002103A5"/>
    <w:rsid w:val="0021040E"/>
    <w:rsid w:val="00210E80"/>
    <w:rsid w:val="00212417"/>
    <w:rsid w:val="002131E4"/>
    <w:rsid w:val="002133D9"/>
    <w:rsid w:val="00213C33"/>
    <w:rsid w:val="00213C92"/>
    <w:rsid w:val="00214899"/>
    <w:rsid w:val="00216AAB"/>
    <w:rsid w:val="00217904"/>
    <w:rsid w:val="00217B22"/>
    <w:rsid w:val="00217EEF"/>
    <w:rsid w:val="00220323"/>
    <w:rsid w:val="00220FF5"/>
    <w:rsid w:val="002213C7"/>
    <w:rsid w:val="002214F9"/>
    <w:rsid w:val="002216A7"/>
    <w:rsid w:val="00221924"/>
    <w:rsid w:val="00221AF6"/>
    <w:rsid w:val="00222343"/>
    <w:rsid w:val="00222C68"/>
    <w:rsid w:val="002240F4"/>
    <w:rsid w:val="00224157"/>
    <w:rsid w:val="00224B98"/>
    <w:rsid w:val="00224C1C"/>
    <w:rsid w:val="00224F32"/>
    <w:rsid w:val="002253AC"/>
    <w:rsid w:val="002255C5"/>
    <w:rsid w:val="00225720"/>
    <w:rsid w:val="00225EB1"/>
    <w:rsid w:val="00226146"/>
    <w:rsid w:val="0022648C"/>
    <w:rsid w:val="0022664E"/>
    <w:rsid w:val="00226E17"/>
    <w:rsid w:val="002274D0"/>
    <w:rsid w:val="0022758A"/>
    <w:rsid w:val="00230EA1"/>
    <w:rsid w:val="00231B88"/>
    <w:rsid w:val="00231CDE"/>
    <w:rsid w:val="0023207C"/>
    <w:rsid w:val="002320F6"/>
    <w:rsid w:val="002325B5"/>
    <w:rsid w:val="002329CB"/>
    <w:rsid w:val="00232A0D"/>
    <w:rsid w:val="00232CD3"/>
    <w:rsid w:val="00232D53"/>
    <w:rsid w:val="00233441"/>
    <w:rsid w:val="00234617"/>
    <w:rsid w:val="00234885"/>
    <w:rsid w:val="002354B1"/>
    <w:rsid w:val="00236C65"/>
    <w:rsid w:val="00236DD6"/>
    <w:rsid w:val="0023749E"/>
    <w:rsid w:val="00240723"/>
    <w:rsid w:val="00240E0C"/>
    <w:rsid w:val="00241C2F"/>
    <w:rsid w:val="00242037"/>
    <w:rsid w:val="00242549"/>
    <w:rsid w:val="00242A73"/>
    <w:rsid w:val="00243715"/>
    <w:rsid w:val="002442F6"/>
    <w:rsid w:val="0024466E"/>
    <w:rsid w:val="00244A11"/>
    <w:rsid w:val="002455F9"/>
    <w:rsid w:val="00245B46"/>
    <w:rsid w:val="00245D9C"/>
    <w:rsid w:val="00246034"/>
    <w:rsid w:val="0024617D"/>
    <w:rsid w:val="00246742"/>
    <w:rsid w:val="002467E4"/>
    <w:rsid w:val="0024696E"/>
    <w:rsid w:val="0024722A"/>
    <w:rsid w:val="0024763C"/>
    <w:rsid w:val="002476AE"/>
    <w:rsid w:val="00250FC2"/>
    <w:rsid w:val="00250FF5"/>
    <w:rsid w:val="0025118C"/>
    <w:rsid w:val="00251DDA"/>
    <w:rsid w:val="00251EF2"/>
    <w:rsid w:val="00252074"/>
    <w:rsid w:val="00252D0E"/>
    <w:rsid w:val="00253122"/>
    <w:rsid w:val="002532E6"/>
    <w:rsid w:val="002536AA"/>
    <w:rsid w:val="002540C1"/>
    <w:rsid w:val="002546E1"/>
    <w:rsid w:val="00254BC8"/>
    <w:rsid w:val="00254FC8"/>
    <w:rsid w:val="00255533"/>
    <w:rsid w:val="002561F0"/>
    <w:rsid w:val="00256A66"/>
    <w:rsid w:val="00256C79"/>
    <w:rsid w:val="00257125"/>
    <w:rsid w:val="002572D0"/>
    <w:rsid w:val="00257D46"/>
    <w:rsid w:val="0026065B"/>
    <w:rsid w:val="002609E9"/>
    <w:rsid w:val="00261076"/>
    <w:rsid w:val="002610ED"/>
    <w:rsid w:val="002619AE"/>
    <w:rsid w:val="00261ACE"/>
    <w:rsid w:val="00261D94"/>
    <w:rsid w:val="00261F43"/>
    <w:rsid w:val="00262F00"/>
    <w:rsid w:val="002637AE"/>
    <w:rsid w:val="002639C8"/>
    <w:rsid w:val="00263FEE"/>
    <w:rsid w:val="002641F9"/>
    <w:rsid w:val="00264206"/>
    <w:rsid w:val="002649A9"/>
    <w:rsid w:val="002656AF"/>
    <w:rsid w:val="0026585B"/>
    <w:rsid w:val="0026626B"/>
    <w:rsid w:val="00266FA5"/>
    <w:rsid w:val="00267503"/>
    <w:rsid w:val="00267C43"/>
    <w:rsid w:val="00267E31"/>
    <w:rsid w:val="00270625"/>
    <w:rsid w:val="00270760"/>
    <w:rsid w:val="00270D3F"/>
    <w:rsid w:val="00271955"/>
    <w:rsid w:val="002727B5"/>
    <w:rsid w:val="0027287B"/>
    <w:rsid w:val="00272BCA"/>
    <w:rsid w:val="0027356F"/>
    <w:rsid w:val="002744F7"/>
    <w:rsid w:val="00274EE6"/>
    <w:rsid w:val="00275439"/>
    <w:rsid w:val="00275593"/>
    <w:rsid w:val="0027605B"/>
    <w:rsid w:val="002761D7"/>
    <w:rsid w:val="0027637B"/>
    <w:rsid w:val="00276389"/>
    <w:rsid w:val="00277230"/>
    <w:rsid w:val="0027786C"/>
    <w:rsid w:val="00277C80"/>
    <w:rsid w:val="00277E3A"/>
    <w:rsid w:val="00280FCA"/>
    <w:rsid w:val="00282E18"/>
    <w:rsid w:val="00282FC6"/>
    <w:rsid w:val="0028334F"/>
    <w:rsid w:val="00283F17"/>
    <w:rsid w:val="00285585"/>
    <w:rsid w:val="00285794"/>
    <w:rsid w:val="00285A08"/>
    <w:rsid w:val="00285D2C"/>
    <w:rsid w:val="00286268"/>
    <w:rsid w:val="0028669A"/>
    <w:rsid w:val="00287852"/>
    <w:rsid w:val="002879DC"/>
    <w:rsid w:val="00287DFB"/>
    <w:rsid w:val="002900F9"/>
    <w:rsid w:val="00291483"/>
    <w:rsid w:val="0029174B"/>
    <w:rsid w:val="00291A33"/>
    <w:rsid w:val="002927D4"/>
    <w:rsid w:val="00292822"/>
    <w:rsid w:val="00292E2E"/>
    <w:rsid w:val="00293009"/>
    <w:rsid w:val="00293355"/>
    <w:rsid w:val="002933FD"/>
    <w:rsid w:val="00293DB6"/>
    <w:rsid w:val="00293F14"/>
    <w:rsid w:val="0029406B"/>
    <w:rsid w:val="0029462B"/>
    <w:rsid w:val="00294D16"/>
    <w:rsid w:val="00295150"/>
    <w:rsid w:val="00295161"/>
    <w:rsid w:val="0029542B"/>
    <w:rsid w:val="00295642"/>
    <w:rsid w:val="002956BD"/>
    <w:rsid w:val="00295C31"/>
    <w:rsid w:val="0029602F"/>
    <w:rsid w:val="002965E0"/>
    <w:rsid w:val="00296CA7"/>
    <w:rsid w:val="002970CF"/>
    <w:rsid w:val="00297612"/>
    <w:rsid w:val="002A0361"/>
    <w:rsid w:val="002A0C43"/>
    <w:rsid w:val="002A0E21"/>
    <w:rsid w:val="002A142F"/>
    <w:rsid w:val="002A15ED"/>
    <w:rsid w:val="002A1AF5"/>
    <w:rsid w:val="002A20CA"/>
    <w:rsid w:val="002A2129"/>
    <w:rsid w:val="002A3151"/>
    <w:rsid w:val="002A36E4"/>
    <w:rsid w:val="002A3F53"/>
    <w:rsid w:val="002A461F"/>
    <w:rsid w:val="002A47AB"/>
    <w:rsid w:val="002A5B9D"/>
    <w:rsid w:val="002A5EAF"/>
    <w:rsid w:val="002A6C3C"/>
    <w:rsid w:val="002A72E2"/>
    <w:rsid w:val="002A741A"/>
    <w:rsid w:val="002A791C"/>
    <w:rsid w:val="002A7C65"/>
    <w:rsid w:val="002A7FB9"/>
    <w:rsid w:val="002B00CF"/>
    <w:rsid w:val="002B1CEF"/>
    <w:rsid w:val="002B2BF2"/>
    <w:rsid w:val="002B3179"/>
    <w:rsid w:val="002B3EF3"/>
    <w:rsid w:val="002B42A6"/>
    <w:rsid w:val="002B4F09"/>
    <w:rsid w:val="002B512F"/>
    <w:rsid w:val="002B55BC"/>
    <w:rsid w:val="002B5AA9"/>
    <w:rsid w:val="002B5F7A"/>
    <w:rsid w:val="002B6211"/>
    <w:rsid w:val="002B64F6"/>
    <w:rsid w:val="002B6668"/>
    <w:rsid w:val="002B7CD3"/>
    <w:rsid w:val="002C02B8"/>
    <w:rsid w:val="002C0412"/>
    <w:rsid w:val="002C08A7"/>
    <w:rsid w:val="002C0A0C"/>
    <w:rsid w:val="002C1810"/>
    <w:rsid w:val="002C1926"/>
    <w:rsid w:val="002C1A81"/>
    <w:rsid w:val="002C2477"/>
    <w:rsid w:val="002C248B"/>
    <w:rsid w:val="002C2B25"/>
    <w:rsid w:val="002C2BB7"/>
    <w:rsid w:val="002C33CA"/>
    <w:rsid w:val="002C3B73"/>
    <w:rsid w:val="002C425E"/>
    <w:rsid w:val="002C580E"/>
    <w:rsid w:val="002C58C2"/>
    <w:rsid w:val="002C5F28"/>
    <w:rsid w:val="002C5F51"/>
    <w:rsid w:val="002C62E1"/>
    <w:rsid w:val="002C6448"/>
    <w:rsid w:val="002C698D"/>
    <w:rsid w:val="002C6AF2"/>
    <w:rsid w:val="002C6CB4"/>
    <w:rsid w:val="002C7DC1"/>
    <w:rsid w:val="002D0605"/>
    <w:rsid w:val="002D0672"/>
    <w:rsid w:val="002D0C77"/>
    <w:rsid w:val="002D10A7"/>
    <w:rsid w:val="002D19E2"/>
    <w:rsid w:val="002D1D6A"/>
    <w:rsid w:val="002D2429"/>
    <w:rsid w:val="002D2517"/>
    <w:rsid w:val="002D29DE"/>
    <w:rsid w:val="002D2CE6"/>
    <w:rsid w:val="002D33D8"/>
    <w:rsid w:val="002D3465"/>
    <w:rsid w:val="002D3AF4"/>
    <w:rsid w:val="002D449C"/>
    <w:rsid w:val="002D44FF"/>
    <w:rsid w:val="002D4A12"/>
    <w:rsid w:val="002D5171"/>
    <w:rsid w:val="002D5393"/>
    <w:rsid w:val="002D619F"/>
    <w:rsid w:val="002D7056"/>
    <w:rsid w:val="002D7B6A"/>
    <w:rsid w:val="002D7BFF"/>
    <w:rsid w:val="002D7CC3"/>
    <w:rsid w:val="002E03AA"/>
    <w:rsid w:val="002E05DF"/>
    <w:rsid w:val="002E1395"/>
    <w:rsid w:val="002E1853"/>
    <w:rsid w:val="002E1A6B"/>
    <w:rsid w:val="002E1E7E"/>
    <w:rsid w:val="002E2551"/>
    <w:rsid w:val="002E3188"/>
    <w:rsid w:val="002E331A"/>
    <w:rsid w:val="002E3A4A"/>
    <w:rsid w:val="002E3C83"/>
    <w:rsid w:val="002E442F"/>
    <w:rsid w:val="002E47D9"/>
    <w:rsid w:val="002E5383"/>
    <w:rsid w:val="002E5758"/>
    <w:rsid w:val="002E5E06"/>
    <w:rsid w:val="002E6AC5"/>
    <w:rsid w:val="002E75D5"/>
    <w:rsid w:val="002E7774"/>
    <w:rsid w:val="002E7AA9"/>
    <w:rsid w:val="002E7ED0"/>
    <w:rsid w:val="002F01E8"/>
    <w:rsid w:val="002F0B41"/>
    <w:rsid w:val="002F103E"/>
    <w:rsid w:val="002F12F8"/>
    <w:rsid w:val="002F16B6"/>
    <w:rsid w:val="002F1AF3"/>
    <w:rsid w:val="002F2A39"/>
    <w:rsid w:val="002F2E82"/>
    <w:rsid w:val="002F324D"/>
    <w:rsid w:val="002F3F4D"/>
    <w:rsid w:val="002F51E2"/>
    <w:rsid w:val="002F5D53"/>
    <w:rsid w:val="002F721A"/>
    <w:rsid w:val="002F757E"/>
    <w:rsid w:val="002F758C"/>
    <w:rsid w:val="002F7C47"/>
    <w:rsid w:val="002F7D1C"/>
    <w:rsid w:val="002F7E8E"/>
    <w:rsid w:val="00300B12"/>
    <w:rsid w:val="00300D0A"/>
    <w:rsid w:val="00300D17"/>
    <w:rsid w:val="00300E85"/>
    <w:rsid w:val="00301373"/>
    <w:rsid w:val="0030174F"/>
    <w:rsid w:val="00301C0D"/>
    <w:rsid w:val="00301FC9"/>
    <w:rsid w:val="0030273A"/>
    <w:rsid w:val="003029C9"/>
    <w:rsid w:val="00302A6D"/>
    <w:rsid w:val="00302B45"/>
    <w:rsid w:val="00303062"/>
    <w:rsid w:val="003034BA"/>
    <w:rsid w:val="00303BDD"/>
    <w:rsid w:val="00303F89"/>
    <w:rsid w:val="00304319"/>
    <w:rsid w:val="00304417"/>
    <w:rsid w:val="003049CA"/>
    <w:rsid w:val="00304EE8"/>
    <w:rsid w:val="00306758"/>
    <w:rsid w:val="00306CD5"/>
    <w:rsid w:val="003078AD"/>
    <w:rsid w:val="003079E9"/>
    <w:rsid w:val="00307C53"/>
    <w:rsid w:val="00310366"/>
    <w:rsid w:val="00310C51"/>
    <w:rsid w:val="00310D25"/>
    <w:rsid w:val="003122CB"/>
    <w:rsid w:val="00312634"/>
    <w:rsid w:val="003127CC"/>
    <w:rsid w:val="00312DFC"/>
    <w:rsid w:val="00314159"/>
    <w:rsid w:val="003149B8"/>
    <w:rsid w:val="0031514C"/>
    <w:rsid w:val="00315760"/>
    <w:rsid w:val="003157A1"/>
    <w:rsid w:val="003158AE"/>
    <w:rsid w:val="00315A2E"/>
    <w:rsid w:val="00315AB9"/>
    <w:rsid w:val="00315ED3"/>
    <w:rsid w:val="0031623D"/>
    <w:rsid w:val="00316312"/>
    <w:rsid w:val="00316421"/>
    <w:rsid w:val="00316878"/>
    <w:rsid w:val="003169F0"/>
    <w:rsid w:val="00316F1A"/>
    <w:rsid w:val="00317B7A"/>
    <w:rsid w:val="00317D2B"/>
    <w:rsid w:val="0032045D"/>
    <w:rsid w:val="00320578"/>
    <w:rsid w:val="00320B9F"/>
    <w:rsid w:val="00320D3C"/>
    <w:rsid w:val="0032156F"/>
    <w:rsid w:val="0032157A"/>
    <w:rsid w:val="003217CE"/>
    <w:rsid w:val="00322095"/>
    <w:rsid w:val="003220B6"/>
    <w:rsid w:val="003222A3"/>
    <w:rsid w:val="003229D5"/>
    <w:rsid w:val="00322A13"/>
    <w:rsid w:val="0032346B"/>
    <w:rsid w:val="003242FB"/>
    <w:rsid w:val="003244EB"/>
    <w:rsid w:val="0032494B"/>
    <w:rsid w:val="00324C18"/>
    <w:rsid w:val="00324CBB"/>
    <w:rsid w:val="00324DC0"/>
    <w:rsid w:val="00324E99"/>
    <w:rsid w:val="0032517F"/>
    <w:rsid w:val="0032536C"/>
    <w:rsid w:val="003260B9"/>
    <w:rsid w:val="003266E5"/>
    <w:rsid w:val="00326CC8"/>
    <w:rsid w:val="00327386"/>
    <w:rsid w:val="0032798E"/>
    <w:rsid w:val="00327D4F"/>
    <w:rsid w:val="003300E3"/>
    <w:rsid w:val="00330182"/>
    <w:rsid w:val="00330302"/>
    <w:rsid w:val="0033042C"/>
    <w:rsid w:val="003306EF"/>
    <w:rsid w:val="00330B74"/>
    <w:rsid w:val="0033157F"/>
    <w:rsid w:val="0033178F"/>
    <w:rsid w:val="00331CEA"/>
    <w:rsid w:val="00332CF3"/>
    <w:rsid w:val="00333166"/>
    <w:rsid w:val="00333315"/>
    <w:rsid w:val="00333336"/>
    <w:rsid w:val="0033414D"/>
    <w:rsid w:val="00334174"/>
    <w:rsid w:val="00334A6F"/>
    <w:rsid w:val="00334C7B"/>
    <w:rsid w:val="00335521"/>
    <w:rsid w:val="00335C65"/>
    <w:rsid w:val="00335F97"/>
    <w:rsid w:val="00337041"/>
    <w:rsid w:val="00337526"/>
    <w:rsid w:val="003401CB"/>
    <w:rsid w:val="003405FA"/>
    <w:rsid w:val="003407BF"/>
    <w:rsid w:val="00340819"/>
    <w:rsid w:val="00341294"/>
    <w:rsid w:val="00341418"/>
    <w:rsid w:val="003419B0"/>
    <w:rsid w:val="003419C0"/>
    <w:rsid w:val="00342200"/>
    <w:rsid w:val="003423DA"/>
    <w:rsid w:val="003425DD"/>
    <w:rsid w:val="003429E0"/>
    <w:rsid w:val="00342D29"/>
    <w:rsid w:val="00342DDA"/>
    <w:rsid w:val="00343139"/>
    <w:rsid w:val="00343902"/>
    <w:rsid w:val="00343CA3"/>
    <w:rsid w:val="00343ECC"/>
    <w:rsid w:val="00344AEB"/>
    <w:rsid w:val="00344E8D"/>
    <w:rsid w:val="00344FB3"/>
    <w:rsid w:val="00345230"/>
    <w:rsid w:val="003453ED"/>
    <w:rsid w:val="00346157"/>
    <w:rsid w:val="003463D3"/>
    <w:rsid w:val="003465EC"/>
    <w:rsid w:val="00346FFC"/>
    <w:rsid w:val="003472CC"/>
    <w:rsid w:val="003474BA"/>
    <w:rsid w:val="00347AD5"/>
    <w:rsid w:val="00350213"/>
    <w:rsid w:val="00350CD3"/>
    <w:rsid w:val="00350E40"/>
    <w:rsid w:val="0035251E"/>
    <w:rsid w:val="00352A1C"/>
    <w:rsid w:val="00352E4E"/>
    <w:rsid w:val="00353C50"/>
    <w:rsid w:val="00353EFA"/>
    <w:rsid w:val="00354063"/>
    <w:rsid w:val="003540A5"/>
    <w:rsid w:val="0035412F"/>
    <w:rsid w:val="0035419F"/>
    <w:rsid w:val="003543AC"/>
    <w:rsid w:val="00354E59"/>
    <w:rsid w:val="00354F77"/>
    <w:rsid w:val="003554EB"/>
    <w:rsid w:val="0035563A"/>
    <w:rsid w:val="00355DF6"/>
    <w:rsid w:val="003562FA"/>
    <w:rsid w:val="00356537"/>
    <w:rsid w:val="00356546"/>
    <w:rsid w:val="003569D7"/>
    <w:rsid w:val="00357E79"/>
    <w:rsid w:val="00360556"/>
    <w:rsid w:val="00360ADB"/>
    <w:rsid w:val="00360EEC"/>
    <w:rsid w:val="00361199"/>
    <w:rsid w:val="00361395"/>
    <w:rsid w:val="00361841"/>
    <w:rsid w:val="003618E6"/>
    <w:rsid w:val="00361916"/>
    <w:rsid w:val="00361FCE"/>
    <w:rsid w:val="003622F5"/>
    <w:rsid w:val="003628FE"/>
    <w:rsid w:val="00362CAF"/>
    <w:rsid w:val="00362DCC"/>
    <w:rsid w:val="003633CB"/>
    <w:rsid w:val="0036348C"/>
    <w:rsid w:val="0036358E"/>
    <w:rsid w:val="00363BFB"/>
    <w:rsid w:val="003649E2"/>
    <w:rsid w:val="00364C0B"/>
    <w:rsid w:val="00365089"/>
    <w:rsid w:val="0036584F"/>
    <w:rsid w:val="00365D9C"/>
    <w:rsid w:val="00366438"/>
    <w:rsid w:val="00366543"/>
    <w:rsid w:val="00366A98"/>
    <w:rsid w:val="003677C9"/>
    <w:rsid w:val="00371A09"/>
    <w:rsid w:val="00371ACA"/>
    <w:rsid w:val="00371F4E"/>
    <w:rsid w:val="0037256C"/>
    <w:rsid w:val="003727B0"/>
    <w:rsid w:val="00372B9D"/>
    <w:rsid w:val="00372EAD"/>
    <w:rsid w:val="003734C2"/>
    <w:rsid w:val="00373EAA"/>
    <w:rsid w:val="0037417D"/>
    <w:rsid w:val="003744BB"/>
    <w:rsid w:val="00374B61"/>
    <w:rsid w:val="00374BFB"/>
    <w:rsid w:val="00374E72"/>
    <w:rsid w:val="00374F12"/>
    <w:rsid w:val="003754F3"/>
    <w:rsid w:val="00375503"/>
    <w:rsid w:val="00376301"/>
    <w:rsid w:val="00376650"/>
    <w:rsid w:val="0037761A"/>
    <w:rsid w:val="00377B81"/>
    <w:rsid w:val="003803FD"/>
    <w:rsid w:val="0038052F"/>
    <w:rsid w:val="00380B6B"/>
    <w:rsid w:val="0038340E"/>
    <w:rsid w:val="00383D11"/>
    <w:rsid w:val="00384256"/>
    <w:rsid w:val="0038503B"/>
    <w:rsid w:val="003850DC"/>
    <w:rsid w:val="003853B4"/>
    <w:rsid w:val="00385C9A"/>
    <w:rsid w:val="00386509"/>
    <w:rsid w:val="0038657F"/>
    <w:rsid w:val="003867E1"/>
    <w:rsid w:val="00387122"/>
    <w:rsid w:val="00387E02"/>
    <w:rsid w:val="00387E4B"/>
    <w:rsid w:val="0039053E"/>
    <w:rsid w:val="0039062B"/>
    <w:rsid w:val="00390AA1"/>
    <w:rsid w:val="0039221B"/>
    <w:rsid w:val="00392571"/>
    <w:rsid w:val="003928D7"/>
    <w:rsid w:val="0039357C"/>
    <w:rsid w:val="003935E4"/>
    <w:rsid w:val="00394177"/>
    <w:rsid w:val="00394A3A"/>
    <w:rsid w:val="00394C06"/>
    <w:rsid w:val="0039520B"/>
    <w:rsid w:val="00395966"/>
    <w:rsid w:val="00396E8C"/>
    <w:rsid w:val="00397EF4"/>
    <w:rsid w:val="003A09A2"/>
    <w:rsid w:val="003A0CE0"/>
    <w:rsid w:val="003A0D9F"/>
    <w:rsid w:val="003A1412"/>
    <w:rsid w:val="003A147F"/>
    <w:rsid w:val="003A19B1"/>
    <w:rsid w:val="003A1B2E"/>
    <w:rsid w:val="003A1CCC"/>
    <w:rsid w:val="003A2110"/>
    <w:rsid w:val="003A2258"/>
    <w:rsid w:val="003A29EE"/>
    <w:rsid w:val="003A29F4"/>
    <w:rsid w:val="003A2A97"/>
    <w:rsid w:val="003A2CBA"/>
    <w:rsid w:val="003A2ECA"/>
    <w:rsid w:val="003A36C4"/>
    <w:rsid w:val="003A40C3"/>
    <w:rsid w:val="003A46B6"/>
    <w:rsid w:val="003A48B7"/>
    <w:rsid w:val="003A4CF2"/>
    <w:rsid w:val="003A4EAF"/>
    <w:rsid w:val="003A4F03"/>
    <w:rsid w:val="003A5007"/>
    <w:rsid w:val="003A5617"/>
    <w:rsid w:val="003A5D41"/>
    <w:rsid w:val="003A5F92"/>
    <w:rsid w:val="003A6781"/>
    <w:rsid w:val="003A6905"/>
    <w:rsid w:val="003A7AE8"/>
    <w:rsid w:val="003B02AF"/>
    <w:rsid w:val="003B082C"/>
    <w:rsid w:val="003B08EC"/>
    <w:rsid w:val="003B09BA"/>
    <w:rsid w:val="003B0BC9"/>
    <w:rsid w:val="003B0D70"/>
    <w:rsid w:val="003B125D"/>
    <w:rsid w:val="003B12AF"/>
    <w:rsid w:val="003B16FD"/>
    <w:rsid w:val="003B176A"/>
    <w:rsid w:val="003B1AEF"/>
    <w:rsid w:val="003B2026"/>
    <w:rsid w:val="003B237F"/>
    <w:rsid w:val="003B2E5D"/>
    <w:rsid w:val="003B357F"/>
    <w:rsid w:val="003B39F7"/>
    <w:rsid w:val="003B3A76"/>
    <w:rsid w:val="003B3FB3"/>
    <w:rsid w:val="003B4252"/>
    <w:rsid w:val="003B428D"/>
    <w:rsid w:val="003B44DA"/>
    <w:rsid w:val="003B45EA"/>
    <w:rsid w:val="003B465A"/>
    <w:rsid w:val="003B4763"/>
    <w:rsid w:val="003B4D1A"/>
    <w:rsid w:val="003B4D8A"/>
    <w:rsid w:val="003B5757"/>
    <w:rsid w:val="003B5AFD"/>
    <w:rsid w:val="003B5DBB"/>
    <w:rsid w:val="003B5E67"/>
    <w:rsid w:val="003B735A"/>
    <w:rsid w:val="003C03A7"/>
    <w:rsid w:val="003C06CD"/>
    <w:rsid w:val="003C09FB"/>
    <w:rsid w:val="003C0B2C"/>
    <w:rsid w:val="003C1FCB"/>
    <w:rsid w:val="003C2CD1"/>
    <w:rsid w:val="003C3E52"/>
    <w:rsid w:val="003C4105"/>
    <w:rsid w:val="003C41CC"/>
    <w:rsid w:val="003C439C"/>
    <w:rsid w:val="003C4EFF"/>
    <w:rsid w:val="003C58E1"/>
    <w:rsid w:val="003C5E03"/>
    <w:rsid w:val="003C61AD"/>
    <w:rsid w:val="003C6C19"/>
    <w:rsid w:val="003C76E8"/>
    <w:rsid w:val="003C77A0"/>
    <w:rsid w:val="003C7DE4"/>
    <w:rsid w:val="003D0705"/>
    <w:rsid w:val="003D0AC3"/>
    <w:rsid w:val="003D23D9"/>
    <w:rsid w:val="003D3605"/>
    <w:rsid w:val="003D379C"/>
    <w:rsid w:val="003D3D35"/>
    <w:rsid w:val="003D4109"/>
    <w:rsid w:val="003D5854"/>
    <w:rsid w:val="003D5AD9"/>
    <w:rsid w:val="003D5F8D"/>
    <w:rsid w:val="003D6298"/>
    <w:rsid w:val="003D6F78"/>
    <w:rsid w:val="003D7E57"/>
    <w:rsid w:val="003E00EA"/>
    <w:rsid w:val="003E012B"/>
    <w:rsid w:val="003E07F8"/>
    <w:rsid w:val="003E09F3"/>
    <w:rsid w:val="003E0A02"/>
    <w:rsid w:val="003E1055"/>
    <w:rsid w:val="003E116D"/>
    <w:rsid w:val="003E1417"/>
    <w:rsid w:val="003E18F6"/>
    <w:rsid w:val="003E1B89"/>
    <w:rsid w:val="003E1CE6"/>
    <w:rsid w:val="003E2075"/>
    <w:rsid w:val="003E2313"/>
    <w:rsid w:val="003E255E"/>
    <w:rsid w:val="003E3165"/>
    <w:rsid w:val="003E34FD"/>
    <w:rsid w:val="003E3593"/>
    <w:rsid w:val="003E3ACC"/>
    <w:rsid w:val="003E4069"/>
    <w:rsid w:val="003E4391"/>
    <w:rsid w:val="003E4407"/>
    <w:rsid w:val="003E47A4"/>
    <w:rsid w:val="003E49B1"/>
    <w:rsid w:val="003E4F75"/>
    <w:rsid w:val="003E5C22"/>
    <w:rsid w:val="003E5F15"/>
    <w:rsid w:val="003E6FD0"/>
    <w:rsid w:val="003E6FEC"/>
    <w:rsid w:val="003E7BE0"/>
    <w:rsid w:val="003F0235"/>
    <w:rsid w:val="003F0E75"/>
    <w:rsid w:val="003F10EA"/>
    <w:rsid w:val="003F1A4C"/>
    <w:rsid w:val="003F1BC7"/>
    <w:rsid w:val="003F2682"/>
    <w:rsid w:val="003F29AB"/>
    <w:rsid w:val="003F29E8"/>
    <w:rsid w:val="003F319F"/>
    <w:rsid w:val="003F3A4E"/>
    <w:rsid w:val="003F41E4"/>
    <w:rsid w:val="003F4573"/>
    <w:rsid w:val="003F4A2D"/>
    <w:rsid w:val="003F4CA2"/>
    <w:rsid w:val="003F4D6B"/>
    <w:rsid w:val="003F51C9"/>
    <w:rsid w:val="003F5214"/>
    <w:rsid w:val="003F5238"/>
    <w:rsid w:val="003F599D"/>
    <w:rsid w:val="003F70A3"/>
    <w:rsid w:val="003F7249"/>
    <w:rsid w:val="003F7BC8"/>
    <w:rsid w:val="003F7E1A"/>
    <w:rsid w:val="003F7FB3"/>
    <w:rsid w:val="003F7FEA"/>
    <w:rsid w:val="004006A4"/>
    <w:rsid w:val="0040083F"/>
    <w:rsid w:val="00400950"/>
    <w:rsid w:val="004015D9"/>
    <w:rsid w:val="00402098"/>
    <w:rsid w:val="00402144"/>
    <w:rsid w:val="0040225F"/>
    <w:rsid w:val="0040258D"/>
    <w:rsid w:val="0040270A"/>
    <w:rsid w:val="00403AE6"/>
    <w:rsid w:val="00403CEF"/>
    <w:rsid w:val="00404198"/>
    <w:rsid w:val="004045F8"/>
    <w:rsid w:val="0040462B"/>
    <w:rsid w:val="00404799"/>
    <w:rsid w:val="00405910"/>
    <w:rsid w:val="004059C8"/>
    <w:rsid w:val="0040603A"/>
    <w:rsid w:val="00406651"/>
    <w:rsid w:val="00407329"/>
    <w:rsid w:val="00407F61"/>
    <w:rsid w:val="00410203"/>
    <w:rsid w:val="00411396"/>
    <w:rsid w:val="004117CF"/>
    <w:rsid w:val="00411F14"/>
    <w:rsid w:val="00412321"/>
    <w:rsid w:val="004126B8"/>
    <w:rsid w:val="00412C16"/>
    <w:rsid w:val="00412D4B"/>
    <w:rsid w:val="0041384F"/>
    <w:rsid w:val="00414D28"/>
    <w:rsid w:val="00416605"/>
    <w:rsid w:val="00416ED8"/>
    <w:rsid w:val="00416FEA"/>
    <w:rsid w:val="004171DD"/>
    <w:rsid w:val="004173B4"/>
    <w:rsid w:val="00417DEB"/>
    <w:rsid w:val="00417F9B"/>
    <w:rsid w:val="004206B4"/>
    <w:rsid w:val="00421C1B"/>
    <w:rsid w:val="00422557"/>
    <w:rsid w:val="00423E2A"/>
    <w:rsid w:val="004241F0"/>
    <w:rsid w:val="0042460C"/>
    <w:rsid w:val="00424FF9"/>
    <w:rsid w:val="00425328"/>
    <w:rsid w:val="004255C6"/>
    <w:rsid w:val="00425850"/>
    <w:rsid w:val="0042745E"/>
    <w:rsid w:val="0042780A"/>
    <w:rsid w:val="00427BEC"/>
    <w:rsid w:val="00430306"/>
    <w:rsid w:val="004303BC"/>
    <w:rsid w:val="00430F95"/>
    <w:rsid w:val="004310F7"/>
    <w:rsid w:val="004312C0"/>
    <w:rsid w:val="004313FE"/>
    <w:rsid w:val="00431BCC"/>
    <w:rsid w:val="00431D49"/>
    <w:rsid w:val="00432011"/>
    <w:rsid w:val="004320CA"/>
    <w:rsid w:val="00432A72"/>
    <w:rsid w:val="00432B16"/>
    <w:rsid w:val="00433164"/>
    <w:rsid w:val="00433BB8"/>
    <w:rsid w:val="00434188"/>
    <w:rsid w:val="00434202"/>
    <w:rsid w:val="00434806"/>
    <w:rsid w:val="00434C8C"/>
    <w:rsid w:val="0043570F"/>
    <w:rsid w:val="00435717"/>
    <w:rsid w:val="00436510"/>
    <w:rsid w:val="00436E04"/>
    <w:rsid w:val="00436E2E"/>
    <w:rsid w:val="0043765F"/>
    <w:rsid w:val="00440416"/>
    <w:rsid w:val="004409A4"/>
    <w:rsid w:val="004409F9"/>
    <w:rsid w:val="00440CB2"/>
    <w:rsid w:val="004416ED"/>
    <w:rsid w:val="0044201B"/>
    <w:rsid w:val="0044216D"/>
    <w:rsid w:val="004422C7"/>
    <w:rsid w:val="00442A10"/>
    <w:rsid w:val="0044362A"/>
    <w:rsid w:val="00443674"/>
    <w:rsid w:val="004439F1"/>
    <w:rsid w:val="00443A52"/>
    <w:rsid w:val="00443B0D"/>
    <w:rsid w:val="00443C36"/>
    <w:rsid w:val="00443F56"/>
    <w:rsid w:val="00443F92"/>
    <w:rsid w:val="0044409A"/>
    <w:rsid w:val="00444B9D"/>
    <w:rsid w:val="0044507C"/>
    <w:rsid w:val="00445083"/>
    <w:rsid w:val="00445195"/>
    <w:rsid w:val="0044539D"/>
    <w:rsid w:val="00445CCA"/>
    <w:rsid w:val="004461DE"/>
    <w:rsid w:val="00446F5E"/>
    <w:rsid w:val="00446FF1"/>
    <w:rsid w:val="00447604"/>
    <w:rsid w:val="00447674"/>
    <w:rsid w:val="00447DA8"/>
    <w:rsid w:val="00447EFB"/>
    <w:rsid w:val="00450078"/>
    <w:rsid w:val="00450127"/>
    <w:rsid w:val="004501BB"/>
    <w:rsid w:val="0045063F"/>
    <w:rsid w:val="004514A7"/>
    <w:rsid w:val="00451849"/>
    <w:rsid w:val="0045281C"/>
    <w:rsid w:val="0045302F"/>
    <w:rsid w:val="004542C8"/>
    <w:rsid w:val="00454D9E"/>
    <w:rsid w:val="00455488"/>
    <w:rsid w:val="00456DB1"/>
    <w:rsid w:val="00456E7C"/>
    <w:rsid w:val="004572E2"/>
    <w:rsid w:val="004604C2"/>
    <w:rsid w:val="00460FFC"/>
    <w:rsid w:val="0046140B"/>
    <w:rsid w:val="00461421"/>
    <w:rsid w:val="0046179C"/>
    <w:rsid w:val="00461FE3"/>
    <w:rsid w:val="00462073"/>
    <w:rsid w:val="004623A7"/>
    <w:rsid w:val="00462C17"/>
    <w:rsid w:val="004632F7"/>
    <w:rsid w:val="00463983"/>
    <w:rsid w:val="00464126"/>
    <w:rsid w:val="00464338"/>
    <w:rsid w:val="0046449B"/>
    <w:rsid w:val="0046478E"/>
    <w:rsid w:val="004650E1"/>
    <w:rsid w:val="004651B5"/>
    <w:rsid w:val="004653BE"/>
    <w:rsid w:val="004654A1"/>
    <w:rsid w:val="00466688"/>
    <w:rsid w:val="00466DE1"/>
    <w:rsid w:val="004670E9"/>
    <w:rsid w:val="004674A5"/>
    <w:rsid w:val="00467CB4"/>
    <w:rsid w:val="00467D1B"/>
    <w:rsid w:val="0047025A"/>
    <w:rsid w:val="004702B4"/>
    <w:rsid w:val="00470E6B"/>
    <w:rsid w:val="00470FEF"/>
    <w:rsid w:val="004714B5"/>
    <w:rsid w:val="00471895"/>
    <w:rsid w:val="00471A61"/>
    <w:rsid w:val="00472102"/>
    <w:rsid w:val="00472991"/>
    <w:rsid w:val="00473735"/>
    <w:rsid w:val="0047407F"/>
    <w:rsid w:val="00474192"/>
    <w:rsid w:val="00474BAD"/>
    <w:rsid w:val="00474E38"/>
    <w:rsid w:val="00474EE9"/>
    <w:rsid w:val="004751E1"/>
    <w:rsid w:val="00475475"/>
    <w:rsid w:val="0047555A"/>
    <w:rsid w:val="0047589F"/>
    <w:rsid w:val="004758BE"/>
    <w:rsid w:val="0047639D"/>
    <w:rsid w:val="004769B6"/>
    <w:rsid w:val="00476D19"/>
    <w:rsid w:val="004804A6"/>
    <w:rsid w:val="00480B34"/>
    <w:rsid w:val="00480DA6"/>
    <w:rsid w:val="00480FC3"/>
    <w:rsid w:val="0048117C"/>
    <w:rsid w:val="004815B1"/>
    <w:rsid w:val="00481830"/>
    <w:rsid w:val="00481CC7"/>
    <w:rsid w:val="0048261B"/>
    <w:rsid w:val="0048295E"/>
    <w:rsid w:val="00482EEB"/>
    <w:rsid w:val="00483DE8"/>
    <w:rsid w:val="00484517"/>
    <w:rsid w:val="004847BD"/>
    <w:rsid w:val="0048484B"/>
    <w:rsid w:val="00485005"/>
    <w:rsid w:val="00485261"/>
    <w:rsid w:val="00485590"/>
    <w:rsid w:val="00485B3E"/>
    <w:rsid w:val="00485C64"/>
    <w:rsid w:val="00485D2D"/>
    <w:rsid w:val="00485FC1"/>
    <w:rsid w:val="0048622A"/>
    <w:rsid w:val="004869EE"/>
    <w:rsid w:val="00486C4D"/>
    <w:rsid w:val="00486E74"/>
    <w:rsid w:val="00487089"/>
    <w:rsid w:val="004873A8"/>
    <w:rsid w:val="00487C3E"/>
    <w:rsid w:val="00490071"/>
    <w:rsid w:val="00490CD6"/>
    <w:rsid w:val="00490D12"/>
    <w:rsid w:val="00490FF2"/>
    <w:rsid w:val="004911A3"/>
    <w:rsid w:val="0049120B"/>
    <w:rsid w:val="00491606"/>
    <w:rsid w:val="00492CE7"/>
    <w:rsid w:val="004930A7"/>
    <w:rsid w:val="004945A0"/>
    <w:rsid w:val="00496863"/>
    <w:rsid w:val="00496A0A"/>
    <w:rsid w:val="00496D9D"/>
    <w:rsid w:val="00497D34"/>
    <w:rsid w:val="00497E8F"/>
    <w:rsid w:val="004A0203"/>
    <w:rsid w:val="004A0517"/>
    <w:rsid w:val="004A0619"/>
    <w:rsid w:val="004A0C4F"/>
    <w:rsid w:val="004A17C1"/>
    <w:rsid w:val="004A1CDB"/>
    <w:rsid w:val="004A22B3"/>
    <w:rsid w:val="004A2DF8"/>
    <w:rsid w:val="004A323A"/>
    <w:rsid w:val="004A3444"/>
    <w:rsid w:val="004A47D8"/>
    <w:rsid w:val="004A4E27"/>
    <w:rsid w:val="004A5752"/>
    <w:rsid w:val="004A586E"/>
    <w:rsid w:val="004A5890"/>
    <w:rsid w:val="004A6EB0"/>
    <w:rsid w:val="004A7062"/>
    <w:rsid w:val="004A763D"/>
    <w:rsid w:val="004A7F57"/>
    <w:rsid w:val="004B0567"/>
    <w:rsid w:val="004B17F6"/>
    <w:rsid w:val="004B185A"/>
    <w:rsid w:val="004B1DA9"/>
    <w:rsid w:val="004B214C"/>
    <w:rsid w:val="004B2BF0"/>
    <w:rsid w:val="004B2FFA"/>
    <w:rsid w:val="004B3E93"/>
    <w:rsid w:val="004B405F"/>
    <w:rsid w:val="004B4060"/>
    <w:rsid w:val="004B451E"/>
    <w:rsid w:val="004B47C2"/>
    <w:rsid w:val="004B4AF0"/>
    <w:rsid w:val="004B4BF9"/>
    <w:rsid w:val="004B4D5A"/>
    <w:rsid w:val="004B4DBC"/>
    <w:rsid w:val="004B5027"/>
    <w:rsid w:val="004B53B8"/>
    <w:rsid w:val="004B5412"/>
    <w:rsid w:val="004B6076"/>
    <w:rsid w:val="004B611A"/>
    <w:rsid w:val="004B6802"/>
    <w:rsid w:val="004B6C96"/>
    <w:rsid w:val="004B7278"/>
    <w:rsid w:val="004B7735"/>
    <w:rsid w:val="004B7772"/>
    <w:rsid w:val="004B7A4A"/>
    <w:rsid w:val="004B7F04"/>
    <w:rsid w:val="004C02F6"/>
    <w:rsid w:val="004C110C"/>
    <w:rsid w:val="004C14A6"/>
    <w:rsid w:val="004C1784"/>
    <w:rsid w:val="004C1C32"/>
    <w:rsid w:val="004C3409"/>
    <w:rsid w:val="004C46EA"/>
    <w:rsid w:val="004C47E2"/>
    <w:rsid w:val="004C4C5F"/>
    <w:rsid w:val="004C680F"/>
    <w:rsid w:val="004C698F"/>
    <w:rsid w:val="004C6AEB"/>
    <w:rsid w:val="004C6AFB"/>
    <w:rsid w:val="004C7384"/>
    <w:rsid w:val="004D006F"/>
    <w:rsid w:val="004D0AF7"/>
    <w:rsid w:val="004D11B4"/>
    <w:rsid w:val="004D11EF"/>
    <w:rsid w:val="004D1FA9"/>
    <w:rsid w:val="004D2493"/>
    <w:rsid w:val="004D34B4"/>
    <w:rsid w:val="004D3944"/>
    <w:rsid w:val="004D3F39"/>
    <w:rsid w:val="004D3FE9"/>
    <w:rsid w:val="004D445D"/>
    <w:rsid w:val="004D46D4"/>
    <w:rsid w:val="004D4AF2"/>
    <w:rsid w:val="004D4D33"/>
    <w:rsid w:val="004D5025"/>
    <w:rsid w:val="004D6417"/>
    <w:rsid w:val="004D6667"/>
    <w:rsid w:val="004D6CA7"/>
    <w:rsid w:val="004D6E24"/>
    <w:rsid w:val="004D70EC"/>
    <w:rsid w:val="004D737D"/>
    <w:rsid w:val="004D7DA9"/>
    <w:rsid w:val="004D7E2A"/>
    <w:rsid w:val="004D7EE7"/>
    <w:rsid w:val="004E12A6"/>
    <w:rsid w:val="004E14D1"/>
    <w:rsid w:val="004E1754"/>
    <w:rsid w:val="004E23B8"/>
    <w:rsid w:val="004E23F0"/>
    <w:rsid w:val="004E2498"/>
    <w:rsid w:val="004E2BBC"/>
    <w:rsid w:val="004E2C5A"/>
    <w:rsid w:val="004E2D82"/>
    <w:rsid w:val="004E2FD4"/>
    <w:rsid w:val="004E3659"/>
    <w:rsid w:val="004E39D0"/>
    <w:rsid w:val="004E420F"/>
    <w:rsid w:val="004E4343"/>
    <w:rsid w:val="004E44AE"/>
    <w:rsid w:val="004E489D"/>
    <w:rsid w:val="004E4A9F"/>
    <w:rsid w:val="004E4DB6"/>
    <w:rsid w:val="004E4F37"/>
    <w:rsid w:val="004E53EE"/>
    <w:rsid w:val="004E57F6"/>
    <w:rsid w:val="004E5B93"/>
    <w:rsid w:val="004E5C19"/>
    <w:rsid w:val="004E5E27"/>
    <w:rsid w:val="004E6097"/>
    <w:rsid w:val="004E6997"/>
    <w:rsid w:val="004E7632"/>
    <w:rsid w:val="004E76F2"/>
    <w:rsid w:val="004E789B"/>
    <w:rsid w:val="004E7974"/>
    <w:rsid w:val="004E7A48"/>
    <w:rsid w:val="004E7AB9"/>
    <w:rsid w:val="004E7F75"/>
    <w:rsid w:val="004F00B9"/>
    <w:rsid w:val="004F0113"/>
    <w:rsid w:val="004F03B9"/>
    <w:rsid w:val="004F0C14"/>
    <w:rsid w:val="004F0D82"/>
    <w:rsid w:val="004F13A1"/>
    <w:rsid w:val="004F1678"/>
    <w:rsid w:val="004F1887"/>
    <w:rsid w:val="004F22D1"/>
    <w:rsid w:val="004F2746"/>
    <w:rsid w:val="004F2A4B"/>
    <w:rsid w:val="004F2D0E"/>
    <w:rsid w:val="004F2ECD"/>
    <w:rsid w:val="004F3791"/>
    <w:rsid w:val="004F383A"/>
    <w:rsid w:val="004F5079"/>
    <w:rsid w:val="004F50B4"/>
    <w:rsid w:val="004F5D15"/>
    <w:rsid w:val="004F668A"/>
    <w:rsid w:val="004F683B"/>
    <w:rsid w:val="004F6C08"/>
    <w:rsid w:val="004F6D57"/>
    <w:rsid w:val="004F773E"/>
    <w:rsid w:val="004F7DC2"/>
    <w:rsid w:val="0050005B"/>
    <w:rsid w:val="00500297"/>
    <w:rsid w:val="00500D52"/>
    <w:rsid w:val="005017C4"/>
    <w:rsid w:val="00501AE6"/>
    <w:rsid w:val="00502677"/>
    <w:rsid w:val="005030B0"/>
    <w:rsid w:val="005037F7"/>
    <w:rsid w:val="00503C2A"/>
    <w:rsid w:val="00504B98"/>
    <w:rsid w:val="00504FAA"/>
    <w:rsid w:val="00505868"/>
    <w:rsid w:val="00505ED2"/>
    <w:rsid w:val="00506025"/>
    <w:rsid w:val="00506546"/>
    <w:rsid w:val="0050690F"/>
    <w:rsid w:val="00506D44"/>
    <w:rsid w:val="005076CC"/>
    <w:rsid w:val="00507844"/>
    <w:rsid w:val="00507C4C"/>
    <w:rsid w:val="00507FA2"/>
    <w:rsid w:val="005105A3"/>
    <w:rsid w:val="00510B98"/>
    <w:rsid w:val="00510CB7"/>
    <w:rsid w:val="005121F6"/>
    <w:rsid w:val="0051224F"/>
    <w:rsid w:val="00512759"/>
    <w:rsid w:val="00512D7E"/>
    <w:rsid w:val="00512F4E"/>
    <w:rsid w:val="00513364"/>
    <w:rsid w:val="0051451E"/>
    <w:rsid w:val="00514627"/>
    <w:rsid w:val="00514B1E"/>
    <w:rsid w:val="00514CDE"/>
    <w:rsid w:val="00515A55"/>
    <w:rsid w:val="00516294"/>
    <w:rsid w:val="0051648F"/>
    <w:rsid w:val="00516D6F"/>
    <w:rsid w:val="00516EE6"/>
    <w:rsid w:val="00517D48"/>
    <w:rsid w:val="0052074B"/>
    <w:rsid w:val="005208A5"/>
    <w:rsid w:val="00520D83"/>
    <w:rsid w:val="00520E41"/>
    <w:rsid w:val="00520F62"/>
    <w:rsid w:val="00521022"/>
    <w:rsid w:val="00521B37"/>
    <w:rsid w:val="00522358"/>
    <w:rsid w:val="00522609"/>
    <w:rsid w:val="00524987"/>
    <w:rsid w:val="00525A90"/>
    <w:rsid w:val="00525EF6"/>
    <w:rsid w:val="005261F5"/>
    <w:rsid w:val="005262E1"/>
    <w:rsid w:val="00526DF5"/>
    <w:rsid w:val="00527156"/>
    <w:rsid w:val="0052728F"/>
    <w:rsid w:val="005272FA"/>
    <w:rsid w:val="005274D7"/>
    <w:rsid w:val="005274DF"/>
    <w:rsid w:val="00527602"/>
    <w:rsid w:val="00527CEF"/>
    <w:rsid w:val="00527D28"/>
    <w:rsid w:val="005301C8"/>
    <w:rsid w:val="005309FF"/>
    <w:rsid w:val="00530D11"/>
    <w:rsid w:val="005311DA"/>
    <w:rsid w:val="00531B70"/>
    <w:rsid w:val="00531B71"/>
    <w:rsid w:val="00531CB1"/>
    <w:rsid w:val="00532362"/>
    <w:rsid w:val="00532B57"/>
    <w:rsid w:val="00532BA0"/>
    <w:rsid w:val="00532E12"/>
    <w:rsid w:val="00533453"/>
    <w:rsid w:val="005334FE"/>
    <w:rsid w:val="0053441C"/>
    <w:rsid w:val="00534637"/>
    <w:rsid w:val="005356A8"/>
    <w:rsid w:val="00536418"/>
    <w:rsid w:val="00536DEB"/>
    <w:rsid w:val="00537AC8"/>
    <w:rsid w:val="00540906"/>
    <w:rsid w:val="005415C2"/>
    <w:rsid w:val="00541D88"/>
    <w:rsid w:val="005420DC"/>
    <w:rsid w:val="005421C8"/>
    <w:rsid w:val="005424F5"/>
    <w:rsid w:val="00542AAC"/>
    <w:rsid w:val="00542FC2"/>
    <w:rsid w:val="005435B5"/>
    <w:rsid w:val="00543BA4"/>
    <w:rsid w:val="005441D4"/>
    <w:rsid w:val="00544A4D"/>
    <w:rsid w:val="00544BC3"/>
    <w:rsid w:val="00544D4E"/>
    <w:rsid w:val="00545370"/>
    <w:rsid w:val="00545D33"/>
    <w:rsid w:val="00546BC3"/>
    <w:rsid w:val="005479FA"/>
    <w:rsid w:val="005500BB"/>
    <w:rsid w:val="0055010D"/>
    <w:rsid w:val="00550DC3"/>
    <w:rsid w:val="005511CB"/>
    <w:rsid w:val="0055159E"/>
    <w:rsid w:val="005520F7"/>
    <w:rsid w:val="00552CB9"/>
    <w:rsid w:val="00552E56"/>
    <w:rsid w:val="005539B1"/>
    <w:rsid w:val="00553D60"/>
    <w:rsid w:val="00553E65"/>
    <w:rsid w:val="0055460C"/>
    <w:rsid w:val="00554991"/>
    <w:rsid w:val="00554A37"/>
    <w:rsid w:val="00555390"/>
    <w:rsid w:val="005558F0"/>
    <w:rsid w:val="00555B0B"/>
    <w:rsid w:val="00556AD7"/>
    <w:rsid w:val="00556CD7"/>
    <w:rsid w:val="00556F12"/>
    <w:rsid w:val="005578D0"/>
    <w:rsid w:val="00560678"/>
    <w:rsid w:val="0056072F"/>
    <w:rsid w:val="00560E13"/>
    <w:rsid w:val="005617F0"/>
    <w:rsid w:val="0056189E"/>
    <w:rsid w:val="0056191F"/>
    <w:rsid w:val="00562390"/>
    <w:rsid w:val="005626D0"/>
    <w:rsid w:val="00562CA9"/>
    <w:rsid w:val="00563657"/>
    <w:rsid w:val="00563F3B"/>
    <w:rsid w:val="0056424B"/>
    <w:rsid w:val="005650D4"/>
    <w:rsid w:val="005669F9"/>
    <w:rsid w:val="005676A7"/>
    <w:rsid w:val="00567A7C"/>
    <w:rsid w:val="005700E1"/>
    <w:rsid w:val="0057023F"/>
    <w:rsid w:val="0057077D"/>
    <w:rsid w:val="005718C4"/>
    <w:rsid w:val="00571C62"/>
    <w:rsid w:val="00571E28"/>
    <w:rsid w:val="005725C4"/>
    <w:rsid w:val="00572B9B"/>
    <w:rsid w:val="00572CAA"/>
    <w:rsid w:val="00573614"/>
    <w:rsid w:val="00573C1C"/>
    <w:rsid w:val="00573E0B"/>
    <w:rsid w:val="005744B4"/>
    <w:rsid w:val="00574AD6"/>
    <w:rsid w:val="005755F9"/>
    <w:rsid w:val="005756B5"/>
    <w:rsid w:val="00575C7B"/>
    <w:rsid w:val="00576675"/>
    <w:rsid w:val="00576A09"/>
    <w:rsid w:val="00576E0C"/>
    <w:rsid w:val="005773E0"/>
    <w:rsid w:val="00577647"/>
    <w:rsid w:val="00577674"/>
    <w:rsid w:val="005801C2"/>
    <w:rsid w:val="00580A1C"/>
    <w:rsid w:val="00581274"/>
    <w:rsid w:val="00581BD0"/>
    <w:rsid w:val="00581E1F"/>
    <w:rsid w:val="0058206D"/>
    <w:rsid w:val="00582FD7"/>
    <w:rsid w:val="00582FEC"/>
    <w:rsid w:val="005832B7"/>
    <w:rsid w:val="00583BC6"/>
    <w:rsid w:val="00583D44"/>
    <w:rsid w:val="00583D7D"/>
    <w:rsid w:val="00583F36"/>
    <w:rsid w:val="005841F4"/>
    <w:rsid w:val="00584D2C"/>
    <w:rsid w:val="00584DA0"/>
    <w:rsid w:val="00585BFB"/>
    <w:rsid w:val="00585C0D"/>
    <w:rsid w:val="00585DDE"/>
    <w:rsid w:val="00585EB4"/>
    <w:rsid w:val="00585F46"/>
    <w:rsid w:val="00586626"/>
    <w:rsid w:val="0058668A"/>
    <w:rsid w:val="005866D0"/>
    <w:rsid w:val="00586BB8"/>
    <w:rsid w:val="0058763A"/>
    <w:rsid w:val="00587FCB"/>
    <w:rsid w:val="005902FC"/>
    <w:rsid w:val="0059075D"/>
    <w:rsid w:val="0059085E"/>
    <w:rsid w:val="00590B8B"/>
    <w:rsid w:val="005914D5"/>
    <w:rsid w:val="00591615"/>
    <w:rsid w:val="00592021"/>
    <w:rsid w:val="00592B87"/>
    <w:rsid w:val="00592FDA"/>
    <w:rsid w:val="0059316D"/>
    <w:rsid w:val="0059317D"/>
    <w:rsid w:val="00593225"/>
    <w:rsid w:val="005938E6"/>
    <w:rsid w:val="00593CD5"/>
    <w:rsid w:val="005945E3"/>
    <w:rsid w:val="00594EFA"/>
    <w:rsid w:val="00594F3B"/>
    <w:rsid w:val="00595105"/>
    <w:rsid w:val="00595D85"/>
    <w:rsid w:val="00595DBF"/>
    <w:rsid w:val="00596164"/>
    <w:rsid w:val="0059687E"/>
    <w:rsid w:val="00596D0A"/>
    <w:rsid w:val="00597632"/>
    <w:rsid w:val="005976A9"/>
    <w:rsid w:val="00597C24"/>
    <w:rsid w:val="00597C6D"/>
    <w:rsid w:val="00597F6E"/>
    <w:rsid w:val="005A0115"/>
    <w:rsid w:val="005A07BB"/>
    <w:rsid w:val="005A09C1"/>
    <w:rsid w:val="005A0F3E"/>
    <w:rsid w:val="005A1CBB"/>
    <w:rsid w:val="005A2380"/>
    <w:rsid w:val="005A2496"/>
    <w:rsid w:val="005A271B"/>
    <w:rsid w:val="005A2A1B"/>
    <w:rsid w:val="005A2E46"/>
    <w:rsid w:val="005A2FDB"/>
    <w:rsid w:val="005A31C8"/>
    <w:rsid w:val="005A324E"/>
    <w:rsid w:val="005A45B2"/>
    <w:rsid w:val="005A4964"/>
    <w:rsid w:val="005A4D06"/>
    <w:rsid w:val="005A4EEF"/>
    <w:rsid w:val="005A51A7"/>
    <w:rsid w:val="005A5214"/>
    <w:rsid w:val="005A521A"/>
    <w:rsid w:val="005A5CEA"/>
    <w:rsid w:val="005A6196"/>
    <w:rsid w:val="005A6336"/>
    <w:rsid w:val="005A636A"/>
    <w:rsid w:val="005A66AF"/>
    <w:rsid w:val="005A7B1F"/>
    <w:rsid w:val="005B0200"/>
    <w:rsid w:val="005B04AB"/>
    <w:rsid w:val="005B0722"/>
    <w:rsid w:val="005B073B"/>
    <w:rsid w:val="005B0F23"/>
    <w:rsid w:val="005B115C"/>
    <w:rsid w:val="005B1517"/>
    <w:rsid w:val="005B2175"/>
    <w:rsid w:val="005B2281"/>
    <w:rsid w:val="005B2740"/>
    <w:rsid w:val="005B2B27"/>
    <w:rsid w:val="005B2FA2"/>
    <w:rsid w:val="005B36FF"/>
    <w:rsid w:val="005B3F2A"/>
    <w:rsid w:val="005B47F5"/>
    <w:rsid w:val="005B5718"/>
    <w:rsid w:val="005B5A28"/>
    <w:rsid w:val="005B6604"/>
    <w:rsid w:val="005B6D53"/>
    <w:rsid w:val="005B6F3F"/>
    <w:rsid w:val="005B7684"/>
    <w:rsid w:val="005B7E30"/>
    <w:rsid w:val="005C069B"/>
    <w:rsid w:val="005C06E8"/>
    <w:rsid w:val="005C074A"/>
    <w:rsid w:val="005C1020"/>
    <w:rsid w:val="005C14BF"/>
    <w:rsid w:val="005C15D8"/>
    <w:rsid w:val="005C1A33"/>
    <w:rsid w:val="005C1C9B"/>
    <w:rsid w:val="005C2647"/>
    <w:rsid w:val="005C2BBD"/>
    <w:rsid w:val="005C2E00"/>
    <w:rsid w:val="005C3144"/>
    <w:rsid w:val="005C328D"/>
    <w:rsid w:val="005C32A5"/>
    <w:rsid w:val="005C342D"/>
    <w:rsid w:val="005C4290"/>
    <w:rsid w:val="005C43A4"/>
    <w:rsid w:val="005C5F08"/>
    <w:rsid w:val="005C683F"/>
    <w:rsid w:val="005C686D"/>
    <w:rsid w:val="005C6A03"/>
    <w:rsid w:val="005C72C7"/>
    <w:rsid w:val="005C7336"/>
    <w:rsid w:val="005C7729"/>
    <w:rsid w:val="005C7880"/>
    <w:rsid w:val="005D0646"/>
    <w:rsid w:val="005D0842"/>
    <w:rsid w:val="005D091E"/>
    <w:rsid w:val="005D0E82"/>
    <w:rsid w:val="005D137D"/>
    <w:rsid w:val="005D167A"/>
    <w:rsid w:val="005D1D6B"/>
    <w:rsid w:val="005D3530"/>
    <w:rsid w:val="005D36E0"/>
    <w:rsid w:val="005D3F80"/>
    <w:rsid w:val="005D4004"/>
    <w:rsid w:val="005D4250"/>
    <w:rsid w:val="005D463B"/>
    <w:rsid w:val="005D467E"/>
    <w:rsid w:val="005D47CE"/>
    <w:rsid w:val="005D4AF7"/>
    <w:rsid w:val="005D5072"/>
    <w:rsid w:val="005D518C"/>
    <w:rsid w:val="005D51F0"/>
    <w:rsid w:val="005D5563"/>
    <w:rsid w:val="005D5B8A"/>
    <w:rsid w:val="005D5BD0"/>
    <w:rsid w:val="005D5D08"/>
    <w:rsid w:val="005D6E2F"/>
    <w:rsid w:val="005D6FC2"/>
    <w:rsid w:val="005D74AF"/>
    <w:rsid w:val="005D7803"/>
    <w:rsid w:val="005D7A79"/>
    <w:rsid w:val="005E0151"/>
    <w:rsid w:val="005E071B"/>
    <w:rsid w:val="005E0A82"/>
    <w:rsid w:val="005E0B4F"/>
    <w:rsid w:val="005E1AE0"/>
    <w:rsid w:val="005E204E"/>
    <w:rsid w:val="005E2450"/>
    <w:rsid w:val="005E297C"/>
    <w:rsid w:val="005E2A31"/>
    <w:rsid w:val="005E31B0"/>
    <w:rsid w:val="005E36E1"/>
    <w:rsid w:val="005E3862"/>
    <w:rsid w:val="005E3BD6"/>
    <w:rsid w:val="005E4681"/>
    <w:rsid w:val="005E4A3A"/>
    <w:rsid w:val="005E4A8C"/>
    <w:rsid w:val="005E4A9A"/>
    <w:rsid w:val="005E4F34"/>
    <w:rsid w:val="005E59BF"/>
    <w:rsid w:val="005E69D5"/>
    <w:rsid w:val="005E76DC"/>
    <w:rsid w:val="005F034D"/>
    <w:rsid w:val="005F086A"/>
    <w:rsid w:val="005F2C81"/>
    <w:rsid w:val="005F2E93"/>
    <w:rsid w:val="005F30C7"/>
    <w:rsid w:val="005F36FB"/>
    <w:rsid w:val="005F3CCE"/>
    <w:rsid w:val="005F430C"/>
    <w:rsid w:val="005F434D"/>
    <w:rsid w:val="005F4A3F"/>
    <w:rsid w:val="005F4D12"/>
    <w:rsid w:val="005F4F32"/>
    <w:rsid w:val="005F5093"/>
    <w:rsid w:val="005F53F4"/>
    <w:rsid w:val="005F54FC"/>
    <w:rsid w:val="005F578C"/>
    <w:rsid w:val="005F585D"/>
    <w:rsid w:val="005F5CC9"/>
    <w:rsid w:val="005F5FA2"/>
    <w:rsid w:val="005F61C2"/>
    <w:rsid w:val="005F6D4E"/>
    <w:rsid w:val="005F6E90"/>
    <w:rsid w:val="005F701C"/>
    <w:rsid w:val="0060037B"/>
    <w:rsid w:val="00600769"/>
    <w:rsid w:val="00600993"/>
    <w:rsid w:val="00600AC6"/>
    <w:rsid w:val="00600B53"/>
    <w:rsid w:val="00600BFC"/>
    <w:rsid w:val="006011DA"/>
    <w:rsid w:val="0060140A"/>
    <w:rsid w:val="00601C05"/>
    <w:rsid w:val="00602989"/>
    <w:rsid w:val="00602B0B"/>
    <w:rsid w:val="00602ECB"/>
    <w:rsid w:val="006038CB"/>
    <w:rsid w:val="00603A09"/>
    <w:rsid w:val="00604618"/>
    <w:rsid w:val="0060574F"/>
    <w:rsid w:val="00606AB4"/>
    <w:rsid w:val="00606C1B"/>
    <w:rsid w:val="00607D39"/>
    <w:rsid w:val="00607E14"/>
    <w:rsid w:val="00610512"/>
    <w:rsid w:val="00610897"/>
    <w:rsid w:val="00610AAD"/>
    <w:rsid w:val="00610D0C"/>
    <w:rsid w:val="00610EAB"/>
    <w:rsid w:val="0061125A"/>
    <w:rsid w:val="0061158F"/>
    <w:rsid w:val="00611634"/>
    <w:rsid w:val="00611758"/>
    <w:rsid w:val="00611AAE"/>
    <w:rsid w:val="00611AEC"/>
    <w:rsid w:val="00612364"/>
    <w:rsid w:val="006125AF"/>
    <w:rsid w:val="00612CA2"/>
    <w:rsid w:val="00612ECA"/>
    <w:rsid w:val="00613837"/>
    <w:rsid w:val="00613C55"/>
    <w:rsid w:val="00614613"/>
    <w:rsid w:val="006147BC"/>
    <w:rsid w:val="006149F3"/>
    <w:rsid w:val="00614E9E"/>
    <w:rsid w:val="00615591"/>
    <w:rsid w:val="00615AB8"/>
    <w:rsid w:val="00615CF7"/>
    <w:rsid w:val="00616252"/>
    <w:rsid w:val="006164D1"/>
    <w:rsid w:val="006166CB"/>
    <w:rsid w:val="0061682A"/>
    <w:rsid w:val="006168E0"/>
    <w:rsid w:val="00616CF5"/>
    <w:rsid w:val="00617168"/>
    <w:rsid w:val="006175B0"/>
    <w:rsid w:val="00617C6E"/>
    <w:rsid w:val="00620241"/>
    <w:rsid w:val="00620386"/>
    <w:rsid w:val="00620475"/>
    <w:rsid w:val="006209A0"/>
    <w:rsid w:val="006209E6"/>
    <w:rsid w:val="00620CCA"/>
    <w:rsid w:val="0062117C"/>
    <w:rsid w:val="006214A8"/>
    <w:rsid w:val="00621787"/>
    <w:rsid w:val="00621866"/>
    <w:rsid w:val="006218D2"/>
    <w:rsid w:val="00623054"/>
    <w:rsid w:val="00623612"/>
    <w:rsid w:val="0062381F"/>
    <w:rsid w:val="006238A3"/>
    <w:rsid w:val="00624553"/>
    <w:rsid w:val="00624E91"/>
    <w:rsid w:val="00625349"/>
    <w:rsid w:val="00625488"/>
    <w:rsid w:val="006256EE"/>
    <w:rsid w:val="00625A76"/>
    <w:rsid w:val="0062613C"/>
    <w:rsid w:val="00626723"/>
    <w:rsid w:val="006268DB"/>
    <w:rsid w:val="00626960"/>
    <w:rsid w:val="006270A2"/>
    <w:rsid w:val="00627671"/>
    <w:rsid w:val="00627914"/>
    <w:rsid w:val="00627AE2"/>
    <w:rsid w:val="00630433"/>
    <w:rsid w:val="006308BB"/>
    <w:rsid w:val="006314BF"/>
    <w:rsid w:val="0063196C"/>
    <w:rsid w:val="00632CC1"/>
    <w:rsid w:val="006335AE"/>
    <w:rsid w:val="00633DA0"/>
    <w:rsid w:val="00633F9C"/>
    <w:rsid w:val="0063455C"/>
    <w:rsid w:val="0063458D"/>
    <w:rsid w:val="00634BA7"/>
    <w:rsid w:val="0063526E"/>
    <w:rsid w:val="00635406"/>
    <w:rsid w:val="006355A8"/>
    <w:rsid w:val="00636EEE"/>
    <w:rsid w:val="006374B3"/>
    <w:rsid w:val="00637604"/>
    <w:rsid w:val="006378A4"/>
    <w:rsid w:val="006379D0"/>
    <w:rsid w:val="006400F9"/>
    <w:rsid w:val="006411CB"/>
    <w:rsid w:val="0064161D"/>
    <w:rsid w:val="00641C1F"/>
    <w:rsid w:val="006424C5"/>
    <w:rsid w:val="00642534"/>
    <w:rsid w:val="0064258A"/>
    <w:rsid w:val="00642620"/>
    <w:rsid w:val="0064352A"/>
    <w:rsid w:val="006436B2"/>
    <w:rsid w:val="00643849"/>
    <w:rsid w:val="00643A65"/>
    <w:rsid w:val="00643F41"/>
    <w:rsid w:val="00644102"/>
    <w:rsid w:val="00644C0D"/>
    <w:rsid w:val="00644C86"/>
    <w:rsid w:val="006451E4"/>
    <w:rsid w:val="0064566F"/>
    <w:rsid w:val="00645F92"/>
    <w:rsid w:val="0064644D"/>
    <w:rsid w:val="0064650B"/>
    <w:rsid w:val="00646ADD"/>
    <w:rsid w:val="00647567"/>
    <w:rsid w:val="00647AF1"/>
    <w:rsid w:val="00647CF3"/>
    <w:rsid w:val="00647D4B"/>
    <w:rsid w:val="00647FE3"/>
    <w:rsid w:val="00650050"/>
    <w:rsid w:val="006514C4"/>
    <w:rsid w:val="00651701"/>
    <w:rsid w:val="00651CE1"/>
    <w:rsid w:val="00652601"/>
    <w:rsid w:val="006527F5"/>
    <w:rsid w:val="00652F9A"/>
    <w:rsid w:val="0065379A"/>
    <w:rsid w:val="00653F03"/>
    <w:rsid w:val="00654907"/>
    <w:rsid w:val="0065577A"/>
    <w:rsid w:val="0065594D"/>
    <w:rsid w:val="00655EEE"/>
    <w:rsid w:val="00656403"/>
    <w:rsid w:val="006574BC"/>
    <w:rsid w:val="006576BE"/>
    <w:rsid w:val="00657F89"/>
    <w:rsid w:val="00657FA1"/>
    <w:rsid w:val="00660025"/>
    <w:rsid w:val="006601D1"/>
    <w:rsid w:val="006603B4"/>
    <w:rsid w:val="00660D28"/>
    <w:rsid w:val="006611D2"/>
    <w:rsid w:val="0066153C"/>
    <w:rsid w:val="0066153D"/>
    <w:rsid w:val="00662351"/>
    <w:rsid w:val="00663C5B"/>
    <w:rsid w:val="0066404C"/>
    <w:rsid w:val="006640C6"/>
    <w:rsid w:val="00664D4B"/>
    <w:rsid w:val="006655E1"/>
    <w:rsid w:val="006663AB"/>
    <w:rsid w:val="006665B2"/>
    <w:rsid w:val="006665F8"/>
    <w:rsid w:val="00666C25"/>
    <w:rsid w:val="0066772B"/>
    <w:rsid w:val="006677C3"/>
    <w:rsid w:val="006678B2"/>
    <w:rsid w:val="00667F58"/>
    <w:rsid w:val="00670A94"/>
    <w:rsid w:val="00670F54"/>
    <w:rsid w:val="00670F87"/>
    <w:rsid w:val="00671549"/>
    <w:rsid w:val="0067170E"/>
    <w:rsid w:val="00671817"/>
    <w:rsid w:val="00671B42"/>
    <w:rsid w:val="0067279E"/>
    <w:rsid w:val="00672C71"/>
    <w:rsid w:val="00673303"/>
    <w:rsid w:val="006738CC"/>
    <w:rsid w:val="0067532E"/>
    <w:rsid w:val="00676303"/>
    <w:rsid w:val="00676702"/>
    <w:rsid w:val="006768BB"/>
    <w:rsid w:val="00676DF5"/>
    <w:rsid w:val="00677265"/>
    <w:rsid w:val="00680102"/>
    <w:rsid w:val="0068010F"/>
    <w:rsid w:val="006802DE"/>
    <w:rsid w:val="00680518"/>
    <w:rsid w:val="0068052E"/>
    <w:rsid w:val="006805A4"/>
    <w:rsid w:val="0068137A"/>
    <w:rsid w:val="00681D60"/>
    <w:rsid w:val="00681EF6"/>
    <w:rsid w:val="006821A6"/>
    <w:rsid w:val="006828B7"/>
    <w:rsid w:val="00683212"/>
    <w:rsid w:val="0068393B"/>
    <w:rsid w:val="00683CB5"/>
    <w:rsid w:val="00684380"/>
    <w:rsid w:val="006843F9"/>
    <w:rsid w:val="00684795"/>
    <w:rsid w:val="006854C9"/>
    <w:rsid w:val="00685644"/>
    <w:rsid w:val="006864EB"/>
    <w:rsid w:val="006868B7"/>
    <w:rsid w:val="00686D45"/>
    <w:rsid w:val="00686F93"/>
    <w:rsid w:val="00687760"/>
    <w:rsid w:val="00690592"/>
    <w:rsid w:val="00690918"/>
    <w:rsid w:val="00690F6C"/>
    <w:rsid w:val="00691F4A"/>
    <w:rsid w:val="006923B7"/>
    <w:rsid w:val="00693694"/>
    <w:rsid w:val="0069393B"/>
    <w:rsid w:val="00693CAA"/>
    <w:rsid w:val="00693DEC"/>
    <w:rsid w:val="00693E10"/>
    <w:rsid w:val="0069435E"/>
    <w:rsid w:val="00695B0A"/>
    <w:rsid w:val="006961C7"/>
    <w:rsid w:val="006961D7"/>
    <w:rsid w:val="00696899"/>
    <w:rsid w:val="00696F13"/>
    <w:rsid w:val="006978E4"/>
    <w:rsid w:val="00697B5D"/>
    <w:rsid w:val="006A0B64"/>
    <w:rsid w:val="006A0DD6"/>
    <w:rsid w:val="006A13CB"/>
    <w:rsid w:val="006A18EC"/>
    <w:rsid w:val="006A19A9"/>
    <w:rsid w:val="006A1B05"/>
    <w:rsid w:val="006A1C5D"/>
    <w:rsid w:val="006A1D56"/>
    <w:rsid w:val="006A28FC"/>
    <w:rsid w:val="006A35B2"/>
    <w:rsid w:val="006A3B4D"/>
    <w:rsid w:val="006A3C0B"/>
    <w:rsid w:val="006A3E2E"/>
    <w:rsid w:val="006A4368"/>
    <w:rsid w:val="006A4AC1"/>
    <w:rsid w:val="006A4E00"/>
    <w:rsid w:val="006A59ED"/>
    <w:rsid w:val="006A5B9C"/>
    <w:rsid w:val="006A5E84"/>
    <w:rsid w:val="006A5FC0"/>
    <w:rsid w:val="006A6A12"/>
    <w:rsid w:val="006A77F4"/>
    <w:rsid w:val="006A78AA"/>
    <w:rsid w:val="006A7C35"/>
    <w:rsid w:val="006A7C39"/>
    <w:rsid w:val="006A7ED3"/>
    <w:rsid w:val="006B119B"/>
    <w:rsid w:val="006B1625"/>
    <w:rsid w:val="006B19DB"/>
    <w:rsid w:val="006B2ABA"/>
    <w:rsid w:val="006B2C37"/>
    <w:rsid w:val="006B2FBC"/>
    <w:rsid w:val="006B37D7"/>
    <w:rsid w:val="006B3CB4"/>
    <w:rsid w:val="006B3D00"/>
    <w:rsid w:val="006B41EF"/>
    <w:rsid w:val="006B44B9"/>
    <w:rsid w:val="006B4F2F"/>
    <w:rsid w:val="006B5859"/>
    <w:rsid w:val="006B60E4"/>
    <w:rsid w:val="006B6211"/>
    <w:rsid w:val="006B65A2"/>
    <w:rsid w:val="006B6E39"/>
    <w:rsid w:val="006B72C4"/>
    <w:rsid w:val="006B7353"/>
    <w:rsid w:val="006B7BA0"/>
    <w:rsid w:val="006C01C4"/>
    <w:rsid w:val="006C098F"/>
    <w:rsid w:val="006C0A3C"/>
    <w:rsid w:val="006C1796"/>
    <w:rsid w:val="006C1921"/>
    <w:rsid w:val="006C1BDE"/>
    <w:rsid w:val="006C219F"/>
    <w:rsid w:val="006C2318"/>
    <w:rsid w:val="006C293A"/>
    <w:rsid w:val="006C2BF6"/>
    <w:rsid w:val="006C2E07"/>
    <w:rsid w:val="006C30B0"/>
    <w:rsid w:val="006C30CF"/>
    <w:rsid w:val="006C3400"/>
    <w:rsid w:val="006C340C"/>
    <w:rsid w:val="006C3E9E"/>
    <w:rsid w:val="006C3FDF"/>
    <w:rsid w:val="006C489F"/>
    <w:rsid w:val="006C48E2"/>
    <w:rsid w:val="006C4A6B"/>
    <w:rsid w:val="006C5236"/>
    <w:rsid w:val="006C54BA"/>
    <w:rsid w:val="006C580A"/>
    <w:rsid w:val="006C5E50"/>
    <w:rsid w:val="006C66B2"/>
    <w:rsid w:val="006C6836"/>
    <w:rsid w:val="006C6F79"/>
    <w:rsid w:val="006C759E"/>
    <w:rsid w:val="006D025E"/>
    <w:rsid w:val="006D17D6"/>
    <w:rsid w:val="006D187E"/>
    <w:rsid w:val="006D2F99"/>
    <w:rsid w:val="006D3004"/>
    <w:rsid w:val="006D32F2"/>
    <w:rsid w:val="006D39D2"/>
    <w:rsid w:val="006D3D7A"/>
    <w:rsid w:val="006D456A"/>
    <w:rsid w:val="006D4C2D"/>
    <w:rsid w:val="006D56DE"/>
    <w:rsid w:val="006D5A16"/>
    <w:rsid w:val="006D5A3E"/>
    <w:rsid w:val="006D6380"/>
    <w:rsid w:val="006D6520"/>
    <w:rsid w:val="006D6D34"/>
    <w:rsid w:val="006D77FC"/>
    <w:rsid w:val="006D7C96"/>
    <w:rsid w:val="006E0CC2"/>
    <w:rsid w:val="006E149D"/>
    <w:rsid w:val="006E1831"/>
    <w:rsid w:val="006E20C3"/>
    <w:rsid w:val="006E365F"/>
    <w:rsid w:val="006E4178"/>
    <w:rsid w:val="006E42C3"/>
    <w:rsid w:val="006E43C2"/>
    <w:rsid w:val="006E46B7"/>
    <w:rsid w:val="006E4C05"/>
    <w:rsid w:val="006E5C25"/>
    <w:rsid w:val="006E5FE4"/>
    <w:rsid w:val="006E624A"/>
    <w:rsid w:val="006E7EA3"/>
    <w:rsid w:val="006F065B"/>
    <w:rsid w:val="006F0D13"/>
    <w:rsid w:val="006F26B5"/>
    <w:rsid w:val="006F2AA7"/>
    <w:rsid w:val="006F2D41"/>
    <w:rsid w:val="006F315A"/>
    <w:rsid w:val="006F345F"/>
    <w:rsid w:val="006F3C3A"/>
    <w:rsid w:val="006F3FAA"/>
    <w:rsid w:val="006F4059"/>
    <w:rsid w:val="006F435B"/>
    <w:rsid w:val="006F438B"/>
    <w:rsid w:val="006F473C"/>
    <w:rsid w:val="006F4CB9"/>
    <w:rsid w:val="006F4E70"/>
    <w:rsid w:val="006F5633"/>
    <w:rsid w:val="006F59B1"/>
    <w:rsid w:val="006F62FA"/>
    <w:rsid w:val="006F7403"/>
    <w:rsid w:val="006F76FA"/>
    <w:rsid w:val="00700312"/>
    <w:rsid w:val="00700716"/>
    <w:rsid w:val="00700934"/>
    <w:rsid w:val="00700EAC"/>
    <w:rsid w:val="00700F1E"/>
    <w:rsid w:val="00701088"/>
    <w:rsid w:val="0070114A"/>
    <w:rsid w:val="0070215A"/>
    <w:rsid w:val="007028FA"/>
    <w:rsid w:val="00703398"/>
    <w:rsid w:val="007039BA"/>
    <w:rsid w:val="00703B42"/>
    <w:rsid w:val="00704123"/>
    <w:rsid w:val="00704CD8"/>
    <w:rsid w:val="00704E05"/>
    <w:rsid w:val="00705746"/>
    <w:rsid w:val="0070577B"/>
    <w:rsid w:val="007057F4"/>
    <w:rsid w:val="007059DE"/>
    <w:rsid w:val="00705B86"/>
    <w:rsid w:val="00706113"/>
    <w:rsid w:val="00706282"/>
    <w:rsid w:val="00706BEF"/>
    <w:rsid w:val="00706F00"/>
    <w:rsid w:val="00707F3C"/>
    <w:rsid w:val="007104D8"/>
    <w:rsid w:val="00710A1D"/>
    <w:rsid w:val="00710D28"/>
    <w:rsid w:val="00711131"/>
    <w:rsid w:val="0071179A"/>
    <w:rsid w:val="007119AB"/>
    <w:rsid w:val="00712394"/>
    <w:rsid w:val="0071257A"/>
    <w:rsid w:val="00712D0F"/>
    <w:rsid w:val="00713074"/>
    <w:rsid w:val="007144CC"/>
    <w:rsid w:val="007147A5"/>
    <w:rsid w:val="00714923"/>
    <w:rsid w:val="007159A2"/>
    <w:rsid w:val="007159BF"/>
    <w:rsid w:val="00716E75"/>
    <w:rsid w:val="0071738A"/>
    <w:rsid w:val="00720EB2"/>
    <w:rsid w:val="007212C4"/>
    <w:rsid w:val="00721F5F"/>
    <w:rsid w:val="00722113"/>
    <w:rsid w:val="0072213C"/>
    <w:rsid w:val="00722A06"/>
    <w:rsid w:val="007235D6"/>
    <w:rsid w:val="007238BC"/>
    <w:rsid w:val="00723921"/>
    <w:rsid w:val="00723B4D"/>
    <w:rsid w:val="00723BBD"/>
    <w:rsid w:val="00723F96"/>
    <w:rsid w:val="00724415"/>
    <w:rsid w:val="007244CB"/>
    <w:rsid w:val="0072480B"/>
    <w:rsid w:val="00724DE3"/>
    <w:rsid w:val="00724E66"/>
    <w:rsid w:val="00724FD8"/>
    <w:rsid w:val="00725903"/>
    <w:rsid w:val="00725CEE"/>
    <w:rsid w:val="00725FAF"/>
    <w:rsid w:val="00726E48"/>
    <w:rsid w:val="00727D40"/>
    <w:rsid w:val="007306F9"/>
    <w:rsid w:val="007308CD"/>
    <w:rsid w:val="00730BF9"/>
    <w:rsid w:val="00731401"/>
    <w:rsid w:val="00731560"/>
    <w:rsid w:val="007317D4"/>
    <w:rsid w:val="00731A13"/>
    <w:rsid w:val="00731DE7"/>
    <w:rsid w:val="0073231A"/>
    <w:rsid w:val="00732359"/>
    <w:rsid w:val="00732881"/>
    <w:rsid w:val="00732C8C"/>
    <w:rsid w:val="00733267"/>
    <w:rsid w:val="00733831"/>
    <w:rsid w:val="00733A4A"/>
    <w:rsid w:val="00733C73"/>
    <w:rsid w:val="00733D1A"/>
    <w:rsid w:val="00734109"/>
    <w:rsid w:val="00734EF0"/>
    <w:rsid w:val="00736959"/>
    <w:rsid w:val="007372D5"/>
    <w:rsid w:val="007373A1"/>
    <w:rsid w:val="00737504"/>
    <w:rsid w:val="0073755E"/>
    <w:rsid w:val="007402CE"/>
    <w:rsid w:val="00740624"/>
    <w:rsid w:val="007406EB"/>
    <w:rsid w:val="00740BD2"/>
    <w:rsid w:val="00740FD9"/>
    <w:rsid w:val="007410C1"/>
    <w:rsid w:val="00741D07"/>
    <w:rsid w:val="00741F8C"/>
    <w:rsid w:val="007421A2"/>
    <w:rsid w:val="007429A5"/>
    <w:rsid w:val="00742A99"/>
    <w:rsid w:val="00742D4B"/>
    <w:rsid w:val="0074309F"/>
    <w:rsid w:val="00743302"/>
    <w:rsid w:val="007433B0"/>
    <w:rsid w:val="007449E9"/>
    <w:rsid w:val="00745061"/>
    <w:rsid w:val="00745619"/>
    <w:rsid w:val="00745A47"/>
    <w:rsid w:val="00745AE9"/>
    <w:rsid w:val="00745BC3"/>
    <w:rsid w:val="00745DF8"/>
    <w:rsid w:val="00745E4C"/>
    <w:rsid w:val="00746340"/>
    <w:rsid w:val="0074671F"/>
    <w:rsid w:val="00746986"/>
    <w:rsid w:val="00746EFB"/>
    <w:rsid w:val="00747254"/>
    <w:rsid w:val="0074751C"/>
    <w:rsid w:val="00747577"/>
    <w:rsid w:val="00747833"/>
    <w:rsid w:val="00750246"/>
    <w:rsid w:val="0075029B"/>
    <w:rsid w:val="00751A05"/>
    <w:rsid w:val="00751E71"/>
    <w:rsid w:val="00751F50"/>
    <w:rsid w:val="00752C2C"/>
    <w:rsid w:val="00752CD9"/>
    <w:rsid w:val="00753017"/>
    <w:rsid w:val="007531F6"/>
    <w:rsid w:val="007535EB"/>
    <w:rsid w:val="007538D9"/>
    <w:rsid w:val="00753CBD"/>
    <w:rsid w:val="00754781"/>
    <w:rsid w:val="007555D6"/>
    <w:rsid w:val="007556E3"/>
    <w:rsid w:val="0075576D"/>
    <w:rsid w:val="00755A4C"/>
    <w:rsid w:val="00756DEE"/>
    <w:rsid w:val="00757340"/>
    <w:rsid w:val="00760674"/>
    <w:rsid w:val="0076084D"/>
    <w:rsid w:val="00761816"/>
    <w:rsid w:val="00761A52"/>
    <w:rsid w:val="00762677"/>
    <w:rsid w:val="007627E4"/>
    <w:rsid w:val="0076285E"/>
    <w:rsid w:val="007628D9"/>
    <w:rsid w:val="00763840"/>
    <w:rsid w:val="00763CC3"/>
    <w:rsid w:val="00763E6A"/>
    <w:rsid w:val="00764457"/>
    <w:rsid w:val="00764DA5"/>
    <w:rsid w:val="007652B5"/>
    <w:rsid w:val="00765339"/>
    <w:rsid w:val="00765C95"/>
    <w:rsid w:val="00767C20"/>
    <w:rsid w:val="00767CA8"/>
    <w:rsid w:val="00767D40"/>
    <w:rsid w:val="00770651"/>
    <w:rsid w:val="00770C54"/>
    <w:rsid w:val="00771139"/>
    <w:rsid w:val="007713F0"/>
    <w:rsid w:val="007716EC"/>
    <w:rsid w:val="007718F1"/>
    <w:rsid w:val="00771ADB"/>
    <w:rsid w:val="00773246"/>
    <w:rsid w:val="00773C3A"/>
    <w:rsid w:val="00773F3B"/>
    <w:rsid w:val="00774312"/>
    <w:rsid w:val="00774441"/>
    <w:rsid w:val="00774604"/>
    <w:rsid w:val="0077488C"/>
    <w:rsid w:val="00774DD2"/>
    <w:rsid w:val="0077570B"/>
    <w:rsid w:val="00775B15"/>
    <w:rsid w:val="007760D4"/>
    <w:rsid w:val="00776509"/>
    <w:rsid w:val="007769B8"/>
    <w:rsid w:val="00777A2C"/>
    <w:rsid w:val="00777EAE"/>
    <w:rsid w:val="007800E9"/>
    <w:rsid w:val="0078029D"/>
    <w:rsid w:val="00781A02"/>
    <w:rsid w:val="00781E47"/>
    <w:rsid w:val="00781E7E"/>
    <w:rsid w:val="007822D0"/>
    <w:rsid w:val="00782D7A"/>
    <w:rsid w:val="00783023"/>
    <w:rsid w:val="00783559"/>
    <w:rsid w:val="00783866"/>
    <w:rsid w:val="00783BD9"/>
    <w:rsid w:val="00784145"/>
    <w:rsid w:val="007845C5"/>
    <w:rsid w:val="00784EFD"/>
    <w:rsid w:val="00785B98"/>
    <w:rsid w:val="0078614A"/>
    <w:rsid w:val="0078628D"/>
    <w:rsid w:val="00786996"/>
    <w:rsid w:val="00786AA2"/>
    <w:rsid w:val="00786F00"/>
    <w:rsid w:val="00787329"/>
    <w:rsid w:val="007873B2"/>
    <w:rsid w:val="007877B0"/>
    <w:rsid w:val="007877B5"/>
    <w:rsid w:val="00787D0C"/>
    <w:rsid w:val="007910F8"/>
    <w:rsid w:val="007913AD"/>
    <w:rsid w:val="00791606"/>
    <w:rsid w:val="007919D7"/>
    <w:rsid w:val="00791EAF"/>
    <w:rsid w:val="00791F52"/>
    <w:rsid w:val="0079258E"/>
    <w:rsid w:val="00792D40"/>
    <w:rsid w:val="007932EF"/>
    <w:rsid w:val="007939BC"/>
    <w:rsid w:val="00794EF9"/>
    <w:rsid w:val="00796C8B"/>
    <w:rsid w:val="00796D08"/>
    <w:rsid w:val="00797091"/>
    <w:rsid w:val="007971C5"/>
    <w:rsid w:val="007971D0"/>
    <w:rsid w:val="007974D5"/>
    <w:rsid w:val="00797BDB"/>
    <w:rsid w:val="00797C77"/>
    <w:rsid w:val="007A003C"/>
    <w:rsid w:val="007A0294"/>
    <w:rsid w:val="007A0FB0"/>
    <w:rsid w:val="007A10D9"/>
    <w:rsid w:val="007A1956"/>
    <w:rsid w:val="007A1AB5"/>
    <w:rsid w:val="007A1EC8"/>
    <w:rsid w:val="007A2173"/>
    <w:rsid w:val="007A2712"/>
    <w:rsid w:val="007A273E"/>
    <w:rsid w:val="007A2D21"/>
    <w:rsid w:val="007A30B9"/>
    <w:rsid w:val="007A3315"/>
    <w:rsid w:val="007A33D5"/>
    <w:rsid w:val="007A3BD4"/>
    <w:rsid w:val="007A3E42"/>
    <w:rsid w:val="007A4E83"/>
    <w:rsid w:val="007A7AEA"/>
    <w:rsid w:val="007A7CDD"/>
    <w:rsid w:val="007B00DB"/>
    <w:rsid w:val="007B02ED"/>
    <w:rsid w:val="007B0A8F"/>
    <w:rsid w:val="007B0EC8"/>
    <w:rsid w:val="007B0F29"/>
    <w:rsid w:val="007B0F94"/>
    <w:rsid w:val="007B0F99"/>
    <w:rsid w:val="007B1105"/>
    <w:rsid w:val="007B135A"/>
    <w:rsid w:val="007B1EBC"/>
    <w:rsid w:val="007B24F3"/>
    <w:rsid w:val="007B27BB"/>
    <w:rsid w:val="007B2CE7"/>
    <w:rsid w:val="007B4071"/>
    <w:rsid w:val="007B4BE8"/>
    <w:rsid w:val="007B55BA"/>
    <w:rsid w:val="007B5884"/>
    <w:rsid w:val="007B5C03"/>
    <w:rsid w:val="007B5D16"/>
    <w:rsid w:val="007B6031"/>
    <w:rsid w:val="007B6202"/>
    <w:rsid w:val="007B625F"/>
    <w:rsid w:val="007B6393"/>
    <w:rsid w:val="007B6BE2"/>
    <w:rsid w:val="007B7130"/>
    <w:rsid w:val="007B7AFD"/>
    <w:rsid w:val="007C0C50"/>
    <w:rsid w:val="007C10E4"/>
    <w:rsid w:val="007C151F"/>
    <w:rsid w:val="007C16D7"/>
    <w:rsid w:val="007C1D98"/>
    <w:rsid w:val="007C234E"/>
    <w:rsid w:val="007C2C20"/>
    <w:rsid w:val="007C2C2E"/>
    <w:rsid w:val="007C2FBA"/>
    <w:rsid w:val="007C46BD"/>
    <w:rsid w:val="007C4DE4"/>
    <w:rsid w:val="007C6047"/>
    <w:rsid w:val="007C613A"/>
    <w:rsid w:val="007C70AB"/>
    <w:rsid w:val="007C724B"/>
    <w:rsid w:val="007C788A"/>
    <w:rsid w:val="007D00B0"/>
    <w:rsid w:val="007D0975"/>
    <w:rsid w:val="007D0E04"/>
    <w:rsid w:val="007D13F2"/>
    <w:rsid w:val="007D170A"/>
    <w:rsid w:val="007D22C7"/>
    <w:rsid w:val="007D30D0"/>
    <w:rsid w:val="007D3720"/>
    <w:rsid w:val="007D3D76"/>
    <w:rsid w:val="007D3F1B"/>
    <w:rsid w:val="007D4C58"/>
    <w:rsid w:val="007D5088"/>
    <w:rsid w:val="007D6640"/>
    <w:rsid w:val="007D6E53"/>
    <w:rsid w:val="007D6EDD"/>
    <w:rsid w:val="007D6F49"/>
    <w:rsid w:val="007D73EF"/>
    <w:rsid w:val="007D7760"/>
    <w:rsid w:val="007D7ABC"/>
    <w:rsid w:val="007E0141"/>
    <w:rsid w:val="007E05BF"/>
    <w:rsid w:val="007E0647"/>
    <w:rsid w:val="007E12DB"/>
    <w:rsid w:val="007E2B40"/>
    <w:rsid w:val="007E39DE"/>
    <w:rsid w:val="007E411D"/>
    <w:rsid w:val="007E479A"/>
    <w:rsid w:val="007E4C47"/>
    <w:rsid w:val="007E4CFC"/>
    <w:rsid w:val="007E619F"/>
    <w:rsid w:val="007E6200"/>
    <w:rsid w:val="007E6733"/>
    <w:rsid w:val="007E6786"/>
    <w:rsid w:val="007E68E3"/>
    <w:rsid w:val="007E763C"/>
    <w:rsid w:val="007E7A65"/>
    <w:rsid w:val="007E7AEE"/>
    <w:rsid w:val="007E7AF6"/>
    <w:rsid w:val="007F0103"/>
    <w:rsid w:val="007F0C64"/>
    <w:rsid w:val="007F0D50"/>
    <w:rsid w:val="007F0D69"/>
    <w:rsid w:val="007F0EC9"/>
    <w:rsid w:val="007F19AE"/>
    <w:rsid w:val="007F23BD"/>
    <w:rsid w:val="007F2DA1"/>
    <w:rsid w:val="007F31E0"/>
    <w:rsid w:val="007F3C8F"/>
    <w:rsid w:val="007F41CE"/>
    <w:rsid w:val="007F49CD"/>
    <w:rsid w:val="007F4EE5"/>
    <w:rsid w:val="007F4FB4"/>
    <w:rsid w:val="007F54CF"/>
    <w:rsid w:val="007F54DA"/>
    <w:rsid w:val="007F576C"/>
    <w:rsid w:val="007F5B8F"/>
    <w:rsid w:val="007F620D"/>
    <w:rsid w:val="007F63F6"/>
    <w:rsid w:val="007F719D"/>
    <w:rsid w:val="007F759D"/>
    <w:rsid w:val="007F7F33"/>
    <w:rsid w:val="0080036E"/>
    <w:rsid w:val="00800656"/>
    <w:rsid w:val="00801343"/>
    <w:rsid w:val="00802865"/>
    <w:rsid w:val="00802B6B"/>
    <w:rsid w:val="008031DD"/>
    <w:rsid w:val="0080326A"/>
    <w:rsid w:val="00803492"/>
    <w:rsid w:val="008036CD"/>
    <w:rsid w:val="008038E6"/>
    <w:rsid w:val="00803A46"/>
    <w:rsid w:val="00803EA7"/>
    <w:rsid w:val="00804DD8"/>
    <w:rsid w:val="0080580B"/>
    <w:rsid w:val="00806027"/>
    <w:rsid w:val="00806282"/>
    <w:rsid w:val="00806F41"/>
    <w:rsid w:val="00807213"/>
    <w:rsid w:val="00807563"/>
    <w:rsid w:val="008075BE"/>
    <w:rsid w:val="00807A6F"/>
    <w:rsid w:val="00807ED4"/>
    <w:rsid w:val="00810158"/>
    <w:rsid w:val="00810378"/>
    <w:rsid w:val="00810426"/>
    <w:rsid w:val="00810609"/>
    <w:rsid w:val="008106E4"/>
    <w:rsid w:val="008108ED"/>
    <w:rsid w:val="00810B9C"/>
    <w:rsid w:val="00810C93"/>
    <w:rsid w:val="008111EC"/>
    <w:rsid w:val="00811B5D"/>
    <w:rsid w:val="00811EF1"/>
    <w:rsid w:val="008121A0"/>
    <w:rsid w:val="0081239A"/>
    <w:rsid w:val="00812E05"/>
    <w:rsid w:val="00812E3E"/>
    <w:rsid w:val="008149B0"/>
    <w:rsid w:val="00814CBB"/>
    <w:rsid w:val="0081532F"/>
    <w:rsid w:val="008157D7"/>
    <w:rsid w:val="00815E85"/>
    <w:rsid w:val="00816277"/>
    <w:rsid w:val="00816B3E"/>
    <w:rsid w:val="0081728E"/>
    <w:rsid w:val="0081733E"/>
    <w:rsid w:val="00817A6F"/>
    <w:rsid w:val="0082038B"/>
    <w:rsid w:val="0082145D"/>
    <w:rsid w:val="00821FEB"/>
    <w:rsid w:val="00823302"/>
    <w:rsid w:val="00823737"/>
    <w:rsid w:val="00823B2F"/>
    <w:rsid w:val="00823DCE"/>
    <w:rsid w:val="008254BF"/>
    <w:rsid w:val="00825856"/>
    <w:rsid w:val="00825DF4"/>
    <w:rsid w:val="00826219"/>
    <w:rsid w:val="00826274"/>
    <w:rsid w:val="0082656E"/>
    <w:rsid w:val="00826E47"/>
    <w:rsid w:val="0082746B"/>
    <w:rsid w:val="0082790F"/>
    <w:rsid w:val="00827D08"/>
    <w:rsid w:val="00827E42"/>
    <w:rsid w:val="008301FC"/>
    <w:rsid w:val="00830719"/>
    <w:rsid w:val="008309F8"/>
    <w:rsid w:val="0083111E"/>
    <w:rsid w:val="008311F6"/>
    <w:rsid w:val="0083123B"/>
    <w:rsid w:val="008320E1"/>
    <w:rsid w:val="00832B1A"/>
    <w:rsid w:val="0083376E"/>
    <w:rsid w:val="00833E10"/>
    <w:rsid w:val="00833E5B"/>
    <w:rsid w:val="008346DD"/>
    <w:rsid w:val="00835197"/>
    <w:rsid w:val="00835290"/>
    <w:rsid w:val="008354F1"/>
    <w:rsid w:val="00835EF7"/>
    <w:rsid w:val="008363E5"/>
    <w:rsid w:val="00836C24"/>
    <w:rsid w:val="00837144"/>
    <w:rsid w:val="00840235"/>
    <w:rsid w:val="008402F0"/>
    <w:rsid w:val="008413EC"/>
    <w:rsid w:val="00841536"/>
    <w:rsid w:val="008415DF"/>
    <w:rsid w:val="00841B1D"/>
    <w:rsid w:val="0084238E"/>
    <w:rsid w:val="008424F7"/>
    <w:rsid w:val="00842CC5"/>
    <w:rsid w:val="008431A9"/>
    <w:rsid w:val="008439C9"/>
    <w:rsid w:val="00843A05"/>
    <w:rsid w:val="00843AEB"/>
    <w:rsid w:val="00844124"/>
    <w:rsid w:val="008447C9"/>
    <w:rsid w:val="00844D48"/>
    <w:rsid w:val="00846063"/>
    <w:rsid w:val="0084635F"/>
    <w:rsid w:val="008465AE"/>
    <w:rsid w:val="0084673F"/>
    <w:rsid w:val="00846D41"/>
    <w:rsid w:val="00846ECB"/>
    <w:rsid w:val="0084714B"/>
    <w:rsid w:val="00847595"/>
    <w:rsid w:val="00847ED7"/>
    <w:rsid w:val="008504CE"/>
    <w:rsid w:val="00850846"/>
    <w:rsid w:val="00850E6E"/>
    <w:rsid w:val="00851517"/>
    <w:rsid w:val="00851527"/>
    <w:rsid w:val="00851D5A"/>
    <w:rsid w:val="00852536"/>
    <w:rsid w:val="00852895"/>
    <w:rsid w:val="00852E86"/>
    <w:rsid w:val="00853AD4"/>
    <w:rsid w:val="008542FA"/>
    <w:rsid w:val="00854485"/>
    <w:rsid w:val="0085480D"/>
    <w:rsid w:val="0085485F"/>
    <w:rsid w:val="00854B9A"/>
    <w:rsid w:val="008552D0"/>
    <w:rsid w:val="008559A2"/>
    <w:rsid w:val="008559DA"/>
    <w:rsid w:val="00855E32"/>
    <w:rsid w:val="00855F6C"/>
    <w:rsid w:val="00856266"/>
    <w:rsid w:val="008565A1"/>
    <w:rsid w:val="00856645"/>
    <w:rsid w:val="00856AAF"/>
    <w:rsid w:val="00856D9C"/>
    <w:rsid w:val="00856F31"/>
    <w:rsid w:val="008600F3"/>
    <w:rsid w:val="008604CC"/>
    <w:rsid w:val="0086051A"/>
    <w:rsid w:val="00860B04"/>
    <w:rsid w:val="00860B30"/>
    <w:rsid w:val="00860FDF"/>
    <w:rsid w:val="0086130F"/>
    <w:rsid w:val="008614B6"/>
    <w:rsid w:val="00861655"/>
    <w:rsid w:val="00861A24"/>
    <w:rsid w:val="00861A7A"/>
    <w:rsid w:val="00862028"/>
    <w:rsid w:val="00862032"/>
    <w:rsid w:val="0086287B"/>
    <w:rsid w:val="008628EE"/>
    <w:rsid w:val="00862C2C"/>
    <w:rsid w:val="00862C98"/>
    <w:rsid w:val="00862E79"/>
    <w:rsid w:val="00862F0A"/>
    <w:rsid w:val="00862FD1"/>
    <w:rsid w:val="00863383"/>
    <w:rsid w:val="00863B82"/>
    <w:rsid w:val="00863E6C"/>
    <w:rsid w:val="008640E6"/>
    <w:rsid w:val="0086419F"/>
    <w:rsid w:val="008647C2"/>
    <w:rsid w:val="0086486D"/>
    <w:rsid w:val="008648F3"/>
    <w:rsid w:val="0086515E"/>
    <w:rsid w:val="00865C57"/>
    <w:rsid w:val="0086688E"/>
    <w:rsid w:val="00866AF5"/>
    <w:rsid w:val="00866D0C"/>
    <w:rsid w:val="00867BD2"/>
    <w:rsid w:val="00867D20"/>
    <w:rsid w:val="0087017D"/>
    <w:rsid w:val="008701E3"/>
    <w:rsid w:val="00870386"/>
    <w:rsid w:val="008706BA"/>
    <w:rsid w:val="0087094E"/>
    <w:rsid w:val="00870B32"/>
    <w:rsid w:val="00871046"/>
    <w:rsid w:val="00871E5D"/>
    <w:rsid w:val="00871FEE"/>
    <w:rsid w:val="00872D46"/>
    <w:rsid w:val="008734D7"/>
    <w:rsid w:val="0087364D"/>
    <w:rsid w:val="00873675"/>
    <w:rsid w:val="0087380B"/>
    <w:rsid w:val="008738B3"/>
    <w:rsid w:val="008741DC"/>
    <w:rsid w:val="00874241"/>
    <w:rsid w:val="00874653"/>
    <w:rsid w:val="008749FA"/>
    <w:rsid w:val="00874E70"/>
    <w:rsid w:val="00875E0D"/>
    <w:rsid w:val="00876135"/>
    <w:rsid w:val="008761FF"/>
    <w:rsid w:val="00876D97"/>
    <w:rsid w:val="0087707D"/>
    <w:rsid w:val="0087711D"/>
    <w:rsid w:val="008774E3"/>
    <w:rsid w:val="008775A2"/>
    <w:rsid w:val="00877B5F"/>
    <w:rsid w:val="00880E40"/>
    <w:rsid w:val="0088114F"/>
    <w:rsid w:val="00881252"/>
    <w:rsid w:val="0088152D"/>
    <w:rsid w:val="008816AE"/>
    <w:rsid w:val="00881723"/>
    <w:rsid w:val="00882514"/>
    <w:rsid w:val="00882B32"/>
    <w:rsid w:val="00882B85"/>
    <w:rsid w:val="00882F05"/>
    <w:rsid w:val="0088324B"/>
    <w:rsid w:val="00883327"/>
    <w:rsid w:val="00883417"/>
    <w:rsid w:val="00883549"/>
    <w:rsid w:val="00883D27"/>
    <w:rsid w:val="008840B0"/>
    <w:rsid w:val="0088440D"/>
    <w:rsid w:val="00884BA0"/>
    <w:rsid w:val="008850E8"/>
    <w:rsid w:val="008858EC"/>
    <w:rsid w:val="00885A1C"/>
    <w:rsid w:val="00885A8C"/>
    <w:rsid w:val="00886037"/>
    <w:rsid w:val="00886345"/>
    <w:rsid w:val="008863A4"/>
    <w:rsid w:val="00886857"/>
    <w:rsid w:val="00886CCC"/>
    <w:rsid w:val="0088748D"/>
    <w:rsid w:val="008874BD"/>
    <w:rsid w:val="0088763D"/>
    <w:rsid w:val="00887AAF"/>
    <w:rsid w:val="00890962"/>
    <w:rsid w:val="00890E4D"/>
    <w:rsid w:val="00890F45"/>
    <w:rsid w:val="00891776"/>
    <w:rsid w:val="00891BF7"/>
    <w:rsid w:val="008924C9"/>
    <w:rsid w:val="00892593"/>
    <w:rsid w:val="00892A39"/>
    <w:rsid w:val="00893A42"/>
    <w:rsid w:val="00894AFB"/>
    <w:rsid w:val="00895209"/>
    <w:rsid w:val="0089580A"/>
    <w:rsid w:val="00896316"/>
    <w:rsid w:val="0089669A"/>
    <w:rsid w:val="00896B2D"/>
    <w:rsid w:val="00896BC3"/>
    <w:rsid w:val="00896C0B"/>
    <w:rsid w:val="00897112"/>
    <w:rsid w:val="00897547"/>
    <w:rsid w:val="008A005D"/>
    <w:rsid w:val="008A00D6"/>
    <w:rsid w:val="008A0275"/>
    <w:rsid w:val="008A0CCD"/>
    <w:rsid w:val="008A0D91"/>
    <w:rsid w:val="008A0EA9"/>
    <w:rsid w:val="008A1B8A"/>
    <w:rsid w:val="008A20C7"/>
    <w:rsid w:val="008A240E"/>
    <w:rsid w:val="008A334B"/>
    <w:rsid w:val="008A33FC"/>
    <w:rsid w:val="008A43C8"/>
    <w:rsid w:val="008A5393"/>
    <w:rsid w:val="008A56E0"/>
    <w:rsid w:val="008A5DAF"/>
    <w:rsid w:val="008A6460"/>
    <w:rsid w:val="008A650A"/>
    <w:rsid w:val="008A65BD"/>
    <w:rsid w:val="008A65BF"/>
    <w:rsid w:val="008A774B"/>
    <w:rsid w:val="008A7F32"/>
    <w:rsid w:val="008B004A"/>
    <w:rsid w:val="008B04E5"/>
    <w:rsid w:val="008B0A3A"/>
    <w:rsid w:val="008B1127"/>
    <w:rsid w:val="008B13AB"/>
    <w:rsid w:val="008B1769"/>
    <w:rsid w:val="008B20C1"/>
    <w:rsid w:val="008B20D6"/>
    <w:rsid w:val="008B25D4"/>
    <w:rsid w:val="008B2EA1"/>
    <w:rsid w:val="008B33A9"/>
    <w:rsid w:val="008B3F2F"/>
    <w:rsid w:val="008B44B8"/>
    <w:rsid w:val="008B4FA8"/>
    <w:rsid w:val="008B50CD"/>
    <w:rsid w:val="008B52E3"/>
    <w:rsid w:val="008B570D"/>
    <w:rsid w:val="008B5C7A"/>
    <w:rsid w:val="008B6745"/>
    <w:rsid w:val="008B704C"/>
    <w:rsid w:val="008B71DE"/>
    <w:rsid w:val="008B74AB"/>
    <w:rsid w:val="008B754F"/>
    <w:rsid w:val="008B7F6A"/>
    <w:rsid w:val="008C0761"/>
    <w:rsid w:val="008C0BB4"/>
    <w:rsid w:val="008C2164"/>
    <w:rsid w:val="008C29A9"/>
    <w:rsid w:val="008C2A0C"/>
    <w:rsid w:val="008C2A90"/>
    <w:rsid w:val="008C3254"/>
    <w:rsid w:val="008C396E"/>
    <w:rsid w:val="008C46E2"/>
    <w:rsid w:val="008C4777"/>
    <w:rsid w:val="008C4D37"/>
    <w:rsid w:val="008C5113"/>
    <w:rsid w:val="008C5286"/>
    <w:rsid w:val="008C5D42"/>
    <w:rsid w:val="008C6DAB"/>
    <w:rsid w:val="008C6F6C"/>
    <w:rsid w:val="008C74B3"/>
    <w:rsid w:val="008C74D5"/>
    <w:rsid w:val="008C7ED9"/>
    <w:rsid w:val="008C7F11"/>
    <w:rsid w:val="008D03D9"/>
    <w:rsid w:val="008D0524"/>
    <w:rsid w:val="008D0BEE"/>
    <w:rsid w:val="008D120B"/>
    <w:rsid w:val="008D1577"/>
    <w:rsid w:val="008D1B35"/>
    <w:rsid w:val="008D1B6D"/>
    <w:rsid w:val="008D1D72"/>
    <w:rsid w:val="008D2886"/>
    <w:rsid w:val="008D2F7A"/>
    <w:rsid w:val="008D3190"/>
    <w:rsid w:val="008D39CB"/>
    <w:rsid w:val="008D3B7A"/>
    <w:rsid w:val="008D3C06"/>
    <w:rsid w:val="008D4A3D"/>
    <w:rsid w:val="008D5267"/>
    <w:rsid w:val="008D568E"/>
    <w:rsid w:val="008D56FA"/>
    <w:rsid w:val="008D5B9D"/>
    <w:rsid w:val="008D5C8D"/>
    <w:rsid w:val="008D656D"/>
    <w:rsid w:val="008D68A0"/>
    <w:rsid w:val="008D6AEE"/>
    <w:rsid w:val="008D7504"/>
    <w:rsid w:val="008D7AA9"/>
    <w:rsid w:val="008E0551"/>
    <w:rsid w:val="008E0B09"/>
    <w:rsid w:val="008E13A9"/>
    <w:rsid w:val="008E15C2"/>
    <w:rsid w:val="008E1A3A"/>
    <w:rsid w:val="008E1CAB"/>
    <w:rsid w:val="008E1D5B"/>
    <w:rsid w:val="008E1E9B"/>
    <w:rsid w:val="008E272E"/>
    <w:rsid w:val="008E4017"/>
    <w:rsid w:val="008E41A4"/>
    <w:rsid w:val="008E45B1"/>
    <w:rsid w:val="008E5317"/>
    <w:rsid w:val="008E5356"/>
    <w:rsid w:val="008E5D5C"/>
    <w:rsid w:val="008E5F32"/>
    <w:rsid w:val="008E641A"/>
    <w:rsid w:val="008E6A90"/>
    <w:rsid w:val="008E6B54"/>
    <w:rsid w:val="008E76AD"/>
    <w:rsid w:val="008F09A0"/>
    <w:rsid w:val="008F137B"/>
    <w:rsid w:val="008F1764"/>
    <w:rsid w:val="008F1D08"/>
    <w:rsid w:val="008F21BF"/>
    <w:rsid w:val="008F2678"/>
    <w:rsid w:val="008F26B7"/>
    <w:rsid w:val="008F27A5"/>
    <w:rsid w:val="008F28F5"/>
    <w:rsid w:val="008F39FE"/>
    <w:rsid w:val="008F3ACA"/>
    <w:rsid w:val="008F3BBF"/>
    <w:rsid w:val="008F40F2"/>
    <w:rsid w:val="008F4487"/>
    <w:rsid w:val="008F4B1D"/>
    <w:rsid w:val="008F575B"/>
    <w:rsid w:val="008F6C56"/>
    <w:rsid w:val="008F6F17"/>
    <w:rsid w:val="008F7164"/>
    <w:rsid w:val="008F7372"/>
    <w:rsid w:val="008F7ADE"/>
    <w:rsid w:val="00900614"/>
    <w:rsid w:val="00901208"/>
    <w:rsid w:val="009021D0"/>
    <w:rsid w:val="00902363"/>
    <w:rsid w:val="00902B12"/>
    <w:rsid w:val="00904583"/>
    <w:rsid w:val="00904DD4"/>
    <w:rsid w:val="009054FE"/>
    <w:rsid w:val="009058E9"/>
    <w:rsid w:val="00905D3A"/>
    <w:rsid w:val="00906737"/>
    <w:rsid w:val="009068BE"/>
    <w:rsid w:val="00906B30"/>
    <w:rsid w:val="00907340"/>
    <w:rsid w:val="009078F4"/>
    <w:rsid w:val="009079A8"/>
    <w:rsid w:val="009079C3"/>
    <w:rsid w:val="00907CA6"/>
    <w:rsid w:val="00910E52"/>
    <w:rsid w:val="00911882"/>
    <w:rsid w:val="00911A60"/>
    <w:rsid w:val="00911B36"/>
    <w:rsid w:val="00911F5D"/>
    <w:rsid w:val="009125E1"/>
    <w:rsid w:val="0091306F"/>
    <w:rsid w:val="009131A7"/>
    <w:rsid w:val="009135B9"/>
    <w:rsid w:val="0091435B"/>
    <w:rsid w:val="0091451F"/>
    <w:rsid w:val="00914BF5"/>
    <w:rsid w:val="009151CE"/>
    <w:rsid w:val="009156EF"/>
    <w:rsid w:val="00915E70"/>
    <w:rsid w:val="0091653B"/>
    <w:rsid w:val="009165F0"/>
    <w:rsid w:val="009167EE"/>
    <w:rsid w:val="0091689C"/>
    <w:rsid w:val="009175F9"/>
    <w:rsid w:val="00917701"/>
    <w:rsid w:val="00917907"/>
    <w:rsid w:val="00917EAC"/>
    <w:rsid w:val="00920624"/>
    <w:rsid w:val="00920AC4"/>
    <w:rsid w:val="00921523"/>
    <w:rsid w:val="00921691"/>
    <w:rsid w:val="00921B0F"/>
    <w:rsid w:val="00921C44"/>
    <w:rsid w:val="009220BF"/>
    <w:rsid w:val="00922C6A"/>
    <w:rsid w:val="00922E20"/>
    <w:rsid w:val="009230A3"/>
    <w:rsid w:val="00923316"/>
    <w:rsid w:val="00923DBA"/>
    <w:rsid w:val="00924364"/>
    <w:rsid w:val="009246E1"/>
    <w:rsid w:val="00925AF7"/>
    <w:rsid w:val="009261B7"/>
    <w:rsid w:val="009264D0"/>
    <w:rsid w:val="009264D3"/>
    <w:rsid w:val="00926635"/>
    <w:rsid w:val="00926BF9"/>
    <w:rsid w:val="009278F7"/>
    <w:rsid w:val="009279C3"/>
    <w:rsid w:val="00927A1D"/>
    <w:rsid w:val="00927C0E"/>
    <w:rsid w:val="00927C51"/>
    <w:rsid w:val="00927DEA"/>
    <w:rsid w:val="00927F5D"/>
    <w:rsid w:val="00931300"/>
    <w:rsid w:val="00931C4B"/>
    <w:rsid w:val="00932272"/>
    <w:rsid w:val="00933289"/>
    <w:rsid w:val="0093363B"/>
    <w:rsid w:val="00933BE1"/>
    <w:rsid w:val="00934364"/>
    <w:rsid w:val="00934697"/>
    <w:rsid w:val="009347EB"/>
    <w:rsid w:val="00935456"/>
    <w:rsid w:val="00935B3F"/>
    <w:rsid w:val="00935CB7"/>
    <w:rsid w:val="009363D4"/>
    <w:rsid w:val="00936A84"/>
    <w:rsid w:val="00936AF8"/>
    <w:rsid w:val="00936DB2"/>
    <w:rsid w:val="009406E5"/>
    <w:rsid w:val="00940796"/>
    <w:rsid w:val="00940829"/>
    <w:rsid w:val="00941151"/>
    <w:rsid w:val="00941902"/>
    <w:rsid w:val="00941D1B"/>
    <w:rsid w:val="00941EA7"/>
    <w:rsid w:val="00942261"/>
    <w:rsid w:val="00942323"/>
    <w:rsid w:val="0094276D"/>
    <w:rsid w:val="00942C59"/>
    <w:rsid w:val="00943947"/>
    <w:rsid w:val="0094458B"/>
    <w:rsid w:val="009448CF"/>
    <w:rsid w:val="00944A6D"/>
    <w:rsid w:val="00944CF3"/>
    <w:rsid w:val="00944E0E"/>
    <w:rsid w:val="00944FC6"/>
    <w:rsid w:val="009456AB"/>
    <w:rsid w:val="009457BB"/>
    <w:rsid w:val="00945961"/>
    <w:rsid w:val="00945A90"/>
    <w:rsid w:val="0094643E"/>
    <w:rsid w:val="00947119"/>
    <w:rsid w:val="009478BB"/>
    <w:rsid w:val="009479E2"/>
    <w:rsid w:val="009479E4"/>
    <w:rsid w:val="00950FD5"/>
    <w:rsid w:val="00951076"/>
    <w:rsid w:val="009510B9"/>
    <w:rsid w:val="009513AC"/>
    <w:rsid w:val="00951737"/>
    <w:rsid w:val="00951CAF"/>
    <w:rsid w:val="00951F31"/>
    <w:rsid w:val="009524F1"/>
    <w:rsid w:val="00952609"/>
    <w:rsid w:val="00952D8F"/>
    <w:rsid w:val="00952E7F"/>
    <w:rsid w:val="00953564"/>
    <w:rsid w:val="00953DA5"/>
    <w:rsid w:val="00953F38"/>
    <w:rsid w:val="00954567"/>
    <w:rsid w:val="00954619"/>
    <w:rsid w:val="00955DED"/>
    <w:rsid w:val="009562AF"/>
    <w:rsid w:val="0095649B"/>
    <w:rsid w:val="00956F13"/>
    <w:rsid w:val="00960A95"/>
    <w:rsid w:val="0096199E"/>
    <w:rsid w:val="009624F9"/>
    <w:rsid w:val="00963E2C"/>
    <w:rsid w:val="00964803"/>
    <w:rsid w:val="0096505C"/>
    <w:rsid w:val="00965FF0"/>
    <w:rsid w:val="0096610F"/>
    <w:rsid w:val="0096624C"/>
    <w:rsid w:val="0096637C"/>
    <w:rsid w:val="009667D6"/>
    <w:rsid w:val="0096684D"/>
    <w:rsid w:val="00966D51"/>
    <w:rsid w:val="00967456"/>
    <w:rsid w:val="00967644"/>
    <w:rsid w:val="00971075"/>
    <w:rsid w:val="0097264C"/>
    <w:rsid w:val="00973086"/>
    <w:rsid w:val="00973AFF"/>
    <w:rsid w:val="00974C90"/>
    <w:rsid w:val="00974E4E"/>
    <w:rsid w:val="009750B2"/>
    <w:rsid w:val="00975A45"/>
    <w:rsid w:val="00976012"/>
    <w:rsid w:val="0097699D"/>
    <w:rsid w:val="00976C39"/>
    <w:rsid w:val="00976CFB"/>
    <w:rsid w:val="00976DB6"/>
    <w:rsid w:val="00977F4A"/>
    <w:rsid w:val="00980667"/>
    <w:rsid w:val="00980CA2"/>
    <w:rsid w:val="00981322"/>
    <w:rsid w:val="00981468"/>
    <w:rsid w:val="009814F7"/>
    <w:rsid w:val="009817BD"/>
    <w:rsid w:val="00981D64"/>
    <w:rsid w:val="00981F01"/>
    <w:rsid w:val="00981F84"/>
    <w:rsid w:val="00982A64"/>
    <w:rsid w:val="00982DA6"/>
    <w:rsid w:val="0098306D"/>
    <w:rsid w:val="0098350A"/>
    <w:rsid w:val="009839BE"/>
    <w:rsid w:val="00984271"/>
    <w:rsid w:val="00984369"/>
    <w:rsid w:val="00984848"/>
    <w:rsid w:val="00985284"/>
    <w:rsid w:val="00985306"/>
    <w:rsid w:val="009853B6"/>
    <w:rsid w:val="00985588"/>
    <w:rsid w:val="009855D8"/>
    <w:rsid w:val="00985993"/>
    <w:rsid w:val="009859EA"/>
    <w:rsid w:val="00985ADD"/>
    <w:rsid w:val="00986204"/>
    <w:rsid w:val="00986646"/>
    <w:rsid w:val="0098726D"/>
    <w:rsid w:val="00987873"/>
    <w:rsid w:val="00987C50"/>
    <w:rsid w:val="00987D70"/>
    <w:rsid w:val="00987E94"/>
    <w:rsid w:val="00987E98"/>
    <w:rsid w:val="00990B2F"/>
    <w:rsid w:val="00990CC8"/>
    <w:rsid w:val="00990F37"/>
    <w:rsid w:val="00991131"/>
    <w:rsid w:val="009918BE"/>
    <w:rsid w:val="009919C0"/>
    <w:rsid w:val="00991DF7"/>
    <w:rsid w:val="00992674"/>
    <w:rsid w:val="00992C7C"/>
    <w:rsid w:val="00993E38"/>
    <w:rsid w:val="00994464"/>
    <w:rsid w:val="00994F60"/>
    <w:rsid w:val="00995094"/>
    <w:rsid w:val="0099589E"/>
    <w:rsid w:val="00995E9D"/>
    <w:rsid w:val="00995FC4"/>
    <w:rsid w:val="00996096"/>
    <w:rsid w:val="009964A8"/>
    <w:rsid w:val="00996BA0"/>
    <w:rsid w:val="00997BCF"/>
    <w:rsid w:val="00997E51"/>
    <w:rsid w:val="00997F2D"/>
    <w:rsid w:val="009A0611"/>
    <w:rsid w:val="009A072C"/>
    <w:rsid w:val="009A0D05"/>
    <w:rsid w:val="009A1280"/>
    <w:rsid w:val="009A154F"/>
    <w:rsid w:val="009A1BEC"/>
    <w:rsid w:val="009A1C45"/>
    <w:rsid w:val="009A1D00"/>
    <w:rsid w:val="009A2791"/>
    <w:rsid w:val="009A2F18"/>
    <w:rsid w:val="009A3355"/>
    <w:rsid w:val="009A3C2B"/>
    <w:rsid w:val="009A3E61"/>
    <w:rsid w:val="009A3FFF"/>
    <w:rsid w:val="009A43CC"/>
    <w:rsid w:val="009A477B"/>
    <w:rsid w:val="009A4E6A"/>
    <w:rsid w:val="009A4E94"/>
    <w:rsid w:val="009A5370"/>
    <w:rsid w:val="009A54B9"/>
    <w:rsid w:val="009A5C31"/>
    <w:rsid w:val="009A5DA4"/>
    <w:rsid w:val="009A622E"/>
    <w:rsid w:val="009A6D6B"/>
    <w:rsid w:val="009A72C1"/>
    <w:rsid w:val="009A743F"/>
    <w:rsid w:val="009A7B36"/>
    <w:rsid w:val="009A7BCC"/>
    <w:rsid w:val="009A7C6C"/>
    <w:rsid w:val="009B03C8"/>
    <w:rsid w:val="009B17A3"/>
    <w:rsid w:val="009B17D0"/>
    <w:rsid w:val="009B1B04"/>
    <w:rsid w:val="009B1EB1"/>
    <w:rsid w:val="009B2133"/>
    <w:rsid w:val="009B2A03"/>
    <w:rsid w:val="009B2B79"/>
    <w:rsid w:val="009B2C5F"/>
    <w:rsid w:val="009B2D29"/>
    <w:rsid w:val="009B3DBA"/>
    <w:rsid w:val="009B49F4"/>
    <w:rsid w:val="009B4AA2"/>
    <w:rsid w:val="009B4AEC"/>
    <w:rsid w:val="009B4FA5"/>
    <w:rsid w:val="009B506C"/>
    <w:rsid w:val="009B5137"/>
    <w:rsid w:val="009B52FA"/>
    <w:rsid w:val="009B5714"/>
    <w:rsid w:val="009B5BA4"/>
    <w:rsid w:val="009B5DE5"/>
    <w:rsid w:val="009B60CA"/>
    <w:rsid w:val="009B60DF"/>
    <w:rsid w:val="009B6488"/>
    <w:rsid w:val="009B6538"/>
    <w:rsid w:val="009B6732"/>
    <w:rsid w:val="009B6D04"/>
    <w:rsid w:val="009C0465"/>
    <w:rsid w:val="009C0550"/>
    <w:rsid w:val="009C0711"/>
    <w:rsid w:val="009C0934"/>
    <w:rsid w:val="009C0E86"/>
    <w:rsid w:val="009C124B"/>
    <w:rsid w:val="009C141D"/>
    <w:rsid w:val="009C142C"/>
    <w:rsid w:val="009C1B9C"/>
    <w:rsid w:val="009C2089"/>
    <w:rsid w:val="009C25DA"/>
    <w:rsid w:val="009C2A7F"/>
    <w:rsid w:val="009C2F54"/>
    <w:rsid w:val="009C30DD"/>
    <w:rsid w:val="009C36C0"/>
    <w:rsid w:val="009C386D"/>
    <w:rsid w:val="009C3B0A"/>
    <w:rsid w:val="009C40C3"/>
    <w:rsid w:val="009C4893"/>
    <w:rsid w:val="009C5194"/>
    <w:rsid w:val="009C561D"/>
    <w:rsid w:val="009C6A12"/>
    <w:rsid w:val="009C7183"/>
    <w:rsid w:val="009C7344"/>
    <w:rsid w:val="009C774A"/>
    <w:rsid w:val="009C7ED1"/>
    <w:rsid w:val="009C7F97"/>
    <w:rsid w:val="009D06D6"/>
    <w:rsid w:val="009D208D"/>
    <w:rsid w:val="009D2248"/>
    <w:rsid w:val="009D3B37"/>
    <w:rsid w:val="009D45E5"/>
    <w:rsid w:val="009D45E9"/>
    <w:rsid w:val="009D4866"/>
    <w:rsid w:val="009D517C"/>
    <w:rsid w:val="009D54F8"/>
    <w:rsid w:val="009D59BA"/>
    <w:rsid w:val="009D5ADC"/>
    <w:rsid w:val="009D5B9E"/>
    <w:rsid w:val="009D5C46"/>
    <w:rsid w:val="009D5E67"/>
    <w:rsid w:val="009D6E18"/>
    <w:rsid w:val="009D7058"/>
    <w:rsid w:val="009E1F9D"/>
    <w:rsid w:val="009E2BE1"/>
    <w:rsid w:val="009E31CC"/>
    <w:rsid w:val="009E3239"/>
    <w:rsid w:val="009E3AF9"/>
    <w:rsid w:val="009E445A"/>
    <w:rsid w:val="009E4678"/>
    <w:rsid w:val="009E4A53"/>
    <w:rsid w:val="009E4C07"/>
    <w:rsid w:val="009E6070"/>
    <w:rsid w:val="009E68E8"/>
    <w:rsid w:val="009E6D6A"/>
    <w:rsid w:val="009E70F1"/>
    <w:rsid w:val="009E7C24"/>
    <w:rsid w:val="009F02C7"/>
    <w:rsid w:val="009F0373"/>
    <w:rsid w:val="009F0886"/>
    <w:rsid w:val="009F0CE8"/>
    <w:rsid w:val="009F17AA"/>
    <w:rsid w:val="009F1F99"/>
    <w:rsid w:val="009F219E"/>
    <w:rsid w:val="009F2CEC"/>
    <w:rsid w:val="009F30AB"/>
    <w:rsid w:val="009F3B69"/>
    <w:rsid w:val="009F3CB6"/>
    <w:rsid w:val="009F4CC5"/>
    <w:rsid w:val="009F554C"/>
    <w:rsid w:val="009F5686"/>
    <w:rsid w:val="009F6863"/>
    <w:rsid w:val="009F6936"/>
    <w:rsid w:val="009F6C80"/>
    <w:rsid w:val="009F733B"/>
    <w:rsid w:val="009F7A6D"/>
    <w:rsid w:val="00A004BB"/>
    <w:rsid w:val="00A004BD"/>
    <w:rsid w:val="00A00B89"/>
    <w:rsid w:val="00A00CA0"/>
    <w:rsid w:val="00A01B0F"/>
    <w:rsid w:val="00A01BFA"/>
    <w:rsid w:val="00A02454"/>
    <w:rsid w:val="00A0296A"/>
    <w:rsid w:val="00A03030"/>
    <w:rsid w:val="00A03349"/>
    <w:rsid w:val="00A03709"/>
    <w:rsid w:val="00A03CF7"/>
    <w:rsid w:val="00A03EFF"/>
    <w:rsid w:val="00A0424E"/>
    <w:rsid w:val="00A042B3"/>
    <w:rsid w:val="00A04532"/>
    <w:rsid w:val="00A04D59"/>
    <w:rsid w:val="00A051E9"/>
    <w:rsid w:val="00A0529A"/>
    <w:rsid w:val="00A05B25"/>
    <w:rsid w:val="00A07061"/>
    <w:rsid w:val="00A07EEB"/>
    <w:rsid w:val="00A10036"/>
    <w:rsid w:val="00A10305"/>
    <w:rsid w:val="00A10AD1"/>
    <w:rsid w:val="00A10FF9"/>
    <w:rsid w:val="00A114D5"/>
    <w:rsid w:val="00A11521"/>
    <w:rsid w:val="00A118FB"/>
    <w:rsid w:val="00A11946"/>
    <w:rsid w:val="00A11A21"/>
    <w:rsid w:val="00A11BE5"/>
    <w:rsid w:val="00A11C4B"/>
    <w:rsid w:val="00A11E01"/>
    <w:rsid w:val="00A1226E"/>
    <w:rsid w:val="00A129E1"/>
    <w:rsid w:val="00A12E41"/>
    <w:rsid w:val="00A12FA9"/>
    <w:rsid w:val="00A13296"/>
    <w:rsid w:val="00A134E0"/>
    <w:rsid w:val="00A1499B"/>
    <w:rsid w:val="00A149CC"/>
    <w:rsid w:val="00A14AB8"/>
    <w:rsid w:val="00A14D9B"/>
    <w:rsid w:val="00A150EE"/>
    <w:rsid w:val="00A1543F"/>
    <w:rsid w:val="00A15713"/>
    <w:rsid w:val="00A15ABC"/>
    <w:rsid w:val="00A16634"/>
    <w:rsid w:val="00A1665A"/>
    <w:rsid w:val="00A16662"/>
    <w:rsid w:val="00A167C4"/>
    <w:rsid w:val="00A1694B"/>
    <w:rsid w:val="00A16AB5"/>
    <w:rsid w:val="00A17905"/>
    <w:rsid w:val="00A202C0"/>
    <w:rsid w:val="00A204A5"/>
    <w:rsid w:val="00A204DC"/>
    <w:rsid w:val="00A20C3A"/>
    <w:rsid w:val="00A2108D"/>
    <w:rsid w:val="00A21504"/>
    <w:rsid w:val="00A219FC"/>
    <w:rsid w:val="00A21F9E"/>
    <w:rsid w:val="00A225F3"/>
    <w:rsid w:val="00A22C64"/>
    <w:rsid w:val="00A233ED"/>
    <w:rsid w:val="00A23FD6"/>
    <w:rsid w:val="00A2524F"/>
    <w:rsid w:val="00A25BD9"/>
    <w:rsid w:val="00A26C9B"/>
    <w:rsid w:val="00A26F07"/>
    <w:rsid w:val="00A26F97"/>
    <w:rsid w:val="00A27038"/>
    <w:rsid w:val="00A27737"/>
    <w:rsid w:val="00A30070"/>
    <w:rsid w:val="00A30A12"/>
    <w:rsid w:val="00A31189"/>
    <w:rsid w:val="00A311BB"/>
    <w:rsid w:val="00A31296"/>
    <w:rsid w:val="00A31AF2"/>
    <w:rsid w:val="00A32A17"/>
    <w:rsid w:val="00A32FD3"/>
    <w:rsid w:val="00A3343F"/>
    <w:rsid w:val="00A334B2"/>
    <w:rsid w:val="00A346AC"/>
    <w:rsid w:val="00A347DB"/>
    <w:rsid w:val="00A358D1"/>
    <w:rsid w:val="00A35961"/>
    <w:rsid w:val="00A364DA"/>
    <w:rsid w:val="00A3677C"/>
    <w:rsid w:val="00A36C6B"/>
    <w:rsid w:val="00A37711"/>
    <w:rsid w:val="00A37872"/>
    <w:rsid w:val="00A37CE8"/>
    <w:rsid w:val="00A37CF2"/>
    <w:rsid w:val="00A40D3E"/>
    <w:rsid w:val="00A40D5A"/>
    <w:rsid w:val="00A40E38"/>
    <w:rsid w:val="00A40EAD"/>
    <w:rsid w:val="00A4181F"/>
    <w:rsid w:val="00A41ABC"/>
    <w:rsid w:val="00A41ADD"/>
    <w:rsid w:val="00A423F0"/>
    <w:rsid w:val="00A42544"/>
    <w:rsid w:val="00A4273C"/>
    <w:rsid w:val="00A4348A"/>
    <w:rsid w:val="00A447BF"/>
    <w:rsid w:val="00A447DD"/>
    <w:rsid w:val="00A44C8D"/>
    <w:rsid w:val="00A44DB6"/>
    <w:rsid w:val="00A44FC3"/>
    <w:rsid w:val="00A45190"/>
    <w:rsid w:val="00A45562"/>
    <w:rsid w:val="00A455B4"/>
    <w:rsid w:val="00A45F77"/>
    <w:rsid w:val="00A4621C"/>
    <w:rsid w:val="00A47D81"/>
    <w:rsid w:val="00A50B58"/>
    <w:rsid w:val="00A510A5"/>
    <w:rsid w:val="00A5162E"/>
    <w:rsid w:val="00A51BF3"/>
    <w:rsid w:val="00A52588"/>
    <w:rsid w:val="00A52986"/>
    <w:rsid w:val="00A52BC9"/>
    <w:rsid w:val="00A53090"/>
    <w:rsid w:val="00A53100"/>
    <w:rsid w:val="00A53D83"/>
    <w:rsid w:val="00A55370"/>
    <w:rsid w:val="00A5608D"/>
    <w:rsid w:val="00A5652F"/>
    <w:rsid w:val="00A5673F"/>
    <w:rsid w:val="00A56803"/>
    <w:rsid w:val="00A570DD"/>
    <w:rsid w:val="00A573CA"/>
    <w:rsid w:val="00A57575"/>
    <w:rsid w:val="00A57688"/>
    <w:rsid w:val="00A578FB"/>
    <w:rsid w:val="00A60B20"/>
    <w:rsid w:val="00A614C5"/>
    <w:rsid w:val="00A6172F"/>
    <w:rsid w:val="00A61C59"/>
    <w:rsid w:val="00A61E49"/>
    <w:rsid w:val="00A62184"/>
    <w:rsid w:val="00A623A9"/>
    <w:rsid w:val="00A62725"/>
    <w:rsid w:val="00A62B27"/>
    <w:rsid w:val="00A62CCF"/>
    <w:rsid w:val="00A638C8"/>
    <w:rsid w:val="00A63BB3"/>
    <w:rsid w:val="00A64857"/>
    <w:rsid w:val="00A64C2B"/>
    <w:rsid w:val="00A65561"/>
    <w:rsid w:val="00A658DC"/>
    <w:rsid w:val="00A65E83"/>
    <w:rsid w:val="00A669D7"/>
    <w:rsid w:val="00A67769"/>
    <w:rsid w:val="00A677CE"/>
    <w:rsid w:val="00A67BC9"/>
    <w:rsid w:val="00A67DD2"/>
    <w:rsid w:val="00A7057C"/>
    <w:rsid w:val="00A7077B"/>
    <w:rsid w:val="00A70A5A"/>
    <w:rsid w:val="00A70D1C"/>
    <w:rsid w:val="00A711C8"/>
    <w:rsid w:val="00A713D0"/>
    <w:rsid w:val="00A714AA"/>
    <w:rsid w:val="00A71612"/>
    <w:rsid w:val="00A71768"/>
    <w:rsid w:val="00A71DF1"/>
    <w:rsid w:val="00A7274A"/>
    <w:rsid w:val="00A72B80"/>
    <w:rsid w:val="00A7348D"/>
    <w:rsid w:val="00A73EE1"/>
    <w:rsid w:val="00A745F8"/>
    <w:rsid w:val="00A756C6"/>
    <w:rsid w:val="00A7638E"/>
    <w:rsid w:val="00A76840"/>
    <w:rsid w:val="00A774FE"/>
    <w:rsid w:val="00A77DA3"/>
    <w:rsid w:val="00A77DDF"/>
    <w:rsid w:val="00A8000B"/>
    <w:rsid w:val="00A800BE"/>
    <w:rsid w:val="00A810D9"/>
    <w:rsid w:val="00A81952"/>
    <w:rsid w:val="00A81AAF"/>
    <w:rsid w:val="00A81D9B"/>
    <w:rsid w:val="00A820A5"/>
    <w:rsid w:val="00A82806"/>
    <w:rsid w:val="00A82880"/>
    <w:rsid w:val="00A82E82"/>
    <w:rsid w:val="00A82EB3"/>
    <w:rsid w:val="00A82F4D"/>
    <w:rsid w:val="00A83205"/>
    <w:rsid w:val="00A83437"/>
    <w:rsid w:val="00A83CAD"/>
    <w:rsid w:val="00A83F8F"/>
    <w:rsid w:val="00A84145"/>
    <w:rsid w:val="00A846A5"/>
    <w:rsid w:val="00A84920"/>
    <w:rsid w:val="00A85192"/>
    <w:rsid w:val="00A8555B"/>
    <w:rsid w:val="00A85E6B"/>
    <w:rsid w:val="00A86181"/>
    <w:rsid w:val="00A862C8"/>
    <w:rsid w:val="00A86AD0"/>
    <w:rsid w:val="00A86EAA"/>
    <w:rsid w:val="00A87065"/>
    <w:rsid w:val="00A870CA"/>
    <w:rsid w:val="00A871E9"/>
    <w:rsid w:val="00A877A8"/>
    <w:rsid w:val="00A87DFE"/>
    <w:rsid w:val="00A902F8"/>
    <w:rsid w:val="00A9086D"/>
    <w:rsid w:val="00A90B5C"/>
    <w:rsid w:val="00A91084"/>
    <w:rsid w:val="00A91BFD"/>
    <w:rsid w:val="00A92620"/>
    <w:rsid w:val="00A92D0C"/>
    <w:rsid w:val="00A92E2D"/>
    <w:rsid w:val="00A936CD"/>
    <w:rsid w:val="00A93B74"/>
    <w:rsid w:val="00A94800"/>
    <w:rsid w:val="00A94AA3"/>
    <w:rsid w:val="00A961FB"/>
    <w:rsid w:val="00A972ED"/>
    <w:rsid w:val="00A97D39"/>
    <w:rsid w:val="00AA0350"/>
    <w:rsid w:val="00AA0688"/>
    <w:rsid w:val="00AA06A7"/>
    <w:rsid w:val="00AA1115"/>
    <w:rsid w:val="00AA1D3F"/>
    <w:rsid w:val="00AA1EDA"/>
    <w:rsid w:val="00AA1F83"/>
    <w:rsid w:val="00AA2FE4"/>
    <w:rsid w:val="00AA3185"/>
    <w:rsid w:val="00AA396D"/>
    <w:rsid w:val="00AA4A24"/>
    <w:rsid w:val="00AA4DC2"/>
    <w:rsid w:val="00AA6B0A"/>
    <w:rsid w:val="00AA6CC0"/>
    <w:rsid w:val="00AA6D8E"/>
    <w:rsid w:val="00AA7C01"/>
    <w:rsid w:val="00AA7C83"/>
    <w:rsid w:val="00AA7E41"/>
    <w:rsid w:val="00AA7FBE"/>
    <w:rsid w:val="00AB00EC"/>
    <w:rsid w:val="00AB0594"/>
    <w:rsid w:val="00AB0842"/>
    <w:rsid w:val="00AB0D4D"/>
    <w:rsid w:val="00AB0FFE"/>
    <w:rsid w:val="00AB1068"/>
    <w:rsid w:val="00AB1391"/>
    <w:rsid w:val="00AB13A4"/>
    <w:rsid w:val="00AB19E0"/>
    <w:rsid w:val="00AB1BAB"/>
    <w:rsid w:val="00AB223D"/>
    <w:rsid w:val="00AB2394"/>
    <w:rsid w:val="00AB23CF"/>
    <w:rsid w:val="00AB2773"/>
    <w:rsid w:val="00AB338F"/>
    <w:rsid w:val="00AB3C34"/>
    <w:rsid w:val="00AB424C"/>
    <w:rsid w:val="00AB42A8"/>
    <w:rsid w:val="00AB4F4F"/>
    <w:rsid w:val="00AB65D6"/>
    <w:rsid w:val="00AB7111"/>
    <w:rsid w:val="00AB730D"/>
    <w:rsid w:val="00AB7578"/>
    <w:rsid w:val="00AB7AB7"/>
    <w:rsid w:val="00AB7F4B"/>
    <w:rsid w:val="00AB7F88"/>
    <w:rsid w:val="00AC00CD"/>
    <w:rsid w:val="00AC06B5"/>
    <w:rsid w:val="00AC0AFD"/>
    <w:rsid w:val="00AC1B0C"/>
    <w:rsid w:val="00AC277F"/>
    <w:rsid w:val="00AC3790"/>
    <w:rsid w:val="00AC4997"/>
    <w:rsid w:val="00AC49F5"/>
    <w:rsid w:val="00AC50E0"/>
    <w:rsid w:val="00AC52B6"/>
    <w:rsid w:val="00AC5590"/>
    <w:rsid w:val="00AC5D46"/>
    <w:rsid w:val="00AC5DAB"/>
    <w:rsid w:val="00AC7421"/>
    <w:rsid w:val="00AD060F"/>
    <w:rsid w:val="00AD0ADD"/>
    <w:rsid w:val="00AD0D35"/>
    <w:rsid w:val="00AD0FA5"/>
    <w:rsid w:val="00AD1082"/>
    <w:rsid w:val="00AD1179"/>
    <w:rsid w:val="00AD17FC"/>
    <w:rsid w:val="00AD1856"/>
    <w:rsid w:val="00AD1A6B"/>
    <w:rsid w:val="00AD1D7B"/>
    <w:rsid w:val="00AD24D6"/>
    <w:rsid w:val="00AD2779"/>
    <w:rsid w:val="00AD29D5"/>
    <w:rsid w:val="00AD2FDB"/>
    <w:rsid w:val="00AD326B"/>
    <w:rsid w:val="00AD375F"/>
    <w:rsid w:val="00AD3B87"/>
    <w:rsid w:val="00AD3FAA"/>
    <w:rsid w:val="00AD400D"/>
    <w:rsid w:val="00AD44E5"/>
    <w:rsid w:val="00AD4798"/>
    <w:rsid w:val="00AD4818"/>
    <w:rsid w:val="00AD483C"/>
    <w:rsid w:val="00AD4F0D"/>
    <w:rsid w:val="00AD4F33"/>
    <w:rsid w:val="00AD4FEB"/>
    <w:rsid w:val="00AD50ED"/>
    <w:rsid w:val="00AD5901"/>
    <w:rsid w:val="00AD5C64"/>
    <w:rsid w:val="00AD5D2D"/>
    <w:rsid w:val="00AD6ED2"/>
    <w:rsid w:val="00AD6F19"/>
    <w:rsid w:val="00AD764C"/>
    <w:rsid w:val="00AD79D9"/>
    <w:rsid w:val="00AE0539"/>
    <w:rsid w:val="00AE0588"/>
    <w:rsid w:val="00AE0ACB"/>
    <w:rsid w:val="00AE0ACE"/>
    <w:rsid w:val="00AE10A6"/>
    <w:rsid w:val="00AE152C"/>
    <w:rsid w:val="00AE19E9"/>
    <w:rsid w:val="00AE1F17"/>
    <w:rsid w:val="00AE20F9"/>
    <w:rsid w:val="00AE21B6"/>
    <w:rsid w:val="00AE27F0"/>
    <w:rsid w:val="00AE2F3B"/>
    <w:rsid w:val="00AE2FBD"/>
    <w:rsid w:val="00AE334B"/>
    <w:rsid w:val="00AE342E"/>
    <w:rsid w:val="00AE402E"/>
    <w:rsid w:val="00AE4031"/>
    <w:rsid w:val="00AE4637"/>
    <w:rsid w:val="00AE478F"/>
    <w:rsid w:val="00AE48AD"/>
    <w:rsid w:val="00AE4D1A"/>
    <w:rsid w:val="00AE4EDA"/>
    <w:rsid w:val="00AE5212"/>
    <w:rsid w:val="00AE6919"/>
    <w:rsid w:val="00AE6DC1"/>
    <w:rsid w:val="00AE73C0"/>
    <w:rsid w:val="00AE7418"/>
    <w:rsid w:val="00AE77CE"/>
    <w:rsid w:val="00AF03DA"/>
    <w:rsid w:val="00AF0A7E"/>
    <w:rsid w:val="00AF0CC2"/>
    <w:rsid w:val="00AF0D13"/>
    <w:rsid w:val="00AF15FE"/>
    <w:rsid w:val="00AF1646"/>
    <w:rsid w:val="00AF1BE5"/>
    <w:rsid w:val="00AF1EEE"/>
    <w:rsid w:val="00AF1F40"/>
    <w:rsid w:val="00AF22D1"/>
    <w:rsid w:val="00AF2407"/>
    <w:rsid w:val="00AF29BB"/>
    <w:rsid w:val="00AF2CBF"/>
    <w:rsid w:val="00AF2E7B"/>
    <w:rsid w:val="00AF3322"/>
    <w:rsid w:val="00AF3724"/>
    <w:rsid w:val="00AF41C8"/>
    <w:rsid w:val="00AF4440"/>
    <w:rsid w:val="00AF4756"/>
    <w:rsid w:val="00AF4B7A"/>
    <w:rsid w:val="00AF4BFB"/>
    <w:rsid w:val="00AF4E15"/>
    <w:rsid w:val="00AF6AAD"/>
    <w:rsid w:val="00AF6C0D"/>
    <w:rsid w:val="00AF7DC7"/>
    <w:rsid w:val="00B00A1A"/>
    <w:rsid w:val="00B00BD7"/>
    <w:rsid w:val="00B01155"/>
    <w:rsid w:val="00B02234"/>
    <w:rsid w:val="00B0340A"/>
    <w:rsid w:val="00B036ED"/>
    <w:rsid w:val="00B03780"/>
    <w:rsid w:val="00B03E40"/>
    <w:rsid w:val="00B03FBB"/>
    <w:rsid w:val="00B04211"/>
    <w:rsid w:val="00B046D4"/>
    <w:rsid w:val="00B04746"/>
    <w:rsid w:val="00B04F1F"/>
    <w:rsid w:val="00B05C2D"/>
    <w:rsid w:val="00B06525"/>
    <w:rsid w:val="00B0745F"/>
    <w:rsid w:val="00B0790C"/>
    <w:rsid w:val="00B1157F"/>
    <w:rsid w:val="00B116A0"/>
    <w:rsid w:val="00B1188C"/>
    <w:rsid w:val="00B118B9"/>
    <w:rsid w:val="00B11BC8"/>
    <w:rsid w:val="00B1262A"/>
    <w:rsid w:val="00B12BD1"/>
    <w:rsid w:val="00B1333F"/>
    <w:rsid w:val="00B1347E"/>
    <w:rsid w:val="00B13AA5"/>
    <w:rsid w:val="00B140C3"/>
    <w:rsid w:val="00B1483C"/>
    <w:rsid w:val="00B14C85"/>
    <w:rsid w:val="00B14D15"/>
    <w:rsid w:val="00B14EA0"/>
    <w:rsid w:val="00B153AF"/>
    <w:rsid w:val="00B16141"/>
    <w:rsid w:val="00B16BE8"/>
    <w:rsid w:val="00B173F2"/>
    <w:rsid w:val="00B17940"/>
    <w:rsid w:val="00B17D85"/>
    <w:rsid w:val="00B2055A"/>
    <w:rsid w:val="00B20870"/>
    <w:rsid w:val="00B208E8"/>
    <w:rsid w:val="00B20E78"/>
    <w:rsid w:val="00B216E1"/>
    <w:rsid w:val="00B21B6F"/>
    <w:rsid w:val="00B2224D"/>
    <w:rsid w:val="00B222D3"/>
    <w:rsid w:val="00B2236C"/>
    <w:rsid w:val="00B223E4"/>
    <w:rsid w:val="00B22AC8"/>
    <w:rsid w:val="00B233A2"/>
    <w:rsid w:val="00B233AC"/>
    <w:rsid w:val="00B23547"/>
    <w:rsid w:val="00B23BD4"/>
    <w:rsid w:val="00B23D49"/>
    <w:rsid w:val="00B247B9"/>
    <w:rsid w:val="00B24B25"/>
    <w:rsid w:val="00B24CE5"/>
    <w:rsid w:val="00B24DEE"/>
    <w:rsid w:val="00B25966"/>
    <w:rsid w:val="00B25B41"/>
    <w:rsid w:val="00B25BA2"/>
    <w:rsid w:val="00B25CC8"/>
    <w:rsid w:val="00B26183"/>
    <w:rsid w:val="00B26998"/>
    <w:rsid w:val="00B2748A"/>
    <w:rsid w:val="00B27C70"/>
    <w:rsid w:val="00B3043D"/>
    <w:rsid w:val="00B30940"/>
    <w:rsid w:val="00B31031"/>
    <w:rsid w:val="00B31328"/>
    <w:rsid w:val="00B322CC"/>
    <w:rsid w:val="00B3232A"/>
    <w:rsid w:val="00B3233C"/>
    <w:rsid w:val="00B333F9"/>
    <w:rsid w:val="00B33B7C"/>
    <w:rsid w:val="00B33C07"/>
    <w:rsid w:val="00B33C0B"/>
    <w:rsid w:val="00B34021"/>
    <w:rsid w:val="00B3478E"/>
    <w:rsid w:val="00B3489B"/>
    <w:rsid w:val="00B3507A"/>
    <w:rsid w:val="00B36069"/>
    <w:rsid w:val="00B366C5"/>
    <w:rsid w:val="00B36AB1"/>
    <w:rsid w:val="00B36D3F"/>
    <w:rsid w:val="00B37211"/>
    <w:rsid w:val="00B3726D"/>
    <w:rsid w:val="00B37721"/>
    <w:rsid w:val="00B37A55"/>
    <w:rsid w:val="00B40301"/>
    <w:rsid w:val="00B40F8D"/>
    <w:rsid w:val="00B4110C"/>
    <w:rsid w:val="00B41E59"/>
    <w:rsid w:val="00B4250E"/>
    <w:rsid w:val="00B42727"/>
    <w:rsid w:val="00B42A2B"/>
    <w:rsid w:val="00B42ED8"/>
    <w:rsid w:val="00B4305F"/>
    <w:rsid w:val="00B4333C"/>
    <w:rsid w:val="00B437EE"/>
    <w:rsid w:val="00B43D59"/>
    <w:rsid w:val="00B440D9"/>
    <w:rsid w:val="00B44190"/>
    <w:rsid w:val="00B44348"/>
    <w:rsid w:val="00B44896"/>
    <w:rsid w:val="00B44E1C"/>
    <w:rsid w:val="00B44E95"/>
    <w:rsid w:val="00B45179"/>
    <w:rsid w:val="00B46431"/>
    <w:rsid w:val="00B467BF"/>
    <w:rsid w:val="00B46AF5"/>
    <w:rsid w:val="00B474B5"/>
    <w:rsid w:val="00B501EC"/>
    <w:rsid w:val="00B508C0"/>
    <w:rsid w:val="00B518D4"/>
    <w:rsid w:val="00B51D03"/>
    <w:rsid w:val="00B5273E"/>
    <w:rsid w:val="00B52EC0"/>
    <w:rsid w:val="00B53D8C"/>
    <w:rsid w:val="00B540D5"/>
    <w:rsid w:val="00B544D0"/>
    <w:rsid w:val="00B5458E"/>
    <w:rsid w:val="00B54590"/>
    <w:rsid w:val="00B54621"/>
    <w:rsid w:val="00B54630"/>
    <w:rsid w:val="00B54C03"/>
    <w:rsid w:val="00B5523A"/>
    <w:rsid w:val="00B556B7"/>
    <w:rsid w:val="00B55775"/>
    <w:rsid w:val="00B55B25"/>
    <w:rsid w:val="00B55F8C"/>
    <w:rsid w:val="00B565E9"/>
    <w:rsid w:val="00B56697"/>
    <w:rsid w:val="00B569CC"/>
    <w:rsid w:val="00B56A50"/>
    <w:rsid w:val="00B57121"/>
    <w:rsid w:val="00B579FF"/>
    <w:rsid w:val="00B57BB2"/>
    <w:rsid w:val="00B60449"/>
    <w:rsid w:val="00B60B41"/>
    <w:rsid w:val="00B60DA2"/>
    <w:rsid w:val="00B6107B"/>
    <w:rsid w:val="00B6108D"/>
    <w:rsid w:val="00B616DE"/>
    <w:rsid w:val="00B61986"/>
    <w:rsid w:val="00B62244"/>
    <w:rsid w:val="00B62AFA"/>
    <w:rsid w:val="00B63D39"/>
    <w:rsid w:val="00B6464A"/>
    <w:rsid w:val="00B64E01"/>
    <w:rsid w:val="00B65DF6"/>
    <w:rsid w:val="00B66E84"/>
    <w:rsid w:val="00B67465"/>
    <w:rsid w:val="00B6797B"/>
    <w:rsid w:val="00B700C6"/>
    <w:rsid w:val="00B70772"/>
    <w:rsid w:val="00B716D7"/>
    <w:rsid w:val="00B71908"/>
    <w:rsid w:val="00B7196E"/>
    <w:rsid w:val="00B7240B"/>
    <w:rsid w:val="00B729D4"/>
    <w:rsid w:val="00B73B67"/>
    <w:rsid w:val="00B7475E"/>
    <w:rsid w:val="00B74C92"/>
    <w:rsid w:val="00B75628"/>
    <w:rsid w:val="00B75C06"/>
    <w:rsid w:val="00B76276"/>
    <w:rsid w:val="00B76641"/>
    <w:rsid w:val="00B76C8E"/>
    <w:rsid w:val="00B77037"/>
    <w:rsid w:val="00B7769C"/>
    <w:rsid w:val="00B77AAD"/>
    <w:rsid w:val="00B8057A"/>
    <w:rsid w:val="00B80B70"/>
    <w:rsid w:val="00B810F5"/>
    <w:rsid w:val="00B814B1"/>
    <w:rsid w:val="00B81569"/>
    <w:rsid w:val="00B819E3"/>
    <w:rsid w:val="00B821A6"/>
    <w:rsid w:val="00B822BE"/>
    <w:rsid w:val="00B826A5"/>
    <w:rsid w:val="00B83304"/>
    <w:rsid w:val="00B838C3"/>
    <w:rsid w:val="00B83980"/>
    <w:rsid w:val="00B847C8"/>
    <w:rsid w:val="00B84C8E"/>
    <w:rsid w:val="00B8510B"/>
    <w:rsid w:val="00B852C7"/>
    <w:rsid w:val="00B85680"/>
    <w:rsid w:val="00B85745"/>
    <w:rsid w:val="00B857C1"/>
    <w:rsid w:val="00B85AB2"/>
    <w:rsid w:val="00B86FC3"/>
    <w:rsid w:val="00B87CF7"/>
    <w:rsid w:val="00B901F9"/>
    <w:rsid w:val="00B91673"/>
    <w:rsid w:val="00B91CA5"/>
    <w:rsid w:val="00B92094"/>
    <w:rsid w:val="00B92EF8"/>
    <w:rsid w:val="00B93080"/>
    <w:rsid w:val="00B93118"/>
    <w:rsid w:val="00B9362C"/>
    <w:rsid w:val="00B9366A"/>
    <w:rsid w:val="00B93A60"/>
    <w:rsid w:val="00B93A8B"/>
    <w:rsid w:val="00B93C88"/>
    <w:rsid w:val="00B93FF0"/>
    <w:rsid w:val="00B956F8"/>
    <w:rsid w:val="00B95ACD"/>
    <w:rsid w:val="00B95FA4"/>
    <w:rsid w:val="00B960AC"/>
    <w:rsid w:val="00B964F9"/>
    <w:rsid w:val="00B97E8C"/>
    <w:rsid w:val="00B97F26"/>
    <w:rsid w:val="00BA1547"/>
    <w:rsid w:val="00BA1600"/>
    <w:rsid w:val="00BA1975"/>
    <w:rsid w:val="00BA260D"/>
    <w:rsid w:val="00BA2F76"/>
    <w:rsid w:val="00BA2FE7"/>
    <w:rsid w:val="00BA34CC"/>
    <w:rsid w:val="00BA39D6"/>
    <w:rsid w:val="00BA46D3"/>
    <w:rsid w:val="00BA48D5"/>
    <w:rsid w:val="00BA4D16"/>
    <w:rsid w:val="00BA4DE6"/>
    <w:rsid w:val="00BA501C"/>
    <w:rsid w:val="00BA50DA"/>
    <w:rsid w:val="00BA53B4"/>
    <w:rsid w:val="00BA59F6"/>
    <w:rsid w:val="00BA5A45"/>
    <w:rsid w:val="00BA5B3F"/>
    <w:rsid w:val="00BA6650"/>
    <w:rsid w:val="00BA6B74"/>
    <w:rsid w:val="00BA6CAD"/>
    <w:rsid w:val="00BA6CFB"/>
    <w:rsid w:val="00BA6DA8"/>
    <w:rsid w:val="00BA7403"/>
    <w:rsid w:val="00BA74D7"/>
    <w:rsid w:val="00BA75D0"/>
    <w:rsid w:val="00BA76D5"/>
    <w:rsid w:val="00BA7C4C"/>
    <w:rsid w:val="00BB035D"/>
    <w:rsid w:val="00BB086F"/>
    <w:rsid w:val="00BB0B1A"/>
    <w:rsid w:val="00BB0ED5"/>
    <w:rsid w:val="00BB0F4E"/>
    <w:rsid w:val="00BB13D6"/>
    <w:rsid w:val="00BB199A"/>
    <w:rsid w:val="00BB275A"/>
    <w:rsid w:val="00BB3568"/>
    <w:rsid w:val="00BB35DA"/>
    <w:rsid w:val="00BB3EC6"/>
    <w:rsid w:val="00BB49D8"/>
    <w:rsid w:val="00BB4D22"/>
    <w:rsid w:val="00BB4F5A"/>
    <w:rsid w:val="00BB603B"/>
    <w:rsid w:val="00BB628C"/>
    <w:rsid w:val="00BB62A0"/>
    <w:rsid w:val="00BB77AE"/>
    <w:rsid w:val="00BB7A9E"/>
    <w:rsid w:val="00BB7B55"/>
    <w:rsid w:val="00BB7F03"/>
    <w:rsid w:val="00BC06A7"/>
    <w:rsid w:val="00BC0A56"/>
    <w:rsid w:val="00BC0D22"/>
    <w:rsid w:val="00BC0E61"/>
    <w:rsid w:val="00BC19CE"/>
    <w:rsid w:val="00BC2171"/>
    <w:rsid w:val="00BC27B9"/>
    <w:rsid w:val="00BC2E2F"/>
    <w:rsid w:val="00BC32BF"/>
    <w:rsid w:val="00BC3BDF"/>
    <w:rsid w:val="00BC3CF5"/>
    <w:rsid w:val="00BC425B"/>
    <w:rsid w:val="00BC43B0"/>
    <w:rsid w:val="00BC4BD5"/>
    <w:rsid w:val="00BC4D03"/>
    <w:rsid w:val="00BC4E37"/>
    <w:rsid w:val="00BC5704"/>
    <w:rsid w:val="00BC6605"/>
    <w:rsid w:val="00BC71AD"/>
    <w:rsid w:val="00BC71E5"/>
    <w:rsid w:val="00BC74A9"/>
    <w:rsid w:val="00BC787B"/>
    <w:rsid w:val="00BC7885"/>
    <w:rsid w:val="00BD116C"/>
    <w:rsid w:val="00BD12F7"/>
    <w:rsid w:val="00BD1D83"/>
    <w:rsid w:val="00BD21AC"/>
    <w:rsid w:val="00BD24DE"/>
    <w:rsid w:val="00BD27B8"/>
    <w:rsid w:val="00BD2A90"/>
    <w:rsid w:val="00BD2D65"/>
    <w:rsid w:val="00BD3760"/>
    <w:rsid w:val="00BD4867"/>
    <w:rsid w:val="00BD5203"/>
    <w:rsid w:val="00BD5424"/>
    <w:rsid w:val="00BD5B59"/>
    <w:rsid w:val="00BD6DE9"/>
    <w:rsid w:val="00BD7AA7"/>
    <w:rsid w:val="00BD7F53"/>
    <w:rsid w:val="00BE0AAA"/>
    <w:rsid w:val="00BE0E16"/>
    <w:rsid w:val="00BE0E25"/>
    <w:rsid w:val="00BE15A4"/>
    <w:rsid w:val="00BE1CC9"/>
    <w:rsid w:val="00BE1F1C"/>
    <w:rsid w:val="00BE1F74"/>
    <w:rsid w:val="00BE254A"/>
    <w:rsid w:val="00BE2910"/>
    <w:rsid w:val="00BE30BB"/>
    <w:rsid w:val="00BE36EC"/>
    <w:rsid w:val="00BE3A05"/>
    <w:rsid w:val="00BE491C"/>
    <w:rsid w:val="00BE4A63"/>
    <w:rsid w:val="00BE5016"/>
    <w:rsid w:val="00BE51CB"/>
    <w:rsid w:val="00BE55BA"/>
    <w:rsid w:val="00BE5E9D"/>
    <w:rsid w:val="00BE6168"/>
    <w:rsid w:val="00BE69C8"/>
    <w:rsid w:val="00BE6A09"/>
    <w:rsid w:val="00BE717B"/>
    <w:rsid w:val="00BE7A66"/>
    <w:rsid w:val="00BE7C53"/>
    <w:rsid w:val="00BF0033"/>
    <w:rsid w:val="00BF110F"/>
    <w:rsid w:val="00BF2524"/>
    <w:rsid w:val="00BF3510"/>
    <w:rsid w:val="00BF3686"/>
    <w:rsid w:val="00BF3696"/>
    <w:rsid w:val="00BF3952"/>
    <w:rsid w:val="00BF3A9E"/>
    <w:rsid w:val="00BF4C38"/>
    <w:rsid w:val="00BF4CEB"/>
    <w:rsid w:val="00BF5663"/>
    <w:rsid w:val="00BF622E"/>
    <w:rsid w:val="00BF6334"/>
    <w:rsid w:val="00BF6499"/>
    <w:rsid w:val="00BF6BD1"/>
    <w:rsid w:val="00BF6ECC"/>
    <w:rsid w:val="00BF713D"/>
    <w:rsid w:val="00BF7199"/>
    <w:rsid w:val="00C007FF"/>
    <w:rsid w:val="00C00E86"/>
    <w:rsid w:val="00C0116B"/>
    <w:rsid w:val="00C01442"/>
    <w:rsid w:val="00C0185F"/>
    <w:rsid w:val="00C01BC0"/>
    <w:rsid w:val="00C0228E"/>
    <w:rsid w:val="00C025E7"/>
    <w:rsid w:val="00C0278B"/>
    <w:rsid w:val="00C035C2"/>
    <w:rsid w:val="00C03823"/>
    <w:rsid w:val="00C03B09"/>
    <w:rsid w:val="00C03B45"/>
    <w:rsid w:val="00C04A99"/>
    <w:rsid w:val="00C04B8C"/>
    <w:rsid w:val="00C052E4"/>
    <w:rsid w:val="00C05705"/>
    <w:rsid w:val="00C0625A"/>
    <w:rsid w:val="00C06804"/>
    <w:rsid w:val="00C0694E"/>
    <w:rsid w:val="00C07DB2"/>
    <w:rsid w:val="00C10077"/>
    <w:rsid w:val="00C103FA"/>
    <w:rsid w:val="00C1075F"/>
    <w:rsid w:val="00C10B51"/>
    <w:rsid w:val="00C11D5F"/>
    <w:rsid w:val="00C124F1"/>
    <w:rsid w:val="00C12BB0"/>
    <w:rsid w:val="00C12EAE"/>
    <w:rsid w:val="00C12F65"/>
    <w:rsid w:val="00C138B3"/>
    <w:rsid w:val="00C13933"/>
    <w:rsid w:val="00C14EAD"/>
    <w:rsid w:val="00C15146"/>
    <w:rsid w:val="00C15219"/>
    <w:rsid w:val="00C15425"/>
    <w:rsid w:val="00C15718"/>
    <w:rsid w:val="00C15B92"/>
    <w:rsid w:val="00C166E2"/>
    <w:rsid w:val="00C17678"/>
    <w:rsid w:val="00C20263"/>
    <w:rsid w:val="00C205CE"/>
    <w:rsid w:val="00C205E3"/>
    <w:rsid w:val="00C205FA"/>
    <w:rsid w:val="00C20E1B"/>
    <w:rsid w:val="00C20EC9"/>
    <w:rsid w:val="00C22498"/>
    <w:rsid w:val="00C22897"/>
    <w:rsid w:val="00C2293D"/>
    <w:rsid w:val="00C22CF1"/>
    <w:rsid w:val="00C22F8E"/>
    <w:rsid w:val="00C2304A"/>
    <w:rsid w:val="00C23336"/>
    <w:rsid w:val="00C2344F"/>
    <w:rsid w:val="00C235A5"/>
    <w:rsid w:val="00C2383A"/>
    <w:rsid w:val="00C239A8"/>
    <w:rsid w:val="00C240B5"/>
    <w:rsid w:val="00C2480E"/>
    <w:rsid w:val="00C249EE"/>
    <w:rsid w:val="00C24B35"/>
    <w:rsid w:val="00C250DF"/>
    <w:rsid w:val="00C2512C"/>
    <w:rsid w:val="00C25591"/>
    <w:rsid w:val="00C25597"/>
    <w:rsid w:val="00C25824"/>
    <w:rsid w:val="00C25AD7"/>
    <w:rsid w:val="00C26041"/>
    <w:rsid w:val="00C26477"/>
    <w:rsid w:val="00C26B9C"/>
    <w:rsid w:val="00C26EFB"/>
    <w:rsid w:val="00C275A1"/>
    <w:rsid w:val="00C275C0"/>
    <w:rsid w:val="00C27933"/>
    <w:rsid w:val="00C30008"/>
    <w:rsid w:val="00C3125B"/>
    <w:rsid w:val="00C3132D"/>
    <w:rsid w:val="00C31391"/>
    <w:rsid w:val="00C314AA"/>
    <w:rsid w:val="00C31586"/>
    <w:rsid w:val="00C31AF8"/>
    <w:rsid w:val="00C32837"/>
    <w:rsid w:val="00C32DBA"/>
    <w:rsid w:val="00C34E8B"/>
    <w:rsid w:val="00C3516B"/>
    <w:rsid w:val="00C355D3"/>
    <w:rsid w:val="00C35A8D"/>
    <w:rsid w:val="00C35C50"/>
    <w:rsid w:val="00C35D2F"/>
    <w:rsid w:val="00C35D48"/>
    <w:rsid w:val="00C361CD"/>
    <w:rsid w:val="00C367D5"/>
    <w:rsid w:val="00C36C02"/>
    <w:rsid w:val="00C37043"/>
    <w:rsid w:val="00C371BE"/>
    <w:rsid w:val="00C37BA0"/>
    <w:rsid w:val="00C413A2"/>
    <w:rsid w:val="00C41B8A"/>
    <w:rsid w:val="00C4277A"/>
    <w:rsid w:val="00C4291C"/>
    <w:rsid w:val="00C429A0"/>
    <w:rsid w:val="00C4321A"/>
    <w:rsid w:val="00C4337E"/>
    <w:rsid w:val="00C43B3F"/>
    <w:rsid w:val="00C44244"/>
    <w:rsid w:val="00C449D2"/>
    <w:rsid w:val="00C44A02"/>
    <w:rsid w:val="00C44BFC"/>
    <w:rsid w:val="00C44D38"/>
    <w:rsid w:val="00C44DEB"/>
    <w:rsid w:val="00C44F5A"/>
    <w:rsid w:val="00C46292"/>
    <w:rsid w:val="00C46844"/>
    <w:rsid w:val="00C475C9"/>
    <w:rsid w:val="00C47B20"/>
    <w:rsid w:val="00C50899"/>
    <w:rsid w:val="00C50C04"/>
    <w:rsid w:val="00C51053"/>
    <w:rsid w:val="00C51403"/>
    <w:rsid w:val="00C51A4F"/>
    <w:rsid w:val="00C51BC2"/>
    <w:rsid w:val="00C52438"/>
    <w:rsid w:val="00C52A10"/>
    <w:rsid w:val="00C52BF2"/>
    <w:rsid w:val="00C53533"/>
    <w:rsid w:val="00C53EA9"/>
    <w:rsid w:val="00C53F06"/>
    <w:rsid w:val="00C54773"/>
    <w:rsid w:val="00C54891"/>
    <w:rsid w:val="00C5545D"/>
    <w:rsid w:val="00C555DE"/>
    <w:rsid w:val="00C55B8C"/>
    <w:rsid w:val="00C5630A"/>
    <w:rsid w:val="00C56BD1"/>
    <w:rsid w:val="00C56C54"/>
    <w:rsid w:val="00C56CEA"/>
    <w:rsid w:val="00C57034"/>
    <w:rsid w:val="00C570EB"/>
    <w:rsid w:val="00C57A3C"/>
    <w:rsid w:val="00C60D43"/>
    <w:rsid w:val="00C60E4C"/>
    <w:rsid w:val="00C6106D"/>
    <w:rsid w:val="00C61205"/>
    <w:rsid w:val="00C61334"/>
    <w:rsid w:val="00C613D5"/>
    <w:rsid w:val="00C6145D"/>
    <w:rsid w:val="00C619B4"/>
    <w:rsid w:val="00C6232F"/>
    <w:rsid w:val="00C6365D"/>
    <w:rsid w:val="00C64563"/>
    <w:rsid w:val="00C64B26"/>
    <w:rsid w:val="00C656AF"/>
    <w:rsid w:val="00C6593C"/>
    <w:rsid w:val="00C65C61"/>
    <w:rsid w:val="00C65D41"/>
    <w:rsid w:val="00C669C8"/>
    <w:rsid w:val="00C66BE6"/>
    <w:rsid w:val="00C678F6"/>
    <w:rsid w:val="00C67D63"/>
    <w:rsid w:val="00C700E7"/>
    <w:rsid w:val="00C708A2"/>
    <w:rsid w:val="00C7093E"/>
    <w:rsid w:val="00C70A86"/>
    <w:rsid w:val="00C71683"/>
    <w:rsid w:val="00C72020"/>
    <w:rsid w:val="00C73350"/>
    <w:rsid w:val="00C73597"/>
    <w:rsid w:val="00C738C5"/>
    <w:rsid w:val="00C73AD2"/>
    <w:rsid w:val="00C73FD4"/>
    <w:rsid w:val="00C74086"/>
    <w:rsid w:val="00C74906"/>
    <w:rsid w:val="00C76589"/>
    <w:rsid w:val="00C774E2"/>
    <w:rsid w:val="00C77C38"/>
    <w:rsid w:val="00C77D77"/>
    <w:rsid w:val="00C8066E"/>
    <w:rsid w:val="00C81405"/>
    <w:rsid w:val="00C819BE"/>
    <w:rsid w:val="00C8219C"/>
    <w:rsid w:val="00C82221"/>
    <w:rsid w:val="00C8295C"/>
    <w:rsid w:val="00C83D26"/>
    <w:rsid w:val="00C83D9A"/>
    <w:rsid w:val="00C84002"/>
    <w:rsid w:val="00C844A2"/>
    <w:rsid w:val="00C844CD"/>
    <w:rsid w:val="00C8477C"/>
    <w:rsid w:val="00C84787"/>
    <w:rsid w:val="00C84B15"/>
    <w:rsid w:val="00C84ED1"/>
    <w:rsid w:val="00C851F8"/>
    <w:rsid w:val="00C852FA"/>
    <w:rsid w:val="00C85842"/>
    <w:rsid w:val="00C85CF7"/>
    <w:rsid w:val="00C86198"/>
    <w:rsid w:val="00C86268"/>
    <w:rsid w:val="00C8729E"/>
    <w:rsid w:val="00C87D98"/>
    <w:rsid w:val="00C87ED1"/>
    <w:rsid w:val="00C904DA"/>
    <w:rsid w:val="00C90605"/>
    <w:rsid w:val="00C90805"/>
    <w:rsid w:val="00C90A10"/>
    <w:rsid w:val="00C90D7F"/>
    <w:rsid w:val="00C90E47"/>
    <w:rsid w:val="00C916FC"/>
    <w:rsid w:val="00C91D03"/>
    <w:rsid w:val="00C91DBF"/>
    <w:rsid w:val="00C91F89"/>
    <w:rsid w:val="00C92AAC"/>
    <w:rsid w:val="00C92F80"/>
    <w:rsid w:val="00C93025"/>
    <w:rsid w:val="00C930C2"/>
    <w:rsid w:val="00C934D3"/>
    <w:rsid w:val="00C939D1"/>
    <w:rsid w:val="00C93F7F"/>
    <w:rsid w:val="00C94699"/>
    <w:rsid w:val="00C94B19"/>
    <w:rsid w:val="00C95546"/>
    <w:rsid w:val="00C9563A"/>
    <w:rsid w:val="00C957C8"/>
    <w:rsid w:val="00C95CF1"/>
    <w:rsid w:val="00C96398"/>
    <w:rsid w:val="00C9640C"/>
    <w:rsid w:val="00C96529"/>
    <w:rsid w:val="00C966AC"/>
    <w:rsid w:val="00C96D8E"/>
    <w:rsid w:val="00C975A9"/>
    <w:rsid w:val="00CA007F"/>
    <w:rsid w:val="00CA0844"/>
    <w:rsid w:val="00CA1304"/>
    <w:rsid w:val="00CA1D40"/>
    <w:rsid w:val="00CA2072"/>
    <w:rsid w:val="00CA24ED"/>
    <w:rsid w:val="00CA30F8"/>
    <w:rsid w:val="00CA3233"/>
    <w:rsid w:val="00CA325B"/>
    <w:rsid w:val="00CA3616"/>
    <w:rsid w:val="00CA47E3"/>
    <w:rsid w:val="00CA4ACA"/>
    <w:rsid w:val="00CA5A68"/>
    <w:rsid w:val="00CA5F53"/>
    <w:rsid w:val="00CA613B"/>
    <w:rsid w:val="00CA6FF5"/>
    <w:rsid w:val="00CA7651"/>
    <w:rsid w:val="00CB054C"/>
    <w:rsid w:val="00CB1032"/>
    <w:rsid w:val="00CB171E"/>
    <w:rsid w:val="00CB20D3"/>
    <w:rsid w:val="00CB2845"/>
    <w:rsid w:val="00CB2EAC"/>
    <w:rsid w:val="00CB3442"/>
    <w:rsid w:val="00CB34DB"/>
    <w:rsid w:val="00CB3743"/>
    <w:rsid w:val="00CB52F0"/>
    <w:rsid w:val="00CB56B5"/>
    <w:rsid w:val="00CB5F79"/>
    <w:rsid w:val="00CB73A3"/>
    <w:rsid w:val="00CB73E9"/>
    <w:rsid w:val="00CC051B"/>
    <w:rsid w:val="00CC08A5"/>
    <w:rsid w:val="00CC0DDF"/>
    <w:rsid w:val="00CC0DF2"/>
    <w:rsid w:val="00CC11A7"/>
    <w:rsid w:val="00CC239C"/>
    <w:rsid w:val="00CC2F31"/>
    <w:rsid w:val="00CC32BC"/>
    <w:rsid w:val="00CC391E"/>
    <w:rsid w:val="00CC3AB7"/>
    <w:rsid w:val="00CC3C0F"/>
    <w:rsid w:val="00CC3E9C"/>
    <w:rsid w:val="00CC4178"/>
    <w:rsid w:val="00CC4185"/>
    <w:rsid w:val="00CC4290"/>
    <w:rsid w:val="00CC4CDB"/>
    <w:rsid w:val="00CC4E71"/>
    <w:rsid w:val="00CC5323"/>
    <w:rsid w:val="00CC5BC8"/>
    <w:rsid w:val="00CC5C64"/>
    <w:rsid w:val="00CC6112"/>
    <w:rsid w:val="00CC6D56"/>
    <w:rsid w:val="00CC6D90"/>
    <w:rsid w:val="00CC785A"/>
    <w:rsid w:val="00CD00E4"/>
    <w:rsid w:val="00CD19CC"/>
    <w:rsid w:val="00CD1E3A"/>
    <w:rsid w:val="00CD2018"/>
    <w:rsid w:val="00CD2B41"/>
    <w:rsid w:val="00CD2EA8"/>
    <w:rsid w:val="00CD4165"/>
    <w:rsid w:val="00CD4287"/>
    <w:rsid w:val="00CD44EE"/>
    <w:rsid w:val="00CD4975"/>
    <w:rsid w:val="00CD4F2D"/>
    <w:rsid w:val="00CD53E7"/>
    <w:rsid w:val="00CD5915"/>
    <w:rsid w:val="00CD5C7E"/>
    <w:rsid w:val="00CD6391"/>
    <w:rsid w:val="00CD6914"/>
    <w:rsid w:val="00CD6A75"/>
    <w:rsid w:val="00CD6B28"/>
    <w:rsid w:val="00CD6BBE"/>
    <w:rsid w:val="00CD6D67"/>
    <w:rsid w:val="00CD76C5"/>
    <w:rsid w:val="00CD7A14"/>
    <w:rsid w:val="00CE030B"/>
    <w:rsid w:val="00CE08A7"/>
    <w:rsid w:val="00CE09AA"/>
    <w:rsid w:val="00CE0C7B"/>
    <w:rsid w:val="00CE1059"/>
    <w:rsid w:val="00CE119B"/>
    <w:rsid w:val="00CE13D7"/>
    <w:rsid w:val="00CE1CA1"/>
    <w:rsid w:val="00CE1E0C"/>
    <w:rsid w:val="00CE1EC5"/>
    <w:rsid w:val="00CE271D"/>
    <w:rsid w:val="00CE2900"/>
    <w:rsid w:val="00CE43A1"/>
    <w:rsid w:val="00CE49FA"/>
    <w:rsid w:val="00CE5273"/>
    <w:rsid w:val="00CE5300"/>
    <w:rsid w:val="00CE5552"/>
    <w:rsid w:val="00CE5646"/>
    <w:rsid w:val="00CE567B"/>
    <w:rsid w:val="00CE5734"/>
    <w:rsid w:val="00CE5994"/>
    <w:rsid w:val="00CE62AD"/>
    <w:rsid w:val="00CE6606"/>
    <w:rsid w:val="00CE6A59"/>
    <w:rsid w:val="00CE7B3A"/>
    <w:rsid w:val="00CE7F38"/>
    <w:rsid w:val="00CE7F76"/>
    <w:rsid w:val="00CF0803"/>
    <w:rsid w:val="00CF0BC8"/>
    <w:rsid w:val="00CF0FF2"/>
    <w:rsid w:val="00CF120C"/>
    <w:rsid w:val="00CF1362"/>
    <w:rsid w:val="00CF14F3"/>
    <w:rsid w:val="00CF1945"/>
    <w:rsid w:val="00CF1958"/>
    <w:rsid w:val="00CF211C"/>
    <w:rsid w:val="00CF2ECB"/>
    <w:rsid w:val="00CF37F4"/>
    <w:rsid w:val="00CF3835"/>
    <w:rsid w:val="00CF3CAE"/>
    <w:rsid w:val="00CF4D05"/>
    <w:rsid w:val="00CF4EB5"/>
    <w:rsid w:val="00CF5436"/>
    <w:rsid w:val="00CF55C0"/>
    <w:rsid w:val="00CF57C8"/>
    <w:rsid w:val="00CF6328"/>
    <w:rsid w:val="00CF6563"/>
    <w:rsid w:val="00CF6908"/>
    <w:rsid w:val="00CF69BF"/>
    <w:rsid w:val="00CF70D9"/>
    <w:rsid w:val="00CF7231"/>
    <w:rsid w:val="00CF7359"/>
    <w:rsid w:val="00CF746A"/>
    <w:rsid w:val="00CF74F9"/>
    <w:rsid w:val="00CF7552"/>
    <w:rsid w:val="00CF78D4"/>
    <w:rsid w:val="00D0055E"/>
    <w:rsid w:val="00D005C7"/>
    <w:rsid w:val="00D00646"/>
    <w:rsid w:val="00D00D25"/>
    <w:rsid w:val="00D01147"/>
    <w:rsid w:val="00D01942"/>
    <w:rsid w:val="00D01D2C"/>
    <w:rsid w:val="00D020F9"/>
    <w:rsid w:val="00D02145"/>
    <w:rsid w:val="00D02417"/>
    <w:rsid w:val="00D02F64"/>
    <w:rsid w:val="00D03575"/>
    <w:rsid w:val="00D047EF"/>
    <w:rsid w:val="00D049A1"/>
    <w:rsid w:val="00D04AFB"/>
    <w:rsid w:val="00D04DA8"/>
    <w:rsid w:val="00D05C91"/>
    <w:rsid w:val="00D05D60"/>
    <w:rsid w:val="00D06249"/>
    <w:rsid w:val="00D064A7"/>
    <w:rsid w:val="00D06813"/>
    <w:rsid w:val="00D06976"/>
    <w:rsid w:val="00D06EAB"/>
    <w:rsid w:val="00D07803"/>
    <w:rsid w:val="00D079C3"/>
    <w:rsid w:val="00D07CFA"/>
    <w:rsid w:val="00D10458"/>
    <w:rsid w:val="00D10814"/>
    <w:rsid w:val="00D10B5B"/>
    <w:rsid w:val="00D11917"/>
    <w:rsid w:val="00D119D3"/>
    <w:rsid w:val="00D12DF0"/>
    <w:rsid w:val="00D12EDE"/>
    <w:rsid w:val="00D13011"/>
    <w:rsid w:val="00D13281"/>
    <w:rsid w:val="00D133BF"/>
    <w:rsid w:val="00D136FC"/>
    <w:rsid w:val="00D13B75"/>
    <w:rsid w:val="00D143A7"/>
    <w:rsid w:val="00D14C1C"/>
    <w:rsid w:val="00D1535A"/>
    <w:rsid w:val="00D1553C"/>
    <w:rsid w:val="00D15602"/>
    <w:rsid w:val="00D15AFC"/>
    <w:rsid w:val="00D1613C"/>
    <w:rsid w:val="00D1640F"/>
    <w:rsid w:val="00D1729F"/>
    <w:rsid w:val="00D173DB"/>
    <w:rsid w:val="00D17713"/>
    <w:rsid w:val="00D17AE3"/>
    <w:rsid w:val="00D17BFE"/>
    <w:rsid w:val="00D2038D"/>
    <w:rsid w:val="00D20784"/>
    <w:rsid w:val="00D208B9"/>
    <w:rsid w:val="00D209C3"/>
    <w:rsid w:val="00D20A1B"/>
    <w:rsid w:val="00D20DBB"/>
    <w:rsid w:val="00D21079"/>
    <w:rsid w:val="00D21A5C"/>
    <w:rsid w:val="00D2204A"/>
    <w:rsid w:val="00D23C72"/>
    <w:rsid w:val="00D25258"/>
    <w:rsid w:val="00D25BCD"/>
    <w:rsid w:val="00D25F83"/>
    <w:rsid w:val="00D261AD"/>
    <w:rsid w:val="00D2691A"/>
    <w:rsid w:val="00D26E18"/>
    <w:rsid w:val="00D274BE"/>
    <w:rsid w:val="00D279FE"/>
    <w:rsid w:val="00D304D4"/>
    <w:rsid w:val="00D3095F"/>
    <w:rsid w:val="00D30F66"/>
    <w:rsid w:val="00D310D8"/>
    <w:rsid w:val="00D31EF8"/>
    <w:rsid w:val="00D322AA"/>
    <w:rsid w:val="00D329F0"/>
    <w:rsid w:val="00D32B8F"/>
    <w:rsid w:val="00D3339D"/>
    <w:rsid w:val="00D33AF3"/>
    <w:rsid w:val="00D33C35"/>
    <w:rsid w:val="00D3430B"/>
    <w:rsid w:val="00D3448B"/>
    <w:rsid w:val="00D34CED"/>
    <w:rsid w:val="00D357C5"/>
    <w:rsid w:val="00D3592D"/>
    <w:rsid w:val="00D36182"/>
    <w:rsid w:val="00D37C61"/>
    <w:rsid w:val="00D37CC7"/>
    <w:rsid w:val="00D40064"/>
    <w:rsid w:val="00D40312"/>
    <w:rsid w:val="00D40C42"/>
    <w:rsid w:val="00D41504"/>
    <w:rsid w:val="00D41E18"/>
    <w:rsid w:val="00D41E25"/>
    <w:rsid w:val="00D42ADB"/>
    <w:rsid w:val="00D42DD0"/>
    <w:rsid w:val="00D42FBE"/>
    <w:rsid w:val="00D42FF1"/>
    <w:rsid w:val="00D44A5B"/>
    <w:rsid w:val="00D44CFE"/>
    <w:rsid w:val="00D44D7D"/>
    <w:rsid w:val="00D450BC"/>
    <w:rsid w:val="00D458C6"/>
    <w:rsid w:val="00D45933"/>
    <w:rsid w:val="00D45FFF"/>
    <w:rsid w:val="00D467D6"/>
    <w:rsid w:val="00D46992"/>
    <w:rsid w:val="00D46F67"/>
    <w:rsid w:val="00D47449"/>
    <w:rsid w:val="00D477EB"/>
    <w:rsid w:val="00D47892"/>
    <w:rsid w:val="00D47956"/>
    <w:rsid w:val="00D47A37"/>
    <w:rsid w:val="00D47A8E"/>
    <w:rsid w:val="00D47DD9"/>
    <w:rsid w:val="00D50A59"/>
    <w:rsid w:val="00D50C24"/>
    <w:rsid w:val="00D512D9"/>
    <w:rsid w:val="00D5140E"/>
    <w:rsid w:val="00D51414"/>
    <w:rsid w:val="00D51E79"/>
    <w:rsid w:val="00D53243"/>
    <w:rsid w:val="00D53471"/>
    <w:rsid w:val="00D5415A"/>
    <w:rsid w:val="00D542D5"/>
    <w:rsid w:val="00D54D16"/>
    <w:rsid w:val="00D54ED0"/>
    <w:rsid w:val="00D551A6"/>
    <w:rsid w:val="00D551CD"/>
    <w:rsid w:val="00D55A4E"/>
    <w:rsid w:val="00D5649F"/>
    <w:rsid w:val="00D5695A"/>
    <w:rsid w:val="00D56D48"/>
    <w:rsid w:val="00D60822"/>
    <w:rsid w:val="00D60BA6"/>
    <w:rsid w:val="00D625B2"/>
    <w:rsid w:val="00D626A1"/>
    <w:rsid w:val="00D629A3"/>
    <w:rsid w:val="00D66FE6"/>
    <w:rsid w:val="00D6704A"/>
    <w:rsid w:val="00D6795B"/>
    <w:rsid w:val="00D704B9"/>
    <w:rsid w:val="00D73537"/>
    <w:rsid w:val="00D73B89"/>
    <w:rsid w:val="00D73C0A"/>
    <w:rsid w:val="00D74CF7"/>
    <w:rsid w:val="00D74EFB"/>
    <w:rsid w:val="00D750D2"/>
    <w:rsid w:val="00D7566B"/>
    <w:rsid w:val="00D758BA"/>
    <w:rsid w:val="00D75F17"/>
    <w:rsid w:val="00D75F5A"/>
    <w:rsid w:val="00D76016"/>
    <w:rsid w:val="00D771CD"/>
    <w:rsid w:val="00D7725D"/>
    <w:rsid w:val="00D772F5"/>
    <w:rsid w:val="00D7741B"/>
    <w:rsid w:val="00D776FA"/>
    <w:rsid w:val="00D778FC"/>
    <w:rsid w:val="00D801BE"/>
    <w:rsid w:val="00D80303"/>
    <w:rsid w:val="00D8060D"/>
    <w:rsid w:val="00D80BAE"/>
    <w:rsid w:val="00D81438"/>
    <w:rsid w:val="00D82498"/>
    <w:rsid w:val="00D82A1C"/>
    <w:rsid w:val="00D834D0"/>
    <w:rsid w:val="00D83B14"/>
    <w:rsid w:val="00D83C6D"/>
    <w:rsid w:val="00D83C72"/>
    <w:rsid w:val="00D84570"/>
    <w:rsid w:val="00D849EA"/>
    <w:rsid w:val="00D8566E"/>
    <w:rsid w:val="00D86FC4"/>
    <w:rsid w:val="00D86FF5"/>
    <w:rsid w:val="00D876F8"/>
    <w:rsid w:val="00D87807"/>
    <w:rsid w:val="00D879B4"/>
    <w:rsid w:val="00D903D2"/>
    <w:rsid w:val="00D90627"/>
    <w:rsid w:val="00D90B9D"/>
    <w:rsid w:val="00D917E3"/>
    <w:rsid w:val="00D91E65"/>
    <w:rsid w:val="00D91FAD"/>
    <w:rsid w:val="00D92011"/>
    <w:rsid w:val="00D92512"/>
    <w:rsid w:val="00D9251D"/>
    <w:rsid w:val="00D92B0D"/>
    <w:rsid w:val="00D93A90"/>
    <w:rsid w:val="00D9411E"/>
    <w:rsid w:val="00D95BBE"/>
    <w:rsid w:val="00D95E41"/>
    <w:rsid w:val="00D95EA4"/>
    <w:rsid w:val="00D96092"/>
    <w:rsid w:val="00D9766B"/>
    <w:rsid w:val="00D97674"/>
    <w:rsid w:val="00D97899"/>
    <w:rsid w:val="00DA102E"/>
    <w:rsid w:val="00DA1554"/>
    <w:rsid w:val="00DA1AC5"/>
    <w:rsid w:val="00DA1FBD"/>
    <w:rsid w:val="00DA20AF"/>
    <w:rsid w:val="00DA29D5"/>
    <w:rsid w:val="00DA2E8D"/>
    <w:rsid w:val="00DA3591"/>
    <w:rsid w:val="00DA3DB3"/>
    <w:rsid w:val="00DA3F57"/>
    <w:rsid w:val="00DA4C06"/>
    <w:rsid w:val="00DA5291"/>
    <w:rsid w:val="00DA5895"/>
    <w:rsid w:val="00DA5CFE"/>
    <w:rsid w:val="00DA6677"/>
    <w:rsid w:val="00DB0440"/>
    <w:rsid w:val="00DB05F5"/>
    <w:rsid w:val="00DB08B4"/>
    <w:rsid w:val="00DB0CFE"/>
    <w:rsid w:val="00DB2115"/>
    <w:rsid w:val="00DB25F5"/>
    <w:rsid w:val="00DB29BA"/>
    <w:rsid w:val="00DB2C91"/>
    <w:rsid w:val="00DB39E0"/>
    <w:rsid w:val="00DB3C50"/>
    <w:rsid w:val="00DB3EFA"/>
    <w:rsid w:val="00DB4502"/>
    <w:rsid w:val="00DB4610"/>
    <w:rsid w:val="00DB4997"/>
    <w:rsid w:val="00DB49D0"/>
    <w:rsid w:val="00DB5664"/>
    <w:rsid w:val="00DB5965"/>
    <w:rsid w:val="00DB5EB1"/>
    <w:rsid w:val="00DB655F"/>
    <w:rsid w:val="00DB660D"/>
    <w:rsid w:val="00DB7A45"/>
    <w:rsid w:val="00DB7A79"/>
    <w:rsid w:val="00DC19D0"/>
    <w:rsid w:val="00DC1D6F"/>
    <w:rsid w:val="00DC2737"/>
    <w:rsid w:val="00DC2926"/>
    <w:rsid w:val="00DC2984"/>
    <w:rsid w:val="00DC39A0"/>
    <w:rsid w:val="00DC4084"/>
    <w:rsid w:val="00DC44CF"/>
    <w:rsid w:val="00DC4555"/>
    <w:rsid w:val="00DC5547"/>
    <w:rsid w:val="00DC580B"/>
    <w:rsid w:val="00DC693F"/>
    <w:rsid w:val="00DC6DA9"/>
    <w:rsid w:val="00DC779C"/>
    <w:rsid w:val="00DC7A57"/>
    <w:rsid w:val="00DC7F46"/>
    <w:rsid w:val="00DD0631"/>
    <w:rsid w:val="00DD08EF"/>
    <w:rsid w:val="00DD2E55"/>
    <w:rsid w:val="00DD318F"/>
    <w:rsid w:val="00DD3920"/>
    <w:rsid w:val="00DD4770"/>
    <w:rsid w:val="00DD47BF"/>
    <w:rsid w:val="00DD4D2B"/>
    <w:rsid w:val="00DD5E41"/>
    <w:rsid w:val="00DD602B"/>
    <w:rsid w:val="00DD620C"/>
    <w:rsid w:val="00DD6CFD"/>
    <w:rsid w:val="00DE04CA"/>
    <w:rsid w:val="00DE0BDF"/>
    <w:rsid w:val="00DE12BA"/>
    <w:rsid w:val="00DE207F"/>
    <w:rsid w:val="00DE23D8"/>
    <w:rsid w:val="00DE25AA"/>
    <w:rsid w:val="00DE2903"/>
    <w:rsid w:val="00DE3936"/>
    <w:rsid w:val="00DE39C2"/>
    <w:rsid w:val="00DE438E"/>
    <w:rsid w:val="00DE4531"/>
    <w:rsid w:val="00DE4927"/>
    <w:rsid w:val="00DE50EA"/>
    <w:rsid w:val="00DE54D4"/>
    <w:rsid w:val="00DE557E"/>
    <w:rsid w:val="00DE5E64"/>
    <w:rsid w:val="00DE6050"/>
    <w:rsid w:val="00DE6B46"/>
    <w:rsid w:val="00DE6E70"/>
    <w:rsid w:val="00DE74B8"/>
    <w:rsid w:val="00DE7825"/>
    <w:rsid w:val="00DE78E1"/>
    <w:rsid w:val="00DE7B15"/>
    <w:rsid w:val="00DE7CBC"/>
    <w:rsid w:val="00DF004F"/>
    <w:rsid w:val="00DF0766"/>
    <w:rsid w:val="00DF15C5"/>
    <w:rsid w:val="00DF17EC"/>
    <w:rsid w:val="00DF184C"/>
    <w:rsid w:val="00DF1D09"/>
    <w:rsid w:val="00DF1ED8"/>
    <w:rsid w:val="00DF250C"/>
    <w:rsid w:val="00DF25DA"/>
    <w:rsid w:val="00DF2FB4"/>
    <w:rsid w:val="00DF47F1"/>
    <w:rsid w:val="00DF4B13"/>
    <w:rsid w:val="00DF5282"/>
    <w:rsid w:val="00DF52FF"/>
    <w:rsid w:val="00DF556B"/>
    <w:rsid w:val="00DF55AF"/>
    <w:rsid w:val="00DF5D26"/>
    <w:rsid w:val="00DF630D"/>
    <w:rsid w:val="00DF6A9A"/>
    <w:rsid w:val="00DF6E0D"/>
    <w:rsid w:val="00DF6E36"/>
    <w:rsid w:val="00DF6FC3"/>
    <w:rsid w:val="00DF7119"/>
    <w:rsid w:val="00DF725F"/>
    <w:rsid w:val="00DF7B31"/>
    <w:rsid w:val="00E0061B"/>
    <w:rsid w:val="00E008C0"/>
    <w:rsid w:val="00E00A25"/>
    <w:rsid w:val="00E01524"/>
    <w:rsid w:val="00E02411"/>
    <w:rsid w:val="00E027EF"/>
    <w:rsid w:val="00E02AD7"/>
    <w:rsid w:val="00E033BA"/>
    <w:rsid w:val="00E033DB"/>
    <w:rsid w:val="00E0375B"/>
    <w:rsid w:val="00E03831"/>
    <w:rsid w:val="00E03BF7"/>
    <w:rsid w:val="00E0404F"/>
    <w:rsid w:val="00E046EB"/>
    <w:rsid w:val="00E04E31"/>
    <w:rsid w:val="00E05076"/>
    <w:rsid w:val="00E0556C"/>
    <w:rsid w:val="00E05681"/>
    <w:rsid w:val="00E05BC7"/>
    <w:rsid w:val="00E05D82"/>
    <w:rsid w:val="00E05FE7"/>
    <w:rsid w:val="00E06421"/>
    <w:rsid w:val="00E06664"/>
    <w:rsid w:val="00E074CD"/>
    <w:rsid w:val="00E07A62"/>
    <w:rsid w:val="00E10E58"/>
    <w:rsid w:val="00E11819"/>
    <w:rsid w:val="00E129AB"/>
    <w:rsid w:val="00E12A12"/>
    <w:rsid w:val="00E13266"/>
    <w:rsid w:val="00E133E4"/>
    <w:rsid w:val="00E13717"/>
    <w:rsid w:val="00E13C2B"/>
    <w:rsid w:val="00E13D47"/>
    <w:rsid w:val="00E1432C"/>
    <w:rsid w:val="00E14AB7"/>
    <w:rsid w:val="00E14B1B"/>
    <w:rsid w:val="00E150DF"/>
    <w:rsid w:val="00E15A71"/>
    <w:rsid w:val="00E15CA2"/>
    <w:rsid w:val="00E16165"/>
    <w:rsid w:val="00E16D9D"/>
    <w:rsid w:val="00E1773C"/>
    <w:rsid w:val="00E20392"/>
    <w:rsid w:val="00E20704"/>
    <w:rsid w:val="00E20A84"/>
    <w:rsid w:val="00E20B7F"/>
    <w:rsid w:val="00E21D46"/>
    <w:rsid w:val="00E222BA"/>
    <w:rsid w:val="00E228F6"/>
    <w:rsid w:val="00E22B02"/>
    <w:rsid w:val="00E22C2F"/>
    <w:rsid w:val="00E231A3"/>
    <w:rsid w:val="00E2533E"/>
    <w:rsid w:val="00E25387"/>
    <w:rsid w:val="00E25965"/>
    <w:rsid w:val="00E259C1"/>
    <w:rsid w:val="00E261E9"/>
    <w:rsid w:val="00E26637"/>
    <w:rsid w:val="00E2680F"/>
    <w:rsid w:val="00E276C2"/>
    <w:rsid w:val="00E27DE5"/>
    <w:rsid w:val="00E30865"/>
    <w:rsid w:val="00E3092E"/>
    <w:rsid w:val="00E32DA7"/>
    <w:rsid w:val="00E33332"/>
    <w:rsid w:val="00E333EF"/>
    <w:rsid w:val="00E33825"/>
    <w:rsid w:val="00E338CF"/>
    <w:rsid w:val="00E33B82"/>
    <w:rsid w:val="00E33E16"/>
    <w:rsid w:val="00E33E4B"/>
    <w:rsid w:val="00E33F11"/>
    <w:rsid w:val="00E3400E"/>
    <w:rsid w:val="00E34773"/>
    <w:rsid w:val="00E358C3"/>
    <w:rsid w:val="00E35C10"/>
    <w:rsid w:val="00E362B6"/>
    <w:rsid w:val="00E370BA"/>
    <w:rsid w:val="00E37A2A"/>
    <w:rsid w:val="00E40044"/>
    <w:rsid w:val="00E400D0"/>
    <w:rsid w:val="00E40657"/>
    <w:rsid w:val="00E40E7B"/>
    <w:rsid w:val="00E41102"/>
    <w:rsid w:val="00E42692"/>
    <w:rsid w:val="00E42A70"/>
    <w:rsid w:val="00E43673"/>
    <w:rsid w:val="00E43F83"/>
    <w:rsid w:val="00E450B0"/>
    <w:rsid w:val="00E4563F"/>
    <w:rsid w:val="00E45FE4"/>
    <w:rsid w:val="00E46808"/>
    <w:rsid w:val="00E46930"/>
    <w:rsid w:val="00E46942"/>
    <w:rsid w:val="00E46B59"/>
    <w:rsid w:val="00E47744"/>
    <w:rsid w:val="00E47B41"/>
    <w:rsid w:val="00E47E3C"/>
    <w:rsid w:val="00E47FE6"/>
    <w:rsid w:val="00E5102D"/>
    <w:rsid w:val="00E5103E"/>
    <w:rsid w:val="00E51F4B"/>
    <w:rsid w:val="00E52778"/>
    <w:rsid w:val="00E528A7"/>
    <w:rsid w:val="00E52D1C"/>
    <w:rsid w:val="00E532A7"/>
    <w:rsid w:val="00E53729"/>
    <w:rsid w:val="00E53750"/>
    <w:rsid w:val="00E53AF6"/>
    <w:rsid w:val="00E5405E"/>
    <w:rsid w:val="00E5410E"/>
    <w:rsid w:val="00E549DD"/>
    <w:rsid w:val="00E54B45"/>
    <w:rsid w:val="00E54CA4"/>
    <w:rsid w:val="00E5520F"/>
    <w:rsid w:val="00E55A6E"/>
    <w:rsid w:val="00E55F9D"/>
    <w:rsid w:val="00E57A8D"/>
    <w:rsid w:val="00E57B82"/>
    <w:rsid w:val="00E57C63"/>
    <w:rsid w:val="00E57D3A"/>
    <w:rsid w:val="00E57EBD"/>
    <w:rsid w:val="00E602E8"/>
    <w:rsid w:val="00E60548"/>
    <w:rsid w:val="00E611B9"/>
    <w:rsid w:val="00E615F6"/>
    <w:rsid w:val="00E61F92"/>
    <w:rsid w:val="00E62EBE"/>
    <w:rsid w:val="00E63039"/>
    <w:rsid w:val="00E63169"/>
    <w:rsid w:val="00E634E9"/>
    <w:rsid w:val="00E63911"/>
    <w:rsid w:val="00E64501"/>
    <w:rsid w:val="00E64991"/>
    <w:rsid w:val="00E64CA9"/>
    <w:rsid w:val="00E64DFB"/>
    <w:rsid w:val="00E6508A"/>
    <w:rsid w:val="00E655B6"/>
    <w:rsid w:val="00E65734"/>
    <w:rsid w:val="00E65B17"/>
    <w:rsid w:val="00E65D32"/>
    <w:rsid w:val="00E663D0"/>
    <w:rsid w:val="00E667A9"/>
    <w:rsid w:val="00E66854"/>
    <w:rsid w:val="00E6716D"/>
    <w:rsid w:val="00E67507"/>
    <w:rsid w:val="00E67DA2"/>
    <w:rsid w:val="00E70674"/>
    <w:rsid w:val="00E71229"/>
    <w:rsid w:val="00E714E0"/>
    <w:rsid w:val="00E719AF"/>
    <w:rsid w:val="00E71BE5"/>
    <w:rsid w:val="00E72726"/>
    <w:rsid w:val="00E729BF"/>
    <w:rsid w:val="00E72B3A"/>
    <w:rsid w:val="00E72C43"/>
    <w:rsid w:val="00E72C4E"/>
    <w:rsid w:val="00E72E50"/>
    <w:rsid w:val="00E7381C"/>
    <w:rsid w:val="00E73AAF"/>
    <w:rsid w:val="00E73EAD"/>
    <w:rsid w:val="00E746CF"/>
    <w:rsid w:val="00E747E4"/>
    <w:rsid w:val="00E75233"/>
    <w:rsid w:val="00E752FB"/>
    <w:rsid w:val="00E76E7C"/>
    <w:rsid w:val="00E801E4"/>
    <w:rsid w:val="00E80216"/>
    <w:rsid w:val="00E8045B"/>
    <w:rsid w:val="00E80CA3"/>
    <w:rsid w:val="00E8160A"/>
    <w:rsid w:val="00E81F1F"/>
    <w:rsid w:val="00E83941"/>
    <w:rsid w:val="00E83B70"/>
    <w:rsid w:val="00E846D1"/>
    <w:rsid w:val="00E84C5A"/>
    <w:rsid w:val="00E85169"/>
    <w:rsid w:val="00E855A5"/>
    <w:rsid w:val="00E85932"/>
    <w:rsid w:val="00E85B32"/>
    <w:rsid w:val="00E85F8F"/>
    <w:rsid w:val="00E8622D"/>
    <w:rsid w:val="00E86610"/>
    <w:rsid w:val="00E867DA"/>
    <w:rsid w:val="00E869EC"/>
    <w:rsid w:val="00E87526"/>
    <w:rsid w:val="00E87796"/>
    <w:rsid w:val="00E90561"/>
    <w:rsid w:val="00E90CDE"/>
    <w:rsid w:val="00E90FF0"/>
    <w:rsid w:val="00E9117E"/>
    <w:rsid w:val="00E91321"/>
    <w:rsid w:val="00E91350"/>
    <w:rsid w:val="00E92038"/>
    <w:rsid w:val="00E920AB"/>
    <w:rsid w:val="00E92AD3"/>
    <w:rsid w:val="00E92E2B"/>
    <w:rsid w:val="00E92E61"/>
    <w:rsid w:val="00E92F65"/>
    <w:rsid w:val="00E93900"/>
    <w:rsid w:val="00E93D68"/>
    <w:rsid w:val="00E93E7C"/>
    <w:rsid w:val="00E93F20"/>
    <w:rsid w:val="00E94557"/>
    <w:rsid w:val="00E94790"/>
    <w:rsid w:val="00E949DD"/>
    <w:rsid w:val="00E94AA3"/>
    <w:rsid w:val="00E94B3C"/>
    <w:rsid w:val="00E94E3F"/>
    <w:rsid w:val="00E95096"/>
    <w:rsid w:val="00E95DD1"/>
    <w:rsid w:val="00E95FB6"/>
    <w:rsid w:val="00E965E6"/>
    <w:rsid w:val="00E96897"/>
    <w:rsid w:val="00E96DAD"/>
    <w:rsid w:val="00E970FC"/>
    <w:rsid w:val="00E9733F"/>
    <w:rsid w:val="00E97991"/>
    <w:rsid w:val="00EA07FE"/>
    <w:rsid w:val="00EA17BB"/>
    <w:rsid w:val="00EA1A84"/>
    <w:rsid w:val="00EA1AE6"/>
    <w:rsid w:val="00EA3A44"/>
    <w:rsid w:val="00EA3B9B"/>
    <w:rsid w:val="00EA4539"/>
    <w:rsid w:val="00EA4666"/>
    <w:rsid w:val="00EA47F0"/>
    <w:rsid w:val="00EA48A0"/>
    <w:rsid w:val="00EA4A09"/>
    <w:rsid w:val="00EA4ED2"/>
    <w:rsid w:val="00EA6018"/>
    <w:rsid w:val="00EA61AE"/>
    <w:rsid w:val="00EA69A6"/>
    <w:rsid w:val="00EA6CDE"/>
    <w:rsid w:val="00EA747D"/>
    <w:rsid w:val="00EA77EE"/>
    <w:rsid w:val="00EA784B"/>
    <w:rsid w:val="00EA7B81"/>
    <w:rsid w:val="00EB0274"/>
    <w:rsid w:val="00EB05AB"/>
    <w:rsid w:val="00EB0807"/>
    <w:rsid w:val="00EB115F"/>
    <w:rsid w:val="00EB1369"/>
    <w:rsid w:val="00EB1799"/>
    <w:rsid w:val="00EB1B1F"/>
    <w:rsid w:val="00EB1BF1"/>
    <w:rsid w:val="00EB23CA"/>
    <w:rsid w:val="00EB285F"/>
    <w:rsid w:val="00EB379C"/>
    <w:rsid w:val="00EB408E"/>
    <w:rsid w:val="00EB455C"/>
    <w:rsid w:val="00EB462D"/>
    <w:rsid w:val="00EB4F9C"/>
    <w:rsid w:val="00EB5701"/>
    <w:rsid w:val="00EB6771"/>
    <w:rsid w:val="00EC0064"/>
    <w:rsid w:val="00EC06A5"/>
    <w:rsid w:val="00EC0A00"/>
    <w:rsid w:val="00EC0BE7"/>
    <w:rsid w:val="00EC0D47"/>
    <w:rsid w:val="00EC10B0"/>
    <w:rsid w:val="00EC1311"/>
    <w:rsid w:val="00EC23FB"/>
    <w:rsid w:val="00EC2609"/>
    <w:rsid w:val="00EC29A8"/>
    <w:rsid w:val="00EC2EC6"/>
    <w:rsid w:val="00EC35A1"/>
    <w:rsid w:val="00EC3692"/>
    <w:rsid w:val="00EC3F11"/>
    <w:rsid w:val="00EC4BE3"/>
    <w:rsid w:val="00EC4F48"/>
    <w:rsid w:val="00EC4F5F"/>
    <w:rsid w:val="00EC54A7"/>
    <w:rsid w:val="00EC55CD"/>
    <w:rsid w:val="00EC5CC9"/>
    <w:rsid w:val="00EC6621"/>
    <w:rsid w:val="00EC6CBA"/>
    <w:rsid w:val="00EC7A6C"/>
    <w:rsid w:val="00EC7AB9"/>
    <w:rsid w:val="00EC7AF4"/>
    <w:rsid w:val="00EC7D3D"/>
    <w:rsid w:val="00EC7DBB"/>
    <w:rsid w:val="00ED0D3C"/>
    <w:rsid w:val="00ED1A72"/>
    <w:rsid w:val="00ED2A18"/>
    <w:rsid w:val="00ED2AEB"/>
    <w:rsid w:val="00ED3499"/>
    <w:rsid w:val="00ED3B1A"/>
    <w:rsid w:val="00ED408A"/>
    <w:rsid w:val="00ED4A34"/>
    <w:rsid w:val="00ED4A71"/>
    <w:rsid w:val="00ED4B2E"/>
    <w:rsid w:val="00ED4E63"/>
    <w:rsid w:val="00ED5356"/>
    <w:rsid w:val="00ED590F"/>
    <w:rsid w:val="00ED5A4F"/>
    <w:rsid w:val="00ED5F81"/>
    <w:rsid w:val="00ED6357"/>
    <w:rsid w:val="00ED686D"/>
    <w:rsid w:val="00ED6B2C"/>
    <w:rsid w:val="00ED6C0F"/>
    <w:rsid w:val="00ED6F7F"/>
    <w:rsid w:val="00EE086E"/>
    <w:rsid w:val="00EE0F5A"/>
    <w:rsid w:val="00EE12B9"/>
    <w:rsid w:val="00EE150B"/>
    <w:rsid w:val="00EE2026"/>
    <w:rsid w:val="00EE2B32"/>
    <w:rsid w:val="00EE365D"/>
    <w:rsid w:val="00EE3A28"/>
    <w:rsid w:val="00EE3D6B"/>
    <w:rsid w:val="00EE4E87"/>
    <w:rsid w:val="00EE4F54"/>
    <w:rsid w:val="00EE5A2A"/>
    <w:rsid w:val="00EE5F80"/>
    <w:rsid w:val="00EE685D"/>
    <w:rsid w:val="00EE7099"/>
    <w:rsid w:val="00EE729D"/>
    <w:rsid w:val="00EF0041"/>
    <w:rsid w:val="00EF0BE3"/>
    <w:rsid w:val="00EF1919"/>
    <w:rsid w:val="00EF1A58"/>
    <w:rsid w:val="00EF1DA6"/>
    <w:rsid w:val="00EF1EB1"/>
    <w:rsid w:val="00EF1EBF"/>
    <w:rsid w:val="00EF2238"/>
    <w:rsid w:val="00EF2AB0"/>
    <w:rsid w:val="00EF2BFA"/>
    <w:rsid w:val="00EF3497"/>
    <w:rsid w:val="00EF362A"/>
    <w:rsid w:val="00EF3EEC"/>
    <w:rsid w:val="00EF489B"/>
    <w:rsid w:val="00EF4B85"/>
    <w:rsid w:val="00EF4C26"/>
    <w:rsid w:val="00EF4C2E"/>
    <w:rsid w:val="00EF5111"/>
    <w:rsid w:val="00EF5352"/>
    <w:rsid w:val="00EF5496"/>
    <w:rsid w:val="00EF58C7"/>
    <w:rsid w:val="00EF7C6E"/>
    <w:rsid w:val="00F0028B"/>
    <w:rsid w:val="00F00872"/>
    <w:rsid w:val="00F00EA6"/>
    <w:rsid w:val="00F018C2"/>
    <w:rsid w:val="00F01E59"/>
    <w:rsid w:val="00F0217A"/>
    <w:rsid w:val="00F031FC"/>
    <w:rsid w:val="00F034AB"/>
    <w:rsid w:val="00F03CD1"/>
    <w:rsid w:val="00F04429"/>
    <w:rsid w:val="00F045F3"/>
    <w:rsid w:val="00F049CC"/>
    <w:rsid w:val="00F04FBF"/>
    <w:rsid w:val="00F05629"/>
    <w:rsid w:val="00F0576C"/>
    <w:rsid w:val="00F0578E"/>
    <w:rsid w:val="00F05946"/>
    <w:rsid w:val="00F062D0"/>
    <w:rsid w:val="00F064BD"/>
    <w:rsid w:val="00F06823"/>
    <w:rsid w:val="00F10175"/>
    <w:rsid w:val="00F1050C"/>
    <w:rsid w:val="00F10635"/>
    <w:rsid w:val="00F10FE6"/>
    <w:rsid w:val="00F11043"/>
    <w:rsid w:val="00F1162E"/>
    <w:rsid w:val="00F118AA"/>
    <w:rsid w:val="00F11D39"/>
    <w:rsid w:val="00F11F14"/>
    <w:rsid w:val="00F12A4D"/>
    <w:rsid w:val="00F12E03"/>
    <w:rsid w:val="00F136BB"/>
    <w:rsid w:val="00F1380F"/>
    <w:rsid w:val="00F13DCB"/>
    <w:rsid w:val="00F14927"/>
    <w:rsid w:val="00F14A6A"/>
    <w:rsid w:val="00F14ECC"/>
    <w:rsid w:val="00F15231"/>
    <w:rsid w:val="00F167FE"/>
    <w:rsid w:val="00F16C4B"/>
    <w:rsid w:val="00F17925"/>
    <w:rsid w:val="00F17AB2"/>
    <w:rsid w:val="00F2066E"/>
    <w:rsid w:val="00F208A4"/>
    <w:rsid w:val="00F20AAA"/>
    <w:rsid w:val="00F20F94"/>
    <w:rsid w:val="00F2124C"/>
    <w:rsid w:val="00F21753"/>
    <w:rsid w:val="00F21A3C"/>
    <w:rsid w:val="00F21C31"/>
    <w:rsid w:val="00F22530"/>
    <w:rsid w:val="00F229FD"/>
    <w:rsid w:val="00F22A3C"/>
    <w:rsid w:val="00F22C46"/>
    <w:rsid w:val="00F22D64"/>
    <w:rsid w:val="00F2354B"/>
    <w:rsid w:val="00F23A58"/>
    <w:rsid w:val="00F242E0"/>
    <w:rsid w:val="00F248EF"/>
    <w:rsid w:val="00F24F6B"/>
    <w:rsid w:val="00F25630"/>
    <w:rsid w:val="00F25A19"/>
    <w:rsid w:val="00F25DE2"/>
    <w:rsid w:val="00F25E0A"/>
    <w:rsid w:val="00F26190"/>
    <w:rsid w:val="00F27450"/>
    <w:rsid w:val="00F276CB"/>
    <w:rsid w:val="00F27D42"/>
    <w:rsid w:val="00F27EDC"/>
    <w:rsid w:val="00F302BC"/>
    <w:rsid w:val="00F309A3"/>
    <w:rsid w:val="00F30C2D"/>
    <w:rsid w:val="00F31829"/>
    <w:rsid w:val="00F32416"/>
    <w:rsid w:val="00F3258A"/>
    <w:rsid w:val="00F325C5"/>
    <w:rsid w:val="00F32A6E"/>
    <w:rsid w:val="00F3348E"/>
    <w:rsid w:val="00F33A6B"/>
    <w:rsid w:val="00F3452B"/>
    <w:rsid w:val="00F34560"/>
    <w:rsid w:val="00F345CC"/>
    <w:rsid w:val="00F34D83"/>
    <w:rsid w:val="00F35079"/>
    <w:rsid w:val="00F35A54"/>
    <w:rsid w:val="00F363F8"/>
    <w:rsid w:val="00F3643C"/>
    <w:rsid w:val="00F3681B"/>
    <w:rsid w:val="00F371A8"/>
    <w:rsid w:val="00F378F0"/>
    <w:rsid w:val="00F40247"/>
    <w:rsid w:val="00F40282"/>
    <w:rsid w:val="00F4054E"/>
    <w:rsid w:val="00F40DD9"/>
    <w:rsid w:val="00F40E96"/>
    <w:rsid w:val="00F4100C"/>
    <w:rsid w:val="00F417A2"/>
    <w:rsid w:val="00F42043"/>
    <w:rsid w:val="00F4279F"/>
    <w:rsid w:val="00F43135"/>
    <w:rsid w:val="00F435CD"/>
    <w:rsid w:val="00F4379E"/>
    <w:rsid w:val="00F438D7"/>
    <w:rsid w:val="00F4394B"/>
    <w:rsid w:val="00F43B1E"/>
    <w:rsid w:val="00F43D40"/>
    <w:rsid w:val="00F4436D"/>
    <w:rsid w:val="00F44761"/>
    <w:rsid w:val="00F44946"/>
    <w:rsid w:val="00F45135"/>
    <w:rsid w:val="00F4523A"/>
    <w:rsid w:val="00F45BF8"/>
    <w:rsid w:val="00F46523"/>
    <w:rsid w:val="00F4689E"/>
    <w:rsid w:val="00F468AF"/>
    <w:rsid w:val="00F46AD5"/>
    <w:rsid w:val="00F46C07"/>
    <w:rsid w:val="00F4719C"/>
    <w:rsid w:val="00F473FD"/>
    <w:rsid w:val="00F47BFE"/>
    <w:rsid w:val="00F47D38"/>
    <w:rsid w:val="00F50B28"/>
    <w:rsid w:val="00F513DA"/>
    <w:rsid w:val="00F516CA"/>
    <w:rsid w:val="00F51A19"/>
    <w:rsid w:val="00F51F28"/>
    <w:rsid w:val="00F522DB"/>
    <w:rsid w:val="00F522E5"/>
    <w:rsid w:val="00F52BB3"/>
    <w:rsid w:val="00F52E37"/>
    <w:rsid w:val="00F5305F"/>
    <w:rsid w:val="00F532A9"/>
    <w:rsid w:val="00F53446"/>
    <w:rsid w:val="00F53493"/>
    <w:rsid w:val="00F535AB"/>
    <w:rsid w:val="00F53751"/>
    <w:rsid w:val="00F53A6B"/>
    <w:rsid w:val="00F53EFC"/>
    <w:rsid w:val="00F541B6"/>
    <w:rsid w:val="00F54400"/>
    <w:rsid w:val="00F5444A"/>
    <w:rsid w:val="00F547E2"/>
    <w:rsid w:val="00F54AFE"/>
    <w:rsid w:val="00F54CC7"/>
    <w:rsid w:val="00F554F4"/>
    <w:rsid w:val="00F557D0"/>
    <w:rsid w:val="00F559E0"/>
    <w:rsid w:val="00F563C8"/>
    <w:rsid w:val="00F56AD2"/>
    <w:rsid w:val="00F56D96"/>
    <w:rsid w:val="00F56F64"/>
    <w:rsid w:val="00F56FF6"/>
    <w:rsid w:val="00F601A1"/>
    <w:rsid w:val="00F60C16"/>
    <w:rsid w:val="00F6114C"/>
    <w:rsid w:val="00F61366"/>
    <w:rsid w:val="00F617B4"/>
    <w:rsid w:val="00F61B57"/>
    <w:rsid w:val="00F61C01"/>
    <w:rsid w:val="00F62286"/>
    <w:rsid w:val="00F626A4"/>
    <w:rsid w:val="00F62799"/>
    <w:rsid w:val="00F6332D"/>
    <w:rsid w:val="00F6344F"/>
    <w:rsid w:val="00F635E0"/>
    <w:rsid w:val="00F6365B"/>
    <w:rsid w:val="00F637F6"/>
    <w:rsid w:val="00F64318"/>
    <w:rsid w:val="00F64940"/>
    <w:rsid w:val="00F65344"/>
    <w:rsid w:val="00F6553E"/>
    <w:rsid w:val="00F65AB6"/>
    <w:rsid w:val="00F65ADA"/>
    <w:rsid w:val="00F664F4"/>
    <w:rsid w:val="00F66B70"/>
    <w:rsid w:val="00F66F21"/>
    <w:rsid w:val="00F676A5"/>
    <w:rsid w:val="00F67FA2"/>
    <w:rsid w:val="00F67FFA"/>
    <w:rsid w:val="00F70689"/>
    <w:rsid w:val="00F70794"/>
    <w:rsid w:val="00F70AFB"/>
    <w:rsid w:val="00F70FD6"/>
    <w:rsid w:val="00F713A6"/>
    <w:rsid w:val="00F717B9"/>
    <w:rsid w:val="00F71874"/>
    <w:rsid w:val="00F71EFD"/>
    <w:rsid w:val="00F72535"/>
    <w:rsid w:val="00F725EA"/>
    <w:rsid w:val="00F72938"/>
    <w:rsid w:val="00F73288"/>
    <w:rsid w:val="00F732C2"/>
    <w:rsid w:val="00F734EF"/>
    <w:rsid w:val="00F739AB"/>
    <w:rsid w:val="00F739BC"/>
    <w:rsid w:val="00F73D0D"/>
    <w:rsid w:val="00F75268"/>
    <w:rsid w:val="00F75E5A"/>
    <w:rsid w:val="00F760A3"/>
    <w:rsid w:val="00F76487"/>
    <w:rsid w:val="00F7653B"/>
    <w:rsid w:val="00F769B0"/>
    <w:rsid w:val="00F7710E"/>
    <w:rsid w:val="00F77CF8"/>
    <w:rsid w:val="00F80161"/>
    <w:rsid w:val="00F8040C"/>
    <w:rsid w:val="00F80644"/>
    <w:rsid w:val="00F815ED"/>
    <w:rsid w:val="00F82A68"/>
    <w:rsid w:val="00F82CBB"/>
    <w:rsid w:val="00F82D1A"/>
    <w:rsid w:val="00F84933"/>
    <w:rsid w:val="00F84BDE"/>
    <w:rsid w:val="00F84F9F"/>
    <w:rsid w:val="00F8595C"/>
    <w:rsid w:val="00F85EAD"/>
    <w:rsid w:val="00F876DE"/>
    <w:rsid w:val="00F9062C"/>
    <w:rsid w:val="00F9173A"/>
    <w:rsid w:val="00F92243"/>
    <w:rsid w:val="00F934FE"/>
    <w:rsid w:val="00F93DED"/>
    <w:rsid w:val="00F93F0F"/>
    <w:rsid w:val="00F941EA"/>
    <w:rsid w:val="00F94385"/>
    <w:rsid w:val="00F94621"/>
    <w:rsid w:val="00F94684"/>
    <w:rsid w:val="00F95257"/>
    <w:rsid w:val="00F95D2A"/>
    <w:rsid w:val="00F95F83"/>
    <w:rsid w:val="00F96129"/>
    <w:rsid w:val="00F96156"/>
    <w:rsid w:val="00F9673E"/>
    <w:rsid w:val="00F96D43"/>
    <w:rsid w:val="00F9775D"/>
    <w:rsid w:val="00F97788"/>
    <w:rsid w:val="00F97A1D"/>
    <w:rsid w:val="00FA0602"/>
    <w:rsid w:val="00FA1F05"/>
    <w:rsid w:val="00FA20B4"/>
    <w:rsid w:val="00FA24B3"/>
    <w:rsid w:val="00FA2535"/>
    <w:rsid w:val="00FA27BB"/>
    <w:rsid w:val="00FA2B5F"/>
    <w:rsid w:val="00FA313B"/>
    <w:rsid w:val="00FA3EBA"/>
    <w:rsid w:val="00FA3FD8"/>
    <w:rsid w:val="00FA42B9"/>
    <w:rsid w:val="00FA4FFC"/>
    <w:rsid w:val="00FA5534"/>
    <w:rsid w:val="00FA5763"/>
    <w:rsid w:val="00FA582B"/>
    <w:rsid w:val="00FA5D56"/>
    <w:rsid w:val="00FA5E75"/>
    <w:rsid w:val="00FA7CD5"/>
    <w:rsid w:val="00FB0071"/>
    <w:rsid w:val="00FB06F1"/>
    <w:rsid w:val="00FB1476"/>
    <w:rsid w:val="00FB1D87"/>
    <w:rsid w:val="00FB1E5F"/>
    <w:rsid w:val="00FB2003"/>
    <w:rsid w:val="00FB2B14"/>
    <w:rsid w:val="00FB339E"/>
    <w:rsid w:val="00FB35BB"/>
    <w:rsid w:val="00FB3AB7"/>
    <w:rsid w:val="00FB3F40"/>
    <w:rsid w:val="00FB4683"/>
    <w:rsid w:val="00FB5229"/>
    <w:rsid w:val="00FB54F4"/>
    <w:rsid w:val="00FB5878"/>
    <w:rsid w:val="00FB5F37"/>
    <w:rsid w:val="00FB6171"/>
    <w:rsid w:val="00FB62C3"/>
    <w:rsid w:val="00FB676C"/>
    <w:rsid w:val="00FB682A"/>
    <w:rsid w:val="00FB6989"/>
    <w:rsid w:val="00FB6CD2"/>
    <w:rsid w:val="00FB71AC"/>
    <w:rsid w:val="00FB73E6"/>
    <w:rsid w:val="00FB74A4"/>
    <w:rsid w:val="00FC0782"/>
    <w:rsid w:val="00FC0FD2"/>
    <w:rsid w:val="00FC13A6"/>
    <w:rsid w:val="00FC1CE4"/>
    <w:rsid w:val="00FC24CF"/>
    <w:rsid w:val="00FC25BA"/>
    <w:rsid w:val="00FC2E3A"/>
    <w:rsid w:val="00FC3738"/>
    <w:rsid w:val="00FC3A2B"/>
    <w:rsid w:val="00FC3A75"/>
    <w:rsid w:val="00FC3B80"/>
    <w:rsid w:val="00FC3BE6"/>
    <w:rsid w:val="00FC3C64"/>
    <w:rsid w:val="00FC3E57"/>
    <w:rsid w:val="00FC4625"/>
    <w:rsid w:val="00FC5112"/>
    <w:rsid w:val="00FC56BF"/>
    <w:rsid w:val="00FC5830"/>
    <w:rsid w:val="00FC58EF"/>
    <w:rsid w:val="00FC5A33"/>
    <w:rsid w:val="00FC5B0B"/>
    <w:rsid w:val="00FC5D11"/>
    <w:rsid w:val="00FC6469"/>
    <w:rsid w:val="00FC6D75"/>
    <w:rsid w:val="00FC6E6F"/>
    <w:rsid w:val="00FC707A"/>
    <w:rsid w:val="00FC70DF"/>
    <w:rsid w:val="00FD0423"/>
    <w:rsid w:val="00FD043E"/>
    <w:rsid w:val="00FD19F3"/>
    <w:rsid w:val="00FD2042"/>
    <w:rsid w:val="00FD26F0"/>
    <w:rsid w:val="00FD28DF"/>
    <w:rsid w:val="00FD33FA"/>
    <w:rsid w:val="00FD384E"/>
    <w:rsid w:val="00FD3D81"/>
    <w:rsid w:val="00FD4632"/>
    <w:rsid w:val="00FD52D4"/>
    <w:rsid w:val="00FD54CB"/>
    <w:rsid w:val="00FD6ACF"/>
    <w:rsid w:val="00FE10FD"/>
    <w:rsid w:val="00FE1291"/>
    <w:rsid w:val="00FE139F"/>
    <w:rsid w:val="00FE1680"/>
    <w:rsid w:val="00FE1919"/>
    <w:rsid w:val="00FE1AD0"/>
    <w:rsid w:val="00FE21C9"/>
    <w:rsid w:val="00FE27CF"/>
    <w:rsid w:val="00FE2FF2"/>
    <w:rsid w:val="00FE301B"/>
    <w:rsid w:val="00FE400A"/>
    <w:rsid w:val="00FE4363"/>
    <w:rsid w:val="00FE4502"/>
    <w:rsid w:val="00FE4C1A"/>
    <w:rsid w:val="00FE520C"/>
    <w:rsid w:val="00FE56A3"/>
    <w:rsid w:val="00FE5765"/>
    <w:rsid w:val="00FE57D1"/>
    <w:rsid w:val="00FE596A"/>
    <w:rsid w:val="00FE698A"/>
    <w:rsid w:val="00FE6A3B"/>
    <w:rsid w:val="00FE6CF9"/>
    <w:rsid w:val="00FE70B5"/>
    <w:rsid w:val="00FE7173"/>
    <w:rsid w:val="00FE71E7"/>
    <w:rsid w:val="00FE76A1"/>
    <w:rsid w:val="00FF00FE"/>
    <w:rsid w:val="00FF06CF"/>
    <w:rsid w:val="00FF0AE7"/>
    <w:rsid w:val="00FF124B"/>
    <w:rsid w:val="00FF1BCA"/>
    <w:rsid w:val="00FF21E6"/>
    <w:rsid w:val="00FF2FC9"/>
    <w:rsid w:val="00FF3043"/>
    <w:rsid w:val="00FF35E2"/>
    <w:rsid w:val="00FF39C7"/>
    <w:rsid w:val="00FF3B1F"/>
    <w:rsid w:val="00FF3C06"/>
    <w:rsid w:val="00FF4AAC"/>
    <w:rsid w:val="00FF4D96"/>
    <w:rsid w:val="00FF50B6"/>
    <w:rsid w:val="00FF564B"/>
    <w:rsid w:val="00FF5B07"/>
    <w:rsid w:val="00FF5B85"/>
    <w:rsid w:val="00FF5ECE"/>
    <w:rsid w:val="00FF60C1"/>
    <w:rsid w:val="00FF6EE5"/>
    <w:rsid w:val="00FF711F"/>
    <w:rsid w:val="00FF73AE"/>
    <w:rsid w:val="00FF7781"/>
    <w:rsid w:val="00FF7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045512"/>
  <w15:chartTrackingRefBased/>
  <w15:docId w15:val="{98C86A7C-D129-470C-8DE9-7A4DA4D2D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678"/>
  </w:style>
  <w:style w:type="paragraph" w:styleId="Heading1">
    <w:name w:val="heading 1"/>
    <w:basedOn w:val="Normal"/>
    <w:next w:val="Normal"/>
    <w:link w:val="Heading1Char"/>
    <w:uiPriority w:val="9"/>
    <w:qFormat/>
    <w:rsid w:val="00D279FE"/>
    <w:pPr>
      <w:keepNext/>
      <w:keepLines/>
      <w:spacing w:before="240" w:after="0" w:line="240" w:lineRule="auto"/>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00D279FE"/>
    <w:pPr>
      <w:keepNext/>
      <w:keepLines/>
      <w:spacing w:before="40" w:after="0"/>
      <w:outlineLvl w:val="1"/>
    </w:pPr>
    <w:rPr>
      <w:rFonts w:ascii="Times New Roman" w:eastAsiaTheme="majorEastAsia" w:hAnsi="Times New Roman"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1A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1A33"/>
    <w:rPr>
      <w:rFonts w:ascii="Segoe UI" w:hAnsi="Segoe UI" w:cs="Segoe UI"/>
      <w:sz w:val="18"/>
      <w:szCs w:val="18"/>
    </w:rPr>
  </w:style>
  <w:style w:type="character" w:styleId="Hyperlink">
    <w:name w:val="Hyperlink"/>
    <w:basedOn w:val="DefaultParagraphFont"/>
    <w:uiPriority w:val="99"/>
    <w:unhideWhenUsed/>
    <w:rsid w:val="00291A33"/>
    <w:rPr>
      <w:color w:val="0563C1"/>
      <w:u w:val="single"/>
    </w:rPr>
  </w:style>
  <w:style w:type="character" w:styleId="CommentReference">
    <w:name w:val="annotation reference"/>
    <w:basedOn w:val="DefaultParagraphFont"/>
    <w:uiPriority w:val="99"/>
    <w:semiHidden/>
    <w:unhideWhenUsed/>
    <w:rsid w:val="00291A33"/>
    <w:rPr>
      <w:sz w:val="16"/>
      <w:szCs w:val="16"/>
    </w:rPr>
  </w:style>
  <w:style w:type="paragraph" w:styleId="CommentText">
    <w:name w:val="annotation text"/>
    <w:basedOn w:val="Normal"/>
    <w:link w:val="CommentTextChar"/>
    <w:uiPriority w:val="99"/>
    <w:unhideWhenUsed/>
    <w:rsid w:val="00291A33"/>
    <w:pPr>
      <w:spacing w:line="240" w:lineRule="auto"/>
    </w:pPr>
    <w:rPr>
      <w:sz w:val="20"/>
      <w:szCs w:val="20"/>
    </w:rPr>
  </w:style>
  <w:style w:type="character" w:customStyle="1" w:styleId="CommentTextChar">
    <w:name w:val="Comment Text Char"/>
    <w:basedOn w:val="DefaultParagraphFont"/>
    <w:link w:val="CommentText"/>
    <w:uiPriority w:val="99"/>
    <w:rsid w:val="00291A33"/>
    <w:rPr>
      <w:sz w:val="20"/>
      <w:szCs w:val="20"/>
    </w:rPr>
  </w:style>
  <w:style w:type="paragraph" w:styleId="Footer">
    <w:name w:val="footer"/>
    <w:basedOn w:val="Normal"/>
    <w:link w:val="FooterChar"/>
    <w:uiPriority w:val="99"/>
    <w:unhideWhenUsed/>
    <w:rsid w:val="00291A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A33"/>
  </w:style>
  <w:style w:type="paragraph" w:styleId="ListParagraph">
    <w:name w:val="List Paragraph"/>
    <w:basedOn w:val="Normal"/>
    <w:uiPriority w:val="34"/>
    <w:qFormat/>
    <w:rsid w:val="00291A33"/>
    <w:pPr>
      <w:ind w:left="720"/>
      <w:contextualSpacing/>
    </w:pPr>
  </w:style>
  <w:style w:type="paragraph" w:customStyle="1" w:styleId="EndNoteBibliography">
    <w:name w:val="EndNote Bibliography"/>
    <w:basedOn w:val="Normal"/>
    <w:link w:val="EndNoteBibliographyChar"/>
    <w:rsid w:val="00291A33"/>
    <w:pPr>
      <w:spacing w:line="480" w:lineRule="auto"/>
      <w:jc w:val="both"/>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291A33"/>
    <w:rPr>
      <w:rFonts w:ascii="Times New Roman" w:hAnsi="Times New Roman" w:cs="Times New Roman"/>
      <w:noProof/>
      <w:sz w:val="24"/>
    </w:rPr>
  </w:style>
  <w:style w:type="paragraph" w:styleId="CommentSubject">
    <w:name w:val="annotation subject"/>
    <w:basedOn w:val="CommentText"/>
    <w:next w:val="CommentText"/>
    <w:link w:val="CommentSubjectChar"/>
    <w:uiPriority w:val="99"/>
    <w:semiHidden/>
    <w:unhideWhenUsed/>
    <w:rsid w:val="00187B66"/>
    <w:rPr>
      <w:b/>
      <w:bCs/>
    </w:rPr>
  </w:style>
  <w:style w:type="character" w:customStyle="1" w:styleId="CommentSubjectChar">
    <w:name w:val="Comment Subject Char"/>
    <w:basedOn w:val="CommentTextChar"/>
    <w:link w:val="CommentSubject"/>
    <w:uiPriority w:val="99"/>
    <w:semiHidden/>
    <w:rsid w:val="00187B66"/>
    <w:rPr>
      <w:b/>
      <w:bCs/>
      <w:sz w:val="20"/>
      <w:szCs w:val="20"/>
    </w:rPr>
  </w:style>
  <w:style w:type="character" w:customStyle="1" w:styleId="UnresolvedMention1">
    <w:name w:val="Unresolved Mention1"/>
    <w:basedOn w:val="DefaultParagraphFont"/>
    <w:uiPriority w:val="99"/>
    <w:semiHidden/>
    <w:unhideWhenUsed/>
    <w:rsid w:val="009E4A53"/>
    <w:rPr>
      <w:color w:val="605E5C"/>
      <w:shd w:val="clear" w:color="auto" w:fill="E1DFDD"/>
    </w:rPr>
  </w:style>
  <w:style w:type="character" w:styleId="FollowedHyperlink">
    <w:name w:val="FollowedHyperlink"/>
    <w:basedOn w:val="DefaultParagraphFont"/>
    <w:uiPriority w:val="99"/>
    <w:semiHidden/>
    <w:unhideWhenUsed/>
    <w:rsid w:val="000A3ABA"/>
    <w:rPr>
      <w:color w:val="954F72" w:themeColor="followedHyperlink"/>
      <w:u w:val="single"/>
    </w:rPr>
  </w:style>
  <w:style w:type="paragraph" w:styleId="Revision">
    <w:name w:val="Revision"/>
    <w:hidden/>
    <w:uiPriority w:val="99"/>
    <w:semiHidden/>
    <w:rsid w:val="00AE478F"/>
    <w:pPr>
      <w:spacing w:after="0" w:line="240" w:lineRule="auto"/>
    </w:pPr>
  </w:style>
  <w:style w:type="table" w:styleId="TableGrid">
    <w:name w:val="Table Grid"/>
    <w:basedOn w:val="TableNormal"/>
    <w:uiPriority w:val="39"/>
    <w:rsid w:val="00440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EF4C2E"/>
    <w:pPr>
      <w:spacing w:before="120" w:after="120" w:line="360" w:lineRule="auto"/>
    </w:pPr>
    <w:rPr>
      <w:rFonts w:ascii="Times New Roman" w:hAnsi="Times New Roman" w:cs="Times New Roman"/>
      <w:b/>
      <w:bCs/>
      <w:sz w:val="24"/>
      <w:szCs w:val="24"/>
    </w:rPr>
  </w:style>
  <w:style w:type="paragraph" w:customStyle="1" w:styleId="pf0">
    <w:name w:val="pf0"/>
    <w:basedOn w:val="Normal"/>
    <w:rsid w:val="00D917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D917E3"/>
    <w:rPr>
      <w:rFonts w:ascii="Segoe UI" w:hAnsi="Segoe UI" w:cs="Segoe UI" w:hint="default"/>
      <w:sz w:val="18"/>
      <w:szCs w:val="18"/>
    </w:rPr>
  </w:style>
  <w:style w:type="paragraph" w:styleId="Header">
    <w:name w:val="header"/>
    <w:basedOn w:val="Normal"/>
    <w:link w:val="HeaderChar"/>
    <w:uiPriority w:val="99"/>
    <w:unhideWhenUsed/>
    <w:rsid w:val="00EC4F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4F5F"/>
  </w:style>
  <w:style w:type="character" w:customStyle="1" w:styleId="Heading1Char">
    <w:name w:val="Heading 1 Char"/>
    <w:basedOn w:val="DefaultParagraphFont"/>
    <w:link w:val="Heading1"/>
    <w:uiPriority w:val="9"/>
    <w:rsid w:val="00D279FE"/>
    <w:rPr>
      <w:rFonts w:ascii="Times New Roman" w:eastAsiaTheme="majorEastAsia" w:hAnsi="Times New Roman" w:cstheme="majorBidi"/>
      <w:b/>
      <w:sz w:val="28"/>
      <w:szCs w:val="32"/>
    </w:rPr>
  </w:style>
  <w:style w:type="paragraph" w:styleId="TOCHeading">
    <w:name w:val="TOC Heading"/>
    <w:basedOn w:val="Heading1"/>
    <w:next w:val="Normal"/>
    <w:uiPriority w:val="39"/>
    <w:unhideWhenUsed/>
    <w:qFormat/>
    <w:rsid w:val="00DC7F46"/>
    <w:pPr>
      <w:outlineLvl w:val="9"/>
    </w:pPr>
  </w:style>
  <w:style w:type="paragraph" w:styleId="TOC2">
    <w:name w:val="toc 2"/>
    <w:basedOn w:val="Normal"/>
    <w:next w:val="Normal"/>
    <w:autoRedefine/>
    <w:uiPriority w:val="39"/>
    <w:unhideWhenUsed/>
    <w:rsid w:val="007A003C"/>
    <w:pPr>
      <w:tabs>
        <w:tab w:val="right" w:leader="dot" w:pos="9350"/>
      </w:tabs>
      <w:spacing w:after="100" w:line="240" w:lineRule="auto"/>
      <w:ind w:left="216"/>
    </w:pPr>
    <w:rPr>
      <w:rFonts w:eastAsiaTheme="minorEastAsia" w:cs="Times New Roman"/>
    </w:rPr>
  </w:style>
  <w:style w:type="paragraph" w:styleId="TOC1">
    <w:name w:val="toc 1"/>
    <w:basedOn w:val="Normal"/>
    <w:next w:val="Normal"/>
    <w:autoRedefine/>
    <w:uiPriority w:val="39"/>
    <w:unhideWhenUsed/>
    <w:rsid w:val="007A003C"/>
    <w:pPr>
      <w:tabs>
        <w:tab w:val="right" w:leader="dot" w:pos="9350"/>
      </w:tabs>
      <w:spacing w:after="100" w:line="360" w:lineRule="auto"/>
    </w:pPr>
    <w:rPr>
      <w:rFonts w:ascii="Times New Roman" w:eastAsiaTheme="minorEastAsia" w:hAnsi="Times New Roman" w:cs="Times New Roman"/>
      <w:b/>
      <w:bCs/>
      <w:noProof/>
      <w:sz w:val="24"/>
      <w:szCs w:val="24"/>
    </w:rPr>
  </w:style>
  <w:style w:type="paragraph" w:styleId="TOC3">
    <w:name w:val="toc 3"/>
    <w:basedOn w:val="Normal"/>
    <w:next w:val="Normal"/>
    <w:autoRedefine/>
    <w:uiPriority w:val="39"/>
    <w:unhideWhenUsed/>
    <w:rsid w:val="00DC7F46"/>
    <w:pPr>
      <w:spacing w:after="100"/>
      <w:ind w:left="440"/>
    </w:pPr>
    <w:rPr>
      <w:rFonts w:eastAsiaTheme="minorEastAsia" w:cs="Times New Roman"/>
    </w:rPr>
  </w:style>
  <w:style w:type="character" w:customStyle="1" w:styleId="Heading2Char">
    <w:name w:val="Heading 2 Char"/>
    <w:basedOn w:val="DefaultParagraphFont"/>
    <w:link w:val="Heading2"/>
    <w:uiPriority w:val="9"/>
    <w:rsid w:val="00D279FE"/>
    <w:rPr>
      <w:rFonts w:ascii="Times New Roman" w:eastAsiaTheme="majorEastAsia" w:hAnsi="Times New Roman" w:cstheme="majorBidi"/>
      <w:b/>
      <w:sz w:val="28"/>
      <w:szCs w:val="26"/>
    </w:rPr>
  </w:style>
  <w:style w:type="paragraph" w:styleId="TableofFigures">
    <w:name w:val="table of figures"/>
    <w:basedOn w:val="Normal"/>
    <w:next w:val="Normal"/>
    <w:uiPriority w:val="99"/>
    <w:unhideWhenUsed/>
    <w:rsid w:val="00285A08"/>
    <w:pPr>
      <w:spacing w:after="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2058">
      <w:bodyDiv w:val="1"/>
      <w:marLeft w:val="0"/>
      <w:marRight w:val="0"/>
      <w:marTop w:val="0"/>
      <w:marBottom w:val="0"/>
      <w:divBdr>
        <w:top w:val="none" w:sz="0" w:space="0" w:color="auto"/>
        <w:left w:val="none" w:sz="0" w:space="0" w:color="auto"/>
        <w:bottom w:val="none" w:sz="0" w:space="0" w:color="auto"/>
        <w:right w:val="none" w:sz="0" w:space="0" w:color="auto"/>
      </w:divBdr>
    </w:div>
    <w:div w:id="35277510">
      <w:bodyDiv w:val="1"/>
      <w:marLeft w:val="0"/>
      <w:marRight w:val="0"/>
      <w:marTop w:val="0"/>
      <w:marBottom w:val="0"/>
      <w:divBdr>
        <w:top w:val="none" w:sz="0" w:space="0" w:color="auto"/>
        <w:left w:val="none" w:sz="0" w:space="0" w:color="auto"/>
        <w:bottom w:val="none" w:sz="0" w:space="0" w:color="auto"/>
        <w:right w:val="none" w:sz="0" w:space="0" w:color="auto"/>
      </w:divBdr>
    </w:div>
    <w:div w:id="104734143">
      <w:bodyDiv w:val="1"/>
      <w:marLeft w:val="0"/>
      <w:marRight w:val="0"/>
      <w:marTop w:val="0"/>
      <w:marBottom w:val="0"/>
      <w:divBdr>
        <w:top w:val="none" w:sz="0" w:space="0" w:color="auto"/>
        <w:left w:val="none" w:sz="0" w:space="0" w:color="auto"/>
        <w:bottom w:val="none" w:sz="0" w:space="0" w:color="auto"/>
        <w:right w:val="none" w:sz="0" w:space="0" w:color="auto"/>
      </w:divBdr>
    </w:div>
    <w:div w:id="292368421">
      <w:bodyDiv w:val="1"/>
      <w:marLeft w:val="0"/>
      <w:marRight w:val="0"/>
      <w:marTop w:val="0"/>
      <w:marBottom w:val="0"/>
      <w:divBdr>
        <w:top w:val="none" w:sz="0" w:space="0" w:color="auto"/>
        <w:left w:val="none" w:sz="0" w:space="0" w:color="auto"/>
        <w:bottom w:val="none" w:sz="0" w:space="0" w:color="auto"/>
        <w:right w:val="none" w:sz="0" w:space="0" w:color="auto"/>
      </w:divBdr>
    </w:div>
    <w:div w:id="325744385">
      <w:bodyDiv w:val="1"/>
      <w:marLeft w:val="0"/>
      <w:marRight w:val="0"/>
      <w:marTop w:val="0"/>
      <w:marBottom w:val="0"/>
      <w:divBdr>
        <w:top w:val="none" w:sz="0" w:space="0" w:color="auto"/>
        <w:left w:val="none" w:sz="0" w:space="0" w:color="auto"/>
        <w:bottom w:val="none" w:sz="0" w:space="0" w:color="auto"/>
        <w:right w:val="none" w:sz="0" w:space="0" w:color="auto"/>
      </w:divBdr>
    </w:div>
    <w:div w:id="391470679">
      <w:bodyDiv w:val="1"/>
      <w:marLeft w:val="0"/>
      <w:marRight w:val="0"/>
      <w:marTop w:val="0"/>
      <w:marBottom w:val="0"/>
      <w:divBdr>
        <w:top w:val="none" w:sz="0" w:space="0" w:color="auto"/>
        <w:left w:val="none" w:sz="0" w:space="0" w:color="auto"/>
        <w:bottom w:val="none" w:sz="0" w:space="0" w:color="auto"/>
        <w:right w:val="none" w:sz="0" w:space="0" w:color="auto"/>
      </w:divBdr>
    </w:div>
    <w:div w:id="403837102">
      <w:bodyDiv w:val="1"/>
      <w:marLeft w:val="0"/>
      <w:marRight w:val="0"/>
      <w:marTop w:val="0"/>
      <w:marBottom w:val="0"/>
      <w:divBdr>
        <w:top w:val="none" w:sz="0" w:space="0" w:color="auto"/>
        <w:left w:val="none" w:sz="0" w:space="0" w:color="auto"/>
        <w:bottom w:val="none" w:sz="0" w:space="0" w:color="auto"/>
        <w:right w:val="none" w:sz="0" w:space="0" w:color="auto"/>
      </w:divBdr>
    </w:div>
    <w:div w:id="495191815">
      <w:bodyDiv w:val="1"/>
      <w:marLeft w:val="0"/>
      <w:marRight w:val="0"/>
      <w:marTop w:val="0"/>
      <w:marBottom w:val="0"/>
      <w:divBdr>
        <w:top w:val="none" w:sz="0" w:space="0" w:color="auto"/>
        <w:left w:val="none" w:sz="0" w:space="0" w:color="auto"/>
        <w:bottom w:val="none" w:sz="0" w:space="0" w:color="auto"/>
        <w:right w:val="none" w:sz="0" w:space="0" w:color="auto"/>
      </w:divBdr>
    </w:div>
    <w:div w:id="523786130">
      <w:bodyDiv w:val="1"/>
      <w:marLeft w:val="0"/>
      <w:marRight w:val="0"/>
      <w:marTop w:val="0"/>
      <w:marBottom w:val="0"/>
      <w:divBdr>
        <w:top w:val="none" w:sz="0" w:space="0" w:color="auto"/>
        <w:left w:val="none" w:sz="0" w:space="0" w:color="auto"/>
        <w:bottom w:val="none" w:sz="0" w:space="0" w:color="auto"/>
        <w:right w:val="none" w:sz="0" w:space="0" w:color="auto"/>
      </w:divBdr>
    </w:div>
    <w:div w:id="543253603">
      <w:bodyDiv w:val="1"/>
      <w:marLeft w:val="0"/>
      <w:marRight w:val="0"/>
      <w:marTop w:val="0"/>
      <w:marBottom w:val="0"/>
      <w:divBdr>
        <w:top w:val="none" w:sz="0" w:space="0" w:color="auto"/>
        <w:left w:val="none" w:sz="0" w:space="0" w:color="auto"/>
        <w:bottom w:val="none" w:sz="0" w:space="0" w:color="auto"/>
        <w:right w:val="none" w:sz="0" w:space="0" w:color="auto"/>
      </w:divBdr>
    </w:div>
    <w:div w:id="549541413">
      <w:bodyDiv w:val="1"/>
      <w:marLeft w:val="0"/>
      <w:marRight w:val="0"/>
      <w:marTop w:val="0"/>
      <w:marBottom w:val="0"/>
      <w:divBdr>
        <w:top w:val="none" w:sz="0" w:space="0" w:color="auto"/>
        <w:left w:val="none" w:sz="0" w:space="0" w:color="auto"/>
        <w:bottom w:val="none" w:sz="0" w:space="0" w:color="auto"/>
        <w:right w:val="none" w:sz="0" w:space="0" w:color="auto"/>
      </w:divBdr>
    </w:div>
    <w:div w:id="553086339">
      <w:bodyDiv w:val="1"/>
      <w:marLeft w:val="0"/>
      <w:marRight w:val="0"/>
      <w:marTop w:val="0"/>
      <w:marBottom w:val="0"/>
      <w:divBdr>
        <w:top w:val="none" w:sz="0" w:space="0" w:color="auto"/>
        <w:left w:val="none" w:sz="0" w:space="0" w:color="auto"/>
        <w:bottom w:val="none" w:sz="0" w:space="0" w:color="auto"/>
        <w:right w:val="none" w:sz="0" w:space="0" w:color="auto"/>
      </w:divBdr>
    </w:div>
    <w:div w:id="576980089">
      <w:bodyDiv w:val="1"/>
      <w:marLeft w:val="0"/>
      <w:marRight w:val="0"/>
      <w:marTop w:val="0"/>
      <w:marBottom w:val="0"/>
      <w:divBdr>
        <w:top w:val="none" w:sz="0" w:space="0" w:color="auto"/>
        <w:left w:val="none" w:sz="0" w:space="0" w:color="auto"/>
        <w:bottom w:val="none" w:sz="0" w:space="0" w:color="auto"/>
        <w:right w:val="none" w:sz="0" w:space="0" w:color="auto"/>
      </w:divBdr>
    </w:div>
    <w:div w:id="585579359">
      <w:bodyDiv w:val="1"/>
      <w:marLeft w:val="0"/>
      <w:marRight w:val="0"/>
      <w:marTop w:val="0"/>
      <w:marBottom w:val="0"/>
      <w:divBdr>
        <w:top w:val="none" w:sz="0" w:space="0" w:color="auto"/>
        <w:left w:val="none" w:sz="0" w:space="0" w:color="auto"/>
        <w:bottom w:val="none" w:sz="0" w:space="0" w:color="auto"/>
        <w:right w:val="none" w:sz="0" w:space="0" w:color="auto"/>
      </w:divBdr>
    </w:div>
    <w:div w:id="592203435">
      <w:bodyDiv w:val="1"/>
      <w:marLeft w:val="0"/>
      <w:marRight w:val="0"/>
      <w:marTop w:val="0"/>
      <w:marBottom w:val="0"/>
      <w:divBdr>
        <w:top w:val="none" w:sz="0" w:space="0" w:color="auto"/>
        <w:left w:val="none" w:sz="0" w:space="0" w:color="auto"/>
        <w:bottom w:val="none" w:sz="0" w:space="0" w:color="auto"/>
        <w:right w:val="none" w:sz="0" w:space="0" w:color="auto"/>
      </w:divBdr>
    </w:div>
    <w:div w:id="604580495">
      <w:bodyDiv w:val="1"/>
      <w:marLeft w:val="0"/>
      <w:marRight w:val="0"/>
      <w:marTop w:val="0"/>
      <w:marBottom w:val="0"/>
      <w:divBdr>
        <w:top w:val="none" w:sz="0" w:space="0" w:color="auto"/>
        <w:left w:val="none" w:sz="0" w:space="0" w:color="auto"/>
        <w:bottom w:val="none" w:sz="0" w:space="0" w:color="auto"/>
        <w:right w:val="none" w:sz="0" w:space="0" w:color="auto"/>
      </w:divBdr>
    </w:div>
    <w:div w:id="616260917">
      <w:bodyDiv w:val="1"/>
      <w:marLeft w:val="0"/>
      <w:marRight w:val="0"/>
      <w:marTop w:val="0"/>
      <w:marBottom w:val="0"/>
      <w:divBdr>
        <w:top w:val="none" w:sz="0" w:space="0" w:color="auto"/>
        <w:left w:val="none" w:sz="0" w:space="0" w:color="auto"/>
        <w:bottom w:val="none" w:sz="0" w:space="0" w:color="auto"/>
        <w:right w:val="none" w:sz="0" w:space="0" w:color="auto"/>
      </w:divBdr>
    </w:div>
    <w:div w:id="627903078">
      <w:bodyDiv w:val="1"/>
      <w:marLeft w:val="0"/>
      <w:marRight w:val="0"/>
      <w:marTop w:val="0"/>
      <w:marBottom w:val="0"/>
      <w:divBdr>
        <w:top w:val="none" w:sz="0" w:space="0" w:color="auto"/>
        <w:left w:val="none" w:sz="0" w:space="0" w:color="auto"/>
        <w:bottom w:val="none" w:sz="0" w:space="0" w:color="auto"/>
        <w:right w:val="none" w:sz="0" w:space="0" w:color="auto"/>
      </w:divBdr>
    </w:div>
    <w:div w:id="666328707">
      <w:bodyDiv w:val="1"/>
      <w:marLeft w:val="0"/>
      <w:marRight w:val="0"/>
      <w:marTop w:val="0"/>
      <w:marBottom w:val="0"/>
      <w:divBdr>
        <w:top w:val="none" w:sz="0" w:space="0" w:color="auto"/>
        <w:left w:val="none" w:sz="0" w:space="0" w:color="auto"/>
        <w:bottom w:val="none" w:sz="0" w:space="0" w:color="auto"/>
        <w:right w:val="none" w:sz="0" w:space="0" w:color="auto"/>
      </w:divBdr>
    </w:div>
    <w:div w:id="672072142">
      <w:bodyDiv w:val="1"/>
      <w:marLeft w:val="0"/>
      <w:marRight w:val="0"/>
      <w:marTop w:val="0"/>
      <w:marBottom w:val="0"/>
      <w:divBdr>
        <w:top w:val="none" w:sz="0" w:space="0" w:color="auto"/>
        <w:left w:val="none" w:sz="0" w:space="0" w:color="auto"/>
        <w:bottom w:val="none" w:sz="0" w:space="0" w:color="auto"/>
        <w:right w:val="none" w:sz="0" w:space="0" w:color="auto"/>
      </w:divBdr>
    </w:div>
    <w:div w:id="683943599">
      <w:bodyDiv w:val="1"/>
      <w:marLeft w:val="0"/>
      <w:marRight w:val="0"/>
      <w:marTop w:val="0"/>
      <w:marBottom w:val="0"/>
      <w:divBdr>
        <w:top w:val="none" w:sz="0" w:space="0" w:color="auto"/>
        <w:left w:val="none" w:sz="0" w:space="0" w:color="auto"/>
        <w:bottom w:val="none" w:sz="0" w:space="0" w:color="auto"/>
        <w:right w:val="none" w:sz="0" w:space="0" w:color="auto"/>
      </w:divBdr>
    </w:div>
    <w:div w:id="717047614">
      <w:bodyDiv w:val="1"/>
      <w:marLeft w:val="0"/>
      <w:marRight w:val="0"/>
      <w:marTop w:val="0"/>
      <w:marBottom w:val="0"/>
      <w:divBdr>
        <w:top w:val="none" w:sz="0" w:space="0" w:color="auto"/>
        <w:left w:val="none" w:sz="0" w:space="0" w:color="auto"/>
        <w:bottom w:val="none" w:sz="0" w:space="0" w:color="auto"/>
        <w:right w:val="none" w:sz="0" w:space="0" w:color="auto"/>
      </w:divBdr>
    </w:div>
    <w:div w:id="729422694">
      <w:bodyDiv w:val="1"/>
      <w:marLeft w:val="0"/>
      <w:marRight w:val="0"/>
      <w:marTop w:val="0"/>
      <w:marBottom w:val="0"/>
      <w:divBdr>
        <w:top w:val="none" w:sz="0" w:space="0" w:color="auto"/>
        <w:left w:val="none" w:sz="0" w:space="0" w:color="auto"/>
        <w:bottom w:val="none" w:sz="0" w:space="0" w:color="auto"/>
        <w:right w:val="none" w:sz="0" w:space="0" w:color="auto"/>
      </w:divBdr>
    </w:div>
    <w:div w:id="736246411">
      <w:bodyDiv w:val="1"/>
      <w:marLeft w:val="0"/>
      <w:marRight w:val="0"/>
      <w:marTop w:val="0"/>
      <w:marBottom w:val="0"/>
      <w:divBdr>
        <w:top w:val="none" w:sz="0" w:space="0" w:color="auto"/>
        <w:left w:val="none" w:sz="0" w:space="0" w:color="auto"/>
        <w:bottom w:val="none" w:sz="0" w:space="0" w:color="auto"/>
        <w:right w:val="none" w:sz="0" w:space="0" w:color="auto"/>
      </w:divBdr>
    </w:div>
    <w:div w:id="757945301">
      <w:bodyDiv w:val="1"/>
      <w:marLeft w:val="0"/>
      <w:marRight w:val="0"/>
      <w:marTop w:val="0"/>
      <w:marBottom w:val="0"/>
      <w:divBdr>
        <w:top w:val="none" w:sz="0" w:space="0" w:color="auto"/>
        <w:left w:val="none" w:sz="0" w:space="0" w:color="auto"/>
        <w:bottom w:val="none" w:sz="0" w:space="0" w:color="auto"/>
        <w:right w:val="none" w:sz="0" w:space="0" w:color="auto"/>
      </w:divBdr>
    </w:div>
    <w:div w:id="775715013">
      <w:bodyDiv w:val="1"/>
      <w:marLeft w:val="0"/>
      <w:marRight w:val="0"/>
      <w:marTop w:val="0"/>
      <w:marBottom w:val="0"/>
      <w:divBdr>
        <w:top w:val="none" w:sz="0" w:space="0" w:color="auto"/>
        <w:left w:val="none" w:sz="0" w:space="0" w:color="auto"/>
        <w:bottom w:val="none" w:sz="0" w:space="0" w:color="auto"/>
        <w:right w:val="none" w:sz="0" w:space="0" w:color="auto"/>
      </w:divBdr>
    </w:div>
    <w:div w:id="788939902">
      <w:bodyDiv w:val="1"/>
      <w:marLeft w:val="0"/>
      <w:marRight w:val="0"/>
      <w:marTop w:val="0"/>
      <w:marBottom w:val="0"/>
      <w:divBdr>
        <w:top w:val="none" w:sz="0" w:space="0" w:color="auto"/>
        <w:left w:val="none" w:sz="0" w:space="0" w:color="auto"/>
        <w:bottom w:val="none" w:sz="0" w:space="0" w:color="auto"/>
        <w:right w:val="none" w:sz="0" w:space="0" w:color="auto"/>
      </w:divBdr>
    </w:div>
    <w:div w:id="823666957">
      <w:bodyDiv w:val="1"/>
      <w:marLeft w:val="0"/>
      <w:marRight w:val="0"/>
      <w:marTop w:val="0"/>
      <w:marBottom w:val="0"/>
      <w:divBdr>
        <w:top w:val="none" w:sz="0" w:space="0" w:color="auto"/>
        <w:left w:val="none" w:sz="0" w:space="0" w:color="auto"/>
        <w:bottom w:val="none" w:sz="0" w:space="0" w:color="auto"/>
        <w:right w:val="none" w:sz="0" w:space="0" w:color="auto"/>
      </w:divBdr>
    </w:div>
    <w:div w:id="858936151">
      <w:bodyDiv w:val="1"/>
      <w:marLeft w:val="0"/>
      <w:marRight w:val="0"/>
      <w:marTop w:val="0"/>
      <w:marBottom w:val="0"/>
      <w:divBdr>
        <w:top w:val="none" w:sz="0" w:space="0" w:color="auto"/>
        <w:left w:val="none" w:sz="0" w:space="0" w:color="auto"/>
        <w:bottom w:val="none" w:sz="0" w:space="0" w:color="auto"/>
        <w:right w:val="none" w:sz="0" w:space="0" w:color="auto"/>
      </w:divBdr>
    </w:div>
    <w:div w:id="865749381">
      <w:bodyDiv w:val="1"/>
      <w:marLeft w:val="0"/>
      <w:marRight w:val="0"/>
      <w:marTop w:val="0"/>
      <w:marBottom w:val="0"/>
      <w:divBdr>
        <w:top w:val="none" w:sz="0" w:space="0" w:color="auto"/>
        <w:left w:val="none" w:sz="0" w:space="0" w:color="auto"/>
        <w:bottom w:val="none" w:sz="0" w:space="0" w:color="auto"/>
        <w:right w:val="none" w:sz="0" w:space="0" w:color="auto"/>
      </w:divBdr>
    </w:div>
    <w:div w:id="920022638">
      <w:bodyDiv w:val="1"/>
      <w:marLeft w:val="0"/>
      <w:marRight w:val="0"/>
      <w:marTop w:val="0"/>
      <w:marBottom w:val="0"/>
      <w:divBdr>
        <w:top w:val="none" w:sz="0" w:space="0" w:color="auto"/>
        <w:left w:val="none" w:sz="0" w:space="0" w:color="auto"/>
        <w:bottom w:val="none" w:sz="0" w:space="0" w:color="auto"/>
        <w:right w:val="none" w:sz="0" w:space="0" w:color="auto"/>
      </w:divBdr>
    </w:div>
    <w:div w:id="946693008">
      <w:bodyDiv w:val="1"/>
      <w:marLeft w:val="0"/>
      <w:marRight w:val="0"/>
      <w:marTop w:val="0"/>
      <w:marBottom w:val="0"/>
      <w:divBdr>
        <w:top w:val="none" w:sz="0" w:space="0" w:color="auto"/>
        <w:left w:val="none" w:sz="0" w:space="0" w:color="auto"/>
        <w:bottom w:val="none" w:sz="0" w:space="0" w:color="auto"/>
        <w:right w:val="none" w:sz="0" w:space="0" w:color="auto"/>
      </w:divBdr>
    </w:div>
    <w:div w:id="954140566">
      <w:bodyDiv w:val="1"/>
      <w:marLeft w:val="0"/>
      <w:marRight w:val="0"/>
      <w:marTop w:val="0"/>
      <w:marBottom w:val="0"/>
      <w:divBdr>
        <w:top w:val="none" w:sz="0" w:space="0" w:color="auto"/>
        <w:left w:val="none" w:sz="0" w:space="0" w:color="auto"/>
        <w:bottom w:val="none" w:sz="0" w:space="0" w:color="auto"/>
        <w:right w:val="none" w:sz="0" w:space="0" w:color="auto"/>
      </w:divBdr>
    </w:div>
    <w:div w:id="977145156">
      <w:bodyDiv w:val="1"/>
      <w:marLeft w:val="0"/>
      <w:marRight w:val="0"/>
      <w:marTop w:val="0"/>
      <w:marBottom w:val="0"/>
      <w:divBdr>
        <w:top w:val="none" w:sz="0" w:space="0" w:color="auto"/>
        <w:left w:val="none" w:sz="0" w:space="0" w:color="auto"/>
        <w:bottom w:val="none" w:sz="0" w:space="0" w:color="auto"/>
        <w:right w:val="none" w:sz="0" w:space="0" w:color="auto"/>
      </w:divBdr>
    </w:div>
    <w:div w:id="1025450375">
      <w:bodyDiv w:val="1"/>
      <w:marLeft w:val="0"/>
      <w:marRight w:val="0"/>
      <w:marTop w:val="0"/>
      <w:marBottom w:val="0"/>
      <w:divBdr>
        <w:top w:val="none" w:sz="0" w:space="0" w:color="auto"/>
        <w:left w:val="none" w:sz="0" w:space="0" w:color="auto"/>
        <w:bottom w:val="none" w:sz="0" w:space="0" w:color="auto"/>
        <w:right w:val="none" w:sz="0" w:space="0" w:color="auto"/>
      </w:divBdr>
    </w:div>
    <w:div w:id="1034430927">
      <w:bodyDiv w:val="1"/>
      <w:marLeft w:val="0"/>
      <w:marRight w:val="0"/>
      <w:marTop w:val="0"/>
      <w:marBottom w:val="0"/>
      <w:divBdr>
        <w:top w:val="none" w:sz="0" w:space="0" w:color="auto"/>
        <w:left w:val="none" w:sz="0" w:space="0" w:color="auto"/>
        <w:bottom w:val="none" w:sz="0" w:space="0" w:color="auto"/>
        <w:right w:val="none" w:sz="0" w:space="0" w:color="auto"/>
      </w:divBdr>
    </w:div>
    <w:div w:id="1054544428">
      <w:bodyDiv w:val="1"/>
      <w:marLeft w:val="0"/>
      <w:marRight w:val="0"/>
      <w:marTop w:val="0"/>
      <w:marBottom w:val="0"/>
      <w:divBdr>
        <w:top w:val="none" w:sz="0" w:space="0" w:color="auto"/>
        <w:left w:val="none" w:sz="0" w:space="0" w:color="auto"/>
        <w:bottom w:val="none" w:sz="0" w:space="0" w:color="auto"/>
        <w:right w:val="none" w:sz="0" w:space="0" w:color="auto"/>
      </w:divBdr>
    </w:div>
    <w:div w:id="1071274757">
      <w:bodyDiv w:val="1"/>
      <w:marLeft w:val="0"/>
      <w:marRight w:val="0"/>
      <w:marTop w:val="0"/>
      <w:marBottom w:val="0"/>
      <w:divBdr>
        <w:top w:val="none" w:sz="0" w:space="0" w:color="auto"/>
        <w:left w:val="none" w:sz="0" w:space="0" w:color="auto"/>
        <w:bottom w:val="none" w:sz="0" w:space="0" w:color="auto"/>
        <w:right w:val="none" w:sz="0" w:space="0" w:color="auto"/>
      </w:divBdr>
    </w:div>
    <w:div w:id="1102797156">
      <w:bodyDiv w:val="1"/>
      <w:marLeft w:val="0"/>
      <w:marRight w:val="0"/>
      <w:marTop w:val="0"/>
      <w:marBottom w:val="0"/>
      <w:divBdr>
        <w:top w:val="none" w:sz="0" w:space="0" w:color="auto"/>
        <w:left w:val="none" w:sz="0" w:space="0" w:color="auto"/>
        <w:bottom w:val="none" w:sz="0" w:space="0" w:color="auto"/>
        <w:right w:val="none" w:sz="0" w:space="0" w:color="auto"/>
      </w:divBdr>
    </w:div>
    <w:div w:id="1106846402">
      <w:bodyDiv w:val="1"/>
      <w:marLeft w:val="0"/>
      <w:marRight w:val="0"/>
      <w:marTop w:val="0"/>
      <w:marBottom w:val="0"/>
      <w:divBdr>
        <w:top w:val="none" w:sz="0" w:space="0" w:color="auto"/>
        <w:left w:val="none" w:sz="0" w:space="0" w:color="auto"/>
        <w:bottom w:val="none" w:sz="0" w:space="0" w:color="auto"/>
        <w:right w:val="none" w:sz="0" w:space="0" w:color="auto"/>
      </w:divBdr>
    </w:div>
    <w:div w:id="1112287493">
      <w:bodyDiv w:val="1"/>
      <w:marLeft w:val="0"/>
      <w:marRight w:val="0"/>
      <w:marTop w:val="0"/>
      <w:marBottom w:val="0"/>
      <w:divBdr>
        <w:top w:val="none" w:sz="0" w:space="0" w:color="auto"/>
        <w:left w:val="none" w:sz="0" w:space="0" w:color="auto"/>
        <w:bottom w:val="none" w:sz="0" w:space="0" w:color="auto"/>
        <w:right w:val="none" w:sz="0" w:space="0" w:color="auto"/>
      </w:divBdr>
    </w:div>
    <w:div w:id="1152140792">
      <w:bodyDiv w:val="1"/>
      <w:marLeft w:val="0"/>
      <w:marRight w:val="0"/>
      <w:marTop w:val="0"/>
      <w:marBottom w:val="0"/>
      <w:divBdr>
        <w:top w:val="none" w:sz="0" w:space="0" w:color="auto"/>
        <w:left w:val="none" w:sz="0" w:space="0" w:color="auto"/>
        <w:bottom w:val="none" w:sz="0" w:space="0" w:color="auto"/>
        <w:right w:val="none" w:sz="0" w:space="0" w:color="auto"/>
      </w:divBdr>
    </w:div>
    <w:div w:id="1274167510">
      <w:bodyDiv w:val="1"/>
      <w:marLeft w:val="0"/>
      <w:marRight w:val="0"/>
      <w:marTop w:val="0"/>
      <w:marBottom w:val="0"/>
      <w:divBdr>
        <w:top w:val="none" w:sz="0" w:space="0" w:color="auto"/>
        <w:left w:val="none" w:sz="0" w:space="0" w:color="auto"/>
        <w:bottom w:val="none" w:sz="0" w:space="0" w:color="auto"/>
        <w:right w:val="none" w:sz="0" w:space="0" w:color="auto"/>
      </w:divBdr>
    </w:div>
    <w:div w:id="1313214623">
      <w:bodyDiv w:val="1"/>
      <w:marLeft w:val="0"/>
      <w:marRight w:val="0"/>
      <w:marTop w:val="0"/>
      <w:marBottom w:val="0"/>
      <w:divBdr>
        <w:top w:val="none" w:sz="0" w:space="0" w:color="auto"/>
        <w:left w:val="none" w:sz="0" w:space="0" w:color="auto"/>
        <w:bottom w:val="none" w:sz="0" w:space="0" w:color="auto"/>
        <w:right w:val="none" w:sz="0" w:space="0" w:color="auto"/>
      </w:divBdr>
    </w:div>
    <w:div w:id="1371028134">
      <w:bodyDiv w:val="1"/>
      <w:marLeft w:val="0"/>
      <w:marRight w:val="0"/>
      <w:marTop w:val="0"/>
      <w:marBottom w:val="0"/>
      <w:divBdr>
        <w:top w:val="none" w:sz="0" w:space="0" w:color="auto"/>
        <w:left w:val="none" w:sz="0" w:space="0" w:color="auto"/>
        <w:bottom w:val="none" w:sz="0" w:space="0" w:color="auto"/>
        <w:right w:val="none" w:sz="0" w:space="0" w:color="auto"/>
      </w:divBdr>
      <w:divsChild>
        <w:div w:id="306936716">
          <w:marLeft w:val="0"/>
          <w:marRight w:val="0"/>
          <w:marTop w:val="0"/>
          <w:marBottom w:val="0"/>
          <w:divBdr>
            <w:top w:val="none" w:sz="0" w:space="0" w:color="auto"/>
            <w:left w:val="none" w:sz="0" w:space="0" w:color="auto"/>
            <w:bottom w:val="none" w:sz="0" w:space="0" w:color="auto"/>
            <w:right w:val="none" w:sz="0" w:space="0" w:color="auto"/>
          </w:divBdr>
        </w:div>
      </w:divsChild>
    </w:div>
    <w:div w:id="1378775454">
      <w:bodyDiv w:val="1"/>
      <w:marLeft w:val="0"/>
      <w:marRight w:val="0"/>
      <w:marTop w:val="0"/>
      <w:marBottom w:val="0"/>
      <w:divBdr>
        <w:top w:val="none" w:sz="0" w:space="0" w:color="auto"/>
        <w:left w:val="none" w:sz="0" w:space="0" w:color="auto"/>
        <w:bottom w:val="none" w:sz="0" w:space="0" w:color="auto"/>
        <w:right w:val="none" w:sz="0" w:space="0" w:color="auto"/>
      </w:divBdr>
    </w:div>
    <w:div w:id="1393582721">
      <w:bodyDiv w:val="1"/>
      <w:marLeft w:val="0"/>
      <w:marRight w:val="0"/>
      <w:marTop w:val="0"/>
      <w:marBottom w:val="0"/>
      <w:divBdr>
        <w:top w:val="none" w:sz="0" w:space="0" w:color="auto"/>
        <w:left w:val="none" w:sz="0" w:space="0" w:color="auto"/>
        <w:bottom w:val="none" w:sz="0" w:space="0" w:color="auto"/>
        <w:right w:val="none" w:sz="0" w:space="0" w:color="auto"/>
      </w:divBdr>
    </w:div>
    <w:div w:id="1437599584">
      <w:bodyDiv w:val="1"/>
      <w:marLeft w:val="0"/>
      <w:marRight w:val="0"/>
      <w:marTop w:val="0"/>
      <w:marBottom w:val="0"/>
      <w:divBdr>
        <w:top w:val="none" w:sz="0" w:space="0" w:color="auto"/>
        <w:left w:val="none" w:sz="0" w:space="0" w:color="auto"/>
        <w:bottom w:val="none" w:sz="0" w:space="0" w:color="auto"/>
        <w:right w:val="none" w:sz="0" w:space="0" w:color="auto"/>
      </w:divBdr>
    </w:div>
    <w:div w:id="1441343066">
      <w:bodyDiv w:val="1"/>
      <w:marLeft w:val="0"/>
      <w:marRight w:val="0"/>
      <w:marTop w:val="0"/>
      <w:marBottom w:val="0"/>
      <w:divBdr>
        <w:top w:val="none" w:sz="0" w:space="0" w:color="auto"/>
        <w:left w:val="none" w:sz="0" w:space="0" w:color="auto"/>
        <w:bottom w:val="none" w:sz="0" w:space="0" w:color="auto"/>
        <w:right w:val="none" w:sz="0" w:space="0" w:color="auto"/>
      </w:divBdr>
    </w:div>
    <w:div w:id="1446925996">
      <w:bodyDiv w:val="1"/>
      <w:marLeft w:val="0"/>
      <w:marRight w:val="0"/>
      <w:marTop w:val="0"/>
      <w:marBottom w:val="0"/>
      <w:divBdr>
        <w:top w:val="none" w:sz="0" w:space="0" w:color="auto"/>
        <w:left w:val="none" w:sz="0" w:space="0" w:color="auto"/>
        <w:bottom w:val="none" w:sz="0" w:space="0" w:color="auto"/>
        <w:right w:val="none" w:sz="0" w:space="0" w:color="auto"/>
      </w:divBdr>
    </w:div>
    <w:div w:id="1509247469">
      <w:bodyDiv w:val="1"/>
      <w:marLeft w:val="0"/>
      <w:marRight w:val="0"/>
      <w:marTop w:val="0"/>
      <w:marBottom w:val="0"/>
      <w:divBdr>
        <w:top w:val="none" w:sz="0" w:space="0" w:color="auto"/>
        <w:left w:val="none" w:sz="0" w:space="0" w:color="auto"/>
        <w:bottom w:val="none" w:sz="0" w:space="0" w:color="auto"/>
        <w:right w:val="none" w:sz="0" w:space="0" w:color="auto"/>
      </w:divBdr>
    </w:div>
    <w:div w:id="1643730118">
      <w:bodyDiv w:val="1"/>
      <w:marLeft w:val="0"/>
      <w:marRight w:val="0"/>
      <w:marTop w:val="0"/>
      <w:marBottom w:val="0"/>
      <w:divBdr>
        <w:top w:val="none" w:sz="0" w:space="0" w:color="auto"/>
        <w:left w:val="none" w:sz="0" w:space="0" w:color="auto"/>
        <w:bottom w:val="none" w:sz="0" w:space="0" w:color="auto"/>
        <w:right w:val="none" w:sz="0" w:space="0" w:color="auto"/>
      </w:divBdr>
    </w:div>
    <w:div w:id="1667005482">
      <w:bodyDiv w:val="1"/>
      <w:marLeft w:val="0"/>
      <w:marRight w:val="0"/>
      <w:marTop w:val="0"/>
      <w:marBottom w:val="0"/>
      <w:divBdr>
        <w:top w:val="none" w:sz="0" w:space="0" w:color="auto"/>
        <w:left w:val="none" w:sz="0" w:space="0" w:color="auto"/>
        <w:bottom w:val="none" w:sz="0" w:space="0" w:color="auto"/>
        <w:right w:val="none" w:sz="0" w:space="0" w:color="auto"/>
      </w:divBdr>
    </w:div>
    <w:div w:id="1676880278">
      <w:bodyDiv w:val="1"/>
      <w:marLeft w:val="0"/>
      <w:marRight w:val="0"/>
      <w:marTop w:val="0"/>
      <w:marBottom w:val="0"/>
      <w:divBdr>
        <w:top w:val="none" w:sz="0" w:space="0" w:color="auto"/>
        <w:left w:val="none" w:sz="0" w:space="0" w:color="auto"/>
        <w:bottom w:val="none" w:sz="0" w:space="0" w:color="auto"/>
        <w:right w:val="none" w:sz="0" w:space="0" w:color="auto"/>
      </w:divBdr>
    </w:div>
    <w:div w:id="1715083852">
      <w:bodyDiv w:val="1"/>
      <w:marLeft w:val="0"/>
      <w:marRight w:val="0"/>
      <w:marTop w:val="0"/>
      <w:marBottom w:val="0"/>
      <w:divBdr>
        <w:top w:val="none" w:sz="0" w:space="0" w:color="auto"/>
        <w:left w:val="none" w:sz="0" w:space="0" w:color="auto"/>
        <w:bottom w:val="none" w:sz="0" w:space="0" w:color="auto"/>
        <w:right w:val="none" w:sz="0" w:space="0" w:color="auto"/>
      </w:divBdr>
    </w:div>
    <w:div w:id="1732733539">
      <w:bodyDiv w:val="1"/>
      <w:marLeft w:val="0"/>
      <w:marRight w:val="0"/>
      <w:marTop w:val="0"/>
      <w:marBottom w:val="0"/>
      <w:divBdr>
        <w:top w:val="none" w:sz="0" w:space="0" w:color="auto"/>
        <w:left w:val="none" w:sz="0" w:space="0" w:color="auto"/>
        <w:bottom w:val="none" w:sz="0" w:space="0" w:color="auto"/>
        <w:right w:val="none" w:sz="0" w:space="0" w:color="auto"/>
      </w:divBdr>
    </w:div>
    <w:div w:id="1888839376">
      <w:bodyDiv w:val="1"/>
      <w:marLeft w:val="0"/>
      <w:marRight w:val="0"/>
      <w:marTop w:val="0"/>
      <w:marBottom w:val="0"/>
      <w:divBdr>
        <w:top w:val="none" w:sz="0" w:space="0" w:color="auto"/>
        <w:left w:val="none" w:sz="0" w:space="0" w:color="auto"/>
        <w:bottom w:val="none" w:sz="0" w:space="0" w:color="auto"/>
        <w:right w:val="none" w:sz="0" w:space="0" w:color="auto"/>
      </w:divBdr>
    </w:div>
    <w:div w:id="1908687070">
      <w:bodyDiv w:val="1"/>
      <w:marLeft w:val="0"/>
      <w:marRight w:val="0"/>
      <w:marTop w:val="0"/>
      <w:marBottom w:val="0"/>
      <w:divBdr>
        <w:top w:val="none" w:sz="0" w:space="0" w:color="auto"/>
        <w:left w:val="none" w:sz="0" w:space="0" w:color="auto"/>
        <w:bottom w:val="none" w:sz="0" w:space="0" w:color="auto"/>
        <w:right w:val="none" w:sz="0" w:space="0" w:color="auto"/>
      </w:divBdr>
    </w:div>
    <w:div w:id="1921912296">
      <w:bodyDiv w:val="1"/>
      <w:marLeft w:val="0"/>
      <w:marRight w:val="0"/>
      <w:marTop w:val="0"/>
      <w:marBottom w:val="0"/>
      <w:divBdr>
        <w:top w:val="none" w:sz="0" w:space="0" w:color="auto"/>
        <w:left w:val="none" w:sz="0" w:space="0" w:color="auto"/>
        <w:bottom w:val="none" w:sz="0" w:space="0" w:color="auto"/>
        <w:right w:val="none" w:sz="0" w:space="0" w:color="auto"/>
      </w:divBdr>
    </w:div>
    <w:div w:id="1984002807">
      <w:bodyDiv w:val="1"/>
      <w:marLeft w:val="0"/>
      <w:marRight w:val="0"/>
      <w:marTop w:val="0"/>
      <w:marBottom w:val="0"/>
      <w:divBdr>
        <w:top w:val="none" w:sz="0" w:space="0" w:color="auto"/>
        <w:left w:val="none" w:sz="0" w:space="0" w:color="auto"/>
        <w:bottom w:val="none" w:sz="0" w:space="0" w:color="auto"/>
        <w:right w:val="none" w:sz="0" w:space="0" w:color="auto"/>
      </w:divBdr>
    </w:div>
    <w:div w:id="1985348536">
      <w:bodyDiv w:val="1"/>
      <w:marLeft w:val="0"/>
      <w:marRight w:val="0"/>
      <w:marTop w:val="0"/>
      <w:marBottom w:val="0"/>
      <w:divBdr>
        <w:top w:val="none" w:sz="0" w:space="0" w:color="auto"/>
        <w:left w:val="none" w:sz="0" w:space="0" w:color="auto"/>
        <w:bottom w:val="none" w:sz="0" w:space="0" w:color="auto"/>
        <w:right w:val="none" w:sz="0" w:space="0" w:color="auto"/>
      </w:divBdr>
    </w:div>
    <w:div w:id="1986620881">
      <w:bodyDiv w:val="1"/>
      <w:marLeft w:val="0"/>
      <w:marRight w:val="0"/>
      <w:marTop w:val="0"/>
      <w:marBottom w:val="0"/>
      <w:divBdr>
        <w:top w:val="none" w:sz="0" w:space="0" w:color="auto"/>
        <w:left w:val="none" w:sz="0" w:space="0" w:color="auto"/>
        <w:bottom w:val="none" w:sz="0" w:space="0" w:color="auto"/>
        <w:right w:val="none" w:sz="0" w:space="0" w:color="auto"/>
      </w:divBdr>
    </w:div>
    <w:div w:id="1999073840">
      <w:bodyDiv w:val="1"/>
      <w:marLeft w:val="0"/>
      <w:marRight w:val="0"/>
      <w:marTop w:val="0"/>
      <w:marBottom w:val="0"/>
      <w:divBdr>
        <w:top w:val="none" w:sz="0" w:space="0" w:color="auto"/>
        <w:left w:val="none" w:sz="0" w:space="0" w:color="auto"/>
        <w:bottom w:val="none" w:sz="0" w:space="0" w:color="auto"/>
        <w:right w:val="none" w:sz="0" w:space="0" w:color="auto"/>
      </w:divBdr>
    </w:div>
    <w:div w:id="2042433588">
      <w:bodyDiv w:val="1"/>
      <w:marLeft w:val="0"/>
      <w:marRight w:val="0"/>
      <w:marTop w:val="0"/>
      <w:marBottom w:val="0"/>
      <w:divBdr>
        <w:top w:val="none" w:sz="0" w:space="0" w:color="auto"/>
        <w:left w:val="none" w:sz="0" w:space="0" w:color="auto"/>
        <w:bottom w:val="none" w:sz="0" w:space="0" w:color="auto"/>
        <w:right w:val="none" w:sz="0" w:space="0" w:color="auto"/>
      </w:divBdr>
    </w:div>
    <w:div w:id="212677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ississippi-crops.com/2020/05/30/foliar-thrips-control-options-in-cotton-pros-and-cons/" TargetMode="External"/><Relationship Id="rId18" Type="http://schemas.openxmlformats.org/officeDocument/2006/relationships/hyperlink" Target="https://products.climate.ncsu.edu/ag/cottontip/" TargetMode="External"/><Relationship Id="rId26" Type="http://schemas.openxmlformats.org/officeDocument/2006/relationships/hyperlink" Target="http://www.ugacotton.com/2019/05/may-2019-uga-cotton-team-newsletter/" TargetMode="External"/><Relationship Id="rId39" Type="http://schemas.openxmlformats.org/officeDocument/2006/relationships/hyperlink" Target="https://agfax.com/2020/05/08/south-carolina-cotton-thrips-gain-a-head-start-in-mid-april-plantings" TargetMode="External"/><Relationship Id="rId3" Type="http://schemas.openxmlformats.org/officeDocument/2006/relationships/styles" Target="styles.xml"/><Relationship Id="rId21" Type="http://schemas.openxmlformats.org/officeDocument/2006/relationships/hyperlink" Target="https://news.utcrops.com/2014/03/thinking-ahead-thrips-management-in-cotton/" TargetMode="External"/><Relationship Id="rId34" Type="http://schemas.openxmlformats.org/officeDocument/2006/relationships/image" Target="media/image5.png"/><Relationship Id="rId42" Type="http://schemas.openxmlformats.org/officeDocument/2006/relationships/hyperlink" Target="https://documentation.sas.com/doc/en/pgmsascdc/9.4_3.3/statug/statug_glimmix_details38.htm" TargetMode="External"/><Relationship Id="rId47" Type="http://schemas.openxmlformats.org/officeDocument/2006/relationships/image" Target="media/image10.pn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lsuagcenter.com/portals/communications/news/news_archive/2015/february/headline_news/control-costs-agcenter-experts-tell-farmers" TargetMode="External"/><Relationship Id="rId17" Type="http://schemas.openxmlformats.org/officeDocument/2006/relationships/hyperlink" Target="https://www.farmprogress.com/management/cotton-growers-saw-thrips-resistance-2014" TargetMode="External"/><Relationship Id="rId25" Type="http://schemas.openxmlformats.org/officeDocument/2006/relationships/hyperlink" Target="https://www.nass.usda.gov/Quick_Stats/Ag_Overview/stateOverview.php?state=TENNESSEE" TargetMode="External"/><Relationship Id="rId33" Type="http://schemas.openxmlformats.org/officeDocument/2006/relationships/image" Target="media/image4.png"/><Relationship Id="rId38" Type="http://schemas.openxmlformats.org/officeDocument/2006/relationships/hyperlink" Target="https://www.mississippi-crops.com/2014/05/16/thrips-management-in-cotton/" TargetMode="External"/><Relationship Id="rId46"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https://agfax.com/2020/05/08/south-carolina-cotton-thrips-gain-a-head-start-in-mid-april-plantings/" TargetMode="External"/><Relationship Id="rId20" Type="http://schemas.openxmlformats.org/officeDocument/2006/relationships/hyperlink" Target="https://content.ces.ncsu.edu/cotton-information/managing-insects-on-cotton" TargetMode="External"/><Relationship Id="rId29" Type="http://schemas.openxmlformats.org/officeDocument/2006/relationships/hyperlink" Target="https://www.cottonfarming.com/production-2/keep-your-guard-up-against-thrips-on-the-texas-high-plains/" TargetMode="External"/><Relationship Id="rId41" Type="http://schemas.openxmlformats.org/officeDocument/2006/relationships/hyperlink" Target="https://documentation.sas.com/doc/en/pgmsascdc/9.4_3.5%20/pgmsaswlcm/home.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ducts.climate.ncsu.edu/ag/cottontip/" TargetMode="External"/><Relationship Id="rId24" Type="http://schemas.openxmlformats.org/officeDocument/2006/relationships/hyperlink" Target="https://quickstats.nass.usda.gov/results/EA10D35D-9046-3F37-B597-6C45E6B9265F" TargetMode="External"/><Relationship Id="rId32" Type="http://schemas.openxmlformats.org/officeDocument/2006/relationships/image" Target="media/image3.png"/><Relationship Id="rId37" Type="http://schemas.openxmlformats.org/officeDocument/2006/relationships/image" Target="media/image8.png"/><Relationship Id="rId40" Type="http://schemas.openxmlformats.org/officeDocument/2006/relationships/hyperlink" Target="https://www.farmprogress.com/management/cotton-growers-saw-thrips-resistance-2014" TargetMode="Externa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mississippi-crops.com/2014/05/16/thrips-management-in-cotton/" TargetMode="External"/><Relationship Id="rId23" Type="http://schemas.openxmlformats.org/officeDocument/2006/relationships/hyperlink" Target="https://quickstats.nass.usda.gov/results/33301630-C55F-3722-9BC6-3B6352B3005F" TargetMode="External"/><Relationship Id="rId28" Type="http://schemas.openxmlformats.org/officeDocument/2006/relationships/hyperlink" Target="https://quickstats.nass.usda.gov/results/7704EA4B-1BDB-3EAB-82AC-256E1204AC8F" TargetMode="External"/><Relationship Id="rId36" Type="http://schemas.openxmlformats.org/officeDocument/2006/relationships/image" Target="media/image7.png"/><Relationship Id="rId49" Type="http://schemas.openxmlformats.org/officeDocument/2006/relationships/fontTable" Target="fontTable.xml"/><Relationship Id="rId10" Type="http://schemas.openxmlformats.org/officeDocument/2006/relationships/hyperlink" Target="https://canopeoapp.com/" TargetMode="External"/><Relationship Id="rId19" Type="http://schemas.openxmlformats.org/officeDocument/2006/relationships/hyperlink" Target="http://www.arkansas-crops.com/2013/11/08/cruiser-thiamethoxam-seed-treatment-may-be-ineffective-on-tobacco-thrips-in-cotton/" TargetMode="External"/><Relationship Id="rId31" Type="http://schemas.openxmlformats.org/officeDocument/2006/relationships/image" Target="media/image2.png"/><Relationship Id="rId44" Type="http://schemas.openxmlformats.org/officeDocument/2006/relationships/hyperlink" Target="https://irac-online.org/"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cottontoday.cottoninc.com/cotton-byproducts/" TargetMode="External"/><Relationship Id="rId22" Type="http://schemas.openxmlformats.org/officeDocument/2006/relationships/hyperlink" Target="https://quickstats.nass.usda.gov/results/0C96215A-6ED1-3436-9FC8-264839330ED0" TargetMode="External"/><Relationship Id="rId27" Type="http://schemas.openxmlformats.org/officeDocument/2006/relationships/hyperlink" Target="https://canopeoapp.com/" TargetMode="External"/><Relationship Id="rId30" Type="http://schemas.openxmlformats.org/officeDocument/2006/relationships/image" Target="media/image1.png"/><Relationship Id="rId35" Type="http://schemas.openxmlformats.org/officeDocument/2006/relationships/image" Target="media/image6.png"/><Relationship Id="rId43" Type="http://schemas.openxmlformats.org/officeDocument/2006/relationships/hyperlink" Target="https://news.utcrops.com/2014/03/thinking-ahead-thrips-management-in-cotton/" TargetMode="External"/><Relationship Id="rId48" Type="http://schemas.openxmlformats.org/officeDocument/2006/relationships/footer" Target="footer4.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48374-F9F4-48C1-9DDB-99A481684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78</Pages>
  <Words>29423</Words>
  <Characters>167716</Characters>
  <Application>Microsoft Office Word</Application>
  <DocSecurity>0</DocSecurity>
  <Lines>1397</Lines>
  <Paragraphs>393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Krob, Jessica</dc:creator>
  <cp:keywords/>
  <dc:description/>
  <cp:lastModifiedBy>Jessica Krob</cp:lastModifiedBy>
  <cp:revision>2</cp:revision>
  <cp:lastPrinted>2022-04-19T20:20:00Z</cp:lastPrinted>
  <dcterms:created xsi:type="dcterms:W3CDTF">2022-04-19T21:42:00Z</dcterms:created>
  <dcterms:modified xsi:type="dcterms:W3CDTF">2022-04-19T21:42:00Z</dcterms:modified>
</cp:coreProperties>
</file>