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56A8" w14:textId="18237015" w:rsidR="00C42809" w:rsidRPr="00E05223" w:rsidRDefault="00C42809" w:rsidP="00E95251">
      <w:pPr>
        <w:pStyle w:val="NormalWeb"/>
        <w:spacing w:before="0" w:beforeAutospacing="0" w:after="0" w:afterAutospacing="0"/>
        <w:jc w:val="center"/>
      </w:pPr>
      <w:r w:rsidRPr="00E05223">
        <w:rPr>
          <w:b/>
          <w:bCs/>
          <w:color w:val="000000"/>
        </w:rPr>
        <w:t>Effects of social dominance on perineuronal net</w:t>
      </w:r>
      <w:r w:rsidR="002D1900">
        <w:rPr>
          <w:b/>
          <w:bCs/>
          <w:color w:val="000000"/>
        </w:rPr>
        <w:t>s</w:t>
      </w:r>
      <w:r w:rsidRPr="00E05223">
        <w:rPr>
          <w:b/>
          <w:bCs/>
          <w:color w:val="000000"/>
        </w:rPr>
        <w:t xml:space="preserve"> in medial prefrontal cortex and basolateral amygdala</w:t>
      </w:r>
    </w:p>
    <w:p w14:paraId="1AB10B12" w14:textId="03889615" w:rsidR="003D07F7" w:rsidRPr="00E05223" w:rsidRDefault="003D07F7" w:rsidP="00E95251">
      <w:pPr>
        <w:rPr>
          <w:rFonts w:ascii="Times New Roman" w:hAnsi="Times New Roman" w:cs="Times New Roman"/>
          <w:b/>
          <w:lang w:val="en-CA"/>
        </w:rPr>
      </w:pPr>
    </w:p>
    <w:p w14:paraId="15026372" w14:textId="77777777" w:rsidR="00236E6D" w:rsidRPr="00E05223" w:rsidRDefault="00236E6D" w:rsidP="00E95251">
      <w:pPr>
        <w:rPr>
          <w:rFonts w:ascii="Times New Roman" w:hAnsi="Times New Roman" w:cs="Times New Roman"/>
        </w:rPr>
      </w:pPr>
    </w:p>
    <w:p w14:paraId="17ADBED8" w14:textId="77777777" w:rsidR="00236E6D" w:rsidRPr="00E05223" w:rsidRDefault="00236E6D" w:rsidP="00E95251">
      <w:pPr>
        <w:rPr>
          <w:rFonts w:ascii="Times New Roman" w:hAnsi="Times New Roman" w:cs="Times New Roman"/>
        </w:rPr>
      </w:pPr>
    </w:p>
    <w:p w14:paraId="7F7F214F" w14:textId="77777777" w:rsidR="00236E6D" w:rsidRPr="00E05223" w:rsidRDefault="00236E6D" w:rsidP="00E95251">
      <w:pPr>
        <w:rPr>
          <w:rFonts w:ascii="Times New Roman" w:hAnsi="Times New Roman" w:cs="Times New Roman"/>
        </w:rPr>
      </w:pPr>
    </w:p>
    <w:p w14:paraId="4B2DC06B" w14:textId="77777777" w:rsidR="00236E6D" w:rsidRPr="00E05223" w:rsidRDefault="00236E6D" w:rsidP="00E95251">
      <w:pPr>
        <w:rPr>
          <w:rFonts w:ascii="Times New Roman" w:hAnsi="Times New Roman" w:cs="Times New Roman"/>
        </w:rPr>
      </w:pPr>
    </w:p>
    <w:p w14:paraId="353BB84A" w14:textId="77777777" w:rsidR="00236E6D" w:rsidRPr="00E05223" w:rsidRDefault="00236E6D" w:rsidP="00E95251">
      <w:pPr>
        <w:rPr>
          <w:rFonts w:ascii="Times New Roman" w:hAnsi="Times New Roman" w:cs="Times New Roman"/>
        </w:rPr>
      </w:pPr>
    </w:p>
    <w:p w14:paraId="4F19CC8B" w14:textId="77777777" w:rsidR="00236E6D" w:rsidRPr="00E05223" w:rsidRDefault="00236E6D" w:rsidP="00E95251">
      <w:pPr>
        <w:rPr>
          <w:rFonts w:ascii="Times New Roman" w:hAnsi="Times New Roman" w:cs="Times New Roman"/>
        </w:rPr>
      </w:pPr>
    </w:p>
    <w:p w14:paraId="3D9E2EA9" w14:textId="77777777" w:rsidR="00236E6D" w:rsidRPr="00E05223" w:rsidRDefault="009C755C" w:rsidP="00E95251">
      <w:pPr>
        <w:jc w:val="center"/>
        <w:rPr>
          <w:rFonts w:ascii="Times New Roman" w:hAnsi="Times New Roman" w:cs="Times New Roman"/>
        </w:rPr>
      </w:pPr>
      <w:r w:rsidRPr="00E05223">
        <w:rPr>
          <w:rFonts w:ascii="Times New Roman" w:hAnsi="Times New Roman" w:cs="Times New Roman"/>
        </w:rPr>
        <w:t>A Thesis Presented for</w:t>
      </w:r>
      <w:r w:rsidR="008865B6" w:rsidRPr="00E05223">
        <w:rPr>
          <w:rFonts w:ascii="Times New Roman" w:hAnsi="Times New Roman" w:cs="Times New Roman"/>
        </w:rPr>
        <w:t xml:space="preserve"> the</w:t>
      </w:r>
    </w:p>
    <w:p w14:paraId="7870E075" w14:textId="516AE02A" w:rsidR="009C755C" w:rsidRPr="00E05223" w:rsidRDefault="009C755C" w:rsidP="00E95251">
      <w:pPr>
        <w:jc w:val="center"/>
        <w:rPr>
          <w:rFonts w:ascii="Times New Roman" w:hAnsi="Times New Roman" w:cs="Times New Roman"/>
        </w:rPr>
      </w:pPr>
      <w:r w:rsidRPr="00E05223">
        <w:rPr>
          <w:rFonts w:ascii="Times New Roman" w:hAnsi="Times New Roman" w:cs="Times New Roman"/>
        </w:rPr>
        <w:t xml:space="preserve">Master of </w:t>
      </w:r>
      <w:r w:rsidR="00C42809" w:rsidRPr="00E05223">
        <w:rPr>
          <w:rFonts w:ascii="Times New Roman" w:hAnsi="Times New Roman" w:cs="Times New Roman"/>
        </w:rPr>
        <w:t>Arts</w:t>
      </w:r>
    </w:p>
    <w:p w14:paraId="1D5FEB42" w14:textId="77777777" w:rsidR="009C755C" w:rsidRPr="00E05223" w:rsidRDefault="009C755C" w:rsidP="00E95251">
      <w:pPr>
        <w:jc w:val="center"/>
        <w:rPr>
          <w:rFonts w:ascii="Times New Roman" w:hAnsi="Times New Roman" w:cs="Times New Roman"/>
        </w:rPr>
      </w:pPr>
      <w:r w:rsidRPr="00E05223">
        <w:rPr>
          <w:rFonts w:ascii="Times New Roman" w:hAnsi="Times New Roman" w:cs="Times New Roman"/>
        </w:rPr>
        <w:t>Degree</w:t>
      </w:r>
    </w:p>
    <w:p w14:paraId="03D0F51C" w14:textId="77777777" w:rsidR="009C755C" w:rsidRPr="00E05223" w:rsidRDefault="009C755C" w:rsidP="00E95251">
      <w:pPr>
        <w:jc w:val="center"/>
        <w:rPr>
          <w:rFonts w:ascii="Times New Roman" w:hAnsi="Times New Roman" w:cs="Times New Roman"/>
        </w:rPr>
      </w:pPr>
      <w:r w:rsidRPr="00E05223">
        <w:rPr>
          <w:rFonts w:ascii="Times New Roman" w:hAnsi="Times New Roman" w:cs="Times New Roman"/>
        </w:rPr>
        <w:t>The University of Tennessee, Knoxville</w:t>
      </w:r>
    </w:p>
    <w:p w14:paraId="0257D425" w14:textId="77777777" w:rsidR="00236E6D" w:rsidRPr="009D2AA9" w:rsidRDefault="00236E6D" w:rsidP="00E95251">
      <w:pPr>
        <w:rPr>
          <w:rFonts w:ascii="Times New Roman" w:hAnsi="Times New Roman" w:cs="Times New Roman"/>
        </w:rPr>
      </w:pPr>
    </w:p>
    <w:p w14:paraId="7E723FEB" w14:textId="77777777" w:rsidR="00236E6D" w:rsidRPr="009D2AA9" w:rsidRDefault="00236E6D" w:rsidP="00E95251">
      <w:pPr>
        <w:rPr>
          <w:rFonts w:ascii="Times New Roman" w:hAnsi="Times New Roman" w:cs="Times New Roman"/>
        </w:rPr>
      </w:pPr>
    </w:p>
    <w:p w14:paraId="000B0839" w14:textId="77777777" w:rsidR="00236E6D" w:rsidRPr="009D2AA9" w:rsidRDefault="00236E6D" w:rsidP="00E95251">
      <w:pPr>
        <w:rPr>
          <w:rFonts w:ascii="Times New Roman" w:hAnsi="Times New Roman" w:cs="Times New Roman"/>
        </w:rPr>
      </w:pPr>
    </w:p>
    <w:p w14:paraId="424721D6" w14:textId="77777777" w:rsidR="00236E6D" w:rsidRPr="009D2AA9" w:rsidRDefault="00236E6D" w:rsidP="00E95251">
      <w:pPr>
        <w:rPr>
          <w:rFonts w:ascii="Times New Roman" w:hAnsi="Times New Roman" w:cs="Times New Roman"/>
        </w:rPr>
      </w:pPr>
    </w:p>
    <w:p w14:paraId="3DE9F240" w14:textId="77777777" w:rsidR="00236E6D" w:rsidRPr="009D2AA9" w:rsidRDefault="00236E6D" w:rsidP="00E95251">
      <w:pPr>
        <w:rPr>
          <w:rFonts w:ascii="Times New Roman" w:hAnsi="Times New Roman" w:cs="Times New Roman"/>
        </w:rPr>
      </w:pPr>
    </w:p>
    <w:p w14:paraId="70891FBC" w14:textId="77777777" w:rsidR="006167F5" w:rsidRPr="009D2AA9" w:rsidRDefault="006167F5" w:rsidP="00E95251">
      <w:pPr>
        <w:rPr>
          <w:rFonts w:ascii="Times New Roman" w:hAnsi="Times New Roman" w:cs="Times New Roman"/>
        </w:rPr>
      </w:pPr>
    </w:p>
    <w:p w14:paraId="014AC92A" w14:textId="0C9B942C" w:rsidR="00236E6D" w:rsidRPr="009D2AA9" w:rsidRDefault="00C42809" w:rsidP="00E95251">
      <w:pPr>
        <w:jc w:val="center"/>
        <w:rPr>
          <w:rFonts w:ascii="Times New Roman" w:hAnsi="Times New Roman" w:cs="Times New Roman"/>
        </w:rPr>
      </w:pPr>
      <w:r>
        <w:rPr>
          <w:rFonts w:ascii="Times New Roman" w:hAnsi="Times New Roman" w:cs="Times New Roman"/>
        </w:rPr>
        <w:t>Anna F. Radford</w:t>
      </w:r>
    </w:p>
    <w:p w14:paraId="5AAB99D8" w14:textId="7EDEA228" w:rsidR="00E95251" w:rsidRDefault="00562710" w:rsidP="007C6712">
      <w:pPr>
        <w:jc w:val="center"/>
        <w:rPr>
          <w:rFonts w:ascii="Times New Roman" w:hAnsi="Times New Roman" w:cs="Times New Roman"/>
        </w:rPr>
      </w:pPr>
      <w:r>
        <w:rPr>
          <w:rFonts w:ascii="Times New Roman" w:hAnsi="Times New Roman" w:cs="Times New Roman"/>
        </w:rPr>
        <w:t>August</w:t>
      </w:r>
      <w:r w:rsidR="00E05223">
        <w:rPr>
          <w:rFonts w:ascii="Times New Roman" w:hAnsi="Times New Roman" w:cs="Times New Roman"/>
        </w:rPr>
        <w:t xml:space="preserve"> </w:t>
      </w:r>
      <w:r w:rsidR="00206090">
        <w:rPr>
          <w:rFonts w:ascii="Times New Roman" w:hAnsi="Times New Roman" w:cs="Times New Roman"/>
        </w:rPr>
        <w:t>202</w:t>
      </w:r>
      <w:r w:rsidR="00C42809">
        <w:rPr>
          <w:rFonts w:ascii="Times New Roman" w:hAnsi="Times New Roman" w:cs="Times New Roman"/>
        </w:rPr>
        <w:t>5</w:t>
      </w:r>
    </w:p>
    <w:p w14:paraId="24C4387E" w14:textId="77777777" w:rsidR="00236E6D" w:rsidRPr="009D2AA9" w:rsidRDefault="00236E6D" w:rsidP="00E95251">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4B1CAFBF" w14:textId="6FA73E12" w:rsidR="003F7FED" w:rsidRPr="009A08E1" w:rsidRDefault="009A08E1" w:rsidP="009A08E1">
      <w:pPr>
        <w:rPr>
          <w:rFonts w:ascii="Times New Roman" w:hAnsi="Times New Roman" w:cs="Times New Roman"/>
        </w:rPr>
      </w:pPr>
      <w:r w:rsidRPr="009A08E1">
        <w:rPr>
          <w:rFonts w:ascii="Times New Roman" w:hAnsi="Times New Roman" w:cs="Times New Roman"/>
        </w:rPr>
        <w:t>The medial prefrontal cortex contributes to many aspects of social behavior including the establishment and maintenance of dominance relationships. The development of dominance relationships also generates experience-dependent plasticity in cortical circuits controlling future social behavior and responses to stress. Perineuronal nets (PNN) are specialized extracellular structures that surround cortical neurons and contribute to experience-dependent neuroplasticity. Using a Syrian hamster model, we investigated whether the development of dominance relationships alters the expression of PNNs in the infralimbic (IL) and prelimbic (PL) regions of the ventral medial prefrontal cortex (vmPFC), as well as the basolateral amygdala (BLA). In addition, we tested whether status-dependent changes in PNN expression predicted changes in agonistic behavior. Female and male hamsters were paired with a weight-matched conspecific and exposed to daily dominance interactions for two weeks. Brains were collected after the final dominance interaction and PNN expression was measured throughout the rostral-caudal extent of the IL, PL, and BLA. While pairs of hamsters readily formed stable dominance relationships, pairs differed in their expression of PNNs</w:t>
      </w:r>
      <w:r w:rsidR="00085388">
        <w:rPr>
          <w:rFonts w:ascii="Times New Roman" w:hAnsi="Times New Roman" w:cs="Times New Roman"/>
        </w:rPr>
        <w:t xml:space="preserve"> particularly within the vmPFC of both males and females. </w:t>
      </w:r>
      <w:r w:rsidRPr="009A08E1">
        <w:rPr>
          <w:rFonts w:ascii="Times New Roman" w:hAnsi="Times New Roman" w:cs="Times New Roman"/>
        </w:rPr>
        <w:t xml:space="preserve">Furthermore, PNN expression correlated </w:t>
      </w:r>
      <w:r w:rsidR="00085388">
        <w:rPr>
          <w:rFonts w:ascii="Times New Roman" w:hAnsi="Times New Roman" w:cs="Times New Roman"/>
        </w:rPr>
        <w:t xml:space="preserve">most strongly with submissive behavior during the early phase of dominance encounters, indicating that the </w:t>
      </w:r>
      <w:proofErr w:type="spellStart"/>
      <w:r w:rsidR="00085388">
        <w:rPr>
          <w:rFonts w:ascii="Times New Roman" w:hAnsi="Times New Roman" w:cs="Times New Roman"/>
        </w:rPr>
        <w:t>agonsistic</w:t>
      </w:r>
      <w:proofErr w:type="spellEnd"/>
      <w:r w:rsidR="00085388">
        <w:rPr>
          <w:rFonts w:ascii="Times New Roman" w:hAnsi="Times New Roman" w:cs="Times New Roman"/>
        </w:rPr>
        <w:t xml:space="preserve"> behavior associated with the establishment of a subordinate status may best predict PNN expression within the vmPFC and BLA.</w:t>
      </w:r>
      <w:r w:rsidR="009C755C" w:rsidRPr="009A08E1">
        <w:rPr>
          <w:rFonts w:ascii="Times New Roman" w:hAnsi="Times New Roman" w:cs="Times New Roman"/>
        </w:rPr>
        <w:br w:type="page"/>
      </w:r>
    </w:p>
    <w:p w14:paraId="637E9D56" w14:textId="40FF90F0" w:rsidR="007C6712" w:rsidRPr="002F6530" w:rsidRDefault="007C6712" w:rsidP="002F6530">
      <w:pPr>
        <w:pStyle w:val="TOC2"/>
      </w:pPr>
      <w:r w:rsidRPr="002F6530">
        <w:lastRenderedPageBreak/>
        <w:t>TABLE OF CONTENTS</w:t>
      </w:r>
    </w:p>
    <w:p w14:paraId="532B7217" w14:textId="7FE9805D" w:rsidR="00C74F40" w:rsidRDefault="00C74F40" w:rsidP="007A0BC1">
      <w:pPr>
        <w:tabs>
          <w:tab w:val="right" w:leader="dot" w:pos="8640"/>
        </w:tabs>
        <w:ind w:firstLine="0"/>
        <w:rPr>
          <w:rFonts w:ascii="Times New Roman" w:hAnsi="Times New Roman" w:cs="Times New Roman"/>
        </w:rPr>
      </w:pPr>
      <w:r w:rsidRPr="00C74F40">
        <w:rPr>
          <w:rFonts w:ascii="Times New Roman" w:hAnsi="Times New Roman" w:cs="Times New Roman"/>
        </w:rPr>
        <w:t>Chap</w:t>
      </w:r>
      <w:r>
        <w:rPr>
          <w:rFonts w:ascii="Times New Roman" w:hAnsi="Times New Roman" w:cs="Times New Roman"/>
        </w:rPr>
        <w:t>ter One Introduction</w:t>
      </w:r>
      <w:r w:rsidR="007A0BC1">
        <w:rPr>
          <w:rFonts w:ascii="Times New Roman" w:hAnsi="Times New Roman" w:cs="Times New Roman"/>
        </w:rPr>
        <w:tab/>
      </w:r>
      <w:r w:rsidR="00ED5934">
        <w:rPr>
          <w:rFonts w:ascii="Times New Roman" w:hAnsi="Times New Roman" w:cs="Times New Roman"/>
        </w:rPr>
        <w:t>1</w:t>
      </w:r>
    </w:p>
    <w:p w14:paraId="25FD3116" w14:textId="33A5CFE2" w:rsidR="00C74F40" w:rsidRDefault="00C74F40" w:rsidP="007A0BC1">
      <w:pPr>
        <w:tabs>
          <w:tab w:val="right" w:leader="dot" w:pos="8640"/>
        </w:tabs>
        <w:ind w:firstLine="0"/>
        <w:rPr>
          <w:rFonts w:ascii="Times New Roman" w:hAnsi="Times New Roman" w:cs="Times New Roman"/>
        </w:rPr>
      </w:pPr>
      <w:r>
        <w:rPr>
          <w:rFonts w:ascii="Times New Roman" w:hAnsi="Times New Roman" w:cs="Times New Roman"/>
        </w:rPr>
        <w:t>Chapter Two Materials and Methods</w:t>
      </w:r>
      <w:r w:rsidR="007A0BC1">
        <w:rPr>
          <w:rFonts w:ascii="Times New Roman" w:hAnsi="Times New Roman" w:cs="Times New Roman"/>
        </w:rPr>
        <w:tab/>
      </w:r>
      <w:r w:rsidR="00ED5934">
        <w:rPr>
          <w:rFonts w:ascii="Times New Roman" w:hAnsi="Times New Roman" w:cs="Times New Roman"/>
        </w:rPr>
        <w:t>6</w:t>
      </w:r>
    </w:p>
    <w:p w14:paraId="317065E9" w14:textId="0C189EFB" w:rsidR="00C74F40" w:rsidRDefault="00C74F40" w:rsidP="007A0BC1">
      <w:pPr>
        <w:tabs>
          <w:tab w:val="right" w:leader="dot" w:pos="8640"/>
        </w:tabs>
        <w:rPr>
          <w:rFonts w:ascii="Times New Roman" w:hAnsi="Times New Roman" w:cs="Times New Roman"/>
        </w:rPr>
      </w:pPr>
      <w:r>
        <w:rPr>
          <w:rFonts w:ascii="Times New Roman" w:hAnsi="Times New Roman" w:cs="Times New Roman"/>
        </w:rPr>
        <w:t>Subjects</w:t>
      </w:r>
      <w:r w:rsidR="007A0BC1">
        <w:rPr>
          <w:rFonts w:ascii="Times New Roman" w:hAnsi="Times New Roman" w:cs="Times New Roman"/>
        </w:rPr>
        <w:tab/>
      </w:r>
      <w:r w:rsidR="00ED5934">
        <w:rPr>
          <w:rFonts w:ascii="Times New Roman" w:hAnsi="Times New Roman" w:cs="Times New Roman"/>
        </w:rPr>
        <w:t>6</w:t>
      </w:r>
    </w:p>
    <w:p w14:paraId="03D511D8" w14:textId="25572DC5" w:rsidR="00C74F40" w:rsidRDefault="00C74F40" w:rsidP="007A0BC1">
      <w:pPr>
        <w:tabs>
          <w:tab w:val="right" w:leader="dot" w:pos="8640"/>
        </w:tabs>
        <w:rPr>
          <w:rFonts w:ascii="Times New Roman" w:hAnsi="Times New Roman" w:cs="Times New Roman"/>
        </w:rPr>
      </w:pPr>
      <w:r>
        <w:rPr>
          <w:rFonts w:ascii="Times New Roman" w:hAnsi="Times New Roman" w:cs="Times New Roman"/>
        </w:rPr>
        <w:t xml:space="preserve">Social </w:t>
      </w:r>
      <w:r w:rsidR="00825BE9">
        <w:rPr>
          <w:rFonts w:ascii="Times New Roman" w:hAnsi="Times New Roman" w:cs="Times New Roman"/>
        </w:rPr>
        <w:t>d</w:t>
      </w:r>
      <w:r>
        <w:rPr>
          <w:rFonts w:ascii="Times New Roman" w:hAnsi="Times New Roman" w:cs="Times New Roman"/>
        </w:rPr>
        <w:t xml:space="preserve">ominance </w:t>
      </w:r>
      <w:r w:rsidR="00825BE9">
        <w:rPr>
          <w:rFonts w:ascii="Times New Roman" w:hAnsi="Times New Roman" w:cs="Times New Roman"/>
        </w:rPr>
        <w:t>e</w:t>
      </w:r>
      <w:r>
        <w:rPr>
          <w:rFonts w:ascii="Times New Roman" w:hAnsi="Times New Roman" w:cs="Times New Roman"/>
        </w:rPr>
        <w:t>ncounters</w:t>
      </w:r>
      <w:r w:rsidR="007A0BC1">
        <w:rPr>
          <w:rFonts w:ascii="Times New Roman" w:hAnsi="Times New Roman" w:cs="Times New Roman"/>
        </w:rPr>
        <w:tab/>
      </w:r>
      <w:r w:rsidR="00ED5934">
        <w:rPr>
          <w:rFonts w:ascii="Times New Roman" w:hAnsi="Times New Roman" w:cs="Times New Roman"/>
        </w:rPr>
        <w:t>6</w:t>
      </w:r>
    </w:p>
    <w:p w14:paraId="7BB1FC40" w14:textId="5B32FE79" w:rsidR="00C74F40" w:rsidRDefault="00C74F40" w:rsidP="007A0BC1">
      <w:pPr>
        <w:tabs>
          <w:tab w:val="right" w:leader="dot" w:pos="8640"/>
        </w:tabs>
        <w:rPr>
          <w:rFonts w:ascii="Times New Roman" w:hAnsi="Times New Roman" w:cs="Times New Roman"/>
        </w:rPr>
      </w:pPr>
      <w:r>
        <w:rPr>
          <w:rFonts w:ascii="Times New Roman" w:hAnsi="Times New Roman" w:cs="Times New Roman"/>
        </w:rPr>
        <w:t>Immunohistochemistry</w:t>
      </w:r>
      <w:r w:rsidR="007A0BC1">
        <w:rPr>
          <w:rFonts w:ascii="Times New Roman" w:hAnsi="Times New Roman" w:cs="Times New Roman"/>
        </w:rPr>
        <w:tab/>
      </w:r>
      <w:r w:rsidR="00ED5934">
        <w:rPr>
          <w:rFonts w:ascii="Times New Roman" w:hAnsi="Times New Roman" w:cs="Times New Roman"/>
        </w:rPr>
        <w:t>9</w:t>
      </w:r>
    </w:p>
    <w:p w14:paraId="56F525F9" w14:textId="468C5A09" w:rsidR="00C74F40" w:rsidRDefault="00C74F40" w:rsidP="007A0BC1">
      <w:pPr>
        <w:tabs>
          <w:tab w:val="right" w:leader="dot" w:pos="8640"/>
        </w:tabs>
        <w:rPr>
          <w:rFonts w:ascii="Times New Roman" w:hAnsi="Times New Roman" w:cs="Times New Roman"/>
        </w:rPr>
      </w:pPr>
      <w:r>
        <w:rPr>
          <w:rFonts w:ascii="Times New Roman" w:hAnsi="Times New Roman" w:cs="Times New Roman"/>
        </w:rPr>
        <w:t xml:space="preserve">Microscopy and </w:t>
      </w:r>
      <w:r w:rsidR="00825BE9">
        <w:rPr>
          <w:rFonts w:ascii="Times New Roman" w:hAnsi="Times New Roman" w:cs="Times New Roman"/>
        </w:rPr>
        <w:t>q</w:t>
      </w:r>
      <w:r>
        <w:rPr>
          <w:rFonts w:ascii="Times New Roman" w:hAnsi="Times New Roman" w:cs="Times New Roman"/>
        </w:rPr>
        <w:t>uantification</w:t>
      </w:r>
      <w:r w:rsidR="007A0BC1">
        <w:rPr>
          <w:rFonts w:ascii="Times New Roman" w:hAnsi="Times New Roman" w:cs="Times New Roman"/>
        </w:rPr>
        <w:tab/>
      </w:r>
      <w:r w:rsidR="002F6530">
        <w:rPr>
          <w:rFonts w:ascii="Times New Roman" w:hAnsi="Times New Roman" w:cs="Times New Roman"/>
        </w:rPr>
        <w:t>10</w:t>
      </w:r>
    </w:p>
    <w:p w14:paraId="66F64092" w14:textId="14B75FBD" w:rsidR="00C74F40" w:rsidRDefault="00C74F40" w:rsidP="007A0BC1">
      <w:pPr>
        <w:tabs>
          <w:tab w:val="right" w:leader="dot" w:pos="8640"/>
        </w:tabs>
        <w:rPr>
          <w:rFonts w:ascii="Times New Roman" w:hAnsi="Times New Roman" w:cs="Times New Roman"/>
        </w:rPr>
      </w:pPr>
      <w:r>
        <w:rPr>
          <w:rFonts w:ascii="Times New Roman" w:hAnsi="Times New Roman" w:cs="Times New Roman"/>
        </w:rPr>
        <w:t xml:space="preserve">Statistical </w:t>
      </w:r>
      <w:r w:rsidR="00825BE9">
        <w:rPr>
          <w:rFonts w:ascii="Times New Roman" w:hAnsi="Times New Roman" w:cs="Times New Roman"/>
        </w:rPr>
        <w:t>a</w:t>
      </w:r>
      <w:r>
        <w:rPr>
          <w:rFonts w:ascii="Times New Roman" w:hAnsi="Times New Roman" w:cs="Times New Roman"/>
        </w:rPr>
        <w:t>nalysis</w:t>
      </w:r>
      <w:r w:rsidR="007A0BC1">
        <w:rPr>
          <w:rFonts w:ascii="Times New Roman" w:hAnsi="Times New Roman" w:cs="Times New Roman"/>
        </w:rPr>
        <w:tab/>
      </w:r>
      <w:r w:rsidR="00ED5934">
        <w:rPr>
          <w:rFonts w:ascii="Times New Roman" w:hAnsi="Times New Roman" w:cs="Times New Roman"/>
        </w:rPr>
        <w:t>11</w:t>
      </w:r>
    </w:p>
    <w:p w14:paraId="6EC97532" w14:textId="2ED263B9" w:rsidR="00C74F40" w:rsidRDefault="00C74F40" w:rsidP="007A0BC1">
      <w:pPr>
        <w:tabs>
          <w:tab w:val="right" w:leader="dot" w:pos="8640"/>
        </w:tabs>
        <w:ind w:firstLine="0"/>
        <w:rPr>
          <w:rFonts w:ascii="Times New Roman" w:hAnsi="Times New Roman" w:cs="Times New Roman"/>
        </w:rPr>
      </w:pPr>
      <w:r>
        <w:rPr>
          <w:rFonts w:ascii="Times New Roman" w:hAnsi="Times New Roman" w:cs="Times New Roman"/>
        </w:rPr>
        <w:t>Chapter Three Results</w:t>
      </w:r>
      <w:r w:rsidR="007A0BC1">
        <w:rPr>
          <w:rFonts w:ascii="Times New Roman" w:hAnsi="Times New Roman" w:cs="Times New Roman"/>
        </w:rPr>
        <w:tab/>
      </w:r>
      <w:r w:rsidR="00ED5934">
        <w:rPr>
          <w:rFonts w:ascii="Times New Roman" w:hAnsi="Times New Roman" w:cs="Times New Roman"/>
        </w:rPr>
        <w:t>14</w:t>
      </w:r>
    </w:p>
    <w:p w14:paraId="60B2D7D8" w14:textId="1470FAE5" w:rsidR="00C74F40" w:rsidRDefault="00C74F40" w:rsidP="007A0BC1">
      <w:pPr>
        <w:tabs>
          <w:tab w:val="right" w:leader="dot" w:pos="8640"/>
        </w:tabs>
        <w:rPr>
          <w:rFonts w:ascii="Times New Roman" w:hAnsi="Times New Roman" w:cs="Times New Roman"/>
        </w:rPr>
      </w:pPr>
      <w:r w:rsidRPr="00C74F40">
        <w:rPr>
          <w:rFonts w:ascii="Times New Roman" w:hAnsi="Times New Roman" w:cs="Times New Roman"/>
        </w:rPr>
        <w:t>Social dominance behavior during dyadic encounters</w:t>
      </w:r>
      <w:r w:rsidR="007A0BC1">
        <w:rPr>
          <w:rFonts w:ascii="Times New Roman" w:hAnsi="Times New Roman" w:cs="Times New Roman"/>
        </w:rPr>
        <w:tab/>
      </w:r>
      <w:r w:rsidR="00ED5934">
        <w:rPr>
          <w:rFonts w:ascii="Times New Roman" w:hAnsi="Times New Roman" w:cs="Times New Roman"/>
        </w:rPr>
        <w:t>14</w:t>
      </w:r>
    </w:p>
    <w:p w14:paraId="4953276F" w14:textId="12BE5DA7" w:rsidR="00C74F40" w:rsidRPr="006339A3" w:rsidRDefault="006339A3" w:rsidP="007A0BC1">
      <w:pPr>
        <w:tabs>
          <w:tab w:val="right" w:leader="dot" w:pos="8640"/>
        </w:tabs>
        <w:ind w:left="720" w:firstLine="0"/>
        <w:rPr>
          <w:rFonts w:ascii="Times New Roman" w:hAnsi="Times New Roman" w:cs="Times New Roman"/>
          <w:bCs/>
        </w:rPr>
      </w:pPr>
      <w:r w:rsidRPr="006339A3">
        <w:rPr>
          <w:rFonts w:ascii="Times New Roman" w:hAnsi="Times New Roman" w:cs="Times New Roman"/>
          <w:bCs/>
        </w:rPr>
        <w:t xml:space="preserve">Study 1: PNN expression in the vmPFC and BLA of dominant and subordinate </w:t>
      </w:r>
      <w:r w:rsidRPr="007A0BC1">
        <w:rPr>
          <w:rFonts w:ascii="Times New Roman" w:hAnsi="Times New Roman" w:cs="Times New Roman"/>
        </w:rPr>
        <w:t>males</w:t>
      </w:r>
      <w:r w:rsidR="007A0BC1">
        <w:rPr>
          <w:rFonts w:ascii="Times New Roman" w:hAnsi="Times New Roman" w:cs="Times New Roman"/>
          <w:bCs/>
        </w:rPr>
        <w:tab/>
      </w:r>
      <w:r w:rsidR="00ED5934" w:rsidRPr="007A0BC1">
        <w:rPr>
          <w:rFonts w:ascii="Times New Roman" w:hAnsi="Times New Roman" w:cs="Times New Roman"/>
        </w:rPr>
        <w:t>1</w:t>
      </w:r>
      <w:r w:rsidR="0029048B" w:rsidRPr="007A0BC1">
        <w:rPr>
          <w:rFonts w:ascii="Times New Roman" w:hAnsi="Times New Roman" w:cs="Times New Roman"/>
        </w:rPr>
        <w:t>6</w:t>
      </w:r>
    </w:p>
    <w:p w14:paraId="580C5EF9" w14:textId="0A805D4B" w:rsidR="00C74F40" w:rsidRDefault="00C74F40" w:rsidP="007A0BC1">
      <w:pPr>
        <w:tabs>
          <w:tab w:val="right" w:leader="dot" w:pos="8640"/>
        </w:tabs>
        <w:rPr>
          <w:rFonts w:ascii="Times New Roman" w:hAnsi="Times New Roman" w:cs="Times New Roman"/>
        </w:rPr>
      </w:pPr>
      <w:r w:rsidRPr="00C74F40">
        <w:rPr>
          <w:rFonts w:ascii="Times New Roman" w:hAnsi="Times New Roman" w:cs="Times New Roman"/>
        </w:rPr>
        <w:t>Study 2: Status-dependent changes in PNN expression in males and females</w:t>
      </w:r>
      <w:r w:rsidR="007A0BC1">
        <w:rPr>
          <w:rFonts w:ascii="Times New Roman" w:hAnsi="Times New Roman" w:cs="Times New Roman"/>
        </w:rPr>
        <w:tab/>
      </w:r>
      <w:r w:rsidR="00ED5934">
        <w:rPr>
          <w:rFonts w:ascii="Times New Roman" w:hAnsi="Times New Roman" w:cs="Times New Roman"/>
        </w:rPr>
        <w:t>1</w:t>
      </w:r>
      <w:r w:rsidR="002F6530">
        <w:rPr>
          <w:rFonts w:ascii="Times New Roman" w:hAnsi="Times New Roman" w:cs="Times New Roman"/>
        </w:rPr>
        <w:t>9</w:t>
      </w:r>
    </w:p>
    <w:p w14:paraId="019EEA50" w14:textId="6D2050B0" w:rsidR="00825BE9" w:rsidRDefault="00C74F40" w:rsidP="007A0BC1">
      <w:pPr>
        <w:tabs>
          <w:tab w:val="right" w:leader="dot" w:pos="8640"/>
        </w:tabs>
        <w:rPr>
          <w:rFonts w:ascii="Times New Roman" w:hAnsi="Times New Roman" w:cs="Times New Roman"/>
        </w:rPr>
      </w:pPr>
      <w:r w:rsidRPr="00C74F40">
        <w:rPr>
          <w:rFonts w:ascii="Times New Roman" w:hAnsi="Times New Roman" w:cs="Times New Roman"/>
        </w:rPr>
        <w:t>Agonistic behavior during dominance relationships and PNN expression</w:t>
      </w:r>
      <w:r w:rsidR="007A0BC1">
        <w:rPr>
          <w:rFonts w:ascii="Times New Roman" w:hAnsi="Times New Roman" w:cs="Times New Roman"/>
        </w:rPr>
        <w:tab/>
        <w:t>2</w:t>
      </w:r>
      <w:r w:rsidR="00ED5934">
        <w:rPr>
          <w:rFonts w:ascii="Times New Roman" w:hAnsi="Times New Roman" w:cs="Times New Roman"/>
        </w:rPr>
        <w:t>0</w:t>
      </w:r>
    </w:p>
    <w:p w14:paraId="2ED04281" w14:textId="27D242C4" w:rsidR="00C74F40" w:rsidRDefault="00C74F40" w:rsidP="007A0BC1">
      <w:pPr>
        <w:tabs>
          <w:tab w:val="right" w:leader="dot" w:pos="8640"/>
        </w:tabs>
        <w:ind w:firstLine="0"/>
        <w:rPr>
          <w:rFonts w:ascii="Times New Roman" w:hAnsi="Times New Roman" w:cs="Times New Roman"/>
        </w:rPr>
      </w:pPr>
      <w:r>
        <w:rPr>
          <w:rFonts w:ascii="Times New Roman" w:hAnsi="Times New Roman" w:cs="Times New Roman"/>
        </w:rPr>
        <w:t>Chapter Four Discussion</w:t>
      </w:r>
      <w:r w:rsidR="007A0BC1">
        <w:rPr>
          <w:rFonts w:ascii="Times New Roman" w:hAnsi="Times New Roman" w:cs="Times New Roman"/>
        </w:rPr>
        <w:tab/>
      </w:r>
      <w:r w:rsidR="00ED5934">
        <w:rPr>
          <w:rFonts w:ascii="Times New Roman" w:hAnsi="Times New Roman" w:cs="Times New Roman"/>
        </w:rPr>
        <w:t>25</w:t>
      </w:r>
    </w:p>
    <w:p w14:paraId="41869942" w14:textId="11FA232B" w:rsidR="00C74F40" w:rsidRDefault="00C74F40" w:rsidP="007A0BC1">
      <w:pPr>
        <w:tabs>
          <w:tab w:val="right" w:leader="dot" w:pos="8640"/>
        </w:tabs>
        <w:rPr>
          <w:rFonts w:ascii="Times New Roman" w:hAnsi="Times New Roman" w:cs="Times New Roman"/>
        </w:rPr>
      </w:pPr>
      <w:r>
        <w:rPr>
          <w:rFonts w:ascii="Times New Roman" w:hAnsi="Times New Roman" w:cs="Times New Roman"/>
        </w:rPr>
        <w:t>Significant Findings</w:t>
      </w:r>
      <w:r w:rsidR="007A0BC1">
        <w:rPr>
          <w:rFonts w:ascii="Times New Roman" w:hAnsi="Times New Roman" w:cs="Times New Roman"/>
        </w:rPr>
        <w:tab/>
      </w:r>
      <w:r w:rsidR="00ED5934">
        <w:rPr>
          <w:rFonts w:ascii="Times New Roman" w:hAnsi="Times New Roman" w:cs="Times New Roman"/>
        </w:rPr>
        <w:t>25</w:t>
      </w:r>
    </w:p>
    <w:p w14:paraId="7EA6A7D1" w14:textId="0BB2E2DA" w:rsidR="00C74F40" w:rsidRDefault="00825BE9" w:rsidP="007A0BC1">
      <w:pPr>
        <w:tabs>
          <w:tab w:val="right" w:leader="dot" w:pos="8640"/>
        </w:tabs>
        <w:rPr>
          <w:rFonts w:ascii="Times New Roman" w:hAnsi="Times New Roman" w:cs="Times New Roman"/>
        </w:rPr>
      </w:pPr>
      <w:r>
        <w:rPr>
          <w:rFonts w:ascii="Times New Roman" w:hAnsi="Times New Roman" w:cs="Times New Roman"/>
        </w:rPr>
        <w:t>Study 1</w:t>
      </w:r>
      <w:r w:rsidR="007A0BC1">
        <w:rPr>
          <w:rFonts w:ascii="Times New Roman" w:hAnsi="Times New Roman" w:cs="Times New Roman"/>
        </w:rPr>
        <w:tab/>
      </w:r>
      <w:r w:rsidR="00ED5934">
        <w:rPr>
          <w:rFonts w:ascii="Times New Roman" w:hAnsi="Times New Roman" w:cs="Times New Roman"/>
        </w:rPr>
        <w:t>2</w:t>
      </w:r>
      <w:r w:rsidR="006339A3">
        <w:rPr>
          <w:rFonts w:ascii="Times New Roman" w:hAnsi="Times New Roman" w:cs="Times New Roman"/>
        </w:rPr>
        <w:t>6</w:t>
      </w:r>
    </w:p>
    <w:p w14:paraId="655D3EF4" w14:textId="56B604AC" w:rsidR="00C74F40" w:rsidRDefault="00825BE9" w:rsidP="007A0BC1">
      <w:pPr>
        <w:tabs>
          <w:tab w:val="right" w:leader="dot" w:pos="8640"/>
        </w:tabs>
        <w:rPr>
          <w:rFonts w:ascii="Times New Roman" w:hAnsi="Times New Roman" w:cs="Times New Roman"/>
        </w:rPr>
      </w:pPr>
      <w:r>
        <w:rPr>
          <w:rFonts w:ascii="Times New Roman" w:hAnsi="Times New Roman" w:cs="Times New Roman"/>
        </w:rPr>
        <w:t xml:space="preserve">vmPFC role in dominance </w:t>
      </w:r>
      <w:r w:rsidR="008F1C24">
        <w:rPr>
          <w:rFonts w:ascii="Times New Roman" w:hAnsi="Times New Roman" w:cs="Times New Roman"/>
        </w:rPr>
        <w:t>relationships</w:t>
      </w:r>
      <w:r w:rsidR="007A0BC1">
        <w:rPr>
          <w:rFonts w:ascii="Times New Roman" w:hAnsi="Times New Roman" w:cs="Times New Roman"/>
        </w:rPr>
        <w:tab/>
      </w:r>
      <w:r w:rsidR="00ED5934">
        <w:rPr>
          <w:rFonts w:ascii="Times New Roman" w:hAnsi="Times New Roman" w:cs="Times New Roman"/>
        </w:rPr>
        <w:t>2</w:t>
      </w:r>
      <w:r w:rsidR="006339A3">
        <w:rPr>
          <w:rFonts w:ascii="Times New Roman" w:hAnsi="Times New Roman" w:cs="Times New Roman"/>
        </w:rPr>
        <w:t>7</w:t>
      </w:r>
    </w:p>
    <w:p w14:paraId="5BD8357F" w14:textId="07C1F0B2" w:rsidR="00825BE9" w:rsidRDefault="00825BE9" w:rsidP="007A0BC1">
      <w:pPr>
        <w:tabs>
          <w:tab w:val="right" w:leader="dot" w:pos="8640"/>
        </w:tabs>
        <w:rPr>
          <w:rFonts w:ascii="Times New Roman" w:hAnsi="Times New Roman" w:cs="Times New Roman"/>
        </w:rPr>
      </w:pPr>
      <w:r>
        <w:rPr>
          <w:rFonts w:ascii="Times New Roman" w:hAnsi="Times New Roman" w:cs="Times New Roman"/>
        </w:rPr>
        <w:t>Study 2</w:t>
      </w:r>
      <w:r w:rsidR="007A0BC1">
        <w:rPr>
          <w:rFonts w:ascii="Times New Roman" w:hAnsi="Times New Roman" w:cs="Times New Roman"/>
        </w:rPr>
        <w:tab/>
      </w:r>
      <w:r w:rsidR="006339A3">
        <w:rPr>
          <w:rFonts w:ascii="Times New Roman" w:hAnsi="Times New Roman" w:cs="Times New Roman"/>
        </w:rPr>
        <w:t>29</w:t>
      </w:r>
    </w:p>
    <w:p w14:paraId="28F3AB18" w14:textId="66B2B5F6" w:rsidR="00825BE9" w:rsidRDefault="00825BE9" w:rsidP="007A0BC1">
      <w:pPr>
        <w:tabs>
          <w:tab w:val="right" w:leader="dot" w:pos="8640"/>
        </w:tabs>
        <w:rPr>
          <w:rFonts w:ascii="Times New Roman" w:hAnsi="Times New Roman" w:cs="Times New Roman"/>
        </w:rPr>
      </w:pPr>
      <w:r>
        <w:rPr>
          <w:rFonts w:ascii="Times New Roman" w:hAnsi="Times New Roman" w:cs="Times New Roman"/>
        </w:rPr>
        <w:t xml:space="preserve">Early vs late </w:t>
      </w:r>
      <w:r w:rsidR="00510830">
        <w:rPr>
          <w:rFonts w:ascii="Times New Roman" w:hAnsi="Times New Roman" w:cs="Times New Roman"/>
        </w:rPr>
        <w:t xml:space="preserve">phases of </w:t>
      </w:r>
      <w:r>
        <w:rPr>
          <w:rFonts w:ascii="Times New Roman" w:hAnsi="Times New Roman" w:cs="Times New Roman"/>
        </w:rPr>
        <w:t>agonistic behavior</w:t>
      </w:r>
      <w:r w:rsidR="007A0BC1">
        <w:rPr>
          <w:rFonts w:ascii="Times New Roman" w:hAnsi="Times New Roman" w:cs="Times New Roman"/>
        </w:rPr>
        <w:tab/>
      </w:r>
      <w:r>
        <w:rPr>
          <w:rFonts w:ascii="Times New Roman" w:hAnsi="Times New Roman" w:cs="Times New Roman"/>
        </w:rPr>
        <w:t>3</w:t>
      </w:r>
      <w:r w:rsidR="006339A3">
        <w:rPr>
          <w:rFonts w:ascii="Times New Roman" w:hAnsi="Times New Roman" w:cs="Times New Roman"/>
        </w:rPr>
        <w:t>1</w:t>
      </w:r>
    </w:p>
    <w:p w14:paraId="043A08C9" w14:textId="56B27786" w:rsidR="00C74F40" w:rsidRDefault="00C74F40" w:rsidP="007A0BC1">
      <w:pPr>
        <w:tabs>
          <w:tab w:val="right" w:leader="dot" w:pos="8640"/>
        </w:tabs>
        <w:rPr>
          <w:rFonts w:ascii="Times New Roman" w:hAnsi="Times New Roman" w:cs="Times New Roman"/>
        </w:rPr>
      </w:pPr>
      <w:r>
        <w:rPr>
          <w:rFonts w:ascii="Times New Roman" w:hAnsi="Times New Roman" w:cs="Times New Roman"/>
        </w:rPr>
        <w:t>Limitations</w:t>
      </w:r>
      <w:r w:rsidR="007A0BC1">
        <w:rPr>
          <w:rFonts w:ascii="Times New Roman" w:hAnsi="Times New Roman" w:cs="Times New Roman"/>
        </w:rPr>
        <w:tab/>
      </w:r>
      <w:r w:rsidR="00ED5934">
        <w:rPr>
          <w:rFonts w:ascii="Times New Roman" w:hAnsi="Times New Roman" w:cs="Times New Roman"/>
        </w:rPr>
        <w:t>3</w:t>
      </w:r>
      <w:r w:rsidR="006339A3">
        <w:rPr>
          <w:rFonts w:ascii="Times New Roman" w:hAnsi="Times New Roman" w:cs="Times New Roman"/>
        </w:rPr>
        <w:t>3</w:t>
      </w:r>
    </w:p>
    <w:p w14:paraId="44447B39" w14:textId="2C682DBA" w:rsidR="00C74F40" w:rsidRDefault="00C74F40" w:rsidP="007A0BC1">
      <w:pPr>
        <w:tabs>
          <w:tab w:val="right" w:leader="dot" w:pos="8640"/>
        </w:tabs>
        <w:rPr>
          <w:rFonts w:ascii="Times New Roman" w:hAnsi="Times New Roman" w:cs="Times New Roman"/>
        </w:rPr>
      </w:pPr>
      <w:r>
        <w:rPr>
          <w:rFonts w:ascii="Times New Roman" w:hAnsi="Times New Roman" w:cs="Times New Roman"/>
        </w:rPr>
        <w:lastRenderedPageBreak/>
        <w:t>Conclusion</w:t>
      </w:r>
      <w:r w:rsidR="007A0BC1">
        <w:rPr>
          <w:rFonts w:ascii="Times New Roman" w:hAnsi="Times New Roman" w:cs="Times New Roman"/>
        </w:rPr>
        <w:tab/>
      </w:r>
      <w:r w:rsidR="00ED5934">
        <w:rPr>
          <w:rFonts w:ascii="Times New Roman" w:hAnsi="Times New Roman" w:cs="Times New Roman"/>
        </w:rPr>
        <w:t>3</w:t>
      </w:r>
      <w:r w:rsidR="006339A3">
        <w:rPr>
          <w:rFonts w:ascii="Times New Roman" w:hAnsi="Times New Roman" w:cs="Times New Roman"/>
        </w:rPr>
        <w:t>4</w:t>
      </w:r>
    </w:p>
    <w:p w14:paraId="5D5E5A1C" w14:textId="07E0778B" w:rsidR="00C74F40" w:rsidRDefault="00C74F40" w:rsidP="007A0BC1">
      <w:pPr>
        <w:tabs>
          <w:tab w:val="right" w:leader="dot" w:pos="8640"/>
        </w:tabs>
        <w:ind w:firstLine="0"/>
        <w:rPr>
          <w:rFonts w:ascii="Times New Roman" w:hAnsi="Times New Roman" w:cs="Times New Roman"/>
        </w:rPr>
      </w:pPr>
      <w:r>
        <w:rPr>
          <w:rFonts w:ascii="Times New Roman" w:hAnsi="Times New Roman" w:cs="Times New Roman"/>
        </w:rPr>
        <w:t>List of References</w:t>
      </w:r>
      <w:r w:rsidR="007A0BC1">
        <w:rPr>
          <w:rFonts w:ascii="Times New Roman" w:hAnsi="Times New Roman" w:cs="Times New Roman"/>
        </w:rPr>
        <w:tab/>
      </w:r>
      <w:r w:rsidR="00ED5934">
        <w:rPr>
          <w:rFonts w:ascii="Times New Roman" w:hAnsi="Times New Roman" w:cs="Times New Roman"/>
        </w:rPr>
        <w:t>3</w:t>
      </w:r>
      <w:r w:rsidR="00825BE9">
        <w:rPr>
          <w:rFonts w:ascii="Times New Roman" w:hAnsi="Times New Roman" w:cs="Times New Roman"/>
        </w:rPr>
        <w:t>5</w:t>
      </w:r>
    </w:p>
    <w:p w14:paraId="11F3F2F3" w14:textId="2DA16D27" w:rsidR="00ED5934" w:rsidRDefault="00ED5934" w:rsidP="007A0BC1">
      <w:pPr>
        <w:tabs>
          <w:tab w:val="right" w:leader="dot" w:pos="8640"/>
        </w:tabs>
        <w:ind w:firstLine="0"/>
        <w:rPr>
          <w:rFonts w:ascii="Times New Roman" w:hAnsi="Times New Roman" w:cs="Times New Roman"/>
        </w:rPr>
      </w:pPr>
      <w:r>
        <w:rPr>
          <w:rFonts w:ascii="Times New Roman" w:hAnsi="Times New Roman" w:cs="Times New Roman"/>
        </w:rPr>
        <w:t>Appendix</w:t>
      </w:r>
      <w:r w:rsidR="007A0BC1">
        <w:rPr>
          <w:rFonts w:ascii="Times New Roman" w:hAnsi="Times New Roman" w:cs="Times New Roman"/>
        </w:rPr>
        <w:tab/>
      </w:r>
      <w:r>
        <w:rPr>
          <w:rFonts w:ascii="Times New Roman" w:hAnsi="Times New Roman" w:cs="Times New Roman"/>
        </w:rPr>
        <w:t>4</w:t>
      </w:r>
      <w:r w:rsidR="00825BE9">
        <w:rPr>
          <w:rFonts w:ascii="Times New Roman" w:hAnsi="Times New Roman" w:cs="Times New Roman"/>
        </w:rPr>
        <w:t>5</w:t>
      </w:r>
    </w:p>
    <w:p w14:paraId="1557F2A7" w14:textId="056C617C" w:rsidR="00ED5934" w:rsidRPr="00C74F40" w:rsidRDefault="00ED5934" w:rsidP="007A0BC1">
      <w:pPr>
        <w:tabs>
          <w:tab w:val="right" w:leader="dot" w:pos="8640"/>
        </w:tabs>
        <w:ind w:firstLine="0"/>
        <w:rPr>
          <w:rFonts w:ascii="Times New Roman" w:hAnsi="Times New Roman" w:cs="Times New Roman"/>
        </w:rPr>
      </w:pPr>
      <w:r>
        <w:rPr>
          <w:rFonts w:ascii="Times New Roman" w:hAnsi="Times New Roman" w:cs="Times New Roman"/>
        </w:rPr>
        <w:t>Vita</w:t>
      </w:r>
      <w:r w:rsidR="007A0BC1">
        <w:rPr>
          <w:rFonts w:ascii="Times New Roman" w:hAnsi="Times New Roman" w:cs="Times New Roman"/>
        </w:rPr>
        <w:tab/>
      </w:r>
      <w:r>
        <w:rPr>
          <w:rFonts w:ascii="Times New Roman" w:hAnsi="Times New Roman" w:cs="Times New Roman"/>
        </w:rPr>
        <w:t>4</w:t>
      </w:r>
      <w:r w:rsidR="00825BE9">
        <w:rPr>
          <w:rFonts w:ascii="Times New Roman" w:hAnsi="Times New Roman" w:cs="Times New Roman"/>
        </w:rPr>
        <w:t>8</w:t>
      </w:r>
    </w:p>
    <w:p w14:paraId="59ADA2C4" w14:textId="3429356C" w:rsidR="00236E6D" w:rsidRPr="00441DFB" w:rsidRDefault="003F7FED" w:rsidP="00ED5934">
      <w:pPr>
        <w:jc w:val="center"/>
        <w:rPr>
          <w:rFonts w:ascii="Times New Roman" w:hAnsi="Times New Roman" w:cs="Times New Roman"/>
          <w:b/>
          <w:bCs/>
        </w:rPr>
      </w:pPr>
      <w:r w:rsidRPr="00C74F40">
        <w:rPr>
          <w:rFonts w:ascii="Times New Roman" w:hAnsi="Times New Roman" w:cs="Times New Roman"/>
          <w:b/>
          <w:bCs/>
        </w:rPr>
        <w:br w:type="page"/>
      </w:r>
      <w:r w:rsidR="00236E6D" w:rsidRPr="009D2AA9">
        <w:rPr>
          <w:rFonts w:ascii="Times New Roman" w:hAnsi="Times New Roman" w:cs="Times New Roman"/>
          <w:b/>
          <w:bCs/>
        </w:rPr>
        <w:lastRenderedPageBreak/>
        <w:t>LIST OF TABLE</w:t>
      </w:r>
      <w:r w:rsidR="00441DFB">
        <w:rPr>
          <w:rFonts w:ascii="Times New Roman" w:hAnsi="Times New Roman" w:cs="Times New Roman"/>
          <w:b/>
          <w:bCs/>
        </w:rPr>
        <w:t>S</w:t>
      </w:r>
    </w:p>
    <w:p w14:paraId="754A0DF2" w14:textId="1983F6E4" w:rsidR="003E2944" w:rsidRPr="00ED5934" w:rsidRDefault="00665C7E" w:rsidP="00E95251">
      <w:pPr>
        <w:pStyle w:val="TableofFigures"/>
        <w:tabs>
          <w:tab w:val="right" w:leader="dot" w:pos="8630"/>
        </w:tabs>
        <w:ind w:left="0" w:firstLine="0"/>
        <w:rPr>
          <w:rFonts w:ascii="Times New Roman"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3" w:history="1">
        <w:r w:rsidR="003E2944" w:rsidRPr="00ED5934">
          <w:rPr>
            <w:rStyle w:val="Hyperlink"/>
            <w:rFonts w:ascii="Times New Roman" w:hAnsi="Times New Roman" w:cs="Times New Roman"/>
            <w:noProof/>
          </w:rPr>
          <w:t xml:space="preserve">Table 1. </w:t>
        </w:r>
        <w:r w:rsidR="006B4BAD" w:rsidRPr="00ED5934">
          <w:rPr>
            <w:rStyle w:val="Hyperlink"/>
            <w:rFonts w:ascii="Times New Roman" w:hAnsi="Times New Roman" w:cs="Times New Roman"/>
            <w:noProof/>
          </w:rPr>
          <w:t>Criteria for Identifying PNNs</w:t>
        </w:r>
        <w:r w:rsidR="003E2944" w:rsidRPr="00ED5934">
          <w:rPr>
            <w:rFonts w:ascii="Times New Roman" w:hAnsi="Times New Roman" w:cs="Times New Roman"/>
            <w:noProof/>
            <w:webHidden/>
          </w:rPr>
          <w:tab/>
        </w:r>
        <w:r w:rsidR="006B4BAD" w:rsidRPr="00ED5934">
          <w:rPr>
            <w:rFonts w:ascii="Times New Roman" w:hAnsi="Times New Roman" w:cs="Times New Roman"/>
            <w:noProof/>
            <w:webHidden/>
          </w:rPr>
          <w:t>1</w:t>
        </w:r>
      </w:hyperlink>
      <w:r w:rsidR="002F6530">
        <w:rPr>
          <w:rFonts w:ascii="Times New Roman" w:hAnsi="Times New Roman" w:cs="Times New Roman"/>
        </w:rPr>
        <w:t>2</w:t>
      </w:r>
    </w:p>
    <w:p w14:paraId="233E6BC1" w14:textId="3FE35E3D" w:rsidR="00AE6AEC" w:rsidRPr="00AE6AEC" w:rsidRDefault="00AE6AEC" w:rsidP="00E95251">
      <w:pPr>
        <w:pStyle w:val="TableofFigures"/>
        <w:tabs>
          <w:tab w:val="right" w:leader="dot" w:pos="8630"/>
        </w:tabs>
        <w:rPr>
          <w:rFonts w:ascii="Times New Roman" w:eastAsiaTheme="minorEastAsia" w:hAnsi="Times New Roman" w:cs="Times New Roman"/>
        </w:rPr>
      </w:pPr>
    </w:p>
    <w:p w14:paraId="3E8D7F19" w14:textId="77777777" w:rsidR="00236E6D" w:rsidRPr="009D2AA9" w:rsidRDefault="00665C7E" w:rsidP="00E9525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9D2AA9">
        <w:rPr>
          <w:rFonts w:ascii="Times New Roman" w:hAnsi="Times New Roman" w:cs="Times New Roman"/>
        </w:rPr>
        <w:fldChar w:fldCharType="end"/>
      </w:r>
    </w:p>
    <w:p w14:paraId="5551A4C4" w14:textId="77777777" w:rsidR="00236E6D" w:rsidRPr="009D2AA9" w:rsidRDefault="00236E6D" w:rsidP="00E95251">
      <w:pPr>
        <w:spacing w:line="2" w:lineRule="exact"/>
        <w:rPr>
          <w:rFonts w:ascii="Times New Roman" w:hAnsi="Times New Roman" w:cs="Times New Roman"/>
        </w:rPr>
      </w:pPr>
    </w:p>
    <w:p w14:paraId="382AE65E" w14:textId="77777777" w:rsidR="00236E6D" w:rsidRPr="009D2AA9" w:rsidRDefault="00236E6D" w:rsidP="00E95251">
      <w:pPr>
        <w:spacing w:line="2" w:lineRule="exact"/>
        <w:rPr>
          <w:rFonts w:ascii="Times New Roman" w:hAnsi="Times New Roman" w:cs="Times New Roman"/>
        </w:rPr>
      </w:pPr>
    </w:p>
    <w:p w14:paraId="60D484F4" w14:textId="77777777" w:rsidR="00236E6D" w:rsidRPr="009D2AA9" w:rsidRDefault="00236E6D" w:rsidP="00E95251">
      <w:pPr>
        <w:pStyle w:val="Level1"/>
        <w:tabs>
          <w:tab w:val="right" w:leader="dot" w:pos="8228"/>
        </w:tabs>
        <w:ind w:left="0"/>
        <w:rPr>
          <w:rFonts w:cs="Times New Roman"/>
          <w:b/>
          <w:bCs/>
        </w:rPr>
      </w:pPr>
    </w:p>
    <w:p w14:paraId="23017C67" w14:textId="0D0DAF00" w:rsidR="00236E6D" w:rsidRPr="002F6530" w:rsidRDefault="00236E6D" w:rsidP="00ED5934">
      <w:pPr>
        <w:jc w:val="center"/>
        <w:rPr>
          <w:rFonts w:ascii="Times New Roman" w:hAnsi="Times New Roman" w:cs="Times New Roman"/>
          <w:b/>
        </w:rPr>
      </w:pPr>
      <w:r w:rsidRPr="009D2AA9">
        <w:rPr>
          <w:rFonts w:ascii="Times New Roman" w:hAnsi="Times New Roman" w:cs="Times New Roman"/>
        </w:rPr>
        <w:br w:type="page"/>
      </w:r>
      <w:r w:rsidRPr="002F6530">
        <w:rPr>
          <w:rFonts w:ascii="Times New Roman" w:hAnsi="Times New Roman" w:cs="Times New Roman"/>
          <w:b/>
        </w:rPr>
        <w:lastRenderedPageBreak/>
        <w:t>LIST OF FIGURES</w:t>
      </w:r>
    </w:p>
    <w:p w14:paraId="0B0E3292" w14:textId="067AB20F" w:rsidR="003E2944" w:rsidRPr="002F6530" w:rsidRDefault="00665C7E" w:rsidP="00E95251">
      <w:pPr>
        <w:pStyle w:val="TableofFigures"/>
        <w:tabs>
          <w:tab w:val="right" w:leader="dot" w:pos="8630"/>
        </w:tabs>
        <w:rPr>
          <w:rFonts w:ascii="Times New Roman" w:hAnsi="Times New Roman" w:cs="Times New Roman"/>
          <w:noProof/>
        </w:rPr>
      </w:pPr>
      <w:r w:rsidRPr="002F6530">
        <w:rPr>
          <w:rFonts w:ascii="Times New Roman" w:hAnsi="Times New Roman" w:cs="Times New Roman"/>
        </w:rPr>
        <w:fldChar w:fldCharType="begin"/>
      </w:r>
      <w:r w:rsidR="00304BD0" w:rsidRPr="002F6530">
        <w:rPr>
          <w:rFonts w:ascii="Times New Roman" w:hAnsi="Times New Roman" w:cs="Times New Roman"/>
        </w:rPr>
        <w:instrText xml:space="preserve"> TOC \h \z \c "Figure" </w:instrText>
      </w:r>
      <w:r w:rsidRPr="002F6530">
        <w:rPr>
          <w:rFonts w:ascii="Times New Roman" w:hAnsi="Times New Roman" w:cs="Times New Roman"/>
        </w:rPr>
        <w:fldChar w:fldCharType="separate"/>
      </w:r>
      <w:hyperlink w:anchor="_Toc428278255" w:history="1">
        <w:r w:rsidR="003E2944" w:rsidRPr="002F6530">
          <w:rPr>
            <w:rStyle w:val="Hyperlink"/>
            <w:rFonts w:ascii="Times New Roman" w:hAnsi="Times New Roman" w:cs="Times New Roman"/>
            <w:noProof/>
          </w:rPr>
          <w:t xml:space="preserve">Figure </w:t>
        </w:r>
        <w:r w:rsidR="006B4BAD" w:rsidRPr="002F6530">
          <w:rPr>
            <w:rStyle w:val="Hyperlink"/>
            <w:rFonts w:ascii="Times New Roman" w:hAnsi="Times New Roman" w:cs="Times New Roman"/>
            <w:noProof/>
          </w:rPr>
          <w:t>1</w:t>
        </w:r>
        <w:r w:rsidR="003E2944" w:rsidRPr="002F6530">
          <w:rPr>
            <w:rStyle w:val="Hyperlink"/>
            <w:rFonts w:ascii="Times New Roman" w:hAnsi="Times New Roman" w:cs="Times New Roman"/>
            <w:noProof/>
          </w:rPr>
          <w:t xml:space="preserve">. </w:t>
        </w:r>
        <w:r w:rsidR="006B4BAD" w:rsidRPr="002F6530">
          <w:rPr>
            <w:rFonts w:ascii="Times New Roman" w:hAnsi="Times New Roman" w:cs="Times New Roman"/>
          </w:rPr>
          <w:t>Experimental design for Study 1 and Study 2</w:t>
        </w:r>
        <w:r w:rsidR="003E2944" w:rsidRPr="002F6530">
          <w:rPr>
            <w:rFonts w:ascii="Times New Roman" w:hAnsi="Times New Roman" w:cs="Times New Roman"/>
            <w:noProof/>
            <w:webHidden/>
          </w:rPr>
          <w:tab/>
        </w:r>
      </w:hyperlink>
      <w:r w:rsidR="002F6530">
        <w:rPr>
          <w:rFonts w:ascii="Times New Roman" w:hAnsi="Times New Roman" w:cs="Times New Roman"/>
        </w:rPr>
        <w:t>8</w:t>
      </w:r>
    </w:p>
    <w:p w14:paraId="03A59B08" w14:textId="29565241" w:rsidR="00CD4EB3" w:rsidRPr="002F6530" w:rsidRDefault="00CD4EB3" w:rsidP="00E95251">
      <w:pPr>
        <w:pStyle w:val="TableofFigures"/>
        <w:tabs>
          <w:tab w:val="right" w:leader="dot" w:pos="8630"/>
        </w:tabs>
        <w:rPr>
          <w:rFonts w:ascii="Times New Roman" w:eastAsiaTheme="minorEastAsia" w:hAnsi="Times New Roman" w:cs="Times New Roman"/>
        </w:rPr>
      </w:pPr>
      <w:r w:rsidRPr="002F6530">
        <w:rPr>
          <w:rFonts w:ascii="Times New Roman" w:eastAsiaTheme="minorEastAsia" w:hAnsi="Times New Roman" w:cs="Times New Roman"/>
        </w:rPr>
        <w:t xml:space="preserve">Figure </w:t>
      </w:r>
      <w:r w:rsidR="006B4BAD" w:rsidRPr="002F6530">
        <w:rPr>
          <w:rFonts w:ascii="Times New Roman" w:eastAsiaTheme="minorEastAsia" w:hAnsi="Times New Roman" w:cs="Times New Roman"/>
        </w:rPr>
        <w:t>2</w:t>
      </w:r>
      <w:r w:rsidRPr="002F6530">
        <w:rPr>
          <w:rFonts w:ascii="Times New Roman" w:eastAsiaTheme="minorEastAsia" w:hAnsi="Times New Roman" w:cs="Times New Roman"/>
        </w:rPr>
        <w:t xml:space="preserve">. </w:t>
      </w:r>
      <w:r w:rsidR="004E12E1" w:rsidRPr="002F6530">
        <w:rPr>
          <w:rFonts w:ascii="Times New Roman" w:eastAsiaTheme="minorEastAsia" w:hAnsi="Times New Roman" w:cs="Times New Roman"/>
        </w:rPr>
        <w:t>Distance-based redundancy analysis (db-RDA)</w:t>
      </w:r>
      <w:r w:rsidRPr="002F6530">
        <w:rPr>
          <w:rFonts w:ascii="Times New Roman" w:eastAsiaTheme="minorEastAsia" w:hAnsi="Times New Roman" w:cs="Times New Roman"/>
        </w:rPr>
        <w:tab/>
      </w:r>
      <w:r w:rsidR="006B4BAD" w:rsidRPr="002F6530">
        <w:rPr>
          <w:rFonts w:ascii="Times New Roman" w:eastAsiaTheme="minorEastAsia" w:hAnsi="Times New Roman" w:cs="Times New Roman"/>
        </w:rPr>
        <w:t>1</w:t>
      </w:r>
      <w:r w:rsidR="00466804" w:rsidRPr="002F6530">
        <w:rPr>
          <w:rFonts w:ascii="Times New Roman" w:eastAsiaTheme="minorEastAsia" w:hAnsi="Times New Roman" w:cs="Times New Roman"/>
        </w:rPr>
        <w:t>5</w:t>
      </w:r>
    </w:p>
    <w:p w14:paraId="1CE74A58" w14:textId="5FDBB778" w:rsidR="006B4BAD" w:rsidRPr="002F6530" w:rsidRDefault="006B4BAD" w:rsidP="00E95251">
      <w:pPr>
        <w:pStyle w:val="TableofFigures"/>
        <w:tabs>
          <w:tab w:val="right" w:leader="dot" w:pos="8630"/>
        </w:tabs>
        <w:rPr>
          <w:rFonts w:ascii="Times New Roman" w:hAnsi="Times New Roman" w:cs="Times New Roman"/>
          <w:noProof/>
        </w:rPr>
      </w:pPr>
      <w:hyperlink w:anchor="_Toc428278255" w:history="1">
        <w:r w:rsidRPr="002F6530">
          <w:rPr>
            <w:rStyle w:val="Hyperlink"/>
            <w:rFonts w:ascii="Times New Roman" w:hAnsi="Times New Roman" w:cs="Times New Roman"/>
            <w:noProof/>
          </w:rPr>
          <w:t xml:space="preserve">Figure </w:t>
        </w:r>
        <w:r w:rsidR="00E05223" w:rsidRPr="002F6530">
          <w:rPr>
            <w:rStyle w:val="Hyperlink"/>
            <w:rFonts w:ascii="Times New Roman" w:hAnsi="Times New Roman" w:cs="Times New Roman"/>
            <w:noProof/>
          </w:rPr>
          <w:t>3</w:t>
        </w:r>
        <w:r w:rsidRPr="002F6530">
          <w:rPr>
            <w:rStyle w:val="Hyperlink"/>
            <w:rFonts w:ascii="Times New Roman" w:hAnsi="Times New Roman" w:cs="Times New Roman"/>
            <w:noProof/>
          </w:rPr>
          <w:t xml:space="preserve">. </w:t>
        </w:r>
        <w:r w:rsidR="004E12E1" w:rsidRPr="002F6530">
          <w:rPr>
            <w:rFonts w:ascii="Times New Roman" w:hAnsi="Times New Roman" w:cs="Times New Roman"/>
          </w:rPr>
          <w:t>Perineuronal net expression in Study 1</w:t>
        </w:r>
        <w:r w:rsidRPr="002F6530">
          <w:rPr>
            <w:rFonts w:ascii="Times New Roman" w:hAnsi="Times New Roman" w:cs="Times New Roman"/>
            <w:noProof/>
            <w:webHidden/>
          </w:rPr>
          <w:tab/>
          <w:t>1</w:t>
        </w:r>
      </w:hyperlink>
      <w:r w:rsidR="0029048B" w:rsidRPr="002F6530">
        <w:rPr>
          <w:rFonts w:ascii="Times New Roman" w:hAnsi="Times New Roman" w:cs="Times New Roman"/>
        </w:rPr>
        <w:t>7</w:t>
      </w:r>
    </w:p>
    <w:p w14:paraId="701BC152" w14:textId="3C08FE90" w:rsidR="006B4BAD" w:rsidRPr="002F6530" w:rsidRDefault="006B4BAD" w:rsidP="00E95251">
      <w:pPr>
        <w:pStyle w:val="TableofFigures"/>
        <w:tabs>
          <w:tab w:val="right" w:leader="dot" w:pos="8630"/>
        </w:tabs>
        <w:rPr>
          <w:rFonts w:ascii="Times New Roman" w:eastAsiaTheme="minorEastAsia" w:hAnsi="Times New Roman" w:cs="Times New Roman"/>
        </w:rPr>
      </w:pPr>
      <w:r w:rsidRPr="002F6530">
        <w:rPr>
          <w:rFonts w:ascii="Times New Roman" w:eastAsiaTheme="minorEastAsia" w:hAnsi="Times New Roman" w:cs="Times New Roman"/>
        </w:rPr>
        <w:t xml:space="preserve">Figure </w:t>
      </w:r>
      <w:r w:rsidR="00E05223" w:rsidRPr="002F6530">
        <w:rPr>
          <w:rFonts w:ascii="Times New Roman" w:eastAsiaTheme="minorEastAsia" w:hAnsi="Times New Roman" w:cs="Times New Roman"/>
        </w:rPr>
        <w:t>4</w:t>
      </w:r>
      <w:r w:rsidRPr="002F6530">
        <w:rPr>
          <w:rFonts w:ascii="Times New Roman" w:eastAsiaTheme="minorEastAsia" w:hAnsi="Times New Roman" w:cs="Times New Roman"/>
        </w:rPr>
        <w:t xml:space="preserve">. </w:t>
      </w:r>
      <w:r w:rsidR="004E12E1" w:rsidRPr="002F6530">
        <w:rPr>
          <w:rFonts w:ascii="Times New Roman" w:hAnsi="Times New Roman" w:cs="Times New Roman"/>
        </w:rPr>
        <w:t>Perineuronal net expression in Study 2</w:t>
      </w:r>
      <w:r w:rsidRPr="002F6530">
        <w:rPr>
          <w:rFonts w:ascii="Times New Roman" w:eastAsiaTheme="minorEastAsia" w:hAnsi="Times New Roman" w:cs="Times New Roman"/>
        </w:rPr>
        <w:tab/>
      </w:r>
      <w:r w:rsidR="0029048B" w:rsidRPr="002F6530">
        <w:rPr>
          <w:rFonts w:ascii="Times New Roman" w:eastAsiaTheme="minorEastAsia" w:hAnsi="Times New Roman" w:cs="Times New Roman"/>
        </w:rPr>
        <w:t>19</w:t>
      </w:r>
    </w:p>
    <w:p w14:paraId="73D45F32" w14:textId="2DC3BC35" w:rsidR="006B4BAD" w:rsidRPr="002F6530" w:rsidRDefault="006B4BAD" w:rsidP="006339A3">
      <w:pPr>
        <w:pStyle w:val="TableofFigures"/>
        <w:tabs>
          <w:tab w:val="right" w:leader="dot" w:pos="8630"/>
        </w:tabs>
        <w:ind w:left="0" w:firstLine="0"/>
        <w:rPr>
          <w:rFonts w:ascii="Times New Roman" w:hAnsi="Times New Roman" w:cs="Times New Roman"/>
        </w:rPr>
      </w:pPr>
      <w:hyperlink w:anchor="_Toc428278255" w:history="1">
        <w:r w:rsidRPr="002F6530">
          <w:rPr>
            <w:rStyle w:val="Hyperlink"/>
            <w:rFonts w:ascii="Times New Roman" w:hAnsi="Times New Roman" w:cs="Times New Roman"/>
            <w:noProof/>
          </w:rPr>
          <w:t xml:space="preserve">Figure 5. </w:t>
        </w:r>
        <w:r w:rsidR="0029048B" w:rsidRPr="002F6530">
          <w:rPr>
            <w:rFonts w:ascii="Times New Roman" w:hAnsi="Times New Roman" w:cs="Times New Roman"/>
          </w:rPr>
          <w:t>Principal component analysis of early phase agonistic behavior, late phase</w:t>
        </w:r>
        <w:r w:rsidR="006339A3" w:rsidRPr="002F6530">
          <w:rPr>
            <w:rFonts w:ascii="Times New Roman" w:hAnsi="Times New Roman" w:cs="Times New Roman"/>
          </w:rPr>
          <w:t xml:space="preserve"> </w:t>
        </w:r>
        <w:r w:rsidR="0029048B" w:rsidRPr="002F6530">
          <w:rPr>
            <w:rFonts w:ascii="Times New Roman" w:hAnsi="Times New Roman" w:cs="Times New Roman"/>
          </w:rPr>
          <w:t>agonistic behavior, and PNN expression in the PL, IL, and BLA</w:t>
        </w:r>
        <w:r w:rsidRPr="002F6530">
          <w:rPr>
            <w:rFonts w:ascii="Times New Roman" w:hAnsi="Times New Roman" w:cs="Times New Roman"/>
            <w:noProof/>
            <w:webHidden/>
          </w:rPr>
          <w:tab/>
        </w:r>
      </w:hyperlink>
      <w:r w:rsidR="0029048B" w:rsidRPr="002F6530">
        <w:rPr>
          <w:rFonts w:ascii="Times New Roman" w:hAnsi="Times New Roman" w:cs="Times New Roman"/>
        </w:rPr>
        <w:t>20</w:t>
      </w:r>
    </w:p>
    <w:p w14:paraId="6EA8779D" w14:textId="707921B4" w:rsidR="006339A3" w:rsidRPr="002F6530" w:rsidRDefault="006339A3" w:rsidP="006339A3">
      <w:pPr>
        <w:pStyle w:val="TableofFigures"/>
        <w:tabs>
          <w:tab w:val="right" w:leader="dot" w:pos="8630"/>
        </w:tabs>
        <w:ind w:left="0" w:firstLine="0"/>
        <w:rPr>
          <w:rFonts w:ascii="Times New Roman" w:eastAsiaTheme="minorEastAsia" w:hAnsi="Times New Roman" w:cs="Times New Roman"/>
        </w:rPr>
      </w:pPr>
      <w:r w:rsidRPr="002F6530">
        <w:rPr>
          <w:rFonts w:ascii="Times New Roman" w:eastAsiaTheme="minorEastAsia" w:hAnsi="Times New Roman" w:cs="Times New Roman"/>
        </w:rPr>
        <w:t>Figure 6.</w:t>
      </w:r>
      <w:r w:rsidRPr="002F6530">
        <w:rPr>
          <w:rFonts w:ascii="Times New Roman" w:hAnsi="Times New Roman" w:cs="Times New Roman"/>
          <w:b/>
        </w:rPr>
        <w:t xml:space="preserve"> </w:t>
      </w:r>
      <w:r w:rsidRPr="002F6530">
        <w:rPr>
          <w:rFonts w:ascii="Times New Roman" w:hAnsi="Times New Roman" w:cs="Times New Roman"/>
        </w:rPr>
        <w:t>Multiple regression analyses depicting significant associations between agonistic behavior and PNN expression in dominant and subordinate males</w:t>
      </w:r>
      <w:r w:rsidRPr="002F6530">
        <w:rPr>
          <w:rFonts w:ascii="Times New Roman" w:eastAsiaTheme="minorEastAsia" w:hAnsi="Times New Roman" w:cs="Times New Roman"/>
        </w:rPr>
        <w:t xml:space="preserve"> …………. 2</w:t>
      </w:r>
      <w:r w:rsidR="00B92A15">
        <w:rPr>
          <w:rFonts w:ascii="Times New Roman" w:eastAsiaTheme="minorEastAsia" w:hAnsi="Times New Roman" w:cs="Times New Roman"/>
        </w:rPr>
        <w:t>2</w:t>
      </w:r>
    </w:p>
    <w:p w14:paraId="029D553F" w14:textId="4C3BB010" w:rsidR="006339A3" w:rsidRPr="002F6530" w:rsidRDefault="006339A3" w:rsidP="006339A3">
      <w:pPr>
        <w:pStyle w:val="TableofFigures"/>
        <w:tabs>
          <w:tab w:val="right" w:leader="dot" w:pos="8630"/>
        </w:tabs>
        <w:ind w:left="0" w:firstLine="0"/>
        <w:rPr>
          <w:rFonts w:ascii="Times New Roman" w:eastAsiaTheme="minorEastAsia" w:hAnsi="Times New Roman" w:cs="Times New Roman"/>
        </w:rPr>
      </w:pPr>
      <w:r w:rsidRPr="002F6530">
        <w:rPr>
          <w:rFonts w:ascii="Times New Roman" w:eastAsiaTheme="minorEastAsia" w:hAnsi="Times New Roman" w:cs="Times New Roman"/>
        </w:rPr>
        <w:t xml:space="preserve">Figure 7. </w:t>
      </w:r>
      <w:r w:rsidRPr="002F6530">
        <w:rPr>
          <w:rFonts w:ascii="Times New Roman" w:hAnsi="Times New Roman" w:cs="Times New Roman"/>
        </w:rPr>
        <w:t>Multiple regression analyses depicting significant associations between agonistic behavior and PNN expression in dominant and subordinate females</w:t>
      </w:r>
      <w:r w:rsidRPr="002F6530">
        <w:rPr>
          <w:rFonts w:ascii="Times New Roman" w:eastAsiaTheme="minorEastAsia" w:hAnsi="Times New Roman" w:cs="Times New Roman"/>
        </w:rPr>
        <w:t xml:space="preserve"> ……….. 2</w:t>
      </w:r>
      <w:r w:rsidR="00B92A15">
        <w:rPr>
          <w:rFonts w:ascii="Times New Roman" w:eastAsiaTheme="minorEastAsia" w:hAnsi="Times New Roman" w:cs="Times New Roman"/>
        </w:rPr>
        <w:t>4</w:t>
      </w:r>
    </w:p>
    <w:p w14:paraId="7BD07531" w14:textId="3A173F8A" w:rsidR="006339A3" w:rsidRPr="002F6530" w:rsidRDefault="006339A3" w:rsidP="006339A3">
      <w:pPr>
        <w:ind w:firstLine="0"/>
        <w:rPr>
          <w:rFonts w:ascii="Times New Roman" w:hAnsi="Times New Roman" w:cs="Times New Roman"/>
          <w:noProof/>
        </w:rPr>
      </w:pPr>
      <w:r w:rsidRPr="002F6530">
        <w:rPr>
          <w:rFonts w:ascii="Times New Roman" w:hAnsi="Times New Roman" w:cs="Times New Roman"/>
        </w:rPr>
        <w:t xml:space="preserve">Supplemental </w:t>
      </w:r>
      <w:hyperlink w:anchor="_Toc428278255" w:history="1">
        <w:r w:rsidRPr="002F6530">
          <w:rPr>
            <w:rStyle w:val="Hyperlink"/>
            <w:rFonts w:ascii="Times New Roman" w:hAnsi="Times New Roman" w:cs="Times New Roman"/>
            <w:noProof/>
          </w:rPr>
          <w:t>Figure 1.</w:t>
        </w:r>
        <w:r w:rsidRPr="002F6530">
          <w:rPr>
            <w:rFonts w:ascii="Times New Roman" w:hAnsi="Times New Roman" w:cs="Times New Roman"/>
          </w:rPr>
          <w:t xml:space="preserve">  Perineuronal net optical density in Study 2 ………………….. </w:t>
        </w:r>
      </w:hyperlink>
      <w:r w:rsidRPr="002F6530">
        <w:rPr>
          <w:rFonts w:ascii="Times New Roman" w:hAnsi="Times New Roman" w:cs="Times New Roman"/>
        </w:rPr>
        <w:t>44</w:t>
      </w:r>
    </w:p>
    <w:p w14:paraId="6587D42F" w14:textId="5CBC220F" w:rsidR="00BE62E1" w:rsidRPr="002F6530" w:rsidRDefault="00547BB9" w:rsidP="0029048B">
      <w:pPr>
        <w:pStyle w:val="TableofFigures"/>
        <w:tabs>
          <w:tab w:val="right" w:leader="dot" w:pos="8630"/>
        </w:tabs>
        <w:ind w:left="0" w:firstLine="0"/>
        <w:rPr>
          <w:rFonts w:ascii="Times New Roman" w:hAnsi="Times New Roman" w:cs="Times New Roman"/>
          <w:noProof/>
        </w:rPr>
      </w:pPr>
      <w:r w:rsidRPr="002F6530">
        <w:rPr>
          <w:rFonts w:ascii="Times New Roman" w:hAnsi="Times New Roman" w:cs="Times New Roman"/>
        </w:rPr>
        <w:t xml:space="preserve">Supplemental </w:t>
      </w:r>
      <w:hyperlink w:anchor="_Toc428278255" w:history="1">
        <w:r w:rsidR="00BE62E1" w:rsidRPr="002F6530">
          <w:rPr>
            <w:rStyle w:val="Hyperlink"/>
            <w:rFonts w:ascii="Times New Roman" w:hAnsi="Times New Roman" w:cs="Times New Roman"/>
            <w:noProof/>
          </w:rPr>
          <w:t xml:space="preserve">Figure </w:t>
        </w:r>
        <w:r w:rsidR="006339A3" w:rsidRPr="002F6530">
          <w:rPr>
            <w:rStyle w:val="Hyperlink"/>
            <w:rFonts w:ascii="Times New Roman" w:hAnsi="Times New Roman" w:cs="Times New Roman"/>
            <w:noProof/>
          </w:rPr>
          <w:t>2</w:t>
        </w:r>
        <w:r w:rsidR="00BE62E1" w:rsidRPr="002F6530">
          <w:rPr>
            <w:rStyle w:val="Hyperlink"/>
            <w:rFonts w:ascii="Times New Roman" w:hAnsi="Times New Roman" w:cs="Times New Roman"/>
            <w:noProof/>
          </w:rPr>
          <w:t>.</w:t>
        </w:r>
        <w:r w:rsidRPr="002F6530">
          <w:rPr>
            <w:rFonts w:ascii="Times New Roman" w:hAnsi="Times New Roman" w:cs="Times New Roman"/>
          </w:rPr>
          <w:t xml:space="preserve"> Agonistic behavior from Study 1 across all days of dominant-subordinate encounters.</w:t>
        </w:r>
        <w:r w:rsidR="00BE62E1" w:rsidRPr="002F6530">
          <w:rPr>
            <w:rFonts w:ascii="Times New Roman" w:hAnsi="Times New Roman" w:cs="Times New Roman"/>
            <w:noProof/>
            <w:webHidden/>
          </w:rPr>
          <w:tab/>
        </w:r>
      </w:hyperlink>
      <w:r w:rsidR="00BE62E1" w:rsidRPr="002F6530">
        <w:rPr>
          <w:rFonts w:ascii="Times New Roman" w:hAnsi="Times New Roman" w:cs="Times New Roman"/>
        </w:rPr>
        <w:t>44</w:t>
      </w:r>
    </w:p>
    <w:p w14:paraId="26E40337" w14:textId="1C7FDEA9" w:rsidR="00BE62E1" w:rsidRPr="002F6530" w:rsidRDefault="00547BB9" w:rsidP="00547BB9">
      <w:pPr>
        <w:pStyle w:val="TableofFigures"/>
        <w:tabs>
          <w:tab w:val="right" w:leader="dot" w:pos="8630"/>
        </w:tabs>
        <w:ind w:left="0" w:firstLine="0"/>
        <w:rPr>
          <w:rFonts w:ascii="Times New Roman" w:hAnsi="Times New Roman" w:cs="Times New Roman"/>
          <w:noProof/>
        </w:rPr>
      </w:pPr>
      <w:r w:rsidRPr="002F6530">
        <w:rPr>
          <w:rFonts w:ascii="Times New Roman" w:hAnsi="Times New Roman" w:cs="Times New Roman"/>
        </w:rPr>
        <w:t xml:space="preserve">Supplemental </w:t>
      </w:r>
      <w:hyperlink w:anchor="_Toc428278255" w:history="1">
        <w:r w:rsidR="00BE62E1" w:rsidRPr="002F6530">
          <w:rPr>
            <w:rStyle w:val="Hyperlink"/>
            <w:rFonts w:ascii="Times New Roman" w:hAnsi="Times New Roman" w:cs="Times New Roman"/>
            <w:noProof/>
          </w:rPr>
          <w:t xml:space="preserve">Figure </w:t>
        </w:r>
        <w:r w:rsidR="006339A3" w:rsidRPr="002F6530">
          <w:rPr>
            <w:rStyle w:val="Hyperlink"/>
            <w:rFonts w:ascii="Times New Roman" w:hAnsi="Times New Roman" w:cs="Times New Roman"/>
            <w:noProof/>
          </w:rPr>
          <w:t>3</w:t>
        </w:r>
        <w:r w:rsidR="00BE62E1" w:rsidRPr="002F6530">
          <w:rPr>
            <w:rStyle w:val="Hyperlink"/>
            <w:rFonts w:ascii="Times New Roman" w:hAnsi="Times New Roman" w:cs="Times New Roman"/>
            <w:noProof/>
          </w:rPr>
          <w:t xml:space="preserve">. </w:t>
        </w:r>
        <w:r w:rsidRPr="002F6530">
          <w:rPr>
            <w:rFonts w:ascii="Times New Roman" w:hAnsi="Times New Roman" w:cs="Times New Roman"/>
          </w:rPr>
          <w:t>Agonistic behavior in Study 2 across all days of dominant</w:t>
        </w:r>
        <w:r w:rsidR="00ED300D" w:rsidRPr="002F6530">
          <w:rPr>
            <w:rFonts w:ascii="Times New Roman" w:hAnsi="Times New Roman" w:cs="Times New Roman"/>
          </w:rPr>
          <w:t>-</w:t>
        </w:r>
        <w:r w:rsidRPr="002F6530">
          <w:rPr>
            <w:rFonts w:ascii="Times New Roman" w:hAnsi="Times New Roman" w:cs="Times New Roman"/>
          </w:rPr>
          <w:t xml:space="preserve"> subordinate encounters</w:t>
        </w:r>
      </w:hyperlink>
      <w:r w:rsidR="0029048B" w:rsidRPr="002F6530">
        <w:rPr>
          <w:rFonts w:ascii="Times New Roman" w:hAnsi="Times New Roman" w:cs="Times New Roman"/>
        </w:rPr>
        <w:t xml:space="preserve"> </w:t>
      </w:r>
      <w:r w:rsidRPr="002F6530">
        <w:rPr>
          <w:rFonts w:ascii="Times New Roman" w:hAnsi="Times New Roman" w:cs="Times New Roman"/>
        </w:rPr>
        <w:t>....................................................................................................</w:t>
      </w:r>
      <w:r w:rsidR="002F6530" w:rsidRPr="002F6530">
        <w:rPr>
          <w:rFonts w:ascii="Times New Roman" w:hAnsi="Times New Roman" w:cs="Times New Roman"/>
        </w:rPr>
        <w:t xml:space="preserve"> </w:t>
      </w:r>
      <w:r w:rsidR="00BE62E1" w:rsidRPr="002F6530">
        <w:rPr>
          <w:rFonts w:ascii="Times New Roman" w:hAnsi="Times New Roman" w:cs="Times New Roman"/>
        </w:rPr>
        <w:t>45</w:t>
      </w:r>
    </w:p>
    <w:p w14:paraId="16927FFF" w14:textId="77777777" w:rsidR="00BE62E1" w:rsidRPr="002F6530" w:rsidRDefault="00BE62E1" w:rsidP="00BE62E1">
      <w:pPr>
        <w:rPr>
          <w:rFonts w:ascii="Times New Roman" w:hAnsi="Times New Roman" w:cs="Times New Roman"/>
        </w:rPr>
      </w:pPr>
    </w:p>
    <w:p w14:paraId="2CFA96F8" w14:textId="77777777" w:rsidR="006B4BAD" w:rsidRPr="002F6530" w:rsidRDefault="006B4BAD" w:rsidP="00E95251">
      <w:pPr>
        <w:rPr>
          <w:rFonts w:ascii="Times New Roman" w:eastAsiaTheme="minorEastAsia" w:hAnsi="Times New Roman" w:cs="Times New Roman"/>
        </w:rPr>
      </w:pPr>
    </w:p>
    <w:p w14:paraId="25F63522" w14:textId="77777777" w:rsidR="003C1575" w:rsidRPr="009D2AA9" w:rsidRDefault="00665C7E" w:rsidP="00E95251">
      <w:pPr>
        <w:numPr>
          <w:ilvl w:val="12"/>
          <w:numId w:val="0"/>
        </w:numPr>
        <w:rPr>
          <w:rFonts w:ascii="Times New Roman" w:hAnsi="Times New Roman" w:cs="Times New Roman"/>
        </w:rPr>
        <w:sectPr w:rsidR="003C1575" w:rsidRPr="009D2AA9" w:rsidSect="008A4E30">
          <w:headerReference w:type="even" r:id="rId11"/>
          <w:headerReference w:type="default" r:id="rId12"/>
          <w:footerReference w:type="default" r:id="rId13"/>
          <w:footerReference w:type="first" r:id="rId14"/>
          <w:pgSz w:w="12240" w:h="15840" w:code="1"/>
          <w:pgMar w:top="1440" w:right="1800" w:bottom="1872" w:left="1800" w:header="720" w:footer="1440" w:gutter="0"/>
          <w:pgNumType w:fmt="lowerRoman" w:start="1"/>
          <w:cols w:space="720"/>
          <w:noEndnote/>
          <w:titlePg/>
        </w:sectPr>
      </w:pPr>
      <w:r w:rsidRPr="002F6530">
        <w:rPr>
          <w:rFonts w:ascii="Times New Roman" w:hAnsi="Times New Roman" w:cs="Times New Roman"/>
        </w:rPr>
        <w:fldChar w:fldCharType="end"/>
      </w:r>
    </w:p>
    <w:p w14:paraId="262A4239" w14:textId="77777777" w:rsidR="007C6712" w:rsidRDefault="00C42809" w:rsidP="007C6712">
      <w:pPr>
        <w:pStyle w:val="Heading2"/>
      </w:pPr>
      <w:bookmarkStart w:id="0" w:name="_Toc197341853"/>
      <w:r w:rsidRPr="007C6712">
        <w:lastRenderedPageBreak/>
        <w:t>CHAPTER ONE</w:t>
      </w:r>
      <w:bookmarkEnd w:id="0"/>
    </w:p>
    <w:p w14:paraId="53071A34" w14:textId="77777777" w:rsidR="009A08E1" w:rsidRDefault="009A08E1" w:rsidP="00024DD6">
      <w:pPr>
        <w:pStyle w:val="Heading1"/>
      </w:pPr>
      <w:r>
        <w:t>Introduction</w:t>
      </w:r>
    </w:p>
    <w:p w14:paraId="5285142E" w14:textId="500ACC37" w:rsidR="009A08E1" w:rsidRPr="009A08E1" w:rsidRDefault="009A08E1" w:rsidP="00024DD6">
      <w:pPr>
        <w:rPr>
          <w:rFonts w:ascii="Times New Roman" w:hAnsi="Times New Roman" w:cs="Times New Roman"/>
        </w:rPr>
      </w:pPr>
      <w:r w:rsidRPr="009A08E1">
        <w:rPr>
          <w:rFonts w:ascii="Times New Roman" w:hAnsi="Times New Roman" w:cs="Times New Roman"/>
        </w:rPr>
        <w:t xml:space="preserve">Dominance relationships are a central component of social structure in a wide variety of animals </w:t>
      </w:r>
      <w:hyperlink r:id="rId15">
        <w:r w:rsidRPr="009A08E1">
          <w:rPr>
            <w:rFonts w:ascii="Times New Roman" w:hAnsi="Times New Roman" w:cs="Times New Roman"/>
          </w:rPr>
          <w:t>(Milewski et al., 2022)</w:t>
        </w:r>
      </w:hyperlink>
      <w:r w:rsidRPr="009A08E1">
        <w:rPr>
          <w:rFonts w:ascii="Times New Roman" w:hAnsi="Times New Roman" w:cs="Times New Roman"/>
        </w:rPr>
        <w:t xml:space="preserve">. Neuronal ensembles in the ventral medial prefrontal cortex (vmPFC) contribute to the regulation of social behavior and social decision making, including dominance interactions </w:t>
      </w:r>
      <w:hyperlink r:id="rId16">
        <w:r w:rsidRPr="009A08E1">
          <w:rPr>
            <w:rFonts w:ascii="Times New Roman" w:hAnsi="Times New Roman" w:cs="Times New Roman"/>
          </w:rPr>
          <w:t>(</w:t>
        </w:r>
        <w:proofErr w:type="spellStart"/>
        <w:r w:rsidRPr="009A08E1">
          <w:rPr>
            <w:rFonts w:ascii="Times New Roman" w:hAnsi="Times New Roman" w:cs="Times New Roman"/>
          </w:rPr>
          <w:t>Xing,et</w:t>
        </w:r>
        <w:proofErr w:type="spellEnd"/>
        <w:r w:rsidRPr="009A08E1">
          <w:rPr>
            <w:rFonts w:ascii="Times New Roman" w:hAnsi="Times New Roman" w:cs="Times New Roman"/>
          </w:rPr>
          <w:t>. al., 2022</w:t>
        </w:r>
      </w:hyperlink>
      <w:hyperlink r:id="rId17">
        <w:r w:rsidRPr="009A08E1">
          <w:rPr>
            <w:rFonts w:ascii="Times New Roman" w:hAnsi="Times New Roman" w:cs="Times New Roman"/>
          </w:rPr>
          <w:t>;</w:t>
        </w:r>
      </w:hyperlink>
      <w:hyperlink r:id="rId18">
        <w:r w:rsidRPr="009A08E1">
          <w:rPr>
            <w:rFonts w:ascii="Times New Roman" w:hAnsi="Times New Roman" w:cs="Times New Roman"/>
          </w:rPr>
          <w:t xml:space="preserve"> Zhang, et. </w:t>
        </w:r>
        <w:proofErr w:type="gramStart"/>
        <w:r w:rsidRPr="009A08E1">
          <w:rPr>
            <w:rFonts w:ascii="Times New Roman" w:hAnsi="Times New Roman" w:cs="Times New Roman"/>
          </w:rPr>
          <w:t>al</w:t>
        </w:r>
        <w:proofErr w:type="gramEnd"/>
        <w:r w:rsidRPr="009A08E1">
          <w:rPr>
            <w:rFonts w:ascii="Times New Roman" w:hAnsi="Times New Roman" w:cs="Times New Roman"/>
          </w:rPr>
          <w:t>., 2022)</w:t>
        </w:r>
      </w:hyperlink>
      <w:r w:rsidRPr="009A08E1">
        <w:rPr>
          <w:rFonts w:ascii="Times New Roman" w:hAnsi="Times New Roman" w:cs="Times New Roman"/>
        </w:rPr>
        <w:t xml:space="preserve">. Mice that increase in dominance rank show greater immediate early gene expression in several limbic regions and the largest increases in neural activity occur within the prelimbic (PL) and infralimbic (IL) portions of the vmPFC </w:t>
      </w:r>
      <w:hyperlink r:id="rId19">
        <w:r w:rsidRPr="009A08E1">
          <w:rPr>
            <w:rFonts w:ascii="Times New Roman" w:hAnsi="Times New Roman" w:cs="Times New Roman"/>
          </w:rPr>
          <w:t>(Williamson et al., 2019)</w:t>
        </w:r>
      </w:hyperlink>
      <w:r w:rsidRPr="009A08E1">
        <w:rPr>
          <w:rFonts w:ascii="Times New Roman" w:hAnsi="Times New Roman" w:cs="Times New Roman"/>
        </w:rPr>
        <w:t xml:space="preserve">. Also, pyramidal neurons in the vmPFC show stronger excitatory synaptic inputs in dominant mice compared to subordinate mice </w:t>
      </w:r>
      <w:hyperlink r:id="rId20">
        <w:r w:rsidRPr="009A08E1">
          <w:rPr>
            <w:rFonts w:ascii="Times New Roman" w:hAnsi="Times New Roman" w:cs="Times New Roman"/>
          </w:rPr>
          <w:t>(Wang et al., 2011)</w:t>
        </w:r>
      </w:hyperlink>
      <w:r w:rsidRPr="009A08E1">
        <w:rPr>
          <w:rFonts w:ascii="Times New Roman" w:hAnsi="Times New Roman" w:cs="Times New Roman"/>
        </w:rPr>
        <w:t>. Zhou and colleagues showed that PL activation increase</w:t>
      </w:r>
      <w:r w:rsidR="006167F5">
        <w:rPr>
          <w:rFonts w:ascii="Times New Roman" w:hAnsi="Times New Roman" w:cs="Times New Roman"/>
        </w:rPr>
        <w:t>d</w:t>
      </w:r>
      <w:r w:rsidRPr="009A08E1">
        <w:rPr>
          <w:rFonts w:ascii="Times New Roman" w:hAnsi="Times New Roman" w:cs="Times New Roman"/>
        </w:rPr>
        <w:t xml:space="preserve"> dominance status in mice by</w:t>
      </w:r>
      <w:r w:rsidR="006167F5">
        <w:rPr>
          <w:rFonts w:ascii="Times New Roman" w:hAnsi="Times New Roman" w:cs="Times New Roman"/>
        </w:rPr>
        <w:t xml:space="preserve"> eliciting the</w:t>
      </w:r>
      <w:r w:rsidRPr="009A08E1">
        <w:rPr>
          <w:rFonts w:ascii="Times New Roman" w:hAnsi="Times New Roman" w:cs="Times New Roman"/>
        </w:rPr>
        <w:t xml:space="preserve"> initiat</w:t>
      </w:r>
      <w:r w:rsidR="006167F5">
        <w:rPr>
          <w:rFonts w:ascii="Times New Roman" w:hAnsi="Times New Roman" w:cs="Times New Roman"/>
        </w:rPr>
        <w:t>ion</w:t>
      </w:r>
      <w:r w:rsidRPr="009A08E1">
        <w:rPr>
          <w:rFonts w:ascii="Times New Roman" w:hAnsi="Times New Roman" w:cs="Times New Roman"/>
        </w:rPr>
        <w:t xml:space="preserve"> and </w:t>
      </w:r>
      <w:r w:rsidR="006167F5" w:rsidRPr="009A08E1">
        <w:rPr>
          <w:rFonts w:ascii="Times New Roman" w:hAnsi="Times New Roman" w:cs="Times New Roman"/>
        </w:rPr>
        <w:t>maintena</w:t>
      </w:r>
      <w:r w:rsidR="006167F5">
        <w:rPr>
          <w:rFonts w:ascii="Times New Roman" w:hAnsi="Times New Roman" w:cs="Times New Roman"/>
        </w:rPr>
        <w:t xml:space="preserve">nce of </w:t>
      </w:r>
      <w:r w:rsidRPr="009A08E1">
        <w:rPr>
          <w:rFonts w:ascii="Times New Roman" w:hAnsi="Times New Roman" w:cs="Times New Roman"/>
        </w:rPr>
        <w:t xml:space="preserve">effortful behavior during a tube test competition </w:t>
      </w:r>
      <w:hyperlink r:id="rId21">
        <w:r w:rsidRPr="009A08E1">
          <w:rPr>
            <w:rFonts w:ascii="Times New Roman" w:hAnsi="Times New Roman" w:cs="Times New Roman"/>
          </w:rPr>
          <w:t>(2017)</w:t>
        </w:r>
      </w:hyperlink>
      <w:r w:rsidRPr="009A08E1">
        <w:rPr>
          <w:rFonts w:ascii="Times New Roman" w:hAnsi="Times New Roman" w:cs="Times New Roman"/>
        </w:rPr>
        <w:t xml:space="preserve">. Similarly, in rhesus monkeys, dominant and subordinate animals exhibit opposite patterns of vmPFC activity during social engagement and subordinates show greater vmPFC activity after achieving dominance over low-ranked conspecifics </w:t>
      </w:r>
      <w:hyperlink r:id="rId22">
        <w:r w:rsidRPr="009A08E1">
          <w:rPr>
            <w:rFonts w:ascii="Times New Roman" w:hAnsi="Times New Roman" w:cs="Times New Roman"/>
          </w:rPr>
          <w:t>(Fujii et al., 2009)</w:t>
        </w:r>
      </w:hyperlink>
      <w:r w:rsidRPr="009A08E1">
        <w:rPr>
          <w:rFonts w:ascii="Times New Roman" w:hAnsi="Times New Roman" w:cs="Times New Roman"/>
        </w:rPr>
        <w:t xml:space="preserve">. In humans, the vmPFC also plays an essential role in processing social status information and the position of others in a social network </w:t>
      </w:r>
      <w:hyperlink r:id="rId23">
        <w:r w:rsidRPr="009A08E1">
          <w:rPr>
            <w:rFonts w:ascii="Times New Roman" w:hAnsi="Times New Roman" w:cs="Times New Roman"/>
          </w:rPr>
          <w:t>(Parkinson et al., 2017; Zerubavel et al., 2015)</w:t>
        </w:r>
      </w:hyperlink>
      <w:r w:rsidRPr="009A08E1">
        <w:rPr>
          <w:rFonts w:ascii="Times New Roman" w:hAnsi="Times New Roman" w:cs="Times New Roman"/>
        </w:rPr>
        <w:t xml:space="preserve">. Altogether, these findings indicate that the vmPFC regulates the development of dominance relationships and drives to status-dependent changes in social behavior. </w:t>
      </w:r>
    </w:p>
    <w:p w14:paraId="56641A00" w14:textId="77777777" w:rsidR="009A08E1" w:rsidRPr="009A08E1" w:rsidRDefault="009A08E1" w:rsidP="00024DD6">
      <w:pPr>
        <w:rPr>
          <w:rFonts w:ascii="Times New Roman" w:hAnsi="Times New Roman" w:cs="Times New Roman"/>
          <w:color w:val="000000"/>
        </w:rPr>
      </w:pPr>
      <w:r w:rsidRPr="009A08E1">
        <w:rPr>
          <w:rFonts w:ascii="Times New Roman" w:hAnsi="Times New Roman" w:cs="Times New Roman"/>
          <w:color w:val="000000"/>
        </w:rPr>
        <w:lastRenderedPageBreak/>
        <w:t xml:space="preserve">Experience-dependent changes in agonistic behavior are critical for the formation of a </w:t>
      </w:r>
      <w:proofErr w:type="gramStart"/>
      <w:r w:rsidRPr="009A08E1">
        <w:rPr>
          <w:rFonts w:ascii="Times New Roman" w:hAnsi="Times New Roman" w:cs="Times New Roman"/>
          <w:color w:val="000000"/>
        </w:rPr>
        <w:t>dominance</w:t>
      </w:r>
      <w:proofErr w:type="gramEnd"/>
      <w:r w:rsidRPr="009A08E1">
        <w:rPr>
          <w:rFonts w:ascii="Times New Roman" w:hAnsi="Times New Roman" w:cs="Times New Roman"/>
          <w:color w:val="000000"/>
        </w:rPr>
        <w:t xml:space="preserve"> hierarchy. The canonical view of the </w:t>
      </w:r>
      <w:r w:rsidRPr="009A08E1">
        <w:rPr>
          <w:rFonts w:ascii="Times New Roman" w:hAnsi="Times New Roman" w:cs="Times New Roman"/>
        </w:rPr>
        <w:t>v</w:t>
      </w:r>
      <w:r w:rsidRPr="009A08E1">
        <w:rPr>
          <w:rFonts w:ascii="Times New Roman" w:hAnsi="Times New Roman" w:cs="Times New Roman"/>
          <w:color w:val="000000"/>
        </w:rPr>
        <w:t xml:space="preserve">mPFC is that it provides top-down, inhibitory </w:t>
      </w:r>
      <w:r w:rsidRPr="009A08E1">
        <w:rPr>
          <w:rFonts w:ascii="Times New Roman" w:hAnsi="Times New Roman" w:cs="Times New Roman"/>
        </w:rPr>
        <w:t>control</w:t>
      </w:r>
      <w:r w:rsidRPr="009A08E1">
        <w:rPr>
          <w:rFonts w:ascii="Times New Roman" w:hAnsi="Times New Roman" w:cs="Times New Roman"/>
          <w:color w:val="000000"/>
        </w:rPr>
        <w:t xml:space="preserve"> of aggressive behavior. This view is supporte</w:t>
      </w:r>
      <w:r w:rsidRPr="009A08E1">
        <w:rPr>
          <w:rFonts w:ascii="Times New Roman" w:hAnsi="Times New Roman" w:cs="Times New Roman"/>
        </w:rPr>
        <w:t xml:space="preserve">d by findings that aggression-related psychopathologies are associated with dysfunction of the </w:t>
      </w:r>
      <w:proofErr w:type="spellStart"/>
      <w:r w:rsidRPr="009A08E1">
        <w:rPr>
          <w:rFonts w:ascii="Times New Roman" w:hAnsi="Times New Roman" w:cs="Times New Roman"/>
        </w:rPr>
        <w:t>mPFC</w:t>
      </w:r>
      <w:proofErr w:type="spellEnd"/>
      <w:r w:rsidRPr="009A08E1">
        <w:rPr>
          <w:rFonts w:ascii="Times New Roman" w:hAnsi="Times New Roman" w:cs="Times New Roman"/>
        </w:rPr>
        <w:t xml:space="preserve"> </w:t>
      </w:r>
      <w:hyperlink r:id="rId24">
        <w:r w:rsidRPr="009A08E1">
          <w:rPr>
            <w:rFonts w:ascii="Times New Roman" w:hAnsi="Times New Roman" w:cs="Times New Roman"/>
          </w:rPr>
          <w:t>(Blair, 2010)</w:t>
        </w:r>
      </w:hyperlink>
      <w:r w:rsidRPr="009A08E1">
        <w:rPr>
          <w:rFonts w:ascii="Times New Roman" w:hAnsi="Times New Roman" w:cs="Times New Roman"/>
        </w:rPr>
        <w:t xml:space="preserve">. In addition, pharmacological treatments that reduce aggression, such as selective serotonin reuptake inhibitors (SSRIs), increase </w:t>
      </w:r>
      <w:proofErr w:type="spellStart"/>
      <w:r w:rsidRPr="009A08E1">
        <w:rPr>
          <w:rFonts w:ascii="Times New Roman" w:hAnsi="Times New Roman" w:cs="Times New Roman"/>
        </w:rPr>
        <w:t>mPFC</w:t>
      </w:r>
      <w:proofErr w:type="spellEnd"/>
      <w:r w:rsidRPr="009A08E1">
        <w:rPr>
          <w:rFonts w:ascii="Times New Roman" w:hAnsi="Times New Roman" w:cs="Times New Roman"/>
        </w:rPr>
        <w:t xml:space="preserve"> activity </w:t>
      </w:r>
      <w:hyperlink r:id="rId25">
        <w:r w:rsidRPr="009A08E1">
          <w:rPr>
            <w:rFonts w:ascii="Times New Roman" w:hAnsi="Times New Roman" w:cs="Times New Roman"/>
          </w:rPr>
          <w:t>(Siegel et al., 2007)</w:t>
        </w:r>
      </w:hyperlink>
      <w:r w:rsidRPr="009A08E1">
        <w:rPr>
          <w:rFonts w:ascii="Times New Roman" w:hAnsi="Times New Roman" w:cs="Times New Roman"/>
        </w:rPr>
        <w:t xml:space="preserve">. While these findings from humans support the view that vmPFC activity inhibits aggression, evidence from animal models is mixed. In support of the canonical view, rearing adolescent rats in isolation leads to increased aggressive behavior and decreased cellular markers of neural activity within the vmPFC, such as c-Fos and Arc </w:t>
      </w:r>
      <w:hyperlink r:id="rId26">
        <w:r w:rsidRPr="009A08E1">
          <w:rPr>
            <w:rFonts w:ascii="Times New Roman" w:hAnsi="Times New Roman" w:cs="Times New Roman"/>
          </w:rPr>
          <w:t>(Wall et al., 2012)</w:t>
        </w:r>
      </w:hyperlink>
      <w:r w:rsidRPr="009A08E1">
        <w:rPr>
          <w:rFonts w:ascii="Times New Roman" w:hAnsi="Times New Roman" w:cs="Times New Roman"/>
        </w:rPr>
        <w:t xml:space="preserve">. Also, optogenetic stimulation of glutamatergic pyramidal cells in the vmPFC reduces aggression in mice, and optogenetic inhibition increases it </w:t>
      </w:r>
      <w:hyperlink r:id="rId27">
        <w:r w:rsidRPr="009A08E1">
          <w:rPr>
            <w:rFonts w:ascii="Times New Roman" w:hAnsi="Times New Roman" w:cs="Times New Roman"/>
          </w:rPr>
          <w:t>(Takahashi et al.,</w:t>
        </w:r>
      </w:hyperlink>
      <w:hyperlink r:id="rId28">
        <w:r w:rsidRPr="009A08E1">
          <w:rPr>
            <w:rFonts w:ascii="Times New Roman" w:hAnsi="Times New Roman" w:cs="Times New Roman"/>
            <w:color w:val="000000"/>
          </w:rPr>
          <w:t xml:space="preserve"> 2014)</w:t>
        </w:r>
      </w:hyperlink>
      <w:r w:rsidRPr="009A08E1">
        <w:rPr>
          <w:rFonts w:ascii="Times New Roman" w:hAnsi="Times New Roman" w:cs="Times New Roman"/>
          <w:color w:val="000000"/>
        </w:rPr>
        <w:t>. In contrast, the elevated aggression exh</w:t>
      </w:r>
      <w:r w:rsidRPr="009A08E1">
        <w:rPr>
          <w:rFonts w:ascii="Times New Roman" w:hAnsi="Times New Roman" w:cs="Times New Roman"/>
        </w:rPr>
        <w:t>ibited by rats socially isolated during adolescence</w:t>
      </w:r>
      <w:r w:rsidRPr="009A08E1">
        <w:rPr>
          <w:rFonts w:ascii="Times New Roman" w:hAnsi="Times New Roman" w:cs="Times New Roman"/>
          <w:color w:val="000000"/>
        </w:rPr>
        <w:t xml:space="preserve"> has been associated with </w:t>
      </w:r>
      <w:r w:rsidRPr="009A08E1">
        <w:rPr>
          <w:rFonts w:ascii="Times New Roman" w:hAnsi="Times New Roman" w:cs="Times New Roman"/>
        </w:rPr>
        <w:t>increased</w:t>
      </w:r>
      <w:r w:rsidRPr="009A08E1">
        <w:rPr>
          <w:rFonts w:ascii="Times New Roman" w:hAnsi="Times New Roman" w:cs="Times New Roman"/>
          <w:color w:val="000000"/>
        </w:rPr>
        <w:t xml:space="preserve"> c-Fos immunoreactivity in both CaMKII-expressing and GABA-expressing neurons in the PL and IL </w:t>
      </w:r>
      <w:hyperlink r:id="rId29">
        <w:r w:rsidRPr="009A08E1">
          <w:rPr>
            <w:rFonts w:ascii="Times New Roman" w:hAnsi="Times New Roman" w:cs="Times New Roman"/>
            <w:color w:val="000000"/>
          </w:rPr>
          <w:t>(Biro et al., 2017)</w:t>
        </w:r>
      </w:hyperlink>
      <w:r w:rsidRPr="009A08E1">
        <w:rPr>
          <w:rFonts w:ascii="Times New Roman" w:hAnsi="Times New Roman" w:cs="Times New Roman"/>
          <w:color w:val="000000"/>
        </w:rPr>
        <w:t xml:space="preserve">. Further, optogenetic stimulation of vmPFC neurons projecting to </w:t>
      </w:r>
      <w:r w:rsidRPr="009A08E1">
        <w:rPr>
          <w:rFonts w:ascii="Times New Roman" w:hAnsi="Times New Roman" w:cs="Times New Roman"/>
        </w:rPr>
        <w:t xml:space="preserve">the </w:t>
      </w:r>
      <w:r w:rsidRPr="009A08E1">
        <w:rPr>
          <w:rFonts w:ascii="Times New Roman" w:hAnsi="Times New Roman" w:cs="Times New Roman"/>
          <w:color w:val="000000"/>
        </w:rPr>
        <w:t xml:space="preserve"> medial basal hypothalamus </w:t>
      </w:r>
      <w:r w:rsidRPr="009A08E1">
        <w:rPr>
          <w:rFonts w:ascii="Times New Roman" w:hAnsi="Times New Roman" w:cs="Times New Roman"/>
        </w:rPr>
        <w:t>or</w:t>
      </w:r>
      <w:r w:rsidRPr="009A08E1">
        <w:rPr>
          <w:rFonts w:ascii="Times New Roman" w:hAnsi="Times New Roman" w:cs="Times New Roman"/>
          <w:color w:val="000000"/>
        </w:rPr>
        <w:t xml:space="preserve"> the lateral hypothalamus increases the frequency</w:t>
      </w:r>
      <w:r w:rsidRPr="009A08E1">
        <w:rPr>
          <w:rFonts w:ascii="Times New Roman" w:hAnsi="Times New Roman" w:cs="Times New Roman"/>
        </w:rPr>
        <w:t xml:space="preserve"> and intensity of</w:t>
      </w:r>
      <w:r w:rsidRPr="009A08E1">
        <w:rPr>
          <w:rFonts w:ascii="Times New Roman" w:hAnsi="Times New Roman" w:cs="Times New Roman"/>
          <w:color w:val="000000"/>
        </w:rPr>
        <w:t xml:space="preserve"> bites in a resident-intruder test, respectively </w:t>
      </w:r>
      <w:hyperlink r:id="rId30">
        <w:r w:rsidRPr="009A08E1">
          <w:rPr>
            <w:rFonts w:ascii="Times New Roman" w:hAnsi="Times New Roman" w:cs="Times New Roman"/>
            <w:color w:val="000000"/>
          </w:rPr>
          <w:t>(Biro et al., 2018)</w:t>
        </w:r>
      </w:hyperlink>
      <w:r w:rsidRPr="009A08E1">
        <w:rPr>
          <w:rFonts w:ascii="Times New Roman" w:hAnsi="Times New Roman" w:cs="Times New Roman"/>
          <w:color w:val="000000"/>
        </w:rPr>
        <w:t xml:space="preserve">. These findings suggest that while global </w:t>
      </w:r>
      <w:r w:rsidRPr="009A08E1">
        <w:rPr>
          <w:rFonts w:ascii="Times New Roman" w:hAnsi="Times New Roman" w:cs="Times New Roman"/>
        </w:rPr>
        <w:t>activation</w:t>
      </w:r>
      <w:r w:rsidRPr="009A08E1">
        <w:rPr>
          <w:rFonts w:ascii="Times New Roman" w:hAnsi="Times New Roman" w:cs="Times New Roman"/>
          <w:color w:val="000000"/>
        </w:rPr>
        <w:t xml:space="preserve"> of vmPFC </w:t>
      </w:r>
      <w:r w:rsidRPr="009A08E1">
        <w:rPr>
          <w:rFonts w:ascii="Times New Roman" w:hAnsi="Times New Roman" w:cs="Times New Roman"/>
        </w:rPr>
        <w:t>neurons</w:t>
      </w:r>
      <w:r w:rsidRPr="009A08E1">
        <w:rPr>
          <w:rFonts w:ascii="Times New Roman" w:hAnsi="Times New Roman" w:cs="Times New Roman"/>
          <w:color w:val="000000"/>
        </w:rPr>
        <w:t xml:space="preserve"> </w:t>
      </w:r>
      <w:r w:rsidRPr="009A08E1">
        <w:rPr>
          <w:rFonts w:ascii="Times New Roman" w:hAnsi="Times New Roman" w:cs="Times New Roman"/>
        </w:rPr>
        <w:t xml:space="preserve">inhibits </w:t>
      </w:r>
      <w:r w:rsidRPr="009A08E1">
        <w:rPr>
          <w:rFonts w:ascii="Times New Roman" w:hAnsi="Times New Roman" w:cs="Times New Roman"/>
          <w:color w:val="000000"/>
        </w:rPr>
        <w:t xml:space="preserve">aggression, specific neural circuits within the vmPFC can stimulate aggression. </w:t>
      </w:r>
    </w:p>
    <w:p w14:paraId="5946646A" w14:textId="77777777" w:rsidR="009A08E1" w:rsidRPr="009A08E1" w:rsidRDefault="009A08E1" w:rsidP="00024DD6">
      <w:pPr>
        <w:rPr>
          <w:rFonts w:ascii="Times New Roman" w:hAnsi="Times New Roman" w:cs="Times New Roman"/>
          <w:color w:val="000000"/>
        </w:rPr>
      </w:pPr>
      <w:r w:rsidRPr="009A08E1">
        <w:rPr>
          <w:rFonts w:ascii="Times New Roman" w:hAnsi="Times New Roman" w:cs="Times New Roman"/>
          <w:color w:val="000000"/>
        </w:rPr>
        <w:lastRenderedPageBreak/>
        <w:t xml:space="preserve">Experience-dependent plasticity in the </w:t>
      </w:r>
      <w:r w:rsidRPr="009A08E1">
        <w:rPr>
          <w:rFonts w:ascii="Times New Roman" w:hAnsi="Times New Roman" w:cs="Times New Roman"/>
        </w:rPr>
        <w:t>cortical</w:t>
      </w:r>
      <w:r w:rsidRPr="009A08E1">
        <w:rPr>
          <w:rFonts w:ascii="Times New Roman" w:hAnsi="Times New Roman" w:cs="Times New Roman"/>
          <w:color w:val="000000"/>
        </w:rPr>
        <w:t xml:space="preserve"> circuits that control </w:t>
      </w:r>
      <w:r w:rsidRPr="009A08E1">
        <w:rPr>
          <w:rFonts w:ascii="Times New Roman" w:hAnsi="Times New Roman" w:cs="Times New Roman"/>
        </w:rPr>
        <w:t>agonistic behavior</w:t>
      </w:r>
      <w:r w:rsidRPr="009A08E1">
        <w:rPr>
          <w:rFonts w:ascii="Times New Roman" w:hAnsi="Times New Roman" w:cs="Times New Roman"/>
          <w:color w:val="000000"/>
        </w:rPr>
        <w:t xml:space="preserve"> ha</w:t>
      </w:r>
      <w:r w:rsidRPr="009A08E1">
        <w:rPr>
          <w:rFonts w:ascii="Times New Roman" w:hAnsi="Times New Roman" w:cs="Times New Roman"/>
        </w:rPr>
        <w:t>s</w:t>
      </w:r>
      <w:r w:rsidRPr="009A08E1">
        <w:rPr>
          <w:rFonts w:ascii="Times New Roman" w:hAnsi="Times New Roman" w:cs="Times New Roman"/>
          <w:color w:val="000000"/>
        </w:rPr>
        <w:t xml:space="preserve"> the potential to </w:t>
      </w:r>
      <w:r w:rsidRPr="009A08E1">
        <w:rPr>
          <w:rFonts w:ascii="Times New Roman" w:hAnsi="Times New Roman" w:cs="Times New Roman"/>
        </w:rPr>
        <w:t>alter</w:t>
      </w:r>
      <w:r w:rsidRPr="009A08E1">
        <w:rPr>
          <w:rFonts w:ascii="Times New Roman" w:hAnsi="Times New Roman" w:cs="Times New Roman"/>
          <w:color w:val="000000"/>
        </w:rPr>
        <w:t xml:space="preserve"> other types of behavior, </w:t>
      </w:r>
      <w:r w:rsidRPr="009A08E1">
        <w:rPr>
          <w:rFonts w:ascii="Times New Roman" w:hAnsi="Times New Roman" w:cs="Times New Roman"/>
        </w:rPr>
        <w:t>such as social anxiety and stress coping behavior</w:t>
      </w:r>
      <w:r w:rsidRPr="009A08E1">
        <w:rPr>
          <w:rFonts w:ascii="Times New Roman" w:hAnsi="Times New Roman" w:cs="Times New Roman"/>
          <w:color w:val="000000"/>
        </w:rPr>
        <w:t xml:space="preserve">. Levels of aggression reflect an individual’s capacity to control a social environment and dominant individuals display more active behavior while subordinates exhibit more passive behavior </w:t>
      </w:r>
      <w:hyperlink r:id="rId31">
        <w:r w:rsidRPr="009A08E1">
          <w:rPr>
            <w:rFonts w:ascii="Times New Roman" w:hAnsi="Times New Roman" w:cs="Times New Roman"/>
            <w:color w:val="000000"/>
          </w:rPr>
          <w:t>(De Boer and Koolhaas, 2003; Koolhaas et al., 1999)</w:t>
        </w:r>
      </w:hyperlink>
      <w:r w:rsidRPr="009A08E1">
        <w:rPr>
          <w:rFonts w:ascii="Times New Roman" w:hAnsi="Times New Roman" w:cs="Times New Roman"/>
          <w:color w:val="000000"/>
        </w:rPr>
        <w:t xml:space="preserve">. Rats and mice show positive correlations between trait aggressiveness and proactive coping styles in several tests for anxiety and depressive-like behavior. For example, animals high on aggressiveness show increased swimming in a forced swim test, increased exploration in an open field test, quicker emergence in a light/dark transition test, more time in the open arms of an elevated plus maze, increased burying of a shock probe, and reduced hypothalamic-pituitary-adrenal </w:t>
      </w:r>
      <w:r w:rsidRPr="009A08E1">
        <w:rPr>
          <w:rFonts w:ascii="Times New Roman" w:hAnsi="Times New Roman" w:cs="Times New Roman"/>
        </w:rPr>
        <w:t xml:space="preserve">(HPA) </w:t>
      </w:r>
      <w:r w:rsidRPr="009A08E1">
        <w:rPr>
          <w:rFonts w:ascii="Times New Roman" w:hAnsi="Times New Roman" w:cs="Times New Roman"/>
          <w:color w:val="000000"/>
        </w:rPr>
        <w:t xml:space="preserve">axis reactivity </w:t>
      </w:r>
      <w:hyperlink r:id="rId32">
        <w:r w:rsidRPr="009A08E1">
          <w:rPr>
            <w:rFonts w:ascii="Times New Roman" w:hAnsi="Times New Roman" w:cs="Times New Roman"/>
            <w:color w:val="000000"/>
          </w:rPr>
          <w:t>(</w:t>
        </w:r>
      </w:hyperlink>
      <w:hyperlink r:id="rId33">
        <w:r w:rsidRPr="009A08E1">
          <w:rPr>
            <w:rFonts w:ascii="Times New Roman" w:hAnsi="Times New Roman" w:cs="Times New Roman"/>
            <w:color w:val="000000"/>
          </w:rPr>
          <w:t xml:space="preserve">Benus et al., </w:t>
        </w:r>
      </w:hyperlink>
      <w:hyperlink r:id="rId34">
        <w:r w:rsidRPr="009A08E1">
          <w:rPr>
            <w:rFonts w:ascii="Times New Roman" w:hAnsi="Times New Roman" w:cs="Times New Roman"/>
          </w:rPr>
          <w:t>1990</w:t>
        </w:r>
      </w:hyperlink>
      <w:hyperlink r:id="rId35">
        <w:r w:rsidRPr="009A08E1">
          <w:rPr>
            <w:rFonts w:ascii="Times New Roman" w:hAnsi="Times New Roman" w:cs="Times New Roman"/>
            <w:color w:val="000000"/>
          </w:rPr>
          <w:t xml:space="preserve">.; De Boer and Koolhaas, 2003; de Kloet and </w:t>
        </w:r>
        <w:proofErr w:type="spellStart"/>
        <w:r w:rsidRPr="009A08E1">
          <w:rPr>
            <w:rFonts w:ascii="Times New Roman" w:hAnsi="Times New Roman" w:cs="Times New Roman"/>
            <w:color w:val="000000"/>
          </w:rPr>
          <w:t>Molendijk</w:t>
        </w:r>
        <w:proofErr w:type="spellEnd"/>
        <w:r w:rsidRPr="009A08E1">
          <w:rPr>
            <w:rFonts w:ascii="Times New Roman" w:hAnsi="Times New Roman" w:cs="Times New Roman"/>
            <w:color w:val="000000"/>
          </w:rPr>
          <w:t xml:space="preserve">, 2016; </w:t>
        </w:r>
        <w:proofErr w:type="spellStart"/>
        <w:r w:rsidRPr="009A08E1">
          <w:rPr>
            <w:rFonts w:ascii="Times New Roman" w:hAnsi="Times New Roman" w:cs="Times New Roman"/>
            <w:color w:val="000000"/>
          </w:rPr>
          <w:t>Escorihuela</w:t>
        </w:r>
        <w:proofErr w:type="spellEnd"/>
        <w:r w:rsidRPr="009A08E1">
          <w:rPr>
            <w:rFonts w:ascii="Times New Roman" w:hAnsi="Times New Roman" w:cs="Times New Roman"/>
            <w:color w:val="000000"/>
          </w:rPr>
          <w:t xml:space="preserve"> et al., 1999)</w:t>
        </w:r>
      </w:hyperlink>
      <w:r w:rsidRPr="009A08E1">
        <w:rPr>
          <w:rFonts w:ascii="Times New Roman" w:hAnsi="Times New Roman" w:cs="Times New Roman"/>
          <w:color w:val="000000"/>
        </w:rPr>
        <w:t xml:space="preserve">. In contrast, low aggressive animals display </w:t>
      </w:r>
      <w:r w:rsidRPr="009A08E1">
        <w:rPr>
          <w:rFonts w:ascii="Times New Roman" w:hAnsi="Times New Roman" w:cs="Times New Roman"/>
        </w:rPr>
        <w:t>passive</w:t>
      </w:r>
      <w:r w:rsidRPr="009A08E1">
        <w:rPr>
          <w:rFonts w:ascii="Times New Roman" w:hAnsi="Times New Roman" w:cs="Times New Roman"/>
          <w:color w:val="000000"/>
        </w:rPr>
        <w:t xml:space="preserve"> coping responses, which are characterized by the opposite pattern of behavioral and neuroendocrine responses. In addition, rats exhibit individual variation in the way they cope with social defeat stress and their neuroendocrine stress response. Rats that resist social defeat and t</w:t>
      </w:r>
      <w:r w:rsidRPr="009A08E1">
        <w:rPr>
          <w:rFonts w:ascii="Times New Roman" w:hAnsi="Times New Roman" w:cs="Times New Roman"/>
        </w:rPr>
        <w:t>ake</w:t>
      </w:r>
      <w:r w:rsidRPr="009A08E1">
        <w:rPr>
          <w:rFonts w:ascii="Times New Roman" w:hAnsi="Times New Roman" w:cs="Times New Roman"/>
          <w:color w:val="000000"/>
        </w:rPr>
        <w:t xml:space="preserve"> longer to submit show less depressive-like behavior and reduced HPA-axis reactivity compared to rats who submit more quickly </w:t>
      </w:r>
      <w:hyperlink r:id="rId36">
        <w:r w:rsidRPr="009A08E1">
          <w:rPr>
            <w:rFonts w:ascii="Times New Roman" w:hAnsi="Times New Roman" w:cs="Times New Roman"/>
            <w:color w:val="000000"/>
          </w:rPr>
          <w:t>(Wood et al., 2010)</w:t>
        </w:r>
      </w:hyperlink>
      <w:r w:rsidRPr="009A08E1">
        <w:rPr>
          <w:rFonts w:ascii="Times New Roman" w:hAnsi="Times New Roman" w:cs="Times New Roman"/>
          <w:color w:val="000000"/>
        </w:rPr>
        <w:t xml:space="preserve">. </w:t>
      </w:r>
      <w:r w:rsidRPr="009A08E1">
        <w:rPr>
          <w:rFonts w:ascii="Times New Roman" w:hAnsi="Times New Roman" w:cs="Times New Roman"/>
          <w:color w:val="000000"/>
          <w:highlight w:val="white"/>
        </w:rPr>
        <w:t xml:space="preserve">Similarly, we have shown that dominant male hamsters exhibit a longer latency to submit </w:t>
      </w:r>
      <w:r w:rsidRPr="009A08E1">
        <w:rPr>
          <w:rFonts w:ascii="Times New Roman" w:hAnsi="Times New Roman" w:cs="Times New Roman"/>
          <w:highlight w:val="white"/>
        </w:rPr>
        <w:t>during</w:t>
      </w:r>
      <w:r w:rsidRPr="009A08E1">
        <w:rPr>
          <w:rFonts w:ascii="Times New Roman" w:hAnsi="Times New Roman" w:cs="Times New Roman"/>
          <w:color w:val="000000"/>
          <w:highlight w:val="white"/>
        </w:rPr>
        <w:t xml:space="preserve"> so</w:t>
      </w:r>
      <w:r w:rsidRPr="009A08E1">
        <w:rPr>
          <w:rFonts w:ascii="Times New Roman" w:hAnsi="Times New Roman" w:cs="Times New Roman"/>
          <w:highlight w:val="white"/>
        </w:rPr>
        <w:t xml:space="preserve">cial defeat stress, </w:t>
      </w:r>
      <w:r w:rsidRPr="009A08E1">
        <w:rPr>
          <w:rFonts w:ascii="Times New Roman" w:hAnsi="Times New Roman" w:cs="Times New Roman"/>
          <w:color w:val="000000"/>
          <w:highlight w:val="white"/>
        </w:rPr>
        <w:t xml:space="preserve">reduced anxiety-like behavior following exposure to social defeat compared to subordinate animals, and greater </w:t>
      </w:r>
      <w:r w:rsidRPr="009A08E1">
        <w:rPr>
          <w:rFonts w:ascii="Times New Roman" w:hAnsi="Times New Roman" w:cs="Times New Roman"/>
          <w:highlight w:val="white"/>
        </w:rPr>
        <w:t xml:space="preserve">stress-induced </w:t>
      </w:r>
      <w:r w:rsidRPr="009A08E1">
        <w:rPr>
          <w:rFonts w:ascii="Times New Roman" w:hAnsi="Times New Roman" w:cs="Times New Roman"/>
          <w:color w:val="000000"/>
          <w:highlight w:val="white"/>
        </w:rPr>
        <w:t xml:space="preserve">neural activity in PL and IL neurons </w:t>
      </w:r>
      <w:r w:rsidRPr="009A08E1">
        <w:rPr>
          <w:rFonts w:ascii="Times New Roman" w:hAnsi="Times New Roman" w:cs="Times New Roman"/>
          <w:color w:val="000000"/>
          <w:highlight w:val="white"/>
        </w:rPr>
        <w:lastRenderedPageBreak/>
        <w:t xml:space="preserve">projecting to the basolateral amygdala (BLA) </w:t>
      </w:r>
      <w:hyperlink r:id="rId37">
        <w:r w:rsidRPr="009A08E1">
          <w:rPr>
            <w:rFonts w:ascii="Times New Roman" w:hAnsi="Times New Roman" w:cs="Times New Roman"/>
          </w:rPr>
          <w:t>(Cooper et al., 2023; Dulka et al., 2018; Morrison et al., 2014)</w:t>
        </w:r>
      </w:hyperlink>
      <w:r w:rsidRPr="009A08E1">
        <w:rPr>
          <w:rFonts w:ascii="Times New Roman" w:hAnsi="Times New Roman" w:cs="Times New Roman"/>
          <w:color w:val="000000"/>
          <w:highlight w:val="white"/>
        </w:rPr>
        <w:t xml:space="preserve">. Pharmacological inhibition of the vmPFC reinstates high levels of defeat-induced anxiety-like behavior in dominant hamsters </w:t>
      </w:r>
      <w:hyperlink r:id="rId38">
        <w:r w:rsidRPr="009A08E1">
          <w:rPr>
            <w:rFonts w:ascii="Times New Roman" w:hAnsi="Times New Roman" w:cs="Times New Roman"/>
            <w:color w:val="000000"/>
          </w:rPr>
          <w:t>(Morrison et al., 2013)</w:t>
        </w:r>
      </w:hyperlink>
      <w:r w:rsidRPr="009A08E1">
        <w:rPr>
          <w:rFonts w:ascii="Times New Roman" w:hAnsi="Times New Roman" w:cs="Times New Roman"/>
          <w:highlight w:val="white"/>
        </w:rPr>
        <w:t xml:space="preserve">. Furthermore, </w:t>
      </w:r>
      <w:r w:rsidRPr="009A08E1">
        <w:rPr>
          <w:rFonts w:ascii="Times New Roman" w:hAnsi="Times New Roman" w:cs="Times New Roman"/>
          <w:color w:val="000000"/>
        </w:rPr>
        <w:t xml:space="preserve">chemogenetic activation of an IL-BLA pathway reduces defeat-induced anxiety in subordinate hamsters </w:t>
      </w:r>
      <w:hyperlink r:id="rId39">
        <w:r w:rsidRPr="009A08E1">
          <w:rPr>
            <w:rFonts w:ascii="Times New Roman" w:hAnsi="Times New Roman" w:cs="Times New Roman"/>
            <w:color w:val="000000"/>
          </w:rPr>
          <w:t>(Dulka et al., 2020)</w:t>
        </w:r>
      </w:hyperlink>
      <w:r w:rsidRPr="009A08E1">
        <w:rPr>
          <w:rFonts w:ascii="Times New Roman" w:hAnsi="Times New Roman" w:cs="Times New Roman"/>
          <w:color w:val="000000"/>
        </w:rPr>
        <w:t xml:space="preserve">. Altogether, these findings indicate that the </w:t>
      </w:r>
      <w:r w:rsidRPr="009A08E1">
        <w:rPr>
          <w:rFonts w:ascii="Times New Roman" w:hAnsi="Times New Roman" w:cs="Times New Roman"/>
        </w:rPr>
        <w:t>acquisition of high social rank can increase proactive coping responses and activate vmPFC neural ensembles that reduce stress-related behavior.</w:t>
      </w:r>
      <w:r w:rsidRPr="009A08E1">
        <w:rPr>
          <w:rFonts w:ascii="Times New Roman" w:hAnsi="Times New Roman" w:cs="Times New Roman"/>
          <w:color w:val="000000"/>
        </w:rPr>
        <w:t xml:space="preserve"> </w:t>
      </w:r>
    </w:p>
    <w:p w14:paraId="7C871E5B" w14:textId="71602F69" w:rsidR="009A08E1" w:rsidRPr="009A08E1" w:rsidRDefault="00956D88" w:rsidP="00024DD6">
      <w:pPr>
        <w:rPr>
          <w:rFonts w:ascii="Times New Roman" w:hAnsi="Times New Roman" w:cs="Times New Roman"/>
          <w:highlight w:val="white"/>
        </w:rPr>
      </w:pPr>
      <w:r>
        <w:rPr>
          <w:rFonts w:ascii="Times New Roman" w:hAnsi="Times New Roman" w:cs="Times New Roman"/>
        </w:rPr>
        <w:t>A</w:t>
      </w:r>
      <w:r w:rsidR="009A08E1" w:rsidRPr="009A08E1">
        <w:rPr>
          <w:rFonts w:ascii="Times New Roman" w:hAnsi="Times New Roman" w:cs="Times New Roman"/>
        </w:rPr>
        <w:t xml:space="preserve"> cellular</w:t>
      </w:r>
      <w:r>
        <w:rPr>
          <w:rFonts w:ascii="Times New Roman" w:hAnsi="Times New Roman" w:cs="Times New Roman"/>
        </w:rPr>
        <w:t xml:space="preserve"> structure</w:t>
      </w:r>
      <w:r w:rsidR="009A08E1" w:rsidRPr="009A08E1">
        <w:rPr>
          <w:rFonts w:ascii="Times New Roman" w:hAnsi="Times New Roman" w:cs="Times New Roman"/>
        </w:rPr>
        <w:t xml:space="preserve"> that regulates experience-dependent neural plasticity in the cortex is perineuronal nets (PNN). </w:t>
      </w:r>
      <w:r w:rsidR="009A08E1" w:rsidRPr="009A08E1">
        <w:rPr>
          <w:rFonts w:ascii="Times New Roman" w:hAnsi="Times New Roman" w:cs="Times New Roman"/>
          <w:highlight w:val="white"/>
        </w:rPr>
        <w:t xml:space="preserve">PNNs consist of an extracellular matrix of chondroitin sulfate proteoglycans that surround neurons and regulate the development of synaptic connections </w:t>
      </w:r>
      <w:hyperlink r:id="rId40">
        <w:r w:rsidR="009A08E1" w:rsidRPr="009A08E1">
          <w:rPr>
            <w:rFonts w:ascii="Times New Roman" w:hAnsi="Times New Roman" w:cs="Times New Roman"/>
          </w:rPr>
          <w:t>(Fawcett et al., 2019)</w:t>
        </w:r>
      </w:hyperlink>
      <w:r w:rsidR="009A08E1" w:rsidRPr="009A08E1">
        <w:rPr>
          <w:rFonts w:ascii="Times New Roman" w:hAnsi="Times New Roman" w:cs="Times New Roman"/>
          <w:highlight w:val="white"/>
        </w:rPr>
        <w:t xml:space="preserve">. PNNs often surround parvalbumin (PV) neurons throughout the cortex and are specifically abundant in brain regions such as the BLA, vmPFC, piriform cortex, and hippocampus </w:t>
      </w:r>
      <w:hyperlink r:id="rId41">
        <w:r w:rsidR="009A08E1" w:rsidRPr="009A08E1">
          <w:rPr>
            <w:rFonts w:ascii="Times New Roman" w:hAnsi="Times New Roman" w:cs="Times New Roman"/>
          </w:rPr>
          <w:t>(</w:t>
        </w:r>
        <w:proofErr w:type="spellStart"/>
        <w:r w:rsidR="009A08E1" w:rsidRPr="009A08E1">
          <w:rPr>
            <w:rFonts w:ascii="Times New Roman" w:hAnsi="Times New Roman" w:cs="Times New Roman"/>
          </w:rPr>
          <w:t>Lensjø</w:t>
        </w:r>
        <w:proofErr w:type="spellEnd"/>
        <w:r w:rsidR="009A08E1" w:rsidRPr="009A08E1">
          <w:rPr>
            <w:rFonts w:ascii="Times New Roman" w:hAnsi="Times New Roman" w:cs="Times New Roman"/>
          </w:rPr>
          <w:t xml:space="preserve"> et al., 2017a)</w:t>
        </w:r>
      </w:hyperlink>
      <w:r w:rsidR="009A08E1" w:rsidRPr="009A08E1">
        <w:rPr>
          <w:rFonts w:ascii="Times New Roman" w:hAnsi="Times New Roman" w:cs="Times New Roman"/>
          <w:highlight w:val="white"/>
        </w:rPr>
        <w:t xml:space="preserve">. They were initially discovered to gate neural plasticity during developmental critical periods in the visual system </w:t>
      </w:r>
      <w:hyperlink r:id="rId42">
        <w:r w:rsidR="009A08E1" w:rsidRPr="009A08E1">
          <w:rPr>
            <w:rFonts w:ascii="Times New Roman" w:hAnsi="Times New Roman" w:cs="Times New Roman"/>
          </w:rPr>
          <w:t>(</w:t>
        </w:r>
        <w:proofErr w:type="spellStart"/>
        <w:r w:rsidR="009A08E1" w:rsidRPr="009A08E1">
          <w:rPr>
            <w:rFonts w:ascii="Times New Roman" w:hAnsi="Times New Roman" w:cs="Times New Roman"/>
          </w:rPr>
          <w:t>Pizzorusso</w:t>
        </w:r>
        <w:proofErr w:type="spellEnd"/>
        <w:r w:rsidR="009A08E1" w:rsidRPr="009A08E1">
          <w:rPr>
            <w:rFonts w:ascii="Times New Roman" w:hAnsi="Times New Roman" w:cs="Times New Roman"/>
          </w:rPr>
          <w:t>, 2002</w:t>
        </w:r>
      </w:hyperlink>
      <w:r w:rsidR="009A08E1" w:rsidRPr="009A08E1">
        <w:rPr>
          <w:rFonts w:ascii="Times New Roman" w:hAnsi="Times New Roman" w:cs="Times New Roman"/>
          <w:highlight w:val="white"/>
        </w:rPr>
        <w:t xml:space="preserve">). One study found that, after putting rats through 7, 15, or 35 days of chronic stress, PNN maturation slows down in both the medial prefrontal cortex and orbital prefrontal cortex while negatively affecting functions associated with those regions (de Araújo Costa Folha, et al., 2017). Similarly, chronic variable stress in adolescent rats reduces the number of </w:t>
      </w:r>
      <w:proofErr w:type="spellStart"/>
      <w:r w:rsidR="009A08E1" w:rsidRPr="009A08E1">
        <w:rPr>
          <w:rFonts w:ascii="Times New Roman" w:hAnsi="Times New Roman" w:cs="Times New Roman"/>
          <w:highlight w:val="white"/>
        </w:rPr>
        <w:t>mPFC</w:t>
      </w:r>
      <w:proofErr w:type="spellEnd"/>
      <w:r w:rsidR="009A08E1" w:rsidRPr="009A08E1">
        <w:rPr>
          <w:rFonts w:ascii="Times New Roman" w:hAnsi="Times New Roman" w:cs="Times New Roman"/>
          <w:highlight w:val="white"/>
        </w:rPr>
        <w:t xml:space="preserve"> neurons enwrapped by PNNs, increases anxiety-like behavior, and impairs spatial working memory (Folha et al., 2017). </w:t>
      </w:r>
      <w:r>
        <w:rPr>
          <w:rFonts w:ascii="Times New Roman" w:hAnsi="Times New Roman" w:cs="Times New Roman"/>
          <w:highlight w:val="white"/>
        </w:rPr>
        <w:t>Furthermore</w:t>
      </w:r>
      <w:r w:rsidR="009A08E1" w:rsidRPr="009A08E1">
        <w:rPr>
          <w:rFonts w:ascii="Times New Roman" w:hAnsi="Times New Roman" w:cs="Times New Roman"/>
          <w:highlight w:val="white"/>
        </w:rPr>
        <w:t xml:space="preserve">, chronic unpredictable mild stress decreases the number of PNN cells in the </w:t>
      </w:r>
      <w:r w:rsidR="009A08E1" w:rsidRPr="009A08E1">
        <w:rPr>
          <w:rFonts w:ascii="Times New Roman" w:hAnsi="Times New Roman" w:cs="Times New Roman"/>
          <w:highlight w:val="white"/>
        </w:rPr>
        <w:lastRenderedPageBreak/>
        <w:t xml:space="preserve">PL in adult male rats (Yu et al., 2020), and removal of environmental enrichment leads to increased PNN expression in the BLA (Smail et al., 2023). While these studies suggest that gradual changes in PNN expression produce a stable pattern of synaptic connections, the expression of PNNs can also change rapidly to regulate neural plasticity. PNNs increase in the auditory cortex within the first 4 hours of fear conditioning, return to baseline levels 24 hours later, and their enzymatic degradation decreases the expression of conditioned fear </w:t>
      </w:r>
      <w:hyperlink r:id="rId43">
        <w:r w:rsidR="009A08E1" w:rsidRPr="009A08E1">
          <w:rPr>
            <w:rFonts w:ascii="Times New Roman" w:hAnsi="Times New Roman" w:cs="Times New Roman"/>
          </w:rPr>
          <w:t>(Banerjee et al., 2017)</w:t>
        </w:r>
      </w:hyperlink>
      <w:r w:rsidR="009A08E1" w:rsidRPr="009A08E1">
        <w:rPr>
          <w:rFonts w:ascii="Times New Roman" w:hAnsi="Times New Roman" w:cs="Times New Roman"/>
          <w:highlight w:val="white"/>
        </w:rPr>
        <w:t>. Similarly, the number of PNN enwrapped cells in the PL and IL decreases 1 hour following a single social defeat exposure (Shaughnessy et al., 2024). Altogether, these studies indicate that both chronic and acute stress can modulate PNN expression in the limbic system.</w:t>
      </w:r>
    </w:p>
    <w:p w14:paraId="29BF579C" w14:textId="119BAF20" w:rsidR="002E45B2" w:rsidRPr="00024DD6" w:rsidRDefault="009A08E1" w:rsidP="00024DD6">
      <w:pPr>
        <w:rPr>
          <w:rFonts w:ascii="Times New Roman" w:eastAsia="Times" w:hAnsi="Times New Roman" w:cs="Times New Roman"/>
        </w:rPr>
      </w:pPr>
      <w:r w:rsidRPr="009A08E1">
        <w:rPr>
          <w:rFonts w:ascii="Times New Roman" w:hAnsi="Times New Roman" w:cs="Times New Roman"/>
          <w:highlight w:val="white"/>
        </w:rPr>
        <w:t xml:space="preserve">We proposed that PNNs may regulate neural plasticity in limbic circuits during the development of dominance relationships and contribute to status-dependent changes in social behavior. The goal of this study was to determine whether changes in agonistic behavior during the development of dominance relationships were associated with changes in the expression of PNNs in the IL, PL and BLA. We </w:t>
      </w:r>
      <w:r w:rsidR="00956D88">
        <w:rPr>
          <w:rFonts w:ascii="Times New Roman" w:hAnsi="Times New Roman" w:cs="Times New Roman"/>
          <w:highlight w:val="white"/>
        </w:rPr>
        <w:t>predicted</w:t>
      </w:r>
      <w:r w:rsidRPr="009A08E1">
        <w:rPr>
          <w:rFonts w:ascii="Times New Roman" w:hAnsi="Times New Roman" w:cs="Times New Roman"/>
          <w:highlight w:val="white"/>
        </w:rPr>
        <w:t xml:space="preserve"> that animals who achieve social dominance would show more PNNs within the IL, PL, and BLA compared to subordinate animals. Also, because we expected PNN </w:t>
      </w:r>
      <w:proofErr w:type="gramStart"/>
      <w:r w:rsidRPr="009A08E1">
        <w:rPr>
          <w:rFonts w:ascii="Times New Roman" w:hAnsi="Times New Roman" w:cs="Times New Roman"/>
          <w:highlight w:val="white"/>
        </w:rPr>
        <w:t>expression</w:t>
      </w:r>
      <w:proofErr w:type="gramEnd"/>
      <w:r w:rsidRPr="009A08E1">
        <w:rPr>
          <w:rFonts w:ascii="Times New Roman" w:hAnsi="Times New Roman" w:cs="Times New Roman"/>
          <w:highlight w:val="white"/>
        </w:rPr>
        <w:t xml:space="preserve"> to change gradually during the maintenance of dominance relationships, we </w:t>
      </w:r>
      <w:r w:rsidR="00956D88">
        <w:rPr>
          <w:rFonts w:ascii="Times New Roman" w:hAnsi="Times New Roman" w:cs="Times New Roman"/>
          <w:highlight w:val="white"/>
        </w:rPr>
        <w:t>predicted</w:t>
      </w:r>
      <w:r w:rsidRPr="009A08E1">
        <w:rPr>
          <w:rFonts w:ascii="Times New Roman" w:hAnsi="Times New Roman" w:cs="Times New Roman"/>
          <w:highlight w:val="white"/>
        </w:rPr>
        <w:t xml:space="preserve"> that PNN </w:t>
      </w:r>
      <w:proofErr w:type="gramStart"/>
      <w:r w:rsidRPr="009A08E1">
        <w:rPr>
          <w:rFonts w:ascii="Times New Roman" w:hAnsi="Times New Roman" w:cs="Times New Roman"/>
          <w:highlight w:val="white"/>
        </w:rPr>
        <w:t>expression</w:t>
      </w:r>
      <w:proofErr w:type="gramEnd"/>
      <w:r w:rsidRPr="009A08E1">
        <w:rPr>
          <w:rFonts w:ascii="Times New Roman" w:hAnsi="Times New Roman" w:cs="Times New Roman"/>
          <w:highlight w:val="white"/>
        </w:rPr>
        <w:t xml:space="preserve"> would correlate with agonistic behavior displayed during the final dominance interactions.</w:t>
      </w:r>
    </w:p>
    <w:p w14:paraId="0295BC98" w14:textId="77777777" w:rsidR="009A08E1" w:rsidRPr="009D2AA9" w:rsidRDefault="009A08E1" w:rsidP="00024DD6">
      <w:pPr>
        <w:rPr>
          <w:rFonts w:ascii="Times New Roman" w:hAnsi="Times New Roman" w:cs="Times New Roman"/>
        </w:rPr>
      </w:pPr>
    </w:p>
    <w:p w14:paraId="382BC68F" w14:textId="77777777" w:rsidR="007C6712" w:rsidRPr="007C6712" w:rsidRDefault="00E07D69" w:rsidP="00024DD6">
      <w:pPr>
        <w:pStyle w:val="Heading1"/>
      </w:pPr>
      <w:r w:rsidRPr="007C6712">
        <w:lastRenderedPageBreak/>
        <w:t>Chapter two</w:t>
      </w:r>
    </w:p>
    <w:p w14:paraId="1B97E4C4" w14:textId="3C006630" w:rsidR="009A08E1" w:rsidRDefault="00C42809" w:rsidP="00024DD6">
      <w:pPr>
        <w:pStyle w:val="Heading1"/>
      </w:pPr>
      <w:r w:rsidRPr="007C6712">
        <w:t>Materials and Methods</w:t>
      </w:r>
    </w:p>
    <w:p w14:paraId="500346D5" w14:textId="19F18939" w:rsidR="009A08E1" w:rsidRPr="009A08E1" w:rsidRDefault="009A08E1" w:rsidP="00024DD6">
      <w:pPr>
        <w:ind w:firstLine="0"/>
        <w:rPr>
          <w:rFonts w:ascii="Times New Roman" w:hAnsi="Times New Roman" w:cs="Times New Roman"/>
          <w:b/>
          <w:bCs/>
          <w:i/>
        </w:rPr>
      </w:pPr>
      <w:r w:rsidRPr="009A08E1">
        <w:rPr>
          <w:rFonts w:ascii="Times New Roman" w:hAnsi="Times New Roman" w:cs="Times New Roman"/>
          <w:b/>
          <w:bCs/>
          <w:i/>
        </w:rPr>
        <w:t>Subjects</w:t>
      </w:r>
    </w:p>
    <w:p w14:paraId="7CEE0674" w14:textId="77777777" w:rsidR="009A08E1" w:rsidRDefault="009A08E1" w:rsidP="00024DD6">
      <w:pPr>
        <w:rPr>
          <w:rFonts w:ascii="Times New Roman" w:hAnsi="Times New Roman" w:cs="Times New Roman"/>
        </w:rPr>
      </w:pPr>
      <w:r w:rsidRPr="009A08E1">
        <w:rPr>
          <w:rFonts w:ascii="Times New Roman" w:hAnsi="Times New Roman" w:cs="Times New Roman"/>
        </w:rPr>
        <w:t>This project used 51 male and 32 female Syrian hamsters (</w:t>
      </w:r>
      <w:proofErr w:type="spellStart"/>
      <w:r w:rsidRPr="009A08E1">
        <w:rPr>
          <w:rFonts w:ascii="Times New Roman" w:hAnsi="Times New Roman" w:cs="Times New Roman"/>
          <w:i/>
        </w:rPr>
        <w:t>Mesocricetus</w:t>
      </w:r>
      <w:proofErr w:type="spellEnd"/>
      <w:r w:rsidRPr="009A08E1">
        <w:rPr>
          <w:rFonts w:ascii="Times New Roman" w:hAnsi="Times New Roman" w:cs="Times New Roman"/>
          <w:i/>
        </w:rPr>
        <w:t xml:space="preserve"> auratus</w:t>
      </w:r>
      <w:r w:rsidRPr="009A08E1">
        <w:rPr>
          <w:rFonts w:ascii="Times New Roman" w:hAnsi="Times New Roman" w:cs="Times New Roman"/>
        </w:rPr>
        <w:t xml:space="preserve">) that were 3-4 months old and weighed 130-150g. Animals came from our breeding colony, which was founded from hamsters purchased from Charles River Laboratories. All subjects were individually housed in polycarbonate cages (12cm x 27cm x 16 cm) with corncob bedding, cotton nesting material, and wire mesh tops for 7-10 days before the start of the experiment to let them scent mark their territory. Hamsters were kept on a 14:10 hour light/dark cycle to maintain their reproductive state, which has also been shown to maintain aggression </w:t>
      </w:r>
      <w:hyperlink r:id="rId44">
        <w:r w:rsidRPr="009A08E1">
          <w:rPr>
            <w:rStyle w:val="Hyperlink"/>
            <w:rFonts w:ascii="Times New Roman" w:hAnsi="Times New Roman" w:cs="Times New Roman"/>
          </w:rPr>
          <w:t>(Landau, 1975)</w:t>
        </w:r>
      </w:hyperlink>
      <w:r w:rsidRPr="009A08E1">
        <w:rPr>
          <w:rFonts w:ascii="Times New Roman" w:hAnsi="Times New Roman" w:cs="Times New Roman"/>
        </w:rPr>
        <w:t xml:space="preserve">. Subjects also received </w:t>
      </w:r>
      <w:r w:rsidRPr="009A08E1">
        <w:rPr>
          <w:rFonts w:ascii="Times New Roman" w:hAnsi="Times New Roman" w:cs="Times New Roman"/>
          <w:i/>
        </w:rPr>
        <w:t xml:space="preserve">ad libitum </w:t>
      </w:r>
      <w:r w:rsidRPr="009A08E1">
        <w:rPr>
          <w:rFonts w:ascii="Times New Roman" w:hAnsi="Times New Roman" w:cs="Times New Roman"/>
        </w:rPr>
        <w:t>access to food (</w:t>
      </w:r>
      <w:proofErr w:type="spellStart"/>
      <w:r w:rsidRPr="009A08E1">
        <w:rPr>
          <w:rFonts w:ascii="Times New Roman" w:hAnsi="Times New Roman" w:cs="Times New Roman"/>
        </w:rPr>
        <w:t>Envigo</w:t>
      </w:r>
      <w:proofErr w:type="spellEnd"/>
      <w:r w:rsidRPr="009A08E1">
        <w:rPr>
          <w:rFonts w:ascii="Times New Roman" w:hAnsi="Times New Roman" w:cs="Times New Roman"/>
        </w:rPr>
        <w:t xml:space="preserve"> </w:t>
      </w:r>
      <w:proofErr w:type="spellStart"/>
      <w:r w:rsidRPr="009A08E1">
        <w:rPr>
          <w:rFonts w:ascii="Times New Roman" w:hAnsi="Times New Roman" w:cs="Times New Roman"/>
        </w:rPr>
        <w:t>Teklad</w:t>
      </w:r>
      <w:proofErr w:type="spellEnd"/>
      <w:r w:rsidRPr="009A08E1">
        <w:rPr>
          <w:rFonts w:ascii="Times New Roman" w:hAnsi="Times New Roman" w:cs="Times New Roman"/>
        </w:rPr>
        <w:t xml:space="preserve"> rodent diet) and tap water.</w:t>
      </w:r>
      <w:r w:rsidRPr="009A08E1">
        <w:rPr>
          <w:rFonts w:ascii="Times New Roman" w:hAnsi="Times New Roman" w:cs="Times New Roman"/>
          <w:b/>
        </w:rPr>
        <w:t xml:space="preserve"> </w:t>
      </w:r>
      <w:r w:rsidRPr="009A08E1">
        <w:rPr>
          <w:rFonts w:ascii="Times New Roman" w:hAnsi="Times New Roman" w:cs="Times New Roman"/>
        </w:rPr>
        <w:t>Subjects were handled daily for one week prior to dominant-subordinate encounters to habituate them to the stress of human handling. All behavioral procedures were conducted during the first three hours of the dark phase of their light cycle. All procedures followed the guidelines set by the National Institute of Health Guide for the Care and Use of Laboratory Animals and were approved by the Institutional Animal Care and Use Committee at the University of Tennessee at Knoxville.</w:t>
      </w:r>
    </w:p>
    <w:p w14:paraId="015EAB8C" w14:textId="281D08F9" w:rsidR="009A08E1" w:rsidRPr="009A08E1" w:rsidRDefault="009A08E1" w:rsidP="00024DD6">
      <w:pPr>
        <w:ind w:firstLine="0"/>
        <w:rPr>
          <w:rFonts w:ascii="Times New Roman" w:hAnsi="Times New Roman" w:cs="Times New Roman"/>
          <w:i/>
        </w:rPr>
      </w:pPr>
      <w:r w:rsidRPr="009A08E1">
        <w:rPr>
          <w:rFonts w:ascii="Times New Roman" w:hAnsi="Times New Roman" w:cs="Times New Roman"/>
          <w:b/>
          <w:bCs/>
          <w:i/>
        </w:rPr>
        <w:t>Social dominance encounters</w:t>
      </w:r>
    </w:p>
    <w:p w14:paraId="20C9FE08" w14:textId="6F4E8019" w:rsidR="002F6530" w:rsidRPr="009A08E1" w:rsidRDefault="009A08E1" w:rsidP="002F6530">
      <w:pPr>
        <w:rPr>
          <w:rFonts w:ascii="Times New Roman" w:hAnsi="Times New Roman" w:cs="Times New Roman"/>
        </w:rPr>
      </w:pPr>
      <w:r w:rsidRPr="009A08E1">
        <w:rPr>
          <w:rFonts w:ascii="Times New Roman" w:hAnsi="Times New Roman" w:cs="Times New Roman"/>
        </w:rPr>
        <w:t xml:space="preserve">In Study 1, </w:t>
      </w:r>
      <w:r w:rsidR="00956D88">
        <w:rPr>
          <w:rFonts w:ascii="Times New Roman" w:hAnsi="Times New Roman" w:cs="Times New Roman"/>
        </w:rPr>
        <w:t xml:space="preserve">we were curious about the effects of social status on synaptic plasticity and used available tissue to explore this relationship. All tissue used came from </w:t>
      </w:r>
      <w:r w:rsidR="00956D88">
        <w:rPr>
          <w:rFonts w:ascii="Times New Roman" w:hAnsi="Times New Roman" w:cs="Times New Roman"/>
        </w:rPr>
        <w:lastRenderedPageBreak/>
        <w:t>m</w:t>
      </w:r>
      <w:r w:rsidRPr="009A08E1">
        <w:rPr>
          <w:rFonts w:ascii="Times New Roman" w:hAnsi="Times New Roman" w:cs="Times New Roman"/>
        </w:rPr>
        <w:t xml:space="preserve">ale subjects </w:t>
      </w:r>
      <w:r w:rsidR="00956D88">
        <w:rPr>
          <w:rFonts w:ascii="Times New Roman" w:hAnsi="Times New Roman" w:cs="Times New Roman"/>
        </w:rPr>
        <w:t xml:space="preserve">that </w:t>
      </w:r>
      <w:r w:rsidRPr="009A08E1">
        <w:rPr>
          <w:rFonts w:ascii="Times New Roman" w:hAnsi="Times New Roman" w:cs="Times New Roman"/>
        </w:rPr>
        <w:t>were weight-matched and randomly assigned to resident-intruder pairs for 14 daily social encounters to establish a dominant or subordinate status (</w:t>
      </w:r>
      <w:r w:rsidRPr="009A08E1">
        <w:rPr>
          <w:rFonts w:ascii="Times New Roman" w:hAnsi="Times New Roman" w:cs="Times New Roman"/>
          <w:b/>
        </w:rPr>
        <w:t>Figure 1A</w:t>
      </w:r>
      <w:r w:rsidRPr="009A08E1">
        <w:rPr>
          <w:rFonts w:ascii="Times New Roman" w:hAnsi="Times New Roman" w:cs="Times New Roman"/>
        </w:rPr>
        <w:t>). Encounters lasted 10 minutes before dominance status was established and were reduced to 5 minutes after a clear dominant and subordinate were identified. The stability of dominance relationships was confirmed by live observations</w:t>
      </w:r>
      <w:r w:rsidR="00956D88">
        <w:rPr>
          <w:rFonts w:ascii="Times New Roman" w:hAnsi="Times New Roman" w:cs="Times New Roman"/>
        </w:rPr>
        <w:t>. D</w:t>
      </w:r>
      <w:r w:rsidRPr="009A08E1">
        <w:rPr>
          <w:rFonts w:ascii="Times New Roman" w:hAnsi="Times New Roman" w:cs="Times New Roman"/>
        </w:rPr>
        <w:t>ominant animals show chases and attacks while subordinates show avoids, flees, tail raises, and upright defensive postures. We used video files to quantify agonistic behavior and recorded the frequency and latency of attack, submit, and flank</w:t>
      </w:r>
      <w:r w:rsidR="002F6530">
        <w:rPr>
          <w:rFonts w:ascii="Times New Roman" w:hAnsi="Times New Roman" w:cs="Times New Roman"/>
        </w:rPr>
        <w:t xml:space="preserve"> </w:t>
      </w:r>
      <w:r w:rsidR="002F6530" w:rsidRPr="009A08E1">
        <w:rPr>
          <w:rFonts w:ascii="Times New Roman" w:hAnsi="Times New Roman" w:cs="Times New Roman"/>
        </w:rPr>
        <w:t xml:space="preserve">mark as described previously </w:t>
      </w:r>
      <w:hyperlink r:id="rId45">
        <w:r w:rsidR="002F6530" w:rsidRPr="009A08E1">
          <w:rPr>
            <w:rStyle w:val="Hyperlink"/>
            <w:rFonts w:ascii="Times New Roman" w:hAnsi="Times New Roman" w:cs="Times New Roman"/>
          </w:rPr>
          <w:t>(Albers et al., 2002)</w:t>
        </w:r>
      </w:hyperlink>
      <w:r w:rsidR="002F6530" w:rsidRPr="009A08E1">
        <w:rPr>
          <w:rFonts w:ascii="Times New Roman" w:hAnsi="Times New Roman" w:cs="Times New Roman"/>
        </w:rPr>
        <w:t xml:space="preserve">. To achieve inter-rater reliability observers reached 90% agreement on a subset of videos prior to quantification. We used 14 animals from multiple projects in Study 1, and animals were sacrificed, and brains were collected 60 minutes or 1-3 days after the last dominance encounter. </w:t>
      </w:r>
    </w:p>
    <w:p w14:paraId="5B536B00" w14:textId="63F8EA20" w:rsidR="002F6530" w:rsidRDefault="00956D88" w:rsidP="002F6530">
      <w:pPr>
        <w:rPr>
          <w:rFonts w:ascii="Times New Roman" w:hAnsi="Times New Roman" w:cs="Times New Roman"/>
        </w:rPr>
      </w:pPr>
      <w:r>
        <w:rPr>
          <w:rFonts w:ascii="Times New Roman" w:hAnsi="Times New Roman" w:cs="Times New Roman"/>
        </w:rPr>
        <w:t>Based on the results found in study 1, we decided to strengthen our data analysis by conducting another study that included males, females, and no status controls</w:t>
      </w:r>
      <w:r w:rsidR="002F6530" w:rsidRPr="009A08E1">
        <w:rPr>
          <w:rFonts w:ascii="Times New Roman" w:hAnsi="Times New Roman" w:cs="Times New Roman"/>
        </w:rPr>
        <w:t>.</w:t>
      </w:r>
      <w:r w:rsidR="002F6530">
        <w:rPr>
          <w:rFonts w:ascii="Times New Roman" w:hAnsi="Times New Roman" w:cs="Times New Roman"/>
        </w:rPr>
        <w:t xml:space="preserve"> </w:t>
      </w:r>
      <w:r w:rsidR="002F6530" w:rsidRPr="009A08E1">
        <w:rPr>
          <w:rFonts w:ascii="Times New Roman" w:hAnsi="Times New Roman" w:cs="Times New Roman"/>
        </w:rPr>
        <w:t>Animals in the no-status condition were matched with partners in a resident-intruder format but were separated from one another by a plexiglass barricade (</w:t>
      </w:r>
      <w:r w:rsidR="002F6530" w:rsidRPr="009A08E1">
        <w:rPr>
          <w:rFonts w:ascii="Times New Roman" w:hAnsi="Times New Roman" w:cs="Times New Roman"/>
          <w:b/>
        </w:rPr>
        <w:t>Figure 1B</w:t>
      </w:r>
      <w:r w:rsidR="002F6530" w:rsidRPr="009A08E1">
        <w:rPr>
          <w:rFonts w:ascii="Times New Roman" w:hAnsi="Times New Roman" w:cs="Times New Roman"/>
        </w:rPr>
        <w:t xml:space="preserve">). Females show a highly consistent 4-day estrous cycle, although aggression is inconsistent on days of </w:t>
      </w:r>
      <w:r>
        <w:rPr>
          <w:rFonts w:ascii="Times New Roman" w:hAnsi="Times New Roman" w:cs="Times New Roman"/>
        </w:rPr>
        <w:t>e</w:t>
      </w:r>
      <w:r w:rsidR="002F6530" w:rsidRPr="009A08E1">
        <w:rPr>
          <w:rFonts w:ascii="Times New Roman" w:hAnsi="Times New Roman" w:cs="Times New Roman"/>
        </w:rPr>
        <w:t xml:space="preserve">strus </w:t>
      </w:r>
      <w:hyperlink r:id="rId46">
        <w:r w:rsidR="002F6530" w:rsidRPr="009A08E1">
          <w:rPr>
            <w:rStyle w:val="Hyperlink"/>
            <w:rFonts w:ascii="Times New Roman" w:hAnsi="Times New Roman" w:cs="Times New Roman"/>
          </w:rPr>
          <w:t>(</w:t>
        </w:r>
        <w:proofErr w:type="spellStart"/>
        <w:r w:rsidR="002F6530" w:rsidRPr="009A08E1">
          <w:rPr>
            <w:rStyle w:val="Hyperlink"/>
            <w:rFonts w:ascii="Times New Roman" w:hAnsi="Times New Roman" w:cs="Times New Roman"/>
          </w:rPr>
          <w:t>Rosenhauer</w:t>
        </w:r>
        <w:proofErr w:type="spellEnd"/>
        <w:r w:rsidR="002F6530" w:rsidRPr="009A08E1">
          <w:rPr>
            <w:rStyle w:val="Hyperlink"/>
            <w:rFonts w:ascii="Times New Roman" w:hAnsi="Times New Roman" w:cs="Times New Roman"/>
          </w:rPr>
          <w:t xml:space="preserve"> et al., 2017; Solomon et al., 2007; Wise, 1974)</w:t>
        </w:r>
      </w:hyperlink>
      <w:r w:rsidR="002F6530" w:rsidRPr="009A08E1">
        <w:rPr>
          <w:rFonts w:ascii="Times New Roman" w:hAnsi="Times New Roman" w:cs="Times New Roman"/>
        </w:rPr>
        <w:t>. To prevent variation in aggression from disrupting the stability of dominance relationships we matched females according to their estrous cycle and did not perform</w:t>
      </w:r>
      <w:r w:rsidR="002F6530" w:rsidRPr="002F6530">
        <w:rPr>
          <w:rFonts w:ascii="Times New Roman" w:hAnsi="Times New Roman" w:cs="Times New Roman"/>
        </w:rPr>
        <w:t xml:space="preserve"> </w:t>
      </w:r>
      <w:r w:rsidR="002F6530" w:rsidRPr="009A08E1">
        <w:rPr>
          <w:rFonts w:ascii="Times New Roman" w:hAnsi="Times New Roman" w:cs="Times New Roman"/>
        </w:rPr>
        <w:t xml:space="preserve">dominance encounters on days of </w:t>
      </w:r>
      <w:r>
        <w:rPr>
          <w:rFonts w:ascii="Times New Roman" w:hAnsi="Times New Roman" w:cs="Times New Roman"/>
        </w:rPr>
        <w:t>e</w:t>
      </w:r>
      <w:r w:rsidR="002F6530" w:rsidRPr="009A08E1">
        <w:rPr>
          <w:rFonts w:ascii="Times New Roman" w:hAnsi="Times New Roman" w:cs="Times New Roman"/>
        </w:rPr>
        <w:t xml:space="preserve">strus. As a result, we paired females on </w:t>
      </w:r>
      <w:r>
        <w:rPr>
          <w:rFonts w:ascii="Times New Roman" w:hAnsi="Times New Roman" w:cs="Times New Roman"/>
        </w:rPr>
        <w:t>d</w:t>
      </w:r>
      <w:r w:rsidR="002F6530" w:rsidRPr="009A08E1">
        <w:rPr>
          <w:rFonts w:ascii="Times New Roman" w:hAnsi="Times New Roman" w:cs="Times New Roman"/>
        </w:rPr>
        <w:t xml:space="preserve">iestrus I, </w:t>
      </w:r>
      <w:r>
        <w:rPr>
          <w:rFonts w:ascii="Times New Roman" w:hAnsi="Times New Roman" w:cs="Times New Roman"/>
        </w:rPr>
        <w:t>d</w:t>
      </w:r>
      <w:r w:rsidR="002F6530" w:rsidRPr="009A08E1">
        <w:rPr>
          <w:rFonts w:ascii="Times New Roman" w:hAnsi="Times New Roman" w:cs="Times New Roman"/>
        </w:rPr>
        <w:t xml:space="preserve">iestrus II, and </w:t>
      </w:r>
    </w:p>
    <w:p w14:paraId="0689EB5E" w14:textId="78A2253E" w:rsidR="000C50B1" w:rsidRDefault="000C50B1" w:rsidP="000C50B1">
      <w:pPr>
        <w:ind w:firstLine="0"/>
        <w:rPr>
          <w:rFonts w:ascii="Times New Roman" w:hAnsi="Times New Roman" w:cs="Times New Roman"/>
        </w:rPr>
      </w:pPr>
      <w:r>
        <w:rPr>
          <w:b/>
          <w:noProof/>
          <w:sz w:val="20"/>
          <w:szCs w:val="20"/>
          <w:highlight w:val="white"/>
        </w:rPr>
        <w:lastRenderedPageBreak/>
        <w:drawing>
          <wp:inline distT="114300" distB="114300" distL="114300" distR="114300" wp14:anchorId="7F7BBD25" wp14:editId="1C5382E0">
            <wp:extent cx="5486400" cy="2884330"/>
            <wp:effectExtent l="0" t="0" r="0" b="0"/>
            <wp:docPr id="4" name="image9.png" descr="A diagram of a mouse&#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9.png" descr="A diagram of a mouse&#10;&#10;AI-generated content may be incorrect."/>
                    <pic:cNvPicPr preferRelativeResize="0"/>
                  </pic:nvPicPr>
                  <pic:blipFill>
                    <a:blip r:embed="rId47"/>
                    <a:srcRect/>
                    <a:stretch>
                      <a:fillRect/>
                    </a:stretch>
                  </pic:blipFill>
                  <pic:spPr>
                    <a:xfrm>
                      <a:off x="0" y="0"/>
                      <a:ext cx="5486400" cy="2884330"/>
                    </a:xfrm>
                    <a:prstGeom prst="rect">
                      <a:avLst/>
                    </a:prstGeom>
                    <a:ln/>
                  </pic:spPr>
                </pic:pic>
              </a:graphicData>
            </a:graphic>
          </wp:inline>
        </w:drawing>
      </w:r>
    </w:p>
    <w:p w14:paraId="21A1BD50" w14:textId="77777777" w:rsidR="000C50B1" w:rsidRPr="000C50B1" w:rsidRDefault="000C50B1" w:rsidP="00024DD6">
      <w:pPr>
        <w:spacing w:line="240" w:lineRule="auto"/>
        <w:ind w:firstLine="0"/>
        <w:rPr>
          <w:rFonts w:ascii="Times New Roman" w:hAnsi="Times New Roman" w:cs="Times New Roman"/>
          <w:sz w:val="20"/>
          <w:szCs w:val="20"/>
        </w:rPr>
      </w:pPr>
      <w:r w:rsidRPr="000C50B1">
        <w:rPr>
          <w:rFonts w:ascii="Times New Roman" w:hAnsi="Times New Roman" w:cs="Times New Roman"/>
          <w:b/>
          <w:sz w:val="20"/>
          <w:szCs w:val="20"/>
        </w:rPr>
        <w:t xml:space="preserve">Figure 1. </w:t>
      </w:r>
      <w:r w:rsidRPr="000C50B1">
        <w:rPr>
          <w:rFonts w:ascii="Times New Roman" w:hAnsi="Times New Roman" w:cs="Times New Roman"/>
          <w:sz w:val="20"/>
          <w:szCs w:val="20"/>
        </w:rPr>
        <w:t xml:space="preserve">Experimental design for Study 1 and Study 2. </w:t>
      </w:r>
    </w:p>
    <w:p w14:paraId="54E86770" w14:textId="77777777" w:rsidR="000C50B1" w:rsidRPr="000C50B1" w:rsidRDefault="000C50B1" w:rsidP="00024DD6">
      <w:pPr>
        <w:spacing w:line="240" w:lineRule="auto"/>
        <w:ind w:firstLine="0"/>
        <w:rPr>
          <w:rFonts w:ascii="Times New Roman" w:hAnsi="Times New Roman" w:cs="Times New Roman"/>
          <w:sz w:val="20"/>
          <w:szCs w:val="20"/>
        </w:rPr>
      </w:pPr>
      <w:r w:rsidRPr="000C50B1">
        <w:rPr>
          <w:rFonts w:ascii="Times New Roman" w:hAnsi="Times New Roman" w:cs="Times New Roman"/>
          <w:b/>
          <w:sz w:val="20"/>
          <w:szCs w:val="20"/>
        </w:rPr>
        <w:t>A</w:t>
      </w:r>
      <w:r w:rsidRPr="000C50B1">
        <w:rPr>
          <w:rFonts w:ascii="Times New Roman" w:hAnsi="Times New Roman" w:cs="Times New Roman"/>
          <w:sz w:val="20"/>
          <w:szCs w:val="20"/>
        </w:rPr>
        <w:t xml:space="preserve">) Diagram of experimental design for Study 1. Adult male hamsters were matched on age and weight and paired in daily dominance encounters for 12 consecutive days. Brains were collected 24-72 hours after the last encounter. Immunohistochemistry was performed to stain and quantify PNNs. </w:t>
      </w:r>
    </w:p>
    <w:p w14:paraId="72D50CD0" w14:textId="77777777" w:rsidR="000C50B1" w:rsidRPr="000C50B1" w:rsidRDefault="000C50B1" w:rsidP="00024DD6">
      <w:pPr>
        <w:spacing w:line="240" w:lineRule="auto"/>
        <w:ind w:firstLine="0"/>
        <w:rPr>
          <w:rFonts w:ascii="Times New Roman" w:hAnsi="Times New Roman" w:cs="Times New Roman"/>
          <w:sz w:val="20"/>
          <w:szCs w:val="20"/>
        </w:rPr>
      </w:pPr>
      <w:r w:rsidRPr="000C50B1">
        <w:rPr>
          <w:rFonts w:ascii="Times New Roman" w:hAnsi="Times New Roman" w:cs="Times New Roman"/>
          <w:b/>
          <w:sz w:val="20"/>
          <w:szCs w:val="20"/>
        </w:rPr>
        <w:t xml:space="preserve">B) </w:t>
      </w:r>
      <w:r w:rsidRPr="000C50B1">
        <w:rPr>
          <w:rFonts w:ascii="Times New Roman" w:hAnsi="Times New Roman" w:cs="Times New Roman"/>
          <w:sz w:val="20"/>
          <w:szCs w:val="20"/>
        </w:rPr>
        <w:t>Diagram of experimental design for Study 2. Adult male hamsters were matched on age and weight, and dyads received 12 consecutive days of dominant-subordinate encounters. Adult female hamsters were matched on age, weight, and estrous cycle, and dyads received 14 days of dominant-subordinate encounters, skipping days of Estrus. Male and female no-status control animals followed a similar resident-intruder format with the addition of a perforated, plexiglass barrier placed between the animals for the entire encounter. Brains were collected 60 minutes after the last encounter, and immunohistochemistry was performed to stain and quantify PNNs.</w:t>
      </w:r>
    </w:p>
    <w:p w14:paraId="725976E7" w14:textId="77777777" w:rsidR="000C50B1" w:rsidRPr="000C50B1" w:rsidRDefault="000C50B1" w:rsidP="00024DD6">
      <w:pPr>
        <w:spacing w:line="240" w:lineRule="auto"/>
        <w:ind w:firstLine="0"/>
        <w:rPr>
          <w:rFonts w:ascii="Times New Roman" w:hAnsi="Times New Roman" w:cs="Times New Roman"/>
          <w:sz w:val="20"/>
          <w:szCs w:val="20"/>
        </w:rPr>
      </w:pPr>
      <w:r w:rsidRPr="000C50B1">
        <w:rPr>
          <w:rFonts w:ascii="Times New Roman" w:hAnsi="Times New Roman" w:cs="Times New Roman"/>
          <w:b/>
          <w:sz w:val="20"/>
          <w:szCs w:val="20"/>
        </w:rPr>
        <w:t>C)</w:t>
      </w:r>
      <w:r w:rsidRPr="000C50B1">
        <w:rPr>
          <w:rFonts w:ascii="Times New Roman" w:hAnsi="Times New Roman" w:cs="Times New Roman"/>
          <w:sz w:val="20"/>
          <w:szCs w:val="20"/>
        </w:rPr>
        <w:t xml:space="preserve"> Representative fluorescent microscope image of the prefrontal cortex with coronal atlas figures showing the areas of interest for quantifying PNNs in the prelimbic (PL) and infralimbic (IL) cortices. </w:t>
      </w:r>
    </w:p>
    <w:p w14:paraId="6D33791F" w14:textId="77777777" w:rsidR="000C50B1" w:rsidRPr="000C50B1" w:rsidRDefault="000C50B1" w:rsidP="00024DD6">
      <w:pPr>
        <w:spacing w:line="240" w:lineRule="auto"/>
        <w:ind w:firstLine="0"/>
        <w:rPr>
          <w:rFonts w:ascii="Times New Roman" w:hAnsi="Times New Roman" w:cs="Times New Roman"/>
          <w:sz w:val="20"/>
          <w:szCs w:val="20"/>
        </w:rPr>
      </w:pPr>
      <w:r w:rsidRPr="000C50B1">
        <w:rPr>
          <w:rFonts w:ascii="Times New Roman" w:hAnsi="Times New Roman" w:cs="Times New Roman"/>
          <w:b/>
          <w:sz w:val="20"/>
          <w:szCs w:val="20"/>
        </w:rPr>
        <w:t>D)</w:t>
      </w:r>
      <w:r w:rsidRPr="000C50B1">
        <w:rPr>
          <w:rFonts w:ascii="Times New Roman" w:hAnsi="Times New Roman" w:cs="Times New Roman"/>
          <w:sz w:val="20"/>
          <w:szCs w:val="20"/>
        </w:rPr>
        <w:t xml:space="preserve"> Representative fluorescent microscope image of the amygdala with coronal atlas figures showing the areas of interest for quantifying PNNs in the basolateral (BLA). </w:t>
      </w:r>
    </w:p>
    <w:p w14:paraId="38D74447" w14:textId="77777777" w:rsidR="000C50B1" w:rsidRDefault="000C50B1" w:rsidP="000C50B1">
      <w:pPr>
        <w:ind w:firstLine="0"/>
        <w:rPr>
          <w:rFonts w:ascii="Times New Roman" w:hAnsi="Times New Roman" w:cs="Times New Roman"/>
        </w:rPr>
      </w:pPr>
    </w:p>
    <w:p w14:paraId="041261DC" w14:textId="77777777" w:rsidR="002F6530" w:rsidRDefault="002F6530" w:rsidP="002F6530">
      <w:pPr>
        <w:ind w:firstLine="0"/>
        <w:rPr>
          <w:rFonts w:ascii="Times New Roman" w:hAnsi="Times New Roman" w:cs="Times New Roman"/>
        </w:rPr>
      </w:pPr>
    </w:p>
    <w:p w14:paraId="65C71B39" w14:textId="77777777" w:rsidR="002F6530" w:rsidRDefault="002F6530" w:rsidP="002F6530">
      <w:pPr>
        <w:ind w:firstLine="0"/>
        <w:rPr>
          <w:rFonts w:ascii="Times New Roman" w:hAnsi="Times New Roman" w:cs="Times New Roman"/>
        </w:rPr>
      </w:pPr>
    </w:p>
    <w:p w14:paraId="305DA15B" w14:textId="77777777" w:rsidR="002F6530" w:rsidRDefault="002F6530" w:rsidP="002F6530">
      <w:pPr>
        <w:ind w:firstLine="0"/>
        <w:rPr>
          <w:rFonts w:ascii="Times New Roman" w:hAnsi="Times New Roman" w:cs="Times New Roman"/>
        </w:rPr>
      </w:pPr>
    </w:p>
    <w:p w14:paraId="169D2C03" w14:textId="77777777" w:rsidR="002F6530" w:rsidRDefault="002F6530" w:rsidP="002F6530">
      <w:pPr>
        <w:ind w:firstLine="0"/>
        <w:rPr>
          <w:rFonts w:ascii="Times New Roman" w:hAnsi="Times New Roman" w:cs="Times New Roman"/>
        </w:rPr>
      </w:pPr>
    </w:p>
    <w:p w14:paraId="22D28723" w14:textId="77777777" w:rsidR="00956D88" w:rsidRDefault="00956D88" w:rsidP="00956D88">
      <w:pPr>
        <w:ind w:firstLine="0"/>
        <w:rPr>
          <w:rFonts w:ascii="Times New Roman" w:hAnsi="Times New Roman" w:cs="Times New Roman"/>
        </w:rPr>
      </w:pPr>
    </w:p>
    <w:p w14:paraId="5F3AC0F0" w14:textId="6C08A5EE" w:rsidR="00956D88" w:rsidRDefault="00956D88" w:rsidP="00956D88">
      <w:pPr>
        <w:ind w:firstLine="0"/>
        <w:rPr>
          <w:rFonts w:ascii="Times New Roman" w:hAnsi="Times New Roman" w:cs="Times New Roman"/>
        </w:rPr>
      </w:pPr>
      <w:r>
        <w:rPr>
          <w:rFonts w:ascii="Times New Roman" w:hAnsi="Times New Roman" w:cs="Times New Roman"/>
        </w:rPr>
        <w:lastRenderedPageBreak/>
        <w:t>p</w:t>
      </w:r>
      <w:r w:rsidRPr="009A08E1">
        <w:rPr>
          <w:rFonts w:ascii="Times New Roman" w:hAnsi="Times New Roman" w:cs="Times New Roman"/>
        </w:rPr>
        <w:t xml:space="preserve">roestrus, and they had 12 social encounters across 16 days. This resulted in 10 female dyads with strong and stable dominance relationships and 12 no-status control </w:t>
      </w:r>
    </w:p>
    <w:p w14:paraId="2FABF224" w14:textId="26AE232B" w:rsidR="009A08E1" w:rsidRPr="002F6530" w:rsidRDefault="002F6530" w:rsidP="002F6530">
      <w:pPr>
        <w:ind w:firstLine="0"/>
        <w:rPr>
          <w:rFonts w:ascii="Times New Roman" w:hAnsi="Times New Roman" w:cs="Times New Roman"/>
        </w:rPr>
      </w:pPr>
      <w:r w:rsidRPr="009A08E1">
        <w:rPr>
          <w:rFonts w:ascii="Times New Roman" w:hAnsi="Times New Roman" w:cs="Times New Roman"/>
        </w:rPr>
        <w:t>females. Males were exposed to 14 consecutive social encounters to match the format used in Study 1. Because PNNs can change rapidly within hours of</w:t>
      </w:r>
      <w:r>
        <w:rPr>
          <w:rFonts w:ascii="Times New Roman" w:hAnsi="Times New Roman" w:cs="Times New Roman"/>
        </w:rPr>
        <w:t xml:space="preserve"> </w:t>
      </w:r>
      <w:r w:rsidR="009A08E1" w:rsidRPr="009A08E1">
        <w:rPr>
          <w:rFonts w:ascii="Times New Roman" w:hAnsi="Times New Roman" w:cs="Times New Roman"/>
        </w:rPr>
        <w:t xml:space="preserve">exposure to an acute stressor </w:t>
      </w:r>
      <w:hyperlink r:id="rId48">
        <w:r w:rsidR="009A08E1" w:rsidRPr="009A08E1">
          <w:rPr>
            <w:rStyle w:val="Hyperlink"/>
            <w:rFonts w:ascii="Times New Roman" w:hAnsi="Times New Roman" w:cs="Times New Roman"/>
          </w:rPr>
          <w:t>(Banerjee et al., 2017; Shaughnessy et al 2024)</w:t>
        </w:r>
      </w:hyperlink>
      <w:r w:rsidR="009A08E1" w:rsidRPr="009A08E1">
        <w:rPr>
          <w:rFonts w:ascii="Times New Roman" w:hAnsi="Times New Roman" w:cs="Times New Roman"/>
        </w:rPr>
        <w:t xml:space="preserve">, we sacrificed animals and collected brains 60 minutes after the last dominance encounter. Altogether, we tested 10 dominant females, 10 subordinate females, 12 no-status control females, 8 dominant males, 8 subordinate males, and 12 no-status control males in Study 2. </w:t>
      </w:r>
    </w:p>
    <w:p w14:paraId="1A9DA15F" w14:textId="77777777" w:rsidR="009A08E1" w:rsidRPr="009A08E1" w:rsidRDefault="009A08E1" w:rsidP="00024DD6">
      <w:pPr>
        <w:ind w:firstLine="0"/>
        <w:rPr>
          <w:rFonts w:ascii="Times New Roman" w:hAnsi="Times New Roman" w:cs="Times New Roman"/>
          <w:b/>
          <w:bCs/>
          <w:i/>
        </w:rPr>
      </w:pPr>
      <w:r w:rsidRPr="009A08E1">
        <w:rPr>
          <w:rFonts w:ascii="Times New Roman" w:hAnsi="Times New Roman" w:cs="Times New Roman"/>
          <w:b/>
          <w:bCs/>
          <w:i/>
        </w:rPr>
        <w:t>Immunohistochemistry</w:t>
      </w:r>
    </w:p>
    <w:p w14:paraId="226C54B6" w14:textId="5724C4F3" w:rsidR="002F6530" w:rsidRPr="009A08E1" w:rsidRDefault="009A08E1" w:rsidP="00085388">
      <w:pPr>
        <w:rPr>
          <w:rFonts w:ascii="Times New Roman" w:hAnsi="Times New Roman" w:cs="Times New Roman"/>
        </w:rPr>
      </w:pPr>
      <w:r w:rsidRPr="009A08E1">
        <w:rPr>
          <w:rFonts w:ascii="Times New Roman" w:hAnsi="Times New Roman" w:cs="Times New Roman"/>
        </w:rPr>
        <w:t xml:space="preserve">Subjects received an overdose of isoflurane and given an intracardial perfusion with ice-cold phosphate buffered saline (PB) and then 4% paraformaldehyde. Brains were post-fixed overnight in 4% paraformaldehyde and then transferred to a 30% sucrose solution. Brains were frozen and sectioned at 40 µm using a Leica microtome. Free floating sections were stored and sorted in three separate wells, which allowed for 120 µm between each analyzed tissue section so that cells encapsulated by PNNs were not counted more than once. To visualize PNNs, free-floating sections were blocked in 10% goat serum for 30 minutes and then incubated at room temperature for 24 hours in the primary antibody Lectin from Wisteria Floribunda (WFA, 1:500, Millipore Sigma, L1516) with 5% goat serum. The next day, sections were exposed to a </w:t>
      </w:r>
      <w:r w:rsidR="001073D7" w:rsidRPr="009A08E1">
        <w:rPr>
          <w:rFonts w:ascii="Times New Roman" w:hAnsi="Times New Roman" w:cs="Times New Roman"/>
        </w:rPr>
        <w:t>4-hour</w:t>
      </w:r>
      <w:r w:rsidRPr="009A08E1">
        <w:rPr>
          <w:rFonts w:ascii="Times New Roman" w:hAnsi="Times New Roman" w:cs="Times New Roman"/>
        </w:rPr>
        <w:t xml:space="preserve"> incubation with an Alexa Fluor 488 conjugate streptavidin (</w:t>
      </w:r>
      <w:proofErr w:type="spellStart"/>
      <w:r w:rsidRPr="009A08E1">
        <w:rPr>
          <w:rFonts w:ascii="Times New Roman" w:hAnsi="Times New Roman" w:cs="Times New Roman"/>
        </w:rPr>
        <w:t>ThermoFisher</w:t>
      </w:r>
      <w:proofErr w:type="spellEnd"/>
      <w:r w:rsidRPr="009A08E1">
        <w:rPr>
          <w:rFonts w:ascii="Times New Roman" w:hAnsi="Times New Roman" w:cs="Times New Roman"/>
        </w:rPr>
        <w:t xml:space="preserve"> Scientific, S32354) in 5% </w:t>
      </w:r>
      <w:r w:rsidRPr="009A08E1">
        <w:rPr>
          <w:rFonts w:ascii="Times New Roman" w:hAnsi="Times New Roman" w:cs="Times New Roman"/>
        </w:rPr>
        <w:lastRenderedPageBreak/>
        <w:t>goat serum. Sections were rinsed in PB and diH2O, mounted on glass slides, and cover slipped with DAPI (</w:t>
      </w:r>
      <w:proofErr w:type="spellStart"/>
      <w:r w:rsidRPr="009A08E1">
        <w:rPr>
          <w:rFonts w:ascii="Times New Roman" w:hAnsi="Times New Roman" w:cs="Times New Roman"/>
        </w:rPr>
        <w:t>Vectashield</w:t>
      </w:r>
      <w:proofErr w:type="spellEnd"/>
      <w:r w:rsidRPr="009A08E1">
        <w:rPr>
          <w:rFonts w:ascii="Times New Roman" w:hAnsi="Times New Roman" w:cs="Times New Roman"/>
        </w:rPr>
        <w:t xml:space="preserve">, Vector). </w:t>
      </w:r>
    </w:p>
    <w:p w14:paraId="15B60A2A" w14:textId="77777777" w:rsidR="009A08E1" w:rsidRPr="009A08E1" w:rsidRDefault="009A08E1" w:rsidP="00024DD6">
      <w:pPr>
        <w:ind w:firstLine="0"/>
        <w:rPr>
          <w:rFonts w:ascii="Times New Roman" w:hAnsi="Times New Roman" w:cs="Times New Roman"/>
          <w:b/>
          <w:bCs/>
          <w:i/>
        </w:rPr>
      </w:pPr>
      <w:r w:rsidRPr="009A08E1">
        <w:rPr>
          <w:rFonts w:ascii="Times New Roman" w:hAnsi="Times New Roman" w:cs="Times New Roman"/>
          <w:b/>
          <w:bCs/>
          <w:i/>
        </w:rPr>
        <w:t>Microscopy and quantification</w:t>
      </w:r>
    </w:p>
    <w:p w14:paraId="13B550CA" w14:textId="595C209C" w:rsidR="009A08E1" w:rsidRPr="009A08E1" w:rsidRDefault="009A08E1" w:rsidP="00024DD6">
      <w:pPr>
        <w:rPr>
          <w:rFonts w:ascii="Times New Roman" w:hAnsi="Times New Roman" w:cs="Times New Roman"/>
        </w:rPr>
      </w:pPr>
      <w:r w:rsidRPr="009A08E1">
        <w:rPr>
          <w:rFonts w:ascii="Times New Roman" w:hAnsi="Times New Roman" w:cs="Times New Roman"/>
        </w:rPr>
        <w:t xml:space="preserve">All images were collected on an Olympus BX51 epifluorescent microscope at 20x magnification and with a 300 x 300μm clip region. Brain regions were delineated in DAPI using defined boundaries according to a stereotaxic atlas for Syrian hamsters </w:t>
      </w:r>
      <w:hyperlink r:id="rId49">
        <w:r w:rsidRPr="009A08E1">
          <w:rPr>
            <w:rStyle w:val="Hyperlink"/>
            <w:rFonts w:ascii="Times New Roman" w:hAnsi="Times New Roman" w:cs="Times New Roman"/>
          </w:rPr>
          <w:t>(Morin and Wood, 2001)</w:t>
        </w:r>
      </w:hyperlink>
      <w:r w:rsidRPr="009A08E1">
        <w:rPr>
          <w:rFonts w:ascii="Times New Roman" w:hAnsi="Times New Roman" w:cs="Times New Roman"/>
        </w:rPr>
        <w:t xml:space="preserve">. Exposure time for each tissue section was calculated using a subsaturation threshold method for WFA expression in somatosensory or motor cortex at 20x magnification, which standardizes the quantification of high intensity PNNs (Lau et al., 2020). The subsaturation point was identified as the exposure time needed for saturation of the fluorescent signal of any encapsulated cell within the frame, and then decreasing the exposure time by one unit. The somatosensory and motor cortex were chosen as reference brain regions because these regions had the most intense fluorescent signal compared to other cortical regions. In Study 1, we performed a rostral to caudal analysis to identify regions within the vmPFC and BLA with the greatest PNN expression. Thus, three to four images were collected and averaged for each animal at each atlas figure within the IL, PL, and BLA. The IL and PL images were collected in cortical layers 2 and 3 as these layers had robust PNN </w:t>
      </w:r>
      <w:proofErr w:type="gramStart"/>
      <w:r w:rsidRPr="009A08E1">
        <w:rPr>
          <w:rFonts w:ascii="Times New Roman" w:hAnsi="Times New Roman" w:cs="Times New Roman"/>
        </w:rPr>
        <w:t>expression</w:t>
      </w:r>
      <w:proofErr w:type="gramEnd"/>
      <w:r w:rsidRPr="009A08E1">
        <w:rPr>
          <w:rFonts w:ascii="Times New Roman" w:hAnsi="Times New Roman" w:cs="Times New Roman"/>
        </w:rPr>
        <w:t xml:space="preserve"> with fully encapsulated neurons, whereas layers 4, 5, and 6 did not (</w:t>
      </w:r>
      <w:r w:rsidRPr="009A08E1">
        <w:rPr>
          <w:rFonts w:ascii="Times New Roman" w:hAnsi="Times New Roman" w:cs="Times New Roman"/>
          <w:b/>
        </w:rPr>
        <w:t>Figure 1C</w:t>
      </w:r>
      <w:r w:rsidRPr="009A08E1">
        <w:rPr>
          <w:rFonts w:ascii="Times New Roman" w:hAnsi="Times New Roman" w:cs="Times New Roman"/>
        </w:rPr>
        <w:t xml:space="preserve">; </w:t>
      </w:r>
      <w:r w:rsidRPr="009A08E1">
        <w:rPr>
          <w:rFonts w:ascii="Times New Roman" w:hAnsi="Times New Roman" w:cs="Times New Roman"/>
          <w:b/>
        </w:rPr>
        <w:t>Figure 1D</w:t>
      </w:r>
      <w:r w:rsidRPr="009A08E1">
        <w:rPr>
          <w:rFonts w:ascii="Times New Roman" w:hAnsi="Times New Roman" w:cs="Times New Roman"/>
        </w:rPr>
        <w:t xml:space="preserve">). Patterns of PNN </w:t>
      </w:r>
      <w:proofErr w:type="gramStart"/>
      <w:r w:rsidRPr="009A08E1">
        <w:rPr>
          <w:rFonts w:ascii="Times New Roman" w:hAnsi="Times New Roman" w:cs="Times New Roman"/>
        </w:rPr>
        <w:t>expression</w:t>
      </w:r>
      <w:proofErr w:type="gramEnd"/>
      <w:r w:rsidRPr="009A08E1">
        <w:rPr>
          <w:rFonts w:ascii="Times New Roman" w:hAnsi="Times New Roman" w:cs="Times New Roman"/>
        </w:rPr>
        <w:t xml:space="preserve"> in Study 1 were used to select regions of interest in Study 2, and PNNs were image</w:t>
      </w:r>
      <w:r w:rsidR="00956D88">
        <w:rPr>
          <w:rFonts w:ascii="Times New Roman" w:hAnsi="Times New Roman" w:cs="Times New Roman"/>
        </w:rPr>
        <w:t>d</w:t>
      </w:r>
      <w:r w:rsidRPr="009A08E1">
        <w:rPr>
          <w:rFonts w:ascii="Times New Roman" w:hAnsi="Times New Roman" w:cs="Times New Roman"/>
        </w:rPr>
        <w:t xml:space="preserve"> using a similar procedure. </w:t>
      </w:r>
    </w:p>
    <w:p w14:paraId="2DE9002B" w14:textId="38A4841B" w:rsidR="009A08E1" w:rsidRPr="009A08E1" w:rsidRDefault="009A08E1" w:rsidP="00024DD6">
      <w:pPr>
        <w:rPr>
          <w:rFonts w:ascii="Times New Roman" w:hAnsi="Times New Roman" w:cs="Times New Roman"/>
        </w:rPr>
      </w:pPr>
      <w:r w:rsidRPr="009A08E1">
        <w:rPr>
          <w:rFonts w:ascii="Times New Roman" w:hAnsi="Times New Roman" w:cs="Times New Roman"/>
        </w:rPr>
        <w:lastRenderedPageBreak/>
        <w:t>After images were collected, the files were uploaded to FIJI and then pipelined and analyzed using a macro installed into FIJI called Perineuronal net Intensity Program for the Standardization and Quantification of ECM Analysis (PIPSQUEAK) AI, version 5.0 beta 1.3. This software was developed to detect and quantify PNN-positive cells, intensity measures of PNN-positive cells, and area of pixel units of PNN expression (</w:t>
      </w:r>
      <w:hyperlink r:id="rId50">
        <w:r w:rsidRPr="009A08E1">
          <w:rPr>
            <w:rStyle w:val="Hyperlink"/>
            <w:rFonts w:ascii="Times New Roman" w:hAnsi="Times New Roman" w:cs="Times New Roman"/>
          </w:rPr>
          <w:t>https://rewireneuro.com/</w:t>
        </w:r>
      </w:hyperlink>
      <w:r w:rsidRPr="009A08E1">
        <w:rPr>
          <w:rFonts w:ascii="Times New Roman" w:hAnsi="Times New Roman" w:cs="Times New Roman"/>
        </w:rPr>
        <w:t xml:space="preserve">). However, brain-region specific PNN optical intensity did not differ between statuses in Study 2 (p &gt; 0.05; </w:t>
      </w:r>
      <w:r w:rsidRPr="009A08E1">
        <w:rPr>
          <w:rFonts w:ascii="Times New Roman" w:hAnsi="Times New Roman" w:cs="Times New Roman"/>
          <w:b/>
        </w:rPr>
        <w:t>Supplemental Figure 1</w:t>
      </w:r>
      <w:r w:rsidRPr="009A08E1">
        <w:rPr>
          <w:rFonts w:ascii="Times New Roman" w:hAnsi="Times New Roman" w:cs="Times New Roman"/>
        </w:rPr>
        <w:t xml:space="preserve">).  Using a stringent criterion method, independent observers used the definitions in </w:t>
      </w:r>
      <w:r w:rsidRPr="009A08E1">
        <w:rPr>
          <w:rFonts w:ascii="Times New Roman" w:hAnsi="Times New Roman" w:cs="Times New Roman"/>
          <w:b/>
          <w:bCs/>
        </w:rPr>
        <w:t>Table 1</w:t>
      </w:r>
      <w:r w:rsidRPr="009A08E1">
        <w:rPr>
          <w:rFonts w:ascii="Times New Roman" w:hAnsi="Times New Roman" w:cs="Times New Roman"/>
        </w:rPr>
        <w:t xml:space="preserve"> to train the PIPSQUEAK model to count cells surrounded by PNNs. Two observers achieved 90% agreement before training the PIPSQUEAK algorithm, and observers monitored all semi-automated cell counts for false positives and false negatives. Observers were also blind to treatment conditions.</w:t>
      </w:r>
    </w:p>
    <w:p w14:paraId="0F7067CB" w14:textId="664A922A" w:rsidR="009A08E1" w:rsidRPr="009A08E1" w:rsidRDefault="009A08E1" w:rsidP="00024DD6">
      <w:pPr>
        <w:ind w:firstLine="0"/>
        <w:rPr>
          <w:rFonts w:ascii="Times New Roman" w:hAnsi="Times New Roman" w:cs="Times New Roman"/>
        </w:rPr>
      </w:pPr>
      <w:r w:rsidRPr="009A08E1">
        <w:rPr>
          <w:rFonts w:ascii="Times New Roman" w:hAnsi="Times New Roman" w:cs="Times New Roman"/>
          <w:b/>
          <w:bCs/>
          <w:i/>
        </w:rPr>
        <w:t>Statistical analysis</w:t>
      </w:r>
      <w:r w:rsidRPr="009A08E1">
        <w:rPr>
          <w:rFonts w:ascii="Times New Roman" w:hAnsi="Times New Roman" w:cs="Times New Roman"/>
        </w:rPr>
        <w:t xml:space="preserve"> </w:t>
      </w:r>
    </w:p>
    <w:p w14:paraId="12350C3C" w14:textId="3DB83687" w:rsidR="00085388" w:rsidRDefault="009A08E1" w:rsidP="00085388">
      <w:pPr>
        <w:rPr>
          <w:rFonts w:ascii="Times New Roman" w:hAnsi="Times New Roman" w:cs="Times New Roman"/>
        </w:rPr>
      </w:pPr>
      <w:r w:rsidRPr="009A08E1">
        <w:rPr>
          <w:rFonts w:ascii="Times New Roman" w:hAnsi="Times New Roman" w:cs="Times New Roman"/>
        </w:rPr>
        <w:t>We analyzed agonistic behavior during dominance encounters using distance-based redundancy analysis (</w:t>
      </w:r>
      <w:proofErr w:type="spellStart"/>
      <w:r w:rsidRPr="009A08E1">
        <w:rPr>
          <w:rFonts w:ascii="Times New Roman" w:hAnsi="Times New Roman" w:cs="Times New Roman"/>
        </w:rPr>
        <w:t>dbRDA</w:t>
      </w:r>
      <w:proofErr w:type="spellEnd"/>
      <w:r w:rsidRPr="009A08E1">
        <w:rPr>
          <w:rFonts w:ascii="Times New Roman" w:hAnsi="Times New Roman" w:cs="Times New Roman"/>
        </w:rPr>
        <w:t xml:space="preserve">) </w:t>
      </w:r>
      <w:hyperlink r:id="rId51">
        <w:r w:rsidRPr="009A08E1">
          <w:rPr>
            <w:rStyle w:val="Hyperlink"/>
            <w:rFonts w:ascii="Times New Roman" w:hAnsi="Times New Roman" w:cs="Times New Roman"/>
          </w:rPr>
          <w:t>(Legendre and Legendre, 2012)</w:t>
        </w:r>
      </w:hyperlink>
      <w:r w:rsidRPr="009A08E1">
        <w:rPr>
          <w:rFonts w:ascii="Times New Roman" w:hAnsi="Times New Roman" w:cs="Times New Roman"/>
        </w:rPr>
        <w:t xml:space="preserve">. This statistical approach allowed us to test for changes in agonistic behavior without running multiple ANOVAs and correlations for dominant and subordinate animals. Because dominants have </w:t>
      </w:r>
      <w:proofErr w:type="gramStart"/>
      <w:r w:rsidRPr="009A08E1">
        <w:rPr>
          <w:rFonts w:ascii="Times New Roman" w:hAnsi="Times New Roman" w:cs="Times New Roman"/>
        </w:rPr>
        <w:t>a large number of</w:t>
      </w:r>
      <w:proofErr w:type="gramEnd"/>
      <w:r w:rsidRPr="009A08E1">
        <w:rPr>
          <w:rFonts w:ascii="Times New Roman" w:hAnsi="Times New Roman" w:cs="Times New Roman"/>
        </w:rPr>
        <w:t xml:space="preserve"> zeroes for submissive behavior and subordinates have </w:t>
      </w:r>
      <w:proofErr w:type="gramStart"/>
      <w:r w:rsidRPr="009A08E1">
        <w:rPr>
          <w:rFonts w:ascii="Times New Roman" w:hAnsi="Times New Roman" w:cs="Times New Roman"/>
        </w:rPr>
        <w:t>a large</w:t>
      </w:r>
      <w:r w:rsidR="00956D88">
        <w:rPr>
          <w:rFonts w:ascii="Times New Roman" w:hAnsi="Times New Roman" w:cs="Times New Roman"/>
        </w:rPr>
        <w:t xml:space="preserve"> </w:t>
      </w:r>
      <w:r w:rsidRPr="009A08E1">
        <w:rPr>
          <w:rFonts w:ascii="Times New Roman" w:hAnsi="Times New Roman" w:cs="Times New Roman"/>
        </w:rPr>
        <w:t>number of</w:t>
      </w:r>
      <w:proofErr w:type="gramEnd"/>
      <w:r w:rsidRPr="009A08E1">
        <w:rPr>
          <w:rFonts w:ascii="Times New Roman" w:hAnsi="Times New Roman" w:cs="Times New Roman"/>
        </w:rPr>
        <w:t xml:space="preserve"> zeroes for aggressive behavior, we ran our model on a quantitative </w:t>
      </w:r>
      <w:r w:rsidR="00085388" w:rsidRPr="009A08E1">
        <w:rPr>
          <w:rFonts w:ascii="Times New Roman" w:hAnsi="Times New Roman" w:cs="Times New Roman"/>
        </w:rPr>
        <w:t>Jaccard (Ružička) dissimilarity matrix. This allowed us to calculate dissimilarity scores among the individuals and plot their agonistic behavior in multidimensional space. We</w:t>
      </w:r>
      <w:r w:rsidR="00085388" w:rsidRPr="00085388">
        <w:rPr>
          <w:rFonts w:ascii="Times New Roman" w:hAnsi="Times New Roman" w:cs="Times New Roman"/>
        </w:rPr>
        <w:t xml:space="preserve"> </w:t>
      </w:r>
      <w:r w:rsidR="00085388" w:rsidRPr="009A08E1">
        <w:rPr>
          <w:rFonts w:ascii="Times New Roman" w:hAnsi="Times New Roman" w:cs="Times New Roman"/>
        </w:rPr>
        <w:t>used</w:t>
      </w:r>
    </w:p>
    <w:p w14:paraId="4D582D2B" w14:textId="77777777" w:rsidR="000C50B1" w:rsidRPr="007C6712" w:rsidRDefault="000C50B1" w:rsidP="000C50B1">
      <w:pPr>
        <w:numPr>
          <w:ilvl w:val="12"/>
          <w:numId w:val="0"/>
        </w:numPr>
        <w:rPr>
          <w:rFonts w:ascii="Times New Roman" w:hAnsi="Times New Roman" w:cs="Times New Roman"/>
          <w:color w:val="000000"/>
          <w:kern w:val="36"/>
        </w:rPr>
      </w:pPr>
      <w:r w:rsidRPr="007C6712">
        <w:rPr>
          <w:rFonts w:ascii="Times New Roman" w:hAnsi="Times New Roman" w:cs="Times New Roman"/>
          <w:b/>
          <w:bCs/>
          <w:color w:val="000000"/>
        </w:rPr>
        <w:lastRenderedPageBreak/>
        <w:t>Table 1. Criteria for Identifying PNNs</w:t>
      </w:r>
    </w:p>
    <w:tbl>
      <w:tblPr>
        <w:tblStyle w:val="TableGrid"/>
        <w:tblW w:w="8995" w:type="dxa"/>
        <w:tblLook w:val="04A0" w:firstRow="1" w:lastRow="0" w:firstColumn="1" w:lastColumn="0" w:noHBand="0" w:noVBand="1"/>
      </w:tblPr>
      <w:tblGrid>
        <w:gridCol w:w="1763"/>
        <w:gridCol w:w="7232"/>
      </w:tblGrid>
      <w:tr w:rsidR="000C50B1" w:rsidRPr="007C6712" w14:paraId="58F5502D" w14:textId="77777777" w:rsidTr="00024DD6">
        <w:tc>
          <w:tcPr>
            <w:tcW w:w="1763" w:type="dxa"/>
          </w:tcPr>
          <w:p w14:paraId="4AC9A403" w14:textId="77777777" w:rsidR="000C50B1" w:rsidRPr="007C6712" w:rsidRDefault="000C50B1" w:rsidP="000C50B1">
            <w:pPr>
              <w:rPr>
                <w:rFonts w:ascii="Times New Roman" w:hAnsi="Times New Roman" w:cs="Times New Roman"/>
                <w:b/>
              </w:rPr>
            </w:pPr>
            <w:r w:rsidRPr="007C6712">
              <w:rPr>
                <w:rFonts w:ascii="Times New Roman" w:hAnsi="Times New Roman" w:cs="Times New Roman"/>
                <w:b/>
              </w:rPr>
              <w:t>Criteria</w:t>
            </w:r>
          </w:p>
        </w:tc>
        <w:tc>
          <w:tcPr>
            <w:tcW w:w="7232" w:type="dxa"/>
          </w:tcPr>
          <w:p w14:paraId="34A5D551" w14:textId="77777777" w:rsidR="000C50B1" w:rsidRPr="007C6712" w:rsidRDefault="000C50B1" w:rsidP="000C50B1">
            <w:pPr>
              <w:rPr>
                <w:rFonts w:ascii="Times New Roman" w:hAnsi="Times New Roman" w:cs="Times New Roman"/>
                <w:b/>
              </w:rPr>
            </w:pPr>
            <w:r w:rsidRPr="007C6712">
              <w:rPr>
                <w:rFonts w:ascii="Times New Roman" w:hAnsi="Times New Roman" w:cs="Times New Roman"/>
                <w:b/>
              </w:rPr>
              <w:t>Definitions</w:t>
            </w:r>
          </w:p>
        </w:tc>
      </w:tr>
      <w:tr w:rsidR="000C50B1" w:rsidRPr="007C6712" w14:paraId="3A9E4CCF" w14:textId="77777777" w:rsidTr="00024DD6">
        <w:tc>
          <w:tcPr>
            <w:tcW w:w="1763" w:type="dxa"/>
          </w:tcPr>
          <w:p w14:paraId="5611C0B0" w14:textId="77777777" w:rsidR="000C50B1" w:rsidRPr="007C6712" w:rsidRDefault="000C50B1" w:rsidP="000C50B1">
            <w:pPr>
              <w:rPr>
                <w:rFonts w:ascii="Times New Roman" w:hAnsi="Times New Roman" w:cs="Times New Roman"/>
              </w:rPr>
            </w:pPr>
            <w:r w:rsidRPr="007C6712">
              <w:rPr>
                <w:rFonts w:ascii="Times New Roman" w:hAnsi="Times New Roman" w:cs="Times New Roman"/>
              </w:rPr>
              <w:t>1</w:t>
            </w:r>
          </w:p>
        </w:tc>
        <w:tc>
          <w:tcPr>
            <w:tcW w:w="7232" w:type="dxa"/>
          </w:tcPr>
          <w:p w14:paraId="021A00D3" w14:textId="77777777" w:rsidR="000C50B1" w:rsidRPr="007C6712" w:rsidRDefault="000C50B1" w:rsidP="00024DD6">
            <w:pPr>
              <w:ind w:firstLine="0"/>
              <w:rPr>
                <w:rFonts w:ascii="Times New Roman" w:hAnsi="Times New Roman" w:cs="Times New Roman"/>
              </w:rPr>
            </w:pPr>
            <w:r w:rsidRPr="007C6712">
              <w:rPr>
                <w:rFonts w:ascii="Times New Roman" w:hAnsi="Times New Roman" w:cs="Times New Roman"/>
                <w:b/>
                <w:bCs/>
                <w:color w:val="000000"/>
              </w:rPr>
              <w:t>PNNs need to exhibit a circular or pyramidal structure.</w:t>
            </w:r>
          </w:p>
        </w:tc>
      </w:tr>
      <w:tr w:rsidR="000C50B1" w:rsidRPr="007C6712" w14:paraId="01E9D826" w14:textId="77777777" w:rsidTr="00024DD6">
        <w:tc>
          <w:tcPr>
            <w:tcW w:w="1763" w:type="dxa"/>
          </w:tcPr>
          <w:p w14:paraId="65F576D8" w14:textId="77777777" w:rsidR="000C50B1" w:rsidRPr="007C6712" w:rsidRDefault="000C50B1" w:rsidP="000C50B1">
            <w:pPr>
              <w:rPr>
                <w:rFonts w:ascii="Times New Roman" w:hAnsi="Times New Roman" w:cs="Times New Roman"/>
              </w:rPr>
            </w:pPr>
            <w:r w:rsidRPr="007C6712">
              <w:rPr>
                <w:rFonts w:ascii="Times New Roman" w:hAnsi="Times New Roman" w:cs="Times New Roman"/>
              </w:rPr>
              <w:t>2</w:t>
            </w:r>
          </w:p>
        </w:tc>
        <w:tc>
          <w:tcPr>
            <w:tcW w:w="7232" w:type="dxa"/>
          </w:tcPr>
          <w:p w14:paraId="14DD1E8E" w14:textId="77777777" w:rsidR="000C50B1" w:rsidRPr="007C6712" w:rsidRDefault="000C50B1" w:rsidP="00024DD6">
            <w:pPr>
              <w:ind w:firstLine="0"/>
              <w:rPr>
                <w:rFonts w:ascii="Times New Roman" w:hAnsi="Times New Roman" w:cs="Times New Roman"/>
              </w:rPr>
            </w:pPr>
            <w:r w:rsidRPr="007C6712">
              <w:rPr>
                <w:rFonts w:ascii="Times New Roman" w:hAnsi="Times New Roman" w:cs="Times New Roman"/>
                <w:b/>
                <w:bCs/>
                <w:color w:val="000000"/>
              </w:rPr>
              <w:t>PNN staining needs to be at least 1.5x brighter than ROI background. </w:t>
            </w:r>
          </w:p>
        </w:tc>
      </w:tr>
      <w:tr w:rsidR="000C50B1" w:rsidRPr="007C6712" w14:paraId="6280AA4A" w14:textId="77777777" w:rsidTr="00024DD6">
        <w:tc>
          <w:tcPr>
            <w:tcW w:w="1763" w:type="dxa"/>
          </w:tcPr>
          <w:p w14:paraId="0315E3E1" w14:textId="77777777" w:rsidR="000C50B1" w:rsidRPr="007C6712" w:rsidRDefault="000C50B1" w:rsidP="000C50B1">
            <w:pPr>
              <w:rPr>
                <w:rFonts w:ascii="Times New Roman" w:hAnsi="Times New Roman" w:cs="Times New Roman"/>
              </w:rPr>
            </w:pPr>
          </w:p>
          <w:p w14:paraId="79D3D972" w14:textId="77777777" w:rsidR="000C50B1" w:rsidRPr="007C6712" w:rsidRDefault="000C50B1" w:rsidP="000C50B1">
            <w:pPr>
              <w:rPr>
                <w:rFonts w:ascii="Times New Roman" w:hAnsi="Times New Roman" w:cs="Times New Roman"/>
              </w:rPr>
            </w:pPr>
            <w:r w:rsidRPr="007C6712">
              <w:rPr>
                <w:rFonts w:ascii="Times New Roman" w:hAnsi="Times New Roman" w:cs="Times New Roman"/>
              </w:rPr>
              <w:t>3</w:t>
            </w:r>
          </w:p>
        </w:tc>
        <w:tc>
          <w:tcPr>
            <w:tcW w:w="7232" w:type="dxa"/>
          </w:tcPr>
          <w:p w14:paraId="4F49EFC8" w14:textId="77777777" w:rsidR="000C50B1" w:rsidRPr="007C6712" w:rsidRDefault="000C50B1" w:rsidP="00024DD6">
            <w:pPr>
              <w:ind w:firstLine="0"/>
              <w:rPr>
                <w:rFonts w:ascii="Times New Roman" w:hAnsi="Times New Roman" w:cs="Times New Roman"/>
                <w:b/>
                <w:bCs/>
                <w:color w:val="000000"/>
              </w:rPr>
            </w:pPr>
            <w:r w:rsidRPr="007C6712">
              <w:rPr>
                <w:rFonts w:ascii="Times New Roman" w:hAnsi="Times New Roman" w:cs="Times New Roman"/>
                <w:b/>
                <w:bCs/>
                <w:color w:val="000000"/>
              </w:rPr>
              <w:t>70% of the WFA staining surrounding the soma needs to be above background or 50% of staining should be above background if at least one fiber is stained.  </w:t>
            </w:r>
          </w:p>
        </w:tc>
      </w:tr>
      <w:tr w:rsidR="000C50B1" w:rsidRPr="007C6712" w14:paraId="72BCBC21" w14:textId="77777777" w:rsidTr="00024DD6">
        <w:tc>
          <w:tcPr>
            <w:tcW w:w="1763" w:type="dxa"/>
          </w:tcPr>
          <w:p w14:paraId="7D11C287" w14:textId="77777777" w:rsidR="000C50B1" w:rsidRPr="007C6712" w:rsidRDefault="000C50B1" w:rsidP="000C50B1">
            <w:pPr>
              <w:rPr>
                <w:rFonts w:ascii="Times New Roman" w:hAnsi="Times New Roman" w:cs="Times New Roman"/>
              </w:rPr>
            </w:pPr>
            <w:r w:rsidRPr="007C6712">
              <w:rPr>
                <w:rFonts w:ascii="Times New Roman" w:hAnsi="Times New Roman" w:cs="Times New Roman"/>
              </w:rPr>
              <w:t>4</w:t>
            </w:r>
          </w:p>
        </w:tc>
        <w:tc>
          <w:tcPr>
            <w:tcW w:w="7232" w:type="dxa"/>
          </w:tcPr>
          <w:p w14:paraId="2D60B998" w14:textId="77777777" w:rsidR="000C50B1" w:rsidRPr="007C6712" w:rsidRDefault="000C50B1" w:rsidP="00024DD6">
            <w:pPr>
              <w:ind w:firstLine="0"/>
              <w:rPr>
                <w:rFonts w:ascii="Times New Roman" w:hAnsi="Times New Roman" w:cs="Times New Roman"/>
              </w:rPr>
            </w:pPr>
            <w:r w:rsidRPr="007C6712">
              <w:rPr>
                <w:rFonts w:ascii="Times New Roman" w:hAnsi="Times New Roman" w:cs="Times New Roman"/>
                <w:b/>
                <w:bCs/>
                <w:color w:val="000000"/>
              </w:rPr>
              <w:t>Overlapping PNNs can be counted if the above criteria are met. </w:t>
            </w:r>
          </w:p>
        </w:tc>
      </w:tr>
    </w:tbl>
    <w:p w14:paraId="0242F871" w14:textId="77777777" w:rsidR="002F6530" w:rsidRDefault="002F6530" w:rsidP="00024DD6">
      <w:pPr>
        <w:ind w:firstLine="0"/>
        <w:rPr>
          <w:rFonts w:ascii="Times New Roman" w:hAnsi="Times New Roman" w:cs="Times New Roman"/>
        </w:rPr>
      </w:pPr>
    </w:p>
    <w:p w14:paraId="5EB84098" w14:textId="7A04AA45" w:rsidR="009A08E1" w:rsidRPr="009A08E1" w:rsidRDefault="00024DD6" w:rsidP="00024DD6">
      <w:pPr>
        <w:ind w:firstLine="0"/>
        <w:rPr>
          <w:rFonts w:ascii="Times New Roman" w:hAnsi="Times New Roman" w:cs="Times New Roman"/>
        </w:rPr>
      </w:pPr>
      <w:r w:rsidRPr="009A08E1">
        <w:rPr>
          <w:rFonts w:ascii="Times New Roman" w:hAnsi="Times New Roman" w:cs="Times New Roman"/>
        </w:rPr>
        <w:t xml:space="preserve">the </w:t>
      </w:r>
      <w:r w:rsidR="009A08E1" w:rsidRPr="009A08E1">
        <w:rPr>
          <w:rFonts w:ascii="Times New Roman" w:hAnsi="Times New Roman" w:cs="Times New Roman"/>
        </w:rPr>
        <w:t xml:space="preserve">vegan package </w:t>
      </w:r>
      <w:hyperlink r:id="rId52">
        <w:r w:rsidR="009A08E1" w:rsidRPr="009A08E1">
          <w:rPr>
            <w:rStyle w:val="Hyperlink"/>
            <w:rFonts w:ascii="Times New Roman" w:hAnsi="Times New Roman" w:cs="Times New Roman"/>
          </w:rPr>
          <w:t>(Oksanen, 2010)</w:t>
        </w:r>
      </w:hyperlink>
      <w:r w:rsidR="009A08E1" w:rsidRPr="009A08E1">
        <w:rPr>
          <w:rFonts w:ascii="Times New Roman" w:hAnsi="Times New Roman" w:cs="Times New Roman"/>
        </w:rPr>
        <w:t xml:space="preserve"> to carry out </w:t>
      </w:r>
      <w:proofErr w:type="spellStart"/>
      <w:r w:rsidR="009A08E1" w:rsidRPr="009A08E1">
        <w:rPr>
          <w:rFonts w:ascii="Times New Roman" w:hAnsi="Times New Roman" w:cs="Times New Roman"/>
        </w:rPr>
        <w:t>dbRDA</w:t>
      </w:r>
      <w:proofErr w:type="spellEnd"/>
      <w:r w:rsidR="009A08E1" w:rsidRPr="009A08E1">
        <w:rPr>
          <w:rFonts w:ascii="Times New Roman" w:hAnsi="Times New Roman" w:cs="Times New Roman"/>
        </w:rPr>
        <w:t xml:space="preserve"> models in males and females that tested male and females separately for whether agonistic behavior differed between dominants and subordinates. Also, we used residency condition (resident vs. intruder) as a covariate in the </w:t>
      </w:r>
      <w:proofErr w:type="spellStart"/>
      <w:r w:rsidR="009A08E1" w:rsidRPr="009A08E1">
        <w:rPr>
          <w:rFonts w:ascii="Times New Roman" w:hAnsi="Times New Roman" w:cs="Times New Roman"/>
        </w:rPr>
        <w:t>dbRDA</w:t>
      </w:r>
      <w:proofErr w:type="spellEnd"/>
      <w:r w:rsidR="009A08E1" w:rsidRPr="009A08E1">
        <w:rPr>
          <w:rFonts w:ascii="Times New Roman" w:hAnsi="Times New Roman" w:cs="Times New Roman"/>
        </w:rPr>
        <w:t xml:space="preserve"> models and statistical significance was assessed via 999 permutations of the data. </w:t>
      </w:r>
    </w:p>
    <w:p w14:paraId="5FF65E71" w14:textId="63EBB9C1" w:rsidR="00024810" w:rsidRPr="002F6530" w:rsidRDefault="009A08E1" w:rsidP="00085388">
      <w:pPr>
        <w:rPr>
          <w:rFonts w:ascii="Times New Roman" w:hAnsi="Times New Roman" w:cs="Times New Roman"/>
        </w:rPr>
      </w:pPr>
      <w:r w:rsidRPr="009A08E1">
        <w:rPr>
          <w:rFonts w:ascii="Times New Roman" w:hAnsi="Times New Roman" w:cs="Times New Roman"/>
        </w:rPr>
        <w:t xml:space="preserve">Using a general linear model, we also carried out a principal components analysis to test whether agonistic behavior during social dominance was associated with PNN expression. Following the PCA analyses, simple regression analyses were conducted to investigate whether dominance status or residency condition predicted the number of high-intensity PNN-positive cells in the BLA, IL, and PL. Multiple regression analyses were carried out to identify correlations between agonistic behavior and variance in the </w:t>
      </w:r>
      <w:r w:rsidRPr="009A08E1">
        <w:rPr>
          <w:rFonts w:ascii="Times New Roman" w:hAnsi="Times New Roman" w:cs="Times New Roman"/>
        </w:rPr>
        <w:lastRenderedPageBreak/>
        <w:t xml:space="preserve">number of PNN+ cells across dominance status. These analyses allowed us to look at the parameter estimates and determine whether variance in PNN expression was due to dominance status or residency condition. If interactions were found for dominance status or residency condition within specific brain regions, we tested for effects of residency within each dominance status. We also conducted Tukey post hoc analyses using the </w:t>
      </w:r>
      <w:proofErr w:type="spellStart"/>
      <w:r w:rsidRPr="009A08E1">
        <w:rPr>
          <w:rFonts w:ascii="Times New Roman" w:hAnsi="Times New Roman" w:cs="Times New Roman"/>
        </w:rPr>
        <w:t>multcomp</w:t>
      </w:r>
      <w:proofErr w:type="spellEnd"/>
      <w:r w:rsidRPr="009A08E1">
        <w:rPr>
          <w:rFonts w:ascii="Times New Roman" w:hAnsi="Times New Roman" w:cs="Times New Roman"/>
        </w:rPr>
        <w:t xml:space="preserve"> package in R to identify pairwise differences among group means. The Tukey post hoc test was applied to the linear model fitted to our data, specifying a Tukey adjustment for multiple comparisons. This approach allowed us to control for Type I error while evaluating all pairwise group contrasts (dominant, subordinate and control subjects). Further, we calculated the rate (frequency/minute) of attacks, flees, and flank marks to account for variation in the duration of social encounters (5-10 minutes).  All data were checked for kurtosis and skewness using the D’Agostino normality test from the </w:t>
      </w:r>
      <w:proofErr w:type="spellStart"/>
      <w:r w:rsidRPr="009A08E1">
        <w:rPr>
          <w:rFonts w:ascii="Times New Roman" w:hAnsi="Times New Roman" w:cs="Times New Roman"/>
        </w:rPr>
        <w:t>fBasics</w:t>
      </w:r>
      <w:proofErr w:type="spellEnd"/>
      <w:r w:rsidRPr="009A08E1">
        <w:rPr>
          <w:rFonts w:ascii="Times New Roman" w:hAnsi="Times New Roman" w:cs="Times New Roman"/>
        </w:rPr>
        <w:t xml:space="preserve"> package </w:t>
      </w:r>
      <w:hyperlink r:id="rId53">
        <w:r w:rsidRPr="009A08E1">
          <w:rPr>
            <w:rStyle w:val="Hyperlink"/>
            <w:rFonts w:ascii="Times New Roman" w:hAnsi="Times New Roman" w:cs="Times New Roman"/>
          </w:rPr>
          <w:t>(D’Agostino and Pearson, 1973; D’Agostino and Rosman, 1974)</w:t>
        </w:r>
      </w:hyperlink>
      <w:r w:rsidRPr="009A08E1">
        <w:rPr>
          <w:rFonts w:ascii="Times New Roman" w:hAnsi="Times New Roman" w:cs="Times New Roman"/>
        </w:rPr>
        <w:t xml:space="preserve">. Data were log-transformed to normalize distributions if there was significant skewness or kurtosis. Additionally, data </w:t>
      </w:r>
      <w:proofErr w:type="gramStart"/>
      <w:r w:rsidRPr="009A08E1">
        <w:rPr>
          <w:rFonts w:ascii="Times New Roman" w:hAnsi="Times New Roman" w:cs="Times New Roman"/>
        </w:rPr>
        <w:t>were z-</w:t>
      </w:r>
      <w:proofErr w:type="gramEnd"/>
      <w:r w:rsidRPr="009A08E1">
        <w:rPr>
          <w:rFonts w:ascii="Times New Roman" w:hAnsi="Times New Roman" w:cs="Times New Roman"/>
        </w:rPr>
        <w:t xml:space="preserve">transformed into units of standard deviation. This allowed the data to be drawn from models of standard deviation because the measurement of the dependent variables (e.g. number of cells and time to submit) were measured in different units. If data sets had inflated zeros in their distribution, we ran regressions using a </w:t>
      </w:r>
      <w:r>
        <w:rPr>
          <w:rFonts w:ascii="Times New Roman" w:hAnsi="Times New Roman" w:cs="Times New Roman"/>
        </w:rPr>
        <w:t>P</w:t>
      </w:r>
      <w:r w:rsidRPr="009A08E1">
        <w:rPr>
          <w:rFonts w:ascii="Times New Roman" w:hAnsi="Times New Roman" w:cs="Times New Roman"/>
        </w:rPr>
        <w:t xml:space="preserve">oisson distribution. If data failed tests of normality on the </w:t>
      </w:r>
      <w:r>
        <w:rPr>
          <w:rFonts w:ascii="Times New Roman" w:hAnsi="Times New Roman" w:cs="Times New Roman"/>
        </w:rPr>
        <w:t>P</w:t>
      </w:r>
      <w:r w:rsidRPr="009A08E1">
        <w:rPr>
          <w:rFonts w:ascii="Times New Roman" w:hAnsi="Times New Roman" w:cs="Times New Roman"/>
        </w:rPr>
        <w:t xml:space="preserve">oisson distributions, a zero-inflated negative-binomial distribution was used. All calculations were performed in R v. 3.4.3 </w:t>
      </w:r>
      <w:hyperlink r:id="rId54">
        <w:r w:rsidRPr="009A08E1">
          <w:rPr>
            <w:rStyle w:val="Hyperlink"/>
            <w:rFonts w:ascii="Times New Roman" w:hAnsi="Times New Roman" w:cs="Times New Roman"/>
          </w:rPr>
          <w:t>(</w:t>
        </w:r>
      </w:hyperlink>
      <w:hyperlink r:id="rId55">
        <w:r w:rsidRPr="009A08E1">
          <w:rPr>
            <w:rStyle w:val="Hyperlink"/>
            <w:rFonts w:ascii="Times New Roman" w:hAnsi="Times New Roman" w:cs="Times New Roman"/>
            <w:i/>
          </w:rPr>
          <w:t>R: The R Project for Statistical Computing</w:t>
        </w:r>
      </w:hyperlink>
      <w:hyperlink r:id="rId56">
        <w:r w:rsidRPr="009A08E1">
          <w:rPr>
            <w:rStyle w:val="Hyperlink"/>
            <w:rFonts w:ascii="Times New Roman" w:hAnsi="Times New Roman" w:cs="Times New Roman"/>
          </w:rPr>
          <w:t>)</w:t>
        </w:r>
      </w:hyperlink>
      <w:bookmarkStart w:id="1" w:name="_Toc197341858"/>
    </w:p>
    <w:p w14:paraId="3FC2353A" w14:textId="7C59F69D" w:rsidR="007C6712" w:rsidRDefault="00DD3435" w:rsidP="00024DD6">
      <w:pPr>
        <w:pStyle w:val="Heading1"/>
      </w:pPr>
      <w:r>
        <w:lastRenderedPageBreak/>
        <w:t>Chapter Three</w:t>
      </w:r>
    </w:p>
    <w:p w14:paraId="735664AF" w14:textId="14E47ECE" w:rsidR="000C50B1" w:rsidRPr="000C50B1" w:rsidRDefault="00DD3435" w:rsidP="00024DD6">
      <w:pPr>
        <w:pStyle w:val="Heading1"/>
      </w:pPr>
      <w:r w:rsidRPr="000C50B1">
        <w:t>results</w:t>
      </w:r>
      <w:bookmarkEnd w:id="1"/>
    </w:p>
    <w:p w14:paraId="546176FF" w14:textId="3F78B938" w:rsidR="000C50B1" w:rsidRPr="000C50B1" w:rsidRDefault="000C50B1" w:rsidP="000C50B1">
      <w:pPr>
        <w:ind w:firstLine="0"/>
        <w:jc w:val="both"/>
        <w:rPr>
          <w:rFonts w:ascii="Times New Roman" w:hAnsi="Times New Roman" w:cs="Times New Roman"/>
          <w:b/>
          <w:i/>
          <w:iCs/>
        </w:rPr>
      </w:pPr>
      <w:r w:rsidRPr="000C50B1">
        <w:rPr>
          <w:rFonts w:ascii="Times New Roman" w:hAnsi="Times New Roman" w:cs="Times New Roman"/>
          <w:b/>
          <w:i/>
          <w:iCs/>
        </w:rPr>
        <w:t>Social dominance behavior during dyadic encounters</w:t>
      </w:r>
    </w:p>
    <w:p w14:paraId="3A1F045B" w14:textId="365599F7" w:rsidR="000C50B1" w:rsidRPr="000C50B1" w:rsidRDefault="000C50B1" w:rsidP="000C50B1">
      <w:pPr>
        <w:spacing w:after="200"/>
        <w:jc w:val="both"/>
        <w:rPr>
          <w:rFonts w:ascii="Times New Roman" w:hAnsi="Times New Roman" w:cs="Times New Roman"/>
        </w:rPr>
      </w:pPr>
      <w:r w:rsidRPr="000C50B1">
        <w:rPr>
          <w:rFonts w:ascii="Times New Roman" w:hAnsi="Times New Roman" w:cs="Times New Roman"/>
        </w:rPr>
        <w:t>Dominance relationships formed quickly such that female dyads took 1.0 (SD = 0) social encounters and male dyads took 1.142 (SD =0.363) social encounters for one animal to attack, the other to submit, and a clear winner and loser to emerge. We tested whether residents were significantly more likely to become dominant than expected by chance. In females, we found that 8 of 10 residents became dominant, while 2 of 10 intruders became dominant, which is not significantly different than the 50% expected by chance (</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(1) = 1.98, p &gt; 0.05). In males, we found that 14 of 22 residents became dominant, while 8 of 22 intruders became dominant, which is not significantly different than chance (</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0.83, p &gt; 0.05). </w:t>
      </w:r>
    </w:p>
    <w:p w14:paraId="408BD863" w14:textId="77777777" w:rsidR="000C50B1" w:rsidRDefault="000C50B1" w:rsidP="000C50B1">
      <w:pPr>
        <w:spacing w:after="200"/>
        <w:jc w:val="both"/>
        <w:rPr>
          <w:rFonts w:ascii="Times New Roman" w:hAnsi="Times New Roman" w:cs="Times New Roman"/>
        </w:rPr>
      </w:pPr>
      <w:r w:rsidRPr="000C50B1">
        <w:rPr>
          <w:rFonts w:ascii="Times New Roman" w:hAnsi="Times New Roman" w:cs="Times New Roman"/>
        </w:rPr>
        <w:t xml:space="preserve">We used a </w:t>
      </w:r>
      <w:proofErr w:type="spellStart"/>
      <w:proofErr w:type="gramStart"/>
      <w:r w:rsidRPr="000C50B1">
        <w:rPr>
          <w:rFonts w:ascii="Times New Roman" w:hAnsi="Times New Roman" w:cs="Times New Roman"/>
        </w:rPr>
        <w:t>db</w:t>
      </w:r>
      <w:proofErr w:type="spellEnd"/>
      <w:proofErr w:type="gramEnd"/>
      <w:r w:rsidRPr="000C50B1">
        <w:rPr>
          <w:rFonts w:ascii="Times New Roman" w:hAnsi="Times New Roman" w:cs="Times New Roman"/>
        </w:rPr>
        <w:t>-RDA model to examine the effects of dominance status and residency condition on agonistic behavior. In males, we found that dominance status explained a large proportion of variance in agonistic behavior (35.23%) and was a significant predictor of agonistic behavior in the dissimilarity matrix (</w:t>
      </w:r>
      <w:r w:rsidRPr="000C50B1">
        <w:rPr>
          <w:rFonts w:ascii="Times New Roman" w:hAnsi="Times New Roman" w:cs="Times New Roman"/>
          <w:i/>
        </w:rPr>
        <w:t>F</w:t>
      </w:r>
      <w:r w:rsidRPr="000C50B1">
        <w:rPr>
          <w:rFonts w:ascii="Times New Roman" w:hAnsi="Times New Roman" w:cs="Times New Roman"/>
          <w:i/>
          <w:vertAlign w:val="subscript"/>
        </w:rPr>
        <w:t>1,23</w:t>
      </w:r>
      <w:r w:rsidRPr="000C50B1">
        <w:rPr>
          <w:rFonts w:ascii="Times New Roman" w:hAnsi="Times New Roman" w:cs="Times New Roman"/>
          <w:i/>
        </w:rPr>
        <w:t xml:space="preserve"> =</w:t>
      </w:r>
      <w:r w:rsidRPr="000C50B1">
        <w:rPr>
          <w:rFonts w:ascii="Times New Roman" w:hAnsi="Times New Roman" w:cs="Times New Roman"/>
        </w:rPr>
        <w:t xml:space="preserve"> 10.97</w:t>
      </w:r>
      <w:r w:rsidRPr="000C50B1">
        <w:rPr>
          <w:rFonts w:ascii="Times New Roman" w:hAnsi="Times New Roman" w:cs="Times New Roman"/>
          <w:i/>
        </w:rPr>
        <w:t xml:space="preserve">, p&lt; </w:t>
      </w:r>
      <w:r w:rsidRPr="000C50B1">
        <w:rPr>
          <w:rFonts w:ascii="Times New Roman" w:hAnsi="Times New Roman" w:cs="Times New Roman"/>
        </w:rPr>
        <w:t xml:space="preserve">0.0001; </w:t>
      </w:r>
      <w:r w:rsidRPr="000C50B1">
        <w:rPr>
          <w:rFonts w:ascii="Times New Roman" w:hAnsi="Times New Roman" w:cs="Times New Roman"/>
          <w:b/>
        </w:rPr>
        <w:t>Figure 2A</w:t>
      </w:r>
      <w:r w:rsidRPr="000C50B1">
        <w:rPr>
          <w:rFonts w:ascii="Times New Roman" w:hAnsi="Times New Roman" w:cs="Times New Roman"/>
        </w:rPr>
        <w:t>). In contrast, residency condition was not a significant predictor explaining variance in agonistic behavior (3.09%) (</w:t>
      </w:r>
      <w:r w:rsidRPr="000C50B1">
        <w:rPr>
          <w:rFonts w:ascii="Times New Roman" w:hAnsi="Times New Roman" w:cs="Times New Roman"/>
          <w:i/>
        </w:rPr>
        <w:t>F</w:t>
      </w:r>
      <w:r w:rsidRPr="000C50B1">
        <w:rPr>
          <w:rFonts w:ascii="Times New Roman" w:hAnsi="Times New Roman" w:cs="Times New Roman"/>
          <w:i/>
          <w:vertAlign w:val="subscript"/>
        </w:rPr>
        <w:t>1,23</w:t>
      </w:r>
      <w:r w:rsidRPr="000C50B1">
        <w:rPr>
          <w:rFonts w:ascii="Times New Roman" w:hAnsi="Times New Roman" w:cs="Times New Roman"/>
          <w:i/>
        </w:rPr>
        <w:t xml:space="preserve"> = </w:t>
      </w:r>
      <w:r w:rsidRPr="000C50B1">
        <w:rPr>
          <w:rFonts w:ascii="Times New Roman" w:hAnsi="Times New Roman" w:cs="Times New Roman"/>
        </w:rPr>
        <w:t>1.17</w:t>
      </w:r>
      <w:r w:rsidRPr="000C50B1">
        <w:rPr>
          <w:rFonts w:ascii="Times New Roman" w:hAnsi="Times New Roman" w:cs="Times New Roman"/>
          <w:i/>
        </w:rPr>
        <w:t xml:space="preserve">, p = </w:t>
      </w:r>
      <w:r w:rsidRPr="000C50B1">
        <w:rPr>
          <w:rFonts w:ascii="Times New Roman" w:hAnsi="Times New Roman" w:cs="Times New Roman"/>
        </w:rPr>
        <w:t>0.26). In females, we also found that dominance status explained a large proportion of variance in agonistic behavior (43.36%) and was a significant predictor of agonistic behavior in the dissimilarity matrix (</w:t>
      </w:r>
      <w:r w:rsidRPr="000C50B1">
        <w:rPr>
          <w:rFonts w:ascii="Times New Roman" w:hAnsi="Times New Roman" w:cs="Times New Roman"/>
          <w:i/>
        </w:rPr>
        <w:t>F</w:t>
      </w:r>
      <w:r w:rsidRPr="000C50B1">
        <w:rPr>
          <w:rFonts w:ascii="Times New Roman" w:hAnsi="Times New Roman" w:cs="Times New Roman"/>
          <w:i/>
          <w:vertAlign w:val="subscript"/>
        </w:rPr>
        <w:t>1,17</w:t>
      </w:r>
      <w:r w:rsidRPr="000C50B1">
        <w:rPr>
          <w:rFonts w:ascii="Times New Roman" w:hAnsi="Times New Roman" w:cs="Times New Roman"/>
          <w:i/>
        </w:rPr>
        <w:t xml:space="preserve"> =</w:t>
      </w:r>
      <w:r w:rsidRPr="000C50B1">
        <w:rPr>
          <w:rFonts w:ascii="Times New Roman" w:hAnsi="Times New Roman" w:cs="Times New Roman"/>
        </w:rPr>
        <w:t xml:space="preserve"> 9.33</w:t>
      </w:r>
      <w:r w:rsidRPr="000C50B1">
        <w:rPr>
          <w:rFonts w:ascii="Times New Roman" w:hAnsi="Times New Roman" w:cs="Times New Roman"/>
          <w:i/>
        </w:rPr>
        <w:t xml:space="preserve">, p&lt; </w:t>
      </w:r>
      <w:r w:rsidRPr="000C50B1">
        <w:rPr>
          <w:rFonts w:ascii="Times New Roman" w:hAnsi="Times New Roman" w:cs="Times New Roman"/>
        </w:rPr>
        <w:t xml:space="preserve">0.001; </w:t>
      </w:r>
      <w:r w:rsidRPr="000C50B1">
        <w:rPr>
          <w:rFonts w:ascii="Times New Roman" w:hAnsi="Times New Roman" w:cs="Times New Roman"/>
          <w:b/>
        </w:rPr>
        <w:t>Figure 2B</w:t>
      </w:r>
      <w:r w:rsidRPr="000C50B1">
        <w:rPr>
          <w:rFonts w:ascii="Times New Roman" w:hAnsi="Times New Roman" w:cs="Times New Roman"/>
        </w:rPr>
        <w:t xml:space="preserve">). In contrast, residency </w:t>
      </w:r>
      <w:proofErr w:type="gramStart"/>
      <w:r w:rsidRPr="000C50B1">
        <w:rPr>
          <w:rFonts w:ascii="Times New Roman" w:hAnsi="Times New Roman" w:cs="Times New Roman"/>
        </w:rPr>
        <w:t>condition was</w:t>
      </w:r>
      <w:proofErr w:type="gramEnd"/>
      <w:r w:rsidRPr="000C50B1">
        <w:rPr>
          <w:rFonts w:ascii="Times New Roman" w:hAnsi="Times New Roman" w:cs="Times New Roman"/>
        </w:rPr>
        <w:t xml:space="preserve"> not a significant predictor </w:t>
      </w:r>
    </w:p>
    <w:p w14:paraId="02E56EE7" w14:textId="36C61A0A" w:rsidR="000C50B1" w:rsidRDefault="000C50B1" w:rsidP="000C50B1">
      <w:pPr>
        <w:spacing w:after="200" w:line="240" w:lineRule="auto"/>
        <w:ind w:firstLine="0"/>
        <w:jc w:val="both"/>
        <w:rPr>
          <w:rFonts w:ascii="Times New Roman" w:hAnsi="Times New Roman" w:cs="Times New Roman"/>
        </w:rPr>
      </w:pPr>
      <w:r w:rsidRPr="000C50B1">
        <w:rPr>
          <w:rFonts w:ascii="Times New Roman" w:eastAsia="Arial" w:hAnsi="Times New Roman" w:cs="Times New Roman"/>
          <w:noProof/>
        </w:rPr>
        <w:lastRenderedPageBreak/>
        <w:drawing>
          <wp:inline distT="114300" distB="114300" distL="114300" distR="114300" wp14:anchorId="2CF66E90" wp14:editId="04FC4A15">
            <wp:extent cx="5442558" cy="2580014"/>
            <wp:effectExtent l="0" t="0" r="6350" b="0"/>
            <wp:docPr id="3" name="image1.png" descr="A comparison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1.png" descr="A comparison of a graph&#10;&#10;AI-generated content may be incorrect."/>
                    <pic:cNvPicPr preferRelativeResize="0"/>
                  </pic:nvPicPr>
                  <pic:blipFill>
                    <a:blip r:embed="rId57"/>
                    <a:srcRect/>
                    <a:stretch>
                      <a:fillRect/>
                    </a:stretch>
                  </pic:blipFill>
                  <pic:spPr>
                    <a:xfrm>
                      <a:off x="0" y="0"/>
                      <a:ext cx="5460988" cy="2588751"/>
                    </a:xfrm>
                    <a:prstGeom prst="rect">
                      <a:avLst/>
                    </a:prstGeom>
                    <a:ln/>
                  </pic:spPr>
                </pic:pic>
              </a:graphicData>
            </a:graphic>
          </wp:inline>
        </w:drawing>
      </w:r>
      <w:r w:rsidRPr="000C50B1">
        <w:rPr>
          <w:rFonts w:ascii="Times New Roman" w:hAnsi="Times New Roman" w:cs="Times New Roman"/>
          <w:b/>
          <w:sz w:val="20"/>
          <w:szCs w:val="20"/>
          <w:highlight w:val="white"/>
        </w:rPr>
        <w:t>Figure 2.</w:t>
      </w:r>
      <w:r w:rsidRPr="000C50B1">
        <w:rPr>
          <w:rFonts w:ascii="Times New Roman" w:hAnsi="Times New Roman" w:cs="Times New Roman"/>
          <w:sz w:val="20"/>
          <w:szCs w:val="20"/>
          <w:highlight w:val="white"/>
        </w:rPr>
        <w:t xml:space="preserve"> Distance-based redundancy analysis (</w:t>
      </w:r>
      <w:proofErr w:type="spellStart"/>
      <w:r w:rsidRPr="000C50B1">
        <w:rPr>
          <w:rFonts w:ascii="Times New Roman" w:hAnsi="Times New Roman" w:cs="Times New Roman"/>
          <w:sz w:val="20"/>
          <w:szCs w:val="20"/>
          <w:highlight w:val="white"/>
        </w:rPr>
        <w:t>db</w:t>
      </w:r>
      <w:proofErr w:type="spellEnd"/>
      <w:r w:rsidRPr="000C50B1">
        <w:rPr>
          <w:rFonts w:ascii="Times New Roman" w:hAnsi="Times New Roman" w:cs="Times New Roman"/>
          <w:sz w:val="20"/>
          <w:szCs w:val="20"/>
          <w:highlight w:val="white"/>
        </w:rPr>
        <w:t xml:space="preserve">-RDA) plots of dominance status and residency condition on agonistic behavior. Factor 1 (social dominance) clustered attacks and latency to submit in the negative direction and </w:t>
      </w:r>
      <w:proofErr w:type="gramStart"/>
      <w:r w:rsidRPr="000C50B1">
        <w:rPr>
          <w:rFonts w:ascii="Times New Roman" w:hAnsi="Times New Roman" w:cs="Times New Roman"/>
          <w:sz w:val="20"/>
          <w:szCs w:val="20"/>
          <w:highlight w:val="white"/>
        </w:rPr>
        <w:t>flees</w:t>
      </w:r>
      <w:proofErr w:type="gramEnd"/>
      <w:r w:rsidRPr="000C50B1">
        <w:rPr>
          <w:rFonts w:ascii="Times New Roman" w:hAnsi="Times New Roman" w:cs="Times New Roman"/>
          <w:sz w:val="20"/>
          <w:szCs w:val="20"/>
          <w:highlight w:val="white"/>
        </w:rPr>
        <w:t xml:space="preserve"> and latency to attack in the positive direction. Overall, this approach aggregated individual scores into two distinct clusters (i.e. dominants and subordinates). Factor 2 (residency condition) clustered flee rates in the positive direction and attack rates in the negative direction, although average latency to attack and average latency to submit did not contribute to Factor 2. </w:t>
      </w:r>
      <w:r w:rsidRPr="000C50B1">
        <w:rPr>
          <w:rFonts w:ascii="Times New Roman" w:hAnsi="Times New Roman" w:cs="Times New Roman"/>
          <w:b/>
          <w:sz w:val="20"/>
          <w:szCs w:val="20"/>
          <w:highlight w:val="white"/>
        </w:rPr>
        <w:t>2A.</w:t>
      </w:r>
      <w:r w:rsidRPr="000C50B1">
        <w:rPr>
          <w:rFonts w:ascii="Times New Roman" w:hAnsi="Times New Roman" w:cs="Times New Roman"/>
          <w:sz w:val="20"/>
          <w:szCs w:val="20"/>
          <w:highlight w:val="white"/>
        </w:rPr>
        <w:t xml:space="preserve"> Male agonistic behavior data. </w:t>
      </w:r>
      <w:r w:rsidRPr="000C50B1">
        <w:rPr>
          <w:rFonts w:ascii="Times New Roman" w:hAnsi="Times New Roman" w:cs="Times New Roman"/>
          <w:b/>
          <w:sz w:val="20"/>
          <w:szCs w:val="20"/>
          <w:highlight w:val="white"/>
        </w:rPr>
        <w:t>2B.</w:t>
      </w:r>
      <w:r w:rsidRPr="000C50B1">
        <w:rPr>
          <w:rFonts w:ascii="Times New Roman" w:hAnsi="Times New Roman" w:cs="Times New Roman"/>
          <w:sz w:val="20"/>
          <w:szCs w:val="20"/>
          <w:highlight w:val="white"/>
        </w:rPr>
        <w:t xml:space="preserve"> Female agonistic behavior data. (Filled square = dominant resident, empty square = dominant intruder, filled circle = subordinate resident, empty circle = subordinate intruder)</w:t>
      </w:r>
    </w:p>
    <w:p w14:paraId="6AA9A3FD" w14:textId="77777777" w:rsidR="000C50B1" w:rsidRDefault="000C50B1" w:rsidP="000C50B1">
      <w:pPr>
        <w:spacing w:after="200" w:line="240" w:lineRule="auto"/>
        <w:ind w:firstLine="0"/>
        <w:jc w:val="both"/>
        <w:rPr>
          <w:rFonts w:ascii="Times New Roman" w:hAnsi="Times New Roman" w:cs="Times New Roman"/>
        </w:rPr>
      </w:pPr>
    </w:p>
    <w:p w14:paraId="0D048716" w14:textId="60331BCF" w:rsidR="000C50B1" w:rsidRDefault="000C50B1" w:rsidP="0022796C">
      <w:pPr>
        <w:ind w:firstLine="0"/>
        <w:rPr>
          <w:rFonts w:ascii="Times New Roman" w:hAnsi="Times New Roman" w:cs="Times New Roman"/>
        </w:rPr>
      </w:pPr>
      <w:r w:rsidRPr="000C50B1">
        <w:rPr>
          <w:rFonts w:ascii="Times New Roman" w:hAnsi="Times New Roman" w:cs="Times New Roman"/>
        </w:rPr>
        <w:t>explaining variance in agonistic behavior (3.98%) (</w:t>
      </w:r>
      <w:r w:rsidRPr="000C50B1">
        <w:rPr>
          <w:rFonts w:ascii="Times New Roman" w:hAnsi="Times New Roman" w:cs="Times New Roman"/>
          <w:i/>
        </w:rPr>
        <w:t>F</w:t>
      </w:r>
      <w:r w:rsidRPr="000C50B1">
        <w:rPr>
          <w:rFonts w:ascii="Times New Roman" w:hAnsi="Times New Roman" w:cs="Times New Roman"/>
          <w:i/>
          <w:vertAlign w:val="subscript"/>
        </w:rPr>
        <w:t>1,17</w:t>
      </w:r>
      <w:r w:rsidRPr="000C50B1">
        <w:rPr>
          <w:rFonts w:ascii="Times New Roman" w:hAnsi="Times New Roman" w:cs="Times New Roman"/>
          <w:i/>
        </w:rPr>
        <w:t xml:space="preserve"> = </w:t>
      </w:r>
      <w:r w:rsidRPr="000C50B1">
        <w:rPr>
          <w:rFonts w:ascii="Times New Roman" w:hAnsi="Times New Roman" w:cs="Times New Roman"/>
        </w:rPr>
        <w:t>1.28</w:t>
      </w:r>
      <w:r w:rsidRPr="000C50B1">
        <w:rPr>
          <w:rFonts w:ascii="Times New Roman" w:hAnsi="Times New Roman" w:cs="Times New Roman"/>
          <w:i/>
        </w:rPr>
        <w:t xml:space="preserve">, p = </w:t>
      </w:r>
      <w:r w:rsidRPr="000C50B1">
        <w:rPr>
          <w:rFonts w:ascii="Times New Roman" w:hAnsi="Times New Roman" w:cs="Times New Roman"/>
        </w:rPr>
        <w:t xml:space="preserve">0.23). This is not surprising because we defined dominance status by the pattern of agonistic behavior and excluded animals that did not show a stable dominance relationship. Agonistic behavior from stable dominance relationships in Study 1 and Study 2 are shown in </w:t>
      </w:r>
      <w:r w:rsidRPr="0022796C">
        <w:rPr>
          <w:rFonts w:ascii="Times New Roman" w:hAnsi="Times New Roman" w:cs="Times New Roman"/>
          <w:b/>
          <w:bCs/>
        </w:rPr>
        <w:t xml:space="preserve">Supplemental Figure 2 and </w:t>
      </w:r>
      <w:r w:rsidR="0022796C">
        <w:rPr>
          <w:rFonts w:ascii="Times New Roman" w:hAnsi="Times New Roman" w:cs="Times New Roman"/>
          <w:b/>
          <w:bCs/>
        </w:rPr>
        <w:t xml:space="preserve">Supplemental Figure </w:t>
      </w:r>
      <w:r w:rsidRPr="0022796C">
        <w:rPr>
          <w:rFonts w:ascii="Times New Roman" w:hAnsi="Times New Roman" w:cs="Times New Roman"/>
          <w:b/>
          <w:bCs/>
        </w:rPr>
        <w:t>3</w:t>
      </w:r>
      <w:r w:rsidRPr="000C50B1">
        <w:rPr>
          <w:rFonts w:ascii="Times New Roman" w:hAnsi="Times New Roman" w:cs="Times New Roman"/>
        </w:rPr>
        <w:t>, respectively. When</w:t>
      </w:r>
      <w:r>
        <w:rPr>
          <w:rFonts w:ascii="Times New Roman" w:hAnsi="Times New Roman" w:cs="Times New Roman"/>
        </w:rPr>
        <w:t xml:space="preserve"> </w:t>
      </w:r>
      <w:r w:rsidRPr="000C50B1">
        <w:rPr>
          <w:rFonts w:ascii="Times New Roman" w:hAnsi="Times New Roman" w:cs="Times New Roman"/>
        </w:rPr>
        <w:t xml:space="preserve">looking at the weighted sums of agonistic scores across each Factor, we found that Factor 1 (which represents dominance status) pulled attack rate, flank rate, and latency to submit in the negative direction and flee rate, flank latency, and latency to attack in the positive direction. </w:t>
      </w:r>
    </w:p>
    <w:p w14:paraId="5AF25612" w14:textId="0854B2FB" w:rsidR="000C50B1" w:rsidRDefault="000C50B1" w:rsidP="0022796C">
      <w:pPr>
        <w:rPr>
          <w:rFonts w:ascii="Times New Roman" w:hAnsi="Times New Roman" w:cs="Times New Roman"/>
        </w:rPr>
      </w:pPr>
      <w:r w:rsidRPr="000C50B1">
        <w:rPr>
          <w:rFonts w:ascii="Times New Roman" w:hAnsi="Times New Roman" w:cs="Times New Roman"/>
        </w:rPr>
        <w:t>Interestingly, latency to submit during the last three dominance encounters had</w:t>
      </w:r>
      <w:r w:rsidR="005E5912">
        <w:rPr>
          <w:rFonts w:ascii="Times New Roman" w:hAnsi="Times New Roman" w:cs="Times New Roman"/>
        </w:rPr>
        <w:t xml:space="preserve"> </w:t>
      </w:r>
      <w:r w:rsidRPr="000C50B1">
        <w:rPr>
          <w:rFonts w:ascii="Times New Roman" w:hAnsi="Times New Roman" w:cs="Times New Roman"/>
        </w:rPr>
        <w:t xml:space="preserve">the highest weighted scores compared to latency to submit during the first three </w:t>
      </w:r>
      <w:r w:rsidRPr="000C50B1">
        <w:rPr>
          <w:rFonts w:ascii="Times New Roman" w:hAnsi="Times New Roman" w:cs="Times New Roman"/>
        </w:rPr>
        <w:lastRenderedPageBreak/>
        <w:t xml:space="preserve">dominance encounters and other agonistic behavior, indicating that it had the greatest impact on Factor 1. This pattern is clearly visualized in a biplot for males in Study 1 and Study 2 </w:t>
      </w:r>
      <w:r w:rsidRPr="000C50B1">
        <w:rPr>
          <w:rFonts w:ascii="Times New Roman" w:hAnsi="Times New Roman" w:cs="Times New Roman"/>
          <w:b/>
        </w:rPr>
        <w:t>(Figure 2A</w:t>
      </w:r>
      <w:r w:rsidRPr="000C50B1">
        <w:rPr>
          <w:rFonts w:ascii="Times New Roman" w:hAnsi="Times New Roman" w:cs="Times New Roman"/>
        </w:rPr>
        <w:t>) and females in Study 2 (</w:t>
      </w:r>
      <w:r w:rsidRPr="000C50B1">
        <w:rPr>
          <w:rFonts w:ascii="Times New Roman" w:hAnsi="Times New Roman" w:cs="Times New Roman"/>
          <w:b/>
        </w:rPr>
        <w:t>Figure 2B</w:t>
      </w:r>
      <w:r w:rsidRPr="000C50B1">
        <w:rPr>
          <w:rFonts w:ascii="Times New Roman" w:hAnsi="Times New Roman" w:cs="Times New Roman"/>
        </w:rPr>
        <w:t xml:space="preserve">). As a result, dominants were clustered in a negative direction and subordinates in a positive direction. Factor 2 represents residency </w:t>
      </w:r>
      <w:proofErr w:type="gramStart"/>
      <w:r w:rsidRPr="000C50B1">
        <w:rPr>
          <w:rFonts w:ascii="Times New Roman" w:hAnsi="Times New Roman" w:cs="Times New Roman"/>
        </w:rPr>
        <w:t>condition</w:t>
      </w:r>
      <w:proofErr w:type="gramEnd"/>
      <w:r w:rsidRPr="000C50B1">
        <w:rPr>
          <w:rFonts w:ascii="Times New Roman" w:hAnsi="Times New Roman" w:cs="Times New Roman"/>
        </w:rPr>
        <w:t xml:space="preserve"> and it pulled flee rate in a positive direction and attack rate in a negative direction, while latencies to attack or submit did not contribute to Factor 2. As a result, dissimilarity scores clustered in a positive direction for residents and in a negative direction for intruders</w:t>
      </w:r>
      <w:r w:rsidR="002F6530">
        <w:rPr>
          <w:rFonts w:ascii="Times New Roman" w:hAnsi="Times New Roman" w:cs="Times New Roman"/>
        </w:rPr>
        <w:t>.</w:t>
      </w:r>
    </w:p>
    <w:p w14:paraId="18447112" w14:textId="22D56614" w:rsidR="000C50B1" w:rsidRPr="000C50B1" w:rsidRDefault="000C50B1" w:rsidP="0022796C">
      <w:pPr>
        <w:rPr>
          <w:rFonts w:ascii="Times New Roman" w:hAnsi="Times New Roman" w:cs="Times New Roman"/>
        </w:rPr>
      </w:pPr>
      <w:r w:rsidRPr="000C50B1">
        <w:rPr>
          <w:rFonts w:ascii="Times New Roman" w:hAnsi="Times New Roman" w:cs="Times New Roman"/>
        </w:rPr>
        <w:t xml:space="preserve">Altogether, these data indicate that dominants and subordinates differ in their patterns of agonistic behavior, and that residency </w:t>
      </w:r>
      <w:proofErr w:type="gramStart"/>
      <w:r w:rsidRPr="000C50B1">
        <w:rPr>
          <w:rFonts w:ascii="Times New Roman" w:hAnsi="Times New Roman" w:cs="Times New Roman"/>
        </w:rPr>
        <w:t>condition</w:t>
      </w:r>
      <w:proofErr w:type="gramEnd"/>
      <w:r w:rsidRPr="000C50B1">
        <w:rPr>
          <w:rFonts w:ascii="Times New Roman" w:hAnsi="Times New Roman" w:cs="Times New Roman"/>
        </w:rPr>
        <w:t xml:space="preserve"> did not significantly alter the aggressive behavior of dominants or the submissive behavior of subordinates. The pattern of agonistic behavior and formation of dominance relationships found here is </w:t>
      </w:r>
      <w:proofErr w:type="gramStart"/>
      <w:r w:rsidRPr="000C50B1">
        <w:rPr>
          <w:rFonts w:ascii="Times New Roman" w:hAnsi="Times New Roman" w:cs="Times New Roman"/>
        </w:rPr>
        <w:t>similar to</w:t>
      </w:r>
      <w:proofErr w:type="gramEnd"/>
      <w:r w:rsidRPr="000C50B1">
        <w:rPr>
          <w:rFonts w:ascii="Times New Roman" w:hAnsi="Times New Roman" w:cs="Times New Roman"/>
        </w:rPr>
        <w:t xml:space="preserve"> previous reports (Whitten et al., 2023).</w:t>
      </w:r>
    </w:p>
    <w:p w14:paraId="14B26EAC" w14:textId="56250673" w:rsidR="000C50B1" w:rsidRPr="000C50B1" w:rsidRDefault="000C50B1" w:rsidP="0022796C">
      <w:pPr>
        <w:ind w:firstLine="0"/>
        <w:rPr>
          <w:rFonts w:ascii="Times New Roman" w:hAnsi="Times New Roman" w:cs="Times New Roman"/>
          <w:b/>
          <w:i/>
          <w:iCs/>
        </w:rPr>
      </w:pPr>
      <w:r w:rsidRPr="000C50B1">
        <w:rPr>
          <w:rFonts w:ascii="Times New Roman" w:hAnsi="Times New Roman" w:cs="Times New Roman"/>
          <w:b/>
          <w:i/>
          <w:iCs/>
        </w:rPr>
        <w:t>Study 1: PNN expression in the vmPFC and BLA of dominant and subordinate males</w:t>
      </w:r>
    </w:p>
    <w:p w14:paraId="545695A5" w14:textId="77777777" w:rsidR="002F6530" w:rsidRDefault="000C50B1" w:rsidP="0022796C">
      <w:pPr>
        <w:ind w:firstLine="567"/>
        <w:rPr>
          <w:rFonts w:ascii="Times New Roman" w:hAnsi="Times New Roman" w:cs="Times New Roman"/>
        </w:rPr>
      </w:pPr>
      <w:r w:rsidRPr="000C50B1">
        <w:rPr>
          <w:rFonts w:ascii="Times New Roman" w:hAnsi="Times New Roman" w:cs="Times New Roman"/>
        </w:rPr>
        <w:t xml:space="preserve">We investigated whether dominance status and residency condition accounted for differences in PNN expression throughout the </w:t>
      </w:r>
      <w:proofErr w:type="gramStart"/>
      <w:r w:rsidRPr="000C50B1">
        <w:rPr>
          <w:rFonts w:ascii="Times New Roman" w:hAnsi="Times New Roman" w:cs="Times New Roman"/>
        </w:rPr>
        <w:t>rostral</w:t>
      </w:r>
      <w:proofErr w:type="gramEnd"/>
      <w:r w:rsidRPr="000C50B1">
        <w:rPr>
          <w:rFonts w:ascii="Times New Roman" w:hAnsi="Times New Roman" w:cs="Times New Roman"/>
        </w:rPr>
        <w:t>-caudal extent of the BLA, PL, and IL. We found no significant effects of residency condition on PNN counts in these brain regions (</w:t>
      </w:r>
      <w:r w:rsidRPr="000C50B1">
        <w:rPr>
          <w:rFonts w:ascii="Times New Roman" w:hAnsi="Times New Roman" w:cs="Times New Roman"/>
          <w:i/>
        </w:rPr>
        <w:t>p</w:t>
      </w:r>
      <w:r w:rsidRPr="000C50B1">
        <w:rPr>
          <w:rFonts w:ascii="Times New Roman" w:hAnsi="Times New Roman" w:cs="Times New Roman"/>
        </w:rPr>
        <w:t xml:space="preserve"> &gt; .05), although we included it as a covariate in subsequent analyses. </w:t>
      </w:r>
      <w:r w:rsidRPr="000C50B1">
        <w:rPr>
          <w:rFonts w:ascii="Times New Roman" w:hAnsi="Times New Roman" w:cs="Times New Roman"/>
          <w:color w:val="111111"/>
          <w:highlight w:val="white"/>
        </w:rPr>
        <w:t>The number of PL cells encapsulated by PNNs significantly differed along the rostral-caudal axis (</w:t>
      </w:r>
      <w:r w:rsidRPr="000C50B1">
        <w:rPr>
          <w:rFonts w:ascii="Times New Roman" w:hAnsi="Times New Roman" w:cs="Times New Roman"/>
        </w:rPr>
        <w:t>F</w:t>
      </w:r>
      <w:r w:rsidRPr="000C50B1">
        <w:rPr>
          <w:rFonts w:ascii="Times New Roman" w:hAnsi="Times New Roman" w:cs="Times New Roman"/>
          <w:vertAlign w:val="subscript"/>
        </w:rPr>
        <w:t>3, 57</w:t>
      </w:r>
      <w:r w:rsidRPr="000C50B1">
        <w:rPr>
          <w:rFonts w:ascii="Times New Roman" w:hAnsi="Times New Roman" w:cs="Times New Roman"/>
        </w:rPr>
        <w:t xml:space="preserve"> = 19.0, </w:t>
      </w:r>
      <w:r w:rsidRPr="000C50B1">
        <w:rPr>
          <w:rFonts w:ascii="Times New Roman" w:hAnsi="Times New Roman" w:cs="Times New Roman"/>
          <w:i/>
        </w:rPr>
        <w:t xml:space="preserve">p </w:t>
      </w:r>
      <w:r w:rsidRPr="000C50B1">
        <w:rPr>
          <w:rFonts w:ascii="Times New Roman" w:hAnsi="Times New Roman" w:cs="Times New Roman"/>
        </w:rPr>
        <w:t xml:space="preserve">&lt; .001; </w:t>
      </w:r>
      <w:r w:rsidRPr="000C50B1">
        <w:rPr>
          <w:rFonts w:ascii="Times New Roman" w:hAnsi="Times New Roman" w:cs="Times New Roman"/>
          <w:b/>
        </w:rPr>
        <w:t>Figure 3B</w:t>
      </w:r>
      <w:r w:rsidRPr="000C50B1">
        <w:rPr>
          <w:rFonts w:ascii="Times New Roman" w:hAnsi="Times New Roman" w:cs="Times New Roman"/>
          <w:color w:val="111111"/>
          <w:highlight w:val="white"/>
        </w:rPr>
        <w:t>), although no main effect of dominance status was found (</w:t>
      </w:r>
      <w:proofErr w:type="gramStart"/>
      <w:r w:rsidRPr="000C50B1">
        <w:rPr>
          <w:rFonts w:ascii="Times New Roman" w:hAnsi="Times New Roman" w:cs="Times New Roman"/>
          <w:i/>
          <w:color w:val="111111"/>
          <w:highlight w:val="white"/>
        </w:rPr>
        <w:t xml:space="preserve">p </w:t>
      </w:r>
      <w:r w:rsidRPr="000C50B1">
        <w:rPr>
          <w:rFonts w:ascii="Times New Roman" w:hAnsi="Times New Roman" w:cs="Times New Roman"/>
          <w:color w:val="111111"/>
          <w:highlight w:val="white"/>
        </w:rPr>
        <w:t xml:space="preserve"> =</w:t>
      </w:r>
      <w:proofErr w:type="gramEnd"/>
      <w:r w:rsidRPr="000C50B1">
        <w:rPr>
          <w:rFonts w:ascii="Times New Roman" w:hAnsi="Times New Roman" w:cs="Times New Roman"/>
          <w:color w:val="111111"/>
          <w:highlight w:val="white"/>
        </w:rPr>
        <w:t xml:space="preserve"> .935; </w:t>
      </w:r>
      <w:r w:rsidRPr="000C50B1">
        <w:rPr>
          <w:rFonts w:ascii="Times New Roman" w:hAnsi="Times New Roman" w:cs="Times New Roman"/>
          <w:b/>
          <w:color w:val="111111"/>
          <w:highlight w:val="white"/>
        </w:rPr>
        <w:t>Figure 3A</w:t>
      </w:r>
      <w:r w:rsidRPr="000C50B1">
        <w:rPr>
          <w:rFonts w:ascii="Times New Roman" w:hAnsi="Times New Roman" w:cs="Times New Roman"/>
          <w:color w:val="111111"/>
          <w:highlight w:val="white"/>
        </w:rPr>
        <w:t>)</w:t>
      </w:r>
      <w:r w:rsidRPr="000C50B1">
        <w:rPr>
          <w:rFonts w:ascii="Times New Roman" w:hAnsi="Times New Roman" w:cs="Times New Roman"/>
        </w:rPr>
        <w:t xml:space="preserve">. Specifically, we found a significant linear trend, such that </w:t>
      </w:r>
    </w:p>
    <w:p w14:paraId="59829B21" w14:textId="4D944AD4" w:rsidR="002F6530" w:rsidRDefault="002F6530" w:rsidP="002F6530">
      <w:pPr>
        <w:ind w:firstLine="0"/>
        <w:rPr>
          <w:rFonts w:ascii="Times New Roman" w:hAnsi="Times New Roman" w:cs="Times New Roman"/>
        </w:rPr>
      </w:pPr>
      <w:r w:rsidRPr="000C50B1">
        <w:rPr>
          <w:rFonts w:ascii="Times New Roman" w:hAnsi="Times New Roman" w:cs="Times New Roman"/>
          <w:noProof/>
        </w:rPr>
        <w:lastRenderedPageBreak/>
        <w:drawing>
          <wp:inline distT="0" distB="0" distL="0" distR="0" wp14:anchorId="4D077338" wp14:editId="353227DA">
            <wp:extent cx="5387975" cy="3415775"/>
            <wp:effectExtent l="0" t="0" r="3175" b="0"/>
            <wp:docPr id="2" name="image4.png" descr="A group of diagrams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4.png" descr="A group of diagrams with text&#10;&#10;AI-generated content may be incorrect."/>
                    <pic:cNvPicPr preferRelativeResize="0"/>
                  </pic:nvPicPr>
                  <pic:blipFill rotWithShape="1">
                    <a:blip r:embed="rId58" cstate="print">
                      <a:extLst>
                        <a:ext uri="{28A0092B-C50C-407E-A947-70E740481C1C}">
                          <a14:useLocalDpi xmlns:a14="http://schemas.microsoft.com/office/drawing/2010/main" val="0"/>
                        </a:ext>
                      </a:extLst>
                    </a:blip>
                    <a:srcRect t="-1" b="348"/>
                    <a:stretch/>
                  </pic:blipFill>
                  <pic:spPr bwMode="auto">
                    <a:xfrm>
                      <a:off x="0" y="0"/>
                      <a:ext cx="5387975" cy="3415775"/>
                    </a:xfrm>
                    <a:prstGeom prst="rect">
                      <a:avLst/>
                    </a:prstGeom>
                    <a:ln>
                      <a:noFill/>
                    </a:ln>
                    <a:extLst>
                      <a:ext uri="{53640926-AAD7-44D8-BBD7-CCE9431645EC}">
                        <a14:shadowObscured xmlns:a14="http://schemas.microsoft.com/office/drawing/2010/main"/>
                      </a:ext>
                    </a:extLst>
                  </pic:spPr>
                </pic:pic>
              </a:graphicData>
            </a:graphic>
          </wp:inline>
        </w:drawing>
      </w:r>
    </w:p>
    <w:p w14:paraId="0EC4D73B" w14:textId="77777777" w:rsidR="002F6530" w:rsidRPr="0022796C" w:rsidRDefault="002F6530" w:rsidP="002F6530">
      <w:pPr>
        <w:spacing w:line="240" w:lineRule="auto"/>
        <w:ind w:firstLine="0"/>
        <w:rPr>
          <w:rFonts w:ascii="Times New Roman" w:hAnsi="Times New Roman" w:cs="Times New Roman"/>
          <w:color w:val="111111"/>
          <w:sz w:val="20"/>
          <w:szCs w:val="20"/>
          <w:highlight w:val="white"/>
        </w:rPr>
      </w:pPr>
      <w:r w:rsidRPr="0022796C">
        <w:rPr>
          <w:rFonts w:ascii="Times New Roman" w:hAnsi="Times New Roman" w:cs="Times New Roman"/>
          <w:b/>
          <w:sz w:val="20"/>
          <w:szCs w:val="20"/>
        </w:rPr>
        <w:t xml:space="preserve">Figure 3. Perineuronal net expression in Study 1. </w:t>
      </w:r>
      <w:r w:rsidRPr="0022796C">
        <w:rPr>
          <w:rFonts w:ascii="Times New Roman" w:hAnsi="Times New Roman" w:cs="Times New Roman"/>
          <w:sz w:val="20"/>
          <w:szCs w:val="20"/>
        </w:rPr>
        <w:t xml:space="preserve">PNN expression in the PL </w:t>
      </w:r>
      <w:r w:rsidRPr="0022796C">
        <w:rPr>
          <w:rFonts w:ascii="Times New Roman" w:hAnsi="Times New Roman" w:cs="Times New Roman"/>
          <w:b/>
          <w:sz w:val="20"/>
          <w:szCs w:val="20"/>
        </w:rPr>
        <w:t>A)</w:t>
      </w:r>
      <w:r w:rsidRPr="0022796C">
        <w:rPr>
          <w:rFonts w:ascii="Times New Roman" w:hAnsi="Times New Roman" w:cs="Times New Roman"/>
          <w:sz w:val="20"/>
          <w:szCs w:val="20"/>
        </w:rPr>
        <w:t xml:space="preserve"> in dominant and subordinate males, </w:t>
      </w:r>
      <w:r w:rsidRPr="0022796C">
        <w:rPr>
          <w:rFonts w:ascii="Times New Roman" w:hAnsi="Times New Roman" w:cs="Times New Roman"/>
          <w:b/>
          <w:sz w:val="20"/>
          <w:szCs w:val="20"/>
        </w:rPr>
        <w:t>B)</w:t>
      </w:r>
      <w:r w:rsidRPr="0022796C">
        <w:rPr>
          <w:rFonts w:ascii="Times New Roman" w:hAnsi="Times New Roman" w:cs="Times New Roman"/>
          <w:sz w:val="20"/>
          <w:szCs w:val="20"/>
        </w:rPr>
        <w:t xml:space="preserve"> across rostral to caudal subregions, and </w:t>
      </w:r>
      <w:r w:rsidRPr="0022796C">
        <w:rPr>
          <w:rFonts w:ascii="Times New Roman" w:hAnsi="Times New Roman" w:cs="Times New Roman"/>
          <w:b/>
          <w:sz w:val="20"/>
          <w:szCs w:val="20"/>
        </w:rPr>
        <w:t>C)</w:t>
      </w:r>
      <w:r w:rsidRPr="0022796C">
        <w:rPr>
          <w:rFonts w:ascii="Times New Roman" w:hAnsi="Times New Roman" w:cs="Times New Roman"/>
          <w:sz w:val="20"/>
          <w:szCs w:val="20"/>
        </w:rPr>
        <w:t xml:space="preserve"> between animals perfused 60 minutes after their last dominance encounter and animals perfused 1-3 days after their last dominance encounter. PNN expression in the IL</w:t>
      </w:r>
      <w:r w:rsidRPr="0022796C">
        <w:rPr>
          <w:rFonts w:ascii="Times New Roman" w:hAnsi="Times New Roman" w:cs="Times New Roman"/>
          <w:b/>
          <w:sz w:val="20"/>
          <w:szCs w:val="20"/>
        </w:rPr>
        <w:t xml:space="preserve"> D)</w:t>
      </w:r>
      <w:r w:rsidRPr="0022796C">
        <w:rPr>
          <w:rFonts w:ascii="Times New Roman" w:hAnsi="Times New Roman" w:cs="Times New Roman"/>
          <w:sz w:val="20"/>
          <w:szCs w:val="20"/>
        </w:rPr>
        <w:t xml:space="preserve"> in dominant and subordinate males, </w:t>
      </w:r>
      <w:r w:rsidRPr="0022796C">
        <w:rPr>
          <w:rFonts w:ascii="Times New Roman" w:hAnsi="Times New Roman" w:cs="Times New Roman"/>
          <w:b/>
          <w:sz w:val="20"/>
          <w:szCs w:val="20"/>
        </w:rPr>
        <w:t>E)</w:t>
      </w:r>
      <w:r w:rsidRPr="0022796C">
        <w:rPr>
          <w:rFonts w:ascii="Times New Roman" w:hAnsi="Times New Roman" w:cs="Times New Roman"/>
          <w:sz w:val="20"/>
          <w:szCs w:val="20"/>
        </w:rPr>
        <w:t xml:space="preserve"> across rostral to caudal subregions, and </w:t>
      </w:r>
      <w:r w:rsidRPr="0022796C">
        <w:rPr>
          <w:rFonts w:ascii="Times New Roman" w:hAnsi="Times New Roman" w:cs="Times New Roman"/>
          <w:b/>
          <w:sz w:val="20"/>
          <w:szCs w:val="20"/>
        </w:rPr>
        <w:t>F)</w:t>
      </w:r>
      <w:r w:rsidRPr="0022796C">
        <w:rPr>
          <w:rFonts w:ascii="Times New Roman" w:hAnsi="Times New Roman" w:cs="Times New Roman"/>
          <w:sz w:val="20"/>
          <w:szCs w:val="20"/>
        </w:rPr>
        <w:t xml:space="preserve"> between animals perfused 60 minutes after their last dominance encounter and animals perfused 1-3 days after their last dominance encounter. PNN expression in the BLA </w:t>
      </w:r>
      <w:r w:rsidRPr="0022796C">
        <w:rPr>
          <w:rFonts w:ascii="Times New Roman" w:hAnsi="Times New Roman" w:cs="Times New Roman"/>
          <w:b/>
          <w:sz w:val="20"/>
          <w:szCs w:val="20"/>
        </w:rPr>
        <w:t>G)</w:t>
      </w:r>
      <w:r w:rsidRPr="0022796C">
        <w:rPr>
          <w:rFonts w:ascii="Times New Roman" w:hAnsi="Times New Roman" w:cs="Times New Roman"/>
          <w:sz w:val="20"/>
          <w:szCs w:val="20"/>
        </w:rPr>
        <w:t xml:space="preserve"> in dominant and subordinate males, </w:t>
      </w:r>
      <w:r w:rsidRPr="0022796C">
        <w:rPr>
          <w:rFonts w:ascii="Times New Roman" w:hAnsi="Times New Roman" w:cs="Times New Roman"/>
          <w:b/>
          <w:sz w:val="20"/>
          <w:szCs w:val="20"/>
        </w:rPr>
        <w:t>H)</w:t>
      </w:r>
      <w:r w:rsidRPr="0022796C">
        <w:rPr>
          <w:rFonts w:ascii="Times New Roman" w:hAnsi="Times New Roman" w:cs="Times New Roman"/>
          <w:sz w:val="20"/>
          <w:szCs w:val="20"/>
        </w:rPr>
        <w:t xml:space="preserve"> across rostral to caudal subregions, and</w:t>
      </w:r>
      <w:r w:rsidRPr="0022796C">
        <w:rPr>
          <w:rFonts w:ascii="Times New Roman" w:hAnsi="Times New Roman" w:cs="Times New Roman"/>
          <w:b/>
          <w:sz w:val="20"/>
          <w:szCs w:val="20"/>
        </w:rPr>
        <w:t xml:space="preserve"> I)</w:t>
      </w:r>
      <w:r w:rsidRPr="0022796C">
        <w:rPr>
          <w:rFonts w:ascii="Times New Roman" w:hAnsi="Times New Roman" w:cs="Times New Roman"/>
          <w:sz w:val="20"/>
          <w:szCs w:val="20"/>
        </w:rPr>
        <w:t xml:space="preserve"> between animals perfused 60 minutes after their last dominance encounter and animals perfused 1-3 days after their last dominance encounter. *** </w:t>
      </w:r>
      <w:r w:rsidRPr="0022796C">
        <w:rPr>
          <w:rFonts w:ascii="Times New Roman" w:hAnsi="Times New Roman" w:cs="Times New Roman"/>
          <w:i/>
          <w:sz w:val="20"/>
          <w:szCs w:val="20"/>
        </w:rPr>
        <w:t xml:space="preserve">p &lt; </w:t>
      </w:r>
      <w:r w:rsidRPr="0022796C">
        <w:rPr>
          <w:rFonts w:ascii="Times New Roman" w:hAnsi="Times New Roman" w:cs="Times New Roman"/>
          <w:sz w:val="20"/>
          <w:szCs w:val="20"/>
        </w:rPr>
        <w:t>0.001, **</w:t>
      </w:r>
      <w:r w:rsidRPr="0022796C">
        <w:rPr>
          <w:rFonts w:ascii="Times New Roman" w:hAnsi="Times New Roman" w:cs="Times New Roman"/>
          <w:i/>
          <w:sz w:val="20"/>
          <w:szCs w:val="20"/>
        </w:rPr>
        <w:t>p</w:t>
      </w:r>
      <w:r w:rsidRPr="0022796C">
        <w:rPr>
          <w:rFonts w:ascii="Times New Roman" w:hAnsi="Times New Roman" w:cs="Times New Roman"/>
          <w:sz w:val="20"/>
          <w:szCs w:val="20"/>
        </w:rPr>
        <w:t xml:space="preserve"> &lt; 0.01, *</w:t>
      </w:r>
      <w:r w:rsidRPr="0022796C">
        <w:rPr>
          <w:rFonts w:ascii="Times New Roman" w:hAnsi="Times New Roman" w:cs="Times New Roman"/>
          <w:i/>
          <w:sz w:val="20"/>
          <w:szCs w:val="20"/>
        </w:rPr>
        <w:t>p</w:t>
      </w:r>
      <w:r w:rsidRPr="0022796C">
        <w:rPr>
          <w:rFonts w:ascii="Times New Roman" w:eastAsia="Gungsuh" w:hAnsi="Times New Roman" w:cs="Times New Roman"/>
          <w:sz w:val="20"/>
          <w:szCs w:val="20"/>
        </w:rPr>
        <w:t xml:space="preserve"> ≤ 0.05 (Open black square=dominant male, open blue circle=subordinate male)</w:t>
      </w:r>
    </w:p>
    <w:p w14:paraId="7154FF6E" w14:textId="77777777" w:rsidR="002F6530" w:rsidRDefault="002F6530" w:rsidP="002F6530">
      <w:pPr>
        <w:ind w:firstLine="0"/>
        <w:rPr>
          <w:rFonts w:ascii="Times New Roman" w:hAnsi="Times New Roman" w:cs="Times New Roman"/>
        </w:rPr>
      </w:pPr>
    </w:p>
    <w:p w14:paraId="50956980" w14:textId="77777777" w:rsidR="002F6530" w:rsidRDefault="002F6530" w:rsidP="002F6530">
      <w:pPr>
        <w:ind w:firstLine="0"/>
        <w:rPr>
          <w:rFonts w:ascii="Times New Roman" w:hAnsi="Times New Roman" w:cs="Times New Roman"/>
        </w:rPr>
      </w:pPr>
    </w:p>
    <w:p w14:paraId="237340C0" w14:textId="77777777" w:rsidR="002F6530" w:rsidRDefault="002F6530" w:rsidP="002F6530">
      <w:pPr>
        <w:ind w:firstLine="0"/>
        <w:rPr>
          <w:rFonts w:ascii="Times New Roman" w:hAnsi="Times New Roman" w:cs="Times New Roman"/>
        </w:rPr>
      </w:pPr>
    </w:p>
    <w:p w14:paraId="514364EB" w14:textId="77777777" w:rsidR="002F6530" w:rsidRDefault="002F6530" w:rsidP="002F6530">
      <w:pPr>
        <w:ind w:firstLine="0"/>
        <w:rPr>
          <w:rFonts w:ascii="Times New Roman" w:hAnsi="Times New Roman" w:cs="Times New Roman"/>
        </w:rPr>
      </w:pPr>
    </w:p>
    <w:p w14:paraId="477E496C" w14:textId="77777777" w:rsidR="002F6530" w:rsidRDefault="002F6530" w:rsidP="002F6530">
      <w:pPr>
        <w:ind w:firstLine="0"/>
        <w:rPr>
          <w:rFonts w:ascii="Times New Roman" w:hAnsi="Times New Roman" w:cs="Times New Roman"/>
        </w:rPr>
      </w:pPr>
    </w:p>
    <w:p w14:paraId="1671BDEF" w14:textId="77777777" w:rsidR="002F6530" w:rsidRDefault="002F6530" w:rsidP="002F6530">
      <w:pPr>
        <w:ind w:firstLine="0"/>
        <w:rPr>
          <w:rFonts w:ascii="Times New Roman" w:hAnsi="Times New Roman" w:cs="Times New Roman"/>
        </w:rPr>
      </w:pPr>
    </w:p>
    <w:p w14:paraId="603A59BB" w14:textId="77777777" w:rsidR="002F6530" w:rsidRDefault="002F6530" w:rsidP="002F6530">
      <w:pPr>
        <w:ind w:firstLine="0"/>
        <w:rPr>
          <w:rFonts w:ascii="Times New Roman" w:hAnsi="Times New Roman" w:cs="Times New Roman"/>
        </w:rPr>
      </w:pPr>
    </w:p>
    <w:p w14:paraId="1C4C79A1" w14:textId="6DB552E7" w:rsidR="000C50B1" w:rsidRPr="000C50B1" w:rsidRDefault="000C50B1" w:rsidP="002F6530">
      <w:pPr>
        <w:ind w:firstLine="0"/>
        <w:rPr>
          <w:rFonts w:ascii="Times New Roman" w:hAnsi="Times New Roman" w:cs="Times New Roman"/>
        </w:rPr>
      </w:pPr>
      <w:r w:rsidRPr="000C50B1">
        <w:rPr>
          <w:rFonts w:ascii="Times New Roman" w:hAnsi="Times New Roman" w:cs="Times New Roman"/>
        </w:rPr>
        <w:lastRenderedPageBreak/>
        <w:t>the density of PNN cells increased from rostral to caudal aspects of the PL (F</w:t>
      </w:r>
      <w:r w:rsidRPr="000C50B1">
        <w:rPr>
          <w:rFonts w:ascii="Times New Roman" w:hAnsi="Times New Roman" w:cs="Times New Roman"/>
          <w:vertAlign w:val="subscript"/>
        </w:rPr>
        <w:t>1, 19</w:t>
      </w:r>
      <w:r w:rsidRPr="000C50B1">
        <w:rPr>
          <w:rFonts w:ascii="Times New Roman" w:hAnsi="Times New Roman" w:cs="Times New Roman"/>
        </w:rPr>
        <w:t xml:space="preserve"> = 41.2, </w:t>
      </w:r>
      <w:r w:rsidRPr="000C50B1">
        <w:rPr>
          <w:rFonts w:ascii="Times New Roman" w:hAnsi="Times New Roman" w:cs="Times New Roman"/>
          <w:i/>
        </w:rPr>
        <w:t xml:space="preserve">p </w:t>
      </w:r>
      <w:r w:rsidRPr="000C50B1">
        <w:rPr>
          <w:rFonts w:ascii="Times New Roman" w:hAnsi="Times New Roman" w:cs="Times New Roman"/>
        </w:rPr>
        <w:t xml:space="preserve">&lt; .001; </w:t>
      </w:r>
      <w:r w:rsidRPr="000C50B1">
        <w:rPr>
          <w:rFonts w:ascii="Times New Roman" w:hAnsi="Times New Roman" w:cs="Times New Roman"/>
          <w:b/>
        </w:rPr>
        <w:t>Figure 3B</w:t>
      </w:r>
      <w:r w:rsidRPr="000C50B1">
        <w:rPr>
          <w:rFonts w:ascii="Times New Roman" w:hAnsi="Times New Roman" w:cs="Times New Roman"/>
        </w:rPr>
        <w:t xml:space="preserve">). </w:t>
      </w:r>
    </w:p>
    <w:p w14:paraId="5C943722" w14:textId="28543032" w:rsidR="000C50B1" w:rsidRPr="005E5912" w:rsidRDefault="000C50B1" w:rsidP="002F6530">
      <w:pPr>
        <w:ind w:firstLine="567"/>
        <w:rPr>
          <w:rFonts w:ascii="Times New Roman" w:hAnsi="Times New Roman" w:cs="Times New Roman"/>
        </w:rPr>
      </w:pPr>
      <w:r w:rsidRPr="000C50B1">
        <w:rPr>
          <w:rFonts w:ascii="Times New Roman" w:hAnsi="Times New Roman" w:cs="Times New Roman"/>
        </w:rPr>
        <w:t>Sphericity was violated in the IL (</w:t>
      </w:r>
      <w:r w:rsidRPr="000C50B1">
        <w:rPr>
          <w:rFonts w:ascii="Times New Roman" w:hAnsi="Times New Roman" w:cs="Times New Roman"/>
          <w:i/>
          <w:color w:val="111111"/>
          <w:highlight w:val="white"/>
        </w:rPr>
        <w:t>χ</w:t>
      </w:r>
      <w:r w:rsidRPr="000C50B1">
        <w:rPr>
          <w:rFonts w:ascii="Times New Roman" w:hAnsi="Times New Roman" w:cs="Times New Roman"/>
          <w:i/>
          <w:color w:val="111111"/>
          <w:highlight w:val="white"/>
          <w:vertAlign w:val="superscript"/>
        </w:rPr>
        <w:t xml:space="preserve">2 </w:t>
      </w:r>
      <w:r w:rsidRPr="000C50B1">
        <w:rPr>
          <w:rFonts w:ascii="Times New Roman" w:hAnsi="Times New Roman" w:cs="Times New Roman"/>
          <w:color w:val="111111"/>
          <w:highlight w:val="white"/>
        </w:rPr>
        <w:t xml:space="preserve">(5) = 11.9, </w:t>
      </w:r>
      <w:r w:rsidRPr="000C50B1">
        <w:rPr>
          <w:rFonts w:ascii="Times New Roman" w:hAnsi="Times New Roman" w:cs="Times New Roman"/>
          <w:i/>
          <w:color w:val="111111"/>
          <w:highlight w:val="white"/>
        </w:rPr>
        <w:t>p =</w:t>
      </w:r>
      <w:r w:rsidRPr="000C50B1">
        <w:rPr>
          <w:rFonts w:ascii="Times New Roman" w:hAnsi="Times New Roman" w:cs="Times New Roman"/>
          <w:color w:val="111111"/>
          <w:highlight w:val="white"/>
        </w:rPr>
        <w:t xml:space="preserve"> 0.036) and a Greenhouse-Geisser correction was used (ε = .775).</w:t>
      </w:r>
      <w:r w:rsidRPr="000C50B1">
        <w:rPr>
          <w:rFonts w:ascii="Times New Roman" w:hAnsi="Times New Roman" w:cs="Times New Roman"/>
        </w:rPr>
        <w:t xml:space="preserve"> Overall, subordinate males showed fewer PNN+ cells in the IL (</w:t>
      </w:r>
      <w:r w:rsidRPr="000C50B1">
        <w:rPr>
          <w:rFonts w:ascii="Times New Roman" w:hAnsi="Times New Roman" w:cs="Times New Roman"/>
          <w:i/>
          <w:color w:val="111111"/>
          <w:highlight w:val="white"/>
        </w:rPr>
        <w:t>M</w:t>
      </w:r>
      <w:r w:rsidRPr="000C50B1">
        <w:rPr>
          <w:rFonts w:ascii="Times New Roman" w:hAnsi="Times New Roman" w:cs="Times New Roman"/>
          <w:color w:val="111111"/>
          <w:highlight w:val="white"/>
        </w:rPr>
        <w:t xml:space="preserve"> = 55.5, </w:t>
      </w:r>
      <w:r w:rsidRPr="000C50B1">
        <w:rPr>
          <w:rFonts w:ascii="Times New Roman" w:hAnsi="Times New Roman" w:cs="Times New Roman"/>
          <w:i/>
          <w:color w:val="111111"/>
          <w:highlight w:val="white"/>
        </w:rPr>
        <w:t xml:space="preserve">SEM </w:t>
      </w:r>
      <w:r w:rsidRPr="000C50B1">
        <w:rPr>
          <w:rFonts w:ascii="Times New Roman" w:hAnsi="Times New Roman" w:cs="Times New Roman"/>
          <w:color w:val="111111"/>
          <w:highlight w:val="white"/>
        </w:rPr>
        <w:t>= 3.64</w:t>
      </w:r>
      <w:r w:rsidRPr="000C50B1">
        <w:rPr>
          <w:rFonts w:ascii="Times New Roman" w:hAnsi="Times New Roman" w:cs="Times New Roman"/>
        </w:rPr>
        <w:t>) compared to their dominant counterparts (</w:t>
      </w:r>
      <w:r w:rsidRPr="000C50B1">
        <w:rPr>
          <w:rFonts w:ascii="Times New Roman" w:hAnsi="Times New Roman" w:cs="Times New Roman"/>
          <w:i/>
          <w:color w:val="111111"/>
          <w:highlight w:val="white"/>
        </w:rPr>
        <w:t>M</w:t>
      </w:r>
      <w:r w:rsidRPr="000C50B1">
        <w:rPr>
          <w:rFonts w:ascii="Times New Roman" w:hAnsi="Times New Roman" w:cs="Times New Roman"/>
          <w:color w:val="111111"/>
          <w:highlight w:val="white"/>
        </w:rPr>
        <w:t xml:space="preserve"> = 71.34, </w:t>
      </w:r>
      <w:r w:rsidRPr="000C50B1">
        <w:rPr>
          <w:rFonts w:ascii="Times New Roman" w:hAnsi="Times New Roman" w:cs="Times New Roman"/>
          <w:i/>
          <w:color w:val="111111"/>
          <w:highlight w:val="white"/>
        </w:rPr>
        <w:t xml:space="preserve">SEM </w:t>
      </w:r>
      <w:r w:rsidRPr="000C50B1">
        <w:rPr>
          <w:rFonts w:ascii="Times New Roman" w:hAnsi="Times New Roman" w:cs="Times New Roman"/>
          <w:color w:val="111111"/>
          <w:highlight w:val="white"/>
        </w:rPr>
        <w:t>= 3.52</w:t>
      </w:r>
      <w:r w:rsidRPr="000C50B1">
        <w:rPr>
          <w:rFonts w:ascii="Times New Roman" w:hAnsi="Times New Roman" w:cs="Times New Roman"/>
        </w:rPr>
        <w:t xml:space="preserve">, </w:t>
      </w:r>
      <w:r w:rsidRPr="000C50B1">
        <w:rPr>
          <w:rFonts w:ascii="Times New Roman" w:hAnsi="Times New Roman" w:cs="Times New Roman"/>
          <w:color w:val="111111"/>
          <w:highlight w:val="white"/>
        </w:rPr>
        <w:t>F</w:t>
      </w:r>
      <w:r w:rsidRPr="000C50B1">
        <w:rPr>
          <w:rFonts w:ascii="Times New Roman" w:hAnsi="Times New Roman" w:cs="Times New Roman"/>
          <w:color w:val="111111"/>
          <w:highlight w:val="white"/>
          <w:vertAlign w:val="subscript"/>
        </w:rPr>
        <w:t>1, 19</w:t>
      </w:r>
      <w:r w:rsidRPr="000C50B1">
        <w:rPr>
          <w:rFonts w:ascii="Times New Roman" w:hAnsi="Times New Roman" w:cs="Times New Roman"/>
          <w:color w:val="111111"/>
          <w:highlight w:val="white"/>
        </w:rPr>
        <w:t xml:space="preserve"> = 9.83, </w:t>
      </w:r>
      <w:r w:rsidRPr="000C50B1">
        <w:rPr>
          <w:rFonts w:ascii="Times New Roman" w:hAnsi="Times New Roman" w:cs="Times New Roman"/>
          <w:i/>
          <w:color w:val="111111"/>
          <w:highlight w:val="white"/>
        </w:rPr>
        <w:t>p</w:t>
      </w:r>
      <w:r w:rsidRPr="000C50B1">
        <w:rPr>
          <w:rFonts w:ascii="Times New Roman" w:hAnsi="Times New Roman" w:cs="Times New Roman"/>
          <w:color w:val="111111"/>
          <w:highlight w:val="white"/>
        </w:rPr>
        <w:t xml:space="preserve"> = .005, </w:t>
      </w:r>
      <w:r w:rsidRPr="000C50B1">
        <w:rPr>
          <w:rFonts w:ascii="Times New Roman" w:hAnsi="Times New Roman" w:cs="Times New Roman"/>
          <w:b/>
          <w:color w:val="111111"/>
          <w:highlight w:val="white"/>
        </w:rPr>
        <w:t>Figure 3D</w:t>
      </w:r>
      <w:r w:rsidRPr="000C50B1">
        <w:rPr>
          <w:rFonts w:ascii="Times New Roman" w:hAnsi="Times New Roman" w:cs="Times New Roman"/>
        </w:rPr>
        <w:t xml:space="preserve">). Subordinates consistently showed lower PNN </w:t>
      </w:r>
      <w:r w:rsidR="0022796C" w:rsidRPr="000C50B1">
        <w:rPr>
          <w:rFonts w:ascii="Times New Roman" w:hAnsi="Times New Roman" w:cs="Times New Roman"/>
        </w:rPr>
        <w:t>expression than dominants throughout the rostral-caudal extent of the IL. In</w:t>
      </w:r>
      <w:r w:rsidR="002F6530">
        <w:rPr>
          <w:rFonts w:ascii="Times New Roman" w:hAnsi="Times New Roman" w:cs="Times New Roman"/>
        </w:rPr>
        <w:t xml:space="preserve"> </w:t>
      </w:r>
      <w:r w:rsidR="005E5912" w:rsidRPr="000C50B1">
        <w:rPr>
          <w:rFonts w:ascii="Times New Roman" w:hAnsi="Times New Roman" w:cs="Times New Roman"/>
        </w:rPr>
        <w:t>addition, the</w:t>
      </w:r>
      <w:r w:rsidR="005E5912">
        <w:rPr>
          <w:rFonts w:ascii="Times New Roman" w:hAnsi="Times New Roman" w:cs="Times New Roman"/>
        </w:rPr>
        <w:t xml:space="preserve"> </w:t>
      </w:r>
      <w:r w:rsidR="0022796C" w:rsidRPr="000C50B1">
        <w:rPr>
          <w:rFonts w:ascii="Times New Roman" w:hAnsi="Times New Roman" w:cs="Times New Roman"/>
        </w:rPr>
        <w:t xml:space="preserve">number of PNN cells in the caudal IL was greater than in </w:t>
      </w:r>
      <w:proofErr w:type="gramStart"/>
      <w:r w:rsidR="0022796C" w:rsidRPr="000C50B1">
        <w:rPr>
          <w:rFonts w:ascii="Times New Roman" w:hAnsi="Times New Roman" w:cs="Times New Roman"/>
        </w:rPr>
        <w:t>the  rostral</w:t>
      </w:r>
      <w:proofErr w:type="gramEnd"/>
      <w:r w:rsidR="0022796C" w:rsidRPr="000C50B1">
        <w:rPr>
          <w:rFonts w:ascii="Times New Roman" w:hAnsi="Times New Roman" w:cs="Times New Roman"/>
        </w:rPr>
        <w:t xml:space="preserve"> IL (</w:t>
      </w:r>
      <w:r w:rsidR="0022796C" w:rsidRPr="000C50B1">
        <w:rPr>
          <w:rFonts w:ascii="Times New Roman" w:hAnsi="Times New Roman" w:cs="Times New Roman"/>
          <w:color w:val="111111"/>
          <w:highlight w:val="white"/>
        </w:rPr>
        <w:t>F</w:t>
      </w:r>
      <w:r w:rsidR="0022796C" w:rsidRPr="000C50B1">
        <w:rPr>
          <w:rFonts w:ascii="Times New Roman" w:hAnsi="Times New Roman" w:cs="Times New Roman"/>
          <w:color w:val="111111"/>
          <w:highlight w:val="white"/>
          <w:vertAlign w:val="subscript"/>
        </w:rPr>
        <w:t>1, 19</w:t>
      </w:r>
      <w:r w:rsidR="0022796C" w:rsidRPr="000C50B1">
        <w:rPr>
          <w:rFonts w:ascii="Times New Roman" w:hAnsi="Times New Roman" w:cs="Times New Roman"/>
          <w:color w:val="111111"/>
          <w:highlight w:val="white"/>
        </w:rPr>
        <w:t xml:space="preserve"> = 5.20, </w:t>
      </w:r>
      <w:r w:rsidR="0022796C" w:rsidRPr="000C50B1">
        <w:rPr>
          <w:rFonts w:ascii="Times New Roman" w:hAnsi="Times New Roman" w:cs="Times New Roman"/>
          <w:i/>
          <w:color w:val="111111"/>
          <w:highlight w:val="white"/>
        </w:rPr>
        <w:t>p</w:t>
      </w:r>
      <w:r w:rsidR="0022796C" w:rsidRPr="000C50B1">
        <w:rPr>
          <w:rFonts w:ascii="Times New Roman" w:hAnsi="Times New Roman" w:cs="Times New Roman"/>
          <w:color w:val="111111"/>
          <w:highlight w:val="white"/>
        </w:rPr>
        <w:t xml:space="preserve"> = .034; </w:t>
      </w:r>
      <w:r w:rsidR="0022796C" w:rsidRPr="000C50B1">
        <w:rPr>
          <w:rFonts w:ascii="Times New Roman" w:hAnsi="Times New Roman" w:cs="Times New Roman"/>
          <w:b/>
          <w:color w:val="111111"/>
          <w:highlight w:val="white"/>
        </w:rPr>
        <w:t>Figure 3E</w:t>
      </w:r>
      <w:r w:rsidR="0022796C" w:rsidRPr="000C50B1">
        <w:rPr>
          <w:rFonts w:ascii="Times New Roman" w:hAnsi="Times New Roman" w:cs="Times New Roman"/>
          <w:color w:val="111111"/>
          <w:highlight w:val="white"/>
        </w:rPr>
        <w:t xml:space="preserve">). </w:t>
      </w:r>
      <w:r w:rsidR="0022796C" w:rsidRPr="000C50B1">
        <w:rPr>
          <w:rFonts w:ascii="Times New Roman" w:hAnsi="Times New Roman" w:cs="Times New Roman"/>
        </w:rPr>
        <w:t xml:space="preserve"> </w:t>
      </w:r>
      <w:r w:rsidR="0022796C" w:rsidRPr="000C50B1">
        <w:rPr>
          <w:rFonts w:ascii="Times New Roman" w:hAnsi="Times New Roman" w:cs="Times New Roman"/>
          <w:color w:val="111111"/>
          <w:highlight w:val="white"/>
        </w:rPr>
        <w:t xml:space="preserve">The number of cells encapsulated by PNNs did </w:t>
      </w:r>
      <w:r w:rsidRPr="000C50B1">
        <w:rPr>
          <w:rFonts w:ascii="Times New Roman" w:hAnsi="Times New Roman" w:cs="Times New Roman"/>
          <w:color w:val="111111"/>
          <w:highlight w:val="white"/>
        </w:rPr>
        <w:t>not significantly differ along the rostral-caudal axis of the BLA (</w:t>
      </w:r>
      <w:r w:rsidRPr="000C50B1">
        <w:rPr>
          <w:rFonts w:ascii="Times New Roman" w:hAnsi="Times New Roman" w:cs="Times New Roman"/>
        </w:rPr>
        <w:t>F</w:t>
      </w:r>
      <w:r w:rsidRPr="000C50B1">
        <w:rPr>
          <w:rFonts w:ascii="Times New Roman" w:hAnsi="Times New Roman" w:cs="Times New Roman"/>
          <w:vertAlign w:val="subscript"/>
        </w:rPr>
        <w:t>3, 57</w:t>
      </w:r>
      <w:r w:rsidRPr="000C50B1">
        <w:rPr>
          <w:rFonts w:ascii="Times New Roman" w:hAnsi="Times New Roman" w:cs="Times New Roman"/>
        </w:rPr>
        <w:t xml:space="preserve"> = 1.78, </w:t>
      </w:r>
      <w:r w:rsidRPr="000C50B1">
        <w:rPr>
          <w:rFonts w:ascii="Times New Roman" w:hAnsi="Times New Roman" w:cs="Times New Roman"/>
          <w:i/>
        </w:rPr>
        <w:t xml:space="preserve">p </w:t>
      </w:r>
      <w:r w:rsidRPr="000C50B1">
        <w:rPr>
          <w:rFonts w:ascii="Times New Roman" w:hAnsi="Times New Roman" w:cs="Times New Roman"/>
        </w:rPr>
        <w:t xml:space="preserve">= .161; </w:t>
      </w:r>
      <w:r w:rsidRPr="000C50B1">
        <w:rPr>
          <w:rFonts w:ascii="Times New Roman" w:hAnsi="Times New Roman" w:cs="Times New Roman"/>
          <w:b/>
        </w:rPr>
        <w:t>Figure 3H</w:t>
      </w:r>
      <w:r w:rsidRPr="000C50B1">
        <w:rPr>
          <w:rFonts w:ascii="Times New Roman" w:hAnsi="Times New Roman" w:cs="Times New Roman"/>
          <w:color w:val="111111"/>
          <w:highlight w:val="white"/>
        </w:rPr>
        <w:t>). Similarly, there was no effect of dominance status on the number of PNN-encapsulated cells in the BLA (</w:t>
      </w:r>
      <w:r w:rsidRPr="000C50B1">
        <w:rPr>
          <w:rFonts w:ascii="Times New Roman" w:hAnsi="Times New Roman" w:cs="Times New Roman"/>
        </w:rPr>
        <w:t>F</w:t>
      </w:r>
      <w:r w:rsidRPr="000C50B1">
        <w:rPr>
          <w:rFonts w:ascii="Times New Roman" w:hAnsi="Times New Roman" w:cs="Times New Roman"/>
          <w:vertAlign w:val="subscript"/>
        </w:rPr>
        <w:t>1, 19</w:t>
      </w:r>
      <w:r w:rsidRPr="000C50B1">
        <w:rPr>
          <w:rFonts w:ascii="Times New Roman" w:hAnsi="Times New Roman" w:cs="Times New Roman"/>
        </w:rPr>
        <w:t xml:space="preserve"> = .67, </w:t>
      </w:r>
      <w:r w:rsidRPr="000C50B1">
        <w:rPr>
          <w:rFonts w:ascii="Times New Roman" w:hAnsi="Times New Roman" w:cs="Times New Roman"/>
          <w:i/>
        </w:rPr>
        <w:t xml:space="preserve">p </w:t>
      </w:r>
      <w:r w:rsidRPr="000C50B1">
        <w:rPr>
          <w:rFonts w:ascii="Times New Roman" w:hAnsi="Times New Roman" w:cs="Times New Roman"/>
        </w:rPr>
        <w:t xml:space="preserve">= .424; </w:t>
      </w:r>
      <w:r w:rsidRPr="000C50B1">
        <w:rPr>
          <w:rFonts w:ascii="Times New Roman" w:hAnsi="Times New Roman" w:cs="Times New Roman"/>
          <w:b/>
          <w:color w:val="111111"/>
          <w:highlight w:val="white"/>
        </w:rPr>
        <w:t>Figure 3G</w:t>
      </w:r>
      <w:r w:rsidRPr="000C50B1">
        <w:rPr>
          <w:rFonts w:ascii="Times New Roman" w:hAnsi="Times New Roman" w:cs="Times New Roman"/>
          <w:color w:val="111111"/>
          <w:highlight w:val="white"/>
        </w:rPr>
        <w:t xml:space="preserve">). </w:t>
      </w:r>
    </w:p>
    <w:p w14:paraId="3D13FAAE" w14:textId="77777777" w:rsidR="000C50B1" w:rsidRDefault="000C50B1" w:rsidP="0022796C">
      <w:pPr>
        <w:rPr>
          <w:rFonts w:ascii="Times New Roman" w:hAnsi="Times New Roman" w:cs="Times New Roman"/>
          <w:color w:val="111111"/>
          <w:highlight w:val="white"/>
        </w:rPr>
      </w:pPr>
      <w:r w:rsidRPr="000C50B1">
        <w:rPr>
          <w:rFonts w:ascii="Times New Roman" w:hAnsi="Times New Roman" w:cs="Times New Roman"/>
          <w:color w:val="111111"/>
          <w:highlight w:val="white"/>
        </w:rPr>
        <w:t xml:space="preserve">Because brain tissue was used from studies that collected samples at multiple time points, we tested whether the interval between dominance encounter and brain collection altered PNN expression. </w:t>
      </w:r>
      <w:r w:rsidRPr="000C50B1">
        <w:rPr>
          <w:rFonts w:ascii="Times New Roman" w:hAnsi="Times New Roman" w:cs="Times New Roman"/>
        </w:rPr>
        <w:t xml:space="preserve"> We found that animals sacrificed 1-3 days after the final dominance encounter showed fewer PNN+ cells in the IL compared to animals sacrificed 1 hour after the final encounter (F</w:t>
      </w:r>
      <w:r w:rsidRPr="000C50B1">
        <w:rPr>
          <w:rFonts w:ascii="Times New Roman" w:hAnsi="Times New Roman" w:cs="Times New Roman"/>
          <w:vertAlign w:val="subscript"/>
        </w:rPr>
        <w:t>1, 19</w:t>
      </w:r>
      <w:r w:rsidRPr="000C50B1">
        <w:rPr>
          <w:rFonts w:ascii="Times New Roman" w:hAnsi="Times New Roman" w:cs="Times New Roman"/>
        </w:rPr>
        <w:t xml:space="preserve"> = 7.12, </w:t>
      </w:r>
      <w:r w:rsidRPr="000C50B1">
        <w:rPr>
          <w:rFonts w:ascii="Times New Roman" w:hAnsi="Times New Roman" w:cs="Times New Roman"/>
          <w:i/>
        </w:rPr>
        <w:t xml:space="preserve">p </w:t>
      </w:r>
      <w:r w:rsidRPr="000C50B1">
        <w:rPr>
          <w:rFonts w:ascii="Times New Roman" w:hAnsi="Times New Roman" w:cs="Times New Roman"/>
        </w:rPr>
        <w:t xml:space="preserve">= 0.02; </w:t>
      </w:r>
      <w:r w:rsidRPr="000C50B1">
        <w:rPr>
          <w:rFonts w:ascii="Times New Roman" w:hAnsi="Times New Roman" w:cs="Times New Roman"/>
          <w:i/>
        </w:rPr>
        <w:t xml:space="preserve">b </w:t>
      </w:r>
      <w:r w:rsidRPr="000C50B1">
        <w:rPr>
          <w:rFonts w:ascii="Times New Roman" w:hAnsi="Times New Roman" w:cs="Times New Roman"/>
        </w:rPr>
        <w:t xml:space="preserve">= 20.68, </w:t>
      </w:r>
      <w:r w:rsidRPr="000C50B1">
        <w:rPr>
          <w:rFonts w:ascii="Times New Roman" w:hAnsi="Times New Roman" w:cs="Times New Roman"/>
          <w:i/>
        </w:rPr>
        <w:t xml:space="preserve">SE </w:t>
      </w:r>
      <w:r w:rsidRPr="000C50B1">
        <w:rPr>
          <w:rFonts w:ascii="Times New Roman" w:hAnsi="Times New Roman" w:cs="Times New Roman"/>
        </w:rPr>
        <w:t xml:space="preserve">= 7.16, </w:t>
      </w:r>
      <w:r w:rsidRPr="000C50B1">
        <w:rPr>
          <w:rFonts w:ascii="Times New Roman" w:hAnsi="Times New Roman" w:cs="Times New Roman"/>
          <w:i/>
        </w:rPr>
        <w:t>t</w:t>
      </w:r>
      <w:r w:rsidRPr="000C50B1">
        <w:rPr>
          <w:rFonts w:ascii="Times New Roman" w:hAnsi="Times New Roman" w:cs="Times New Roman"/>
        </w:rPr>
        <w:t xml:space="preserve"> = 2.89, </w:t>
      </w:r>
      <w:r w:rsidRPr="000C50B1">
        <w:rPr>
          <w:rFonts w:ascii="Times New Roman" w:hAnsi="Times New Roman" w:cs="Times New Roman"/>
          <w:i/>
        </w:rPr>
        <w:t>p</w:t>
      </w:r>
      <w:r w:rsidRPr="000C50B1">
        <w:rPr>
          <w:rFonts w:ascii="Times New Roman" w:hAnsi="Times New Roman" w:cs="Times New Roman"/>
        </w:rPr>
        <w:t xml:space="preserve"> = 0.009). However, the interval between dominance encounters and brain collection did not alter PNN expression in the PL </w:t>
      </w:r>
      <w:r w:rsidRPr="000C50B1">
        <w:rPr>
          <w:rFonts w:ascii="Times New Roman" w:hAnsi="Times New Roman" w:cs="Times New Roman"/>
          <w:color w:val="111111"/>
          <w:highlight w:val="white"/>
        </w:rPr>
        <w:t>(</w:t>
      </w:r>
      <w:r w:rsidRPr="000C50B1">
        <w:rPr>
          <w:rFonts w:ascii="Times New Roman" w:hAnsi="Times New Roman" w:cs="Times New Roman"/>
        </w:rPr>
        <w:t>F</w:t>
      </w:r>
      <w:r w:rsidRPr="000C50B1">
        <w:rPr>
          <w:rFonts w:ascii="Times New Roman" w:hAnsi="Times New Roman" w:cs="Times New Roman"/>
          <w:vertAlign w:val="subscript"/>
        </w:rPr>
        <w:t>1, 19</w:t>
      </w:r>
      <w:r w:rsidRPr="000C50B1">
        <w:rPr>
          <w:rFonts w:ascii="Times New Roman" w:hAnsi="Times New Roman" w:cs="Times New Roman"/>
        </w:rPr>
        <w:t xml:space="preserve"> = 0.01, </w:t>
      </w:r>
      <w:r w:rsidRPr="000C50B1">
        <w:rPr>
          <w:rFonts w:ascii="Times New Roman" w:hAnsi="Times New Roman" w:cs="Times New Roman"/>
          <w:i/>
        </w:rPr>
        <w:t xml:space="preserve">p </w:t>
      </w:r>
      <w:r w:rsidRPr="000C50B1">
        <w:rPr>
          <w:rFonts w:ascii="Times New Roman" w:hAnsi="Times New Roman" w:cs="Times New Roman"/>
        </w:rPr>
        <w:t xml:space="preserve">= 0.91) or </w:t>
      </w:r>
      <w:proofErr w:type="gramStart"/>
      <w:r w:rsidRPr="000C50B1">
        <w:rPr>
          <w:rFonts w:ascii="Times New Roman" w:hAnsi="Times New Roman" w:cs="Times New Roman"/>
        </w:rPr>
        <w:t xml:space="preserve">BLA  </w:t>
      </w:r>
      <w:r w:rsidRPr="000C50B1">
        <w:rPr>
          <w:rFonts w:ascii="Times New Roman" w:hAnsi="Times New Roman" w:cs="Times New Roman"/>
          <w:color w:val="111111"/>
          <w:highlight w:val="white"/>
        </w:rPr>
        <w:t>(</w:t>
      </w:r>
      <w:proofErr w:type="gramEnd"/>
      <w:r w:rsidRPr="000C50B1">
        <w:rPr>
          <w:rFonts w:ascii="Times New Roman" w:hAnsi="Times New Roman" w:cs="Times New Roman"/>
        </w:rPr>
        <w:t>F</w:t>
      </w:r>
      <w:r w:rsidRPr="000C50B1">
        <w:rPr>
          <w:rFonts w:ascii="Times New Roman" w:hAnsi="Times New Roman" w:cs="Times New Roman"/>
          <w:vertAlign w:val="subscript"/>
        </w:rPr>
        <w:t>1, 19</w:t>
      </w:r>
      <w:r w:rsidRPr="000C50B1">
        <w:rPr>
          <w:rFonts w:ascii="Times New Roman" w:hAnsi="Times New Roman" w:cs="Times New Roman"/>
        </w:rPr>
        <w:t xml:space="preserve"> = 1.28, </w:t>
      </w:r>
      <w:r w:rsidRPr="000C50B1">
        <w:rPr>
          <w:rFonts w:ascii="Times New Roman" w:hAnsi="Times New Roman" w:cs="Times New Roman"/>
          <w:i/>
        </w:rPr>
        <w:t xml:space="preserve">p </w:t>
      </w:r>
      <w:r w:rsidRPr="000C50B1">
        <w:rPr>
          <w:rFonts w:ascii="Times New Roman" w:hAnsi="Times New Roman" w:cs="Times New Roman"/>
        </w:rPr>
        <w:t>= 0.27).</w:t>
      </w:r>
      <w:r w:rsidRPr="000C50B1">
        <w:rPr>
          <w:rFonts w:ascii="Times New Roman" w:hAnsi="Times New Roman" w:cs="Times New Roman"/>
          <w:color w:val="111111"/>
          <w:highlight w:val="white"/>
        </w:rPr>
        <w:t xml:space="preserve"> </w:t>
      </w:r>
    </w:p>
    <w:p w14:paraId="01C1CA5A" w14:textId="77777777" w:rsidR="002F6530" w:rsidRDefault="002F6530" w:rsidP="0022796C">
      <w:pPr>
        <w:ind w:firstLine="0"/>
        <w:rPr>
          <w:rFonts w:ascii="Times New Roman" w:hAnsi="Times New Roman" w:cs="Times New Roman"/>
          <w:b/>
          <w:i/>
          <w:iCs/>
        </w:rPr>
      </w:pPr>
    </w:p>
    <w:p w14:paraId="7FA757AA" w14:textId="77777777" w:rsidR="002F6530" w:rsidRDefault="002F6530" w:rsidP="0022796C">
      <w:pPr>
        <w:ind w:firstLine="0"/>
        <w:rPr>
          <w:rFonts w:ascii="Times New Roman" w:hAnsi="Times New Roman" w:cs="Times New Roman"/>
          <w:b/>
          <w:i/>
          <w:iCs/>
        </w:rPr>
      </w:pPr>
    </w:p>
    <w:p w14:paraId="4284AB32" w14:textId="027C8FDA" w:rsidR="000C50B1" w:rsidRPr="0022796C" w:rsidRDefault="000C50B1" w:rsidP="0022796C">
      <w:pPr>
        <w:ind w:firstLine="0"/>
        <w:rPr>
          <w:rFonts w:ascii="Times New Roman" w:hAnsi="Times New Roman" w:cs="Times New Roman"/>
          <w:b/>
          <w:i/>
          <w:iCs/>
        </w:rPr>
      </w:pPr>
      <w:r w:rsidRPr="0022796C">
        <w:rPr>
          <w:rFonts w:ascii="Times New Roman" w:hAnsi="Times New Roman" w:cs="Times New Roman"/>
          <w:b/>
          <w:i/>
          <w:iCs/>
        </w:rPr>
        <w:lastRenderedPageBreak/>
        <w:t>Study 2: Status-dependent changes in PNN expression in males and females</w:t>
      </w:r>
    </w:p>
    <w:p w14:paraId="3A44E2E0" w14:textId="7FC070C1" w:rsidR="002F6530" w:rsidRDefault="000C50B1" w:rsidP="002F6530">
      <w:pPr>
        <w:rPr>
          <w:rFonts w:ascii="Times New Roman" w:hAnsi="Times New Roman" w:cs="Times New Roman"/>
        </w:rPr>
      </w:pPr>
      <w:r w:rsidRPr="000C50B1">
        <w:rPr>
          <w:rFonts w:ascii="Times New Roman" w:hAnsi="Times New Roman" w:cs="Times New Roman"/>
        </w:rPr>
        <w:t>Based on the findings in Experiment 1, we decided to investigate status-dependent differences in PNN expression 60 minutes after the last dominance encounter and within the caudal regions of the PL, IL, and BLA. Further, we included females to investigate sex-differences and a no status group to control for the effects of social experience. In females, dominance status significantly affects the density of PNN+ cells in the PL (F</w:t>
      </w:r>
      <w:r w:rsidRPr="000C50B1">
        <w:rPr>
          <w:rFonts w:ascii="Times New Roman" w:hAnsi="Times New Roman" w:cs="Times New Roman"/>
          <w:vertAlign w:val="subscript"/>
        </w:rPr>
        <w:t>2,29</w:t>
      </w:r>
      <w:r w:rsidRPr="000C50B1">
        <w:rPr>
          <w:rFonts w:ascii="Times New Roman" w:hAnsi="Times New Roman" w:cs="Times New Roman"/>
        </w:rPr>
        <w:t xml:space="preserve"> = 7.97, </w:t>
      </w:r>
      <w:r w:rsidRPr="000C50B1">
        <w:rPr>
          <w:rFonts w:ascii="Times New Roman" w:hAnsi="Times New Roman" w:cs="Times New Roman"/>
          <w:i/>
        </w:rPr>
        <w:t xml:space="preserve">p </w:t>
      </w:r>
      <w:r w:rsidRPr="000C50B1">
        <w:rPr>
          <w:rFonts w:ascii="Times New Roman" w:hAnsi="Times New Roman" w:cs="Times New Roman"/>
        </w:rPr>
        <w:t xml:space="preserve">= 0.001,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0.354; </w:t>
      </w:r>
      <w:r w:rsidRPr="000C50B1">
        <w:rPr>
          <w:rFonts w:ascii="Times New Roman" w:hAnsi="Times New Roman" w:cs="Times New Roman"/>
          <w:b/>
        </w:rPr>
        <w:t>Figure 4A</w:t>
      </w:r>
      <w:r w:rsidRPr="000C50B1">
        <w:rPr>
          <w:rFonts w:ascii="Times New Roman" w:hAnsi="Times New Roman" w:cs="Times New Roman"/>
        </w:rPr>
        <w:t>). Specifically, subordinates had more PNN cells in the PL than dominants (</w:t>
      </w:r>
      <w:r w:rsidRPr="000C50B1">
        <w:rPr>
          <w:rFonts w:ascii="Times New Roman" w:hAnsi="Times New Roman" w:cs="Times New Roman"/>
          <w:i/>
        </w:rPr>
        <w:t xml:space="preserve">t = </w:t>
      </w:r>
      <w:r w:rsidRPr="000C50B1">
        <w:rPr>
          <w:rFonts w:ascii="Times New Roman" w:hAnsi="Times New Roman" w:cs="Times New Roman"/>
        </w:rPr>
        <w:t xml:space="preserve">3.71, </w:t>
      </w:r>
      <w:r w:rsidRPr="000C50B1">
        <w:rPr>
          <w:rFonts w:ascii="Times New Roman" w:hAnsi="Times New Roman" w:cs="Times New Roman"/>
          <w:i/>
        </w:rPr>
        <w:t xml:space="preserve">p </w:t>
      </w:r>
      <w:r w:rsidRPr="000C50B1">
        <w:rPr>
          <w:rFonts w:ascii="Times New Roman" w:hAnsi="Times New Roman" w:cs="Times New Roman"/>
        </w:rPr>
        <w:t>= 0.002) and no status (</w:t>
      </w:r>
      <w:r w:rsidRPr="000C50B1">
        <w:rPr>
          <w:rFonts w:ascii="Times New Roman" w:hAnsi="Times New Roman" w:cs="Times New Roman"/>
          <w:i/>
        </w:rPr>
        <w:t xml:space="preserve">t = </w:t>
      </w:r>
      <w:r w:rsidRPr="000C50B1">
        <w:rPr>
          <w:rFonts w:ascii="Times New Roman" w:hAnsi="Times New Roman" w:cs="Times New Roman"/>
        </w:rPr>
        <w:t xml:space="preserve">3.19, </w:t>
      </w:r>
      <w:r w:rsidRPr="000C50B1">
        <w:rPr>
          <w:rFonts w:ascii="Times New Roman" w:hAnsi="Times New Roman" w:cs="Times New Roman"/>
          <w:i/>
        </w:rPr>
        <w:t xml:space="preserve">p </w:t>
      </w:r>
      <w:r w:rsidRPr="000C50B1">
        <w:rPr>
          <w:rFonts w:ascii="Times New Roman" w:hAnsi="Times New Roman" w:cs="Times New Roman"/>
        </w:rPr>
        <w:t>= 0.009);</w:t>
      </w:r>
      <w:r w:rsidR="0022796C">
        <w:rPr>
          <w:rFonts w:ascii="Times New Roman" w:hAnsi="Times New Roman" w:cs="Times New Roman"/>
        </w:rPr>
        <w:t xml:space="preserve"> </w:t>
      </w:r>
      <w:r w:rsidRPr="000C50B1">
        <w:rPr>
          <w:rFonts w:ascii="Times New Roman" w:hAnsi="Times New Roman" w:cs="Times New Roman"/>
        </w:rPr>
        <w:t>dominant females did not differ from no status animals (</w:t>
      </w:r>
      <w:r w:rsidRPr="000C50B1">
        <w:rPr>
          <w:rFonts w:ascii="Times New Roman" w:hAnsi="Times New Roman" w:cs="Times New Roman"/>
          <w:i/>
        </w:rPr>
        <w:t xml:space="preserve">t = </w:t>
      </w:r>
      <w:r w:rsidRPr="000C50B1">
        <w:rPr>
          <w:rFonts w:ascii="Times New Roman" w:hAnsi="Times New Roman" w:cs="Times New Roman"/>
        </w:rPr>
        <w:t>-0.</w:t>
      </w:r>
      <w:proofErr w:type="gramStart"/>
      <w:r w:rsidRPr="000C50B1">
        <w:rPr>
          <w:rFonts w:ascii="Times New Roman" w:hAnsi="Times New Roman" w:cs="Times New Roman"/>
        </w:rPr>
        <w:t xml:space="preserve">69, </w:t>
      </w:r>
      <w:r w:rsidRPr="000C50B1">
        <w:rPr>
          <w:rFonts w:ascii="Times New Roman" w:hAnsi="Times New Roman" w:cs="Times New Roman"/>
          <w:i/>
        </w:rPr>
        <w:t xml:space="preserve"> p</w:t>
      </w:r>
      <w:proofErr w:type="gramEnd"/>
      <w:r w:rsidRPr="000C50B1">
        <w:rPr>
          <w:rFonts w:ascii="Times New Roman" w:hAnsi="Times New Roman" w:cs="Times New Roman"/>
        </w:rPr>
        <w:t xml:space="preserve"> = 0.77). No </w:t>
      </w:r>
      <w:r w:rsidR="002F6530" w:rsidRPr="000C50B1">
        <w:rPr>
          <w:rFonts w:ascii="Times New Roman" w:hAnsi="Times New Roman" w:cs="Times New Roman"/>
        </w:rPr>
        <w:t>significant differences were found in the density of PNNs cells in the IL (F</w:t>
      </w:r>
      <w:r w:rsidR="002F6530" w:rsidRPr="000C50B1">
        <w:rPr>
          <w:rFonts w:ascii="Times New Roman" w:hAnsi="Times New Roman" w:cs="Times New Roman"/>
          <w:vertAlign w:val="subscript"/>
        </w:rPr>
        <w:t>2,29</w:t>
      </w:r>
      <w:r w:rsidR="002F6530" w:rsidRPr="000C50B1">
        <w:rPr>
          <w:rFonts w:ascii="Times New Roman" w:hAnsi="Times New Roman" w:cs="Times New Roman"/>
        </w:rPr>
        <w:t xml:space="preserve"> = 1.40, </w:t>
      </w:r>
      <w:r w:rsidR="002F6530" w:rsidRPr="000C50B1">
        <w:rPr>
          <w:rFonts w:ascii="Times New Roman" w:hAnsi="Times New Roman" w:cs="Times New Roman"/>
          <w:i/>
        </w:rPr>
        <w:t xml:space="preserve">p </w:t>
      </w:r>
      <w:r w:rsidR="002F6530" w:rsidRPr="000C50B1">
        <w:rPr>
          <w:rFonts w:ascii="Times New Roman" w:hAnsi="Times New Roman" w:cs="Times New Roman"/>
        </w:rPr>
        <w:t xml:space="preserve">= 0.26, </w:t>
      </w:r>
      <w:r w:rsidR="002F6530" w:rsidRPr="000C50B1">
        <w:rPr>
          <w:rFonts w:ascii="Cambria Math" w:hAnsi="Cambria Math" w:cs="Cambria Math"/>
        </w:rPr>
        <w:t>𝜂</w:t>
      </w:r>
      <w:r w:rsidR="002F6530" w:rsidRPr="000C50B1">
        <w:rPr>
          <w:rFonts w:ascii="Times New Roman" w:hAnsi="Times New Roman" w:cs="Times New Roman"/>
          <w:vertAlign w:val="superscript"/>
        </w:rPr>
        <w:t>2</w:t>
      </w:r>
      <w:r w:rsidR="002F6530" w:rsidRPr="000C50B1">
        <w:rPr>
          <w:rFonts w:ascii="Times New Roman" w:hAnsi="Times New Roman" w:cs="Times New Roman"/>
        </w:rPr>
        <w:t xml:space="preserve"> = 0.019; </w:t>
      </w:r>
      <w:r w:rsidR="002F6530" w:rsidRPr="000C50B1">
        <w:rPr>
          <w:rFonts w:ascii="Times New Roman" w:hAnsi="Times New Roman" w:cs="Times New Roman"/>
          <w:b/>
        </w:rPr>
        <w:t>Figure 4C</w:t>
      </w:r>
      <w:r w:rsidR="002F6530" w:rsidRPr="000C50B1">
        <w:rPr>
          <w:rFonts w:ascii="Times New Roman" w:hAnsi="Times New Roman" w:cs="Times New Roman"/>
        </w:rPr>
        <w:t>) or BLA (F</w:t>
      </w:r>
      <w:r w:rsidR="002F6530" w:rsidRPr="000C50B1">
        <w:rPr>
          <w:rFonts w:ascii="Times New Roman" w:hAnsi="Times New Roman" w:cs="Times New Roman"/>
          <w:vertAlign w:val="subscript"/>
        </w:rPr>
        <w:t>2,29</w:t>
      </w:r>
      <w:r w:rsidR="002F6530" w:rsidRPr="000C50B1">
        <w:rPr>
          <w:rFonts w:ascii="Times New Roman" w:hAnsi="Times New Roman" w:cs="Times New Roman"/>
        </w:rPr>
        <w:t xml:space="preserve"> = 0.87, </w:t>
      </w:r>
      <w:r w:rsidR="002F6530" w:rsidRPr="000C50B1">
        <w:rPr>
          <w:rFonts w:ascii="Times New Roman" w:hAnsi="Times New Roman" w:cs="Times New Roman"/>
          <w:i/>
        </w:rPr>
        <w:t xml:space="preserve">p </w:t>
      </w:r>
      <w:r w:rsidR="002F6530" w:rsidRPr="000C50B1">
        <w:rPr>
          <w:rFonts w:ascii="Times New Roman" w:hAnsi="Times New Roman" w:cs="Times New Roman"/>
        </w:rPr>
        <w:t xml:space="preserve">= 0.28, </w:t>
      </w:r>
      <w:r w:rsidR="002F6530" w:rsidRPr="000C50B1">
        <w:rPr>
          <w:rFonts w:ascii="Cambria Math" w:hAnsi="Cambria Math" w:cs="Cambria Math"/>
        </w:rPr>
        <w:t>𝜂</w:t>
      </w:r>
      <w:r w:rsidR="002F6530" w:rsidRPr="000C50B1">
        <w:rPr>
          <w:rFonts w:ascii="Times New Roman" w:hAnsi="Times New Roman" w:cs="Times New Roman"/>
          <w:vertAlign w:val="superscript"/>
        </w:rPr>
        <w:t>2</w:t>
      </w:r>
      <w:r w:rsidR="002F6530" w:rsidRPr="000C50B1">
        <w:rPr>
          <w:rFonts w:ascii="Times New Roman" w:hAnsi="Times New Roman" w:cs="Times New Roman"/>
        </w:rPr>
        <w:t xml:space="preserve"> = 0.088; </w:t>
      </w:r>
      <w:r w:rsidR="002F6530" w:rsidRPr="000C50B1">
        <w:rPr>
          <w:rFonts w:ascii="Times New Roman" w:hAnsi="Times New Roman" w:cs="Times New Roman"/>
          <w:b/>
        </w:rPr>
        <w:t>Figure 4E</w:t>
      </w:r>
      <w:r w:rsidR="002F6530" w:rsidRPr="000C50B1">
        <w:rPr>
          <w:rFonts w:ascii="Times New Roman" w:hAnsi="Times New Roman" w:cs="Times New Roman"/>
        </w:rPr>
        <w:t>).</w:t>
      </w:r>
    </w:p>
    <w:p w14:paraId="4370541B" w14:textId="6F63738D" w:rsidR="0022796C" w:rsidRPr="002F6530" w:rsidRDefault="0022796C" w:rsidP="002F6530">
      <w:pPr>
        <w:spacing w:line="240" w:lineRule="auto"/>
        <w:ind w:firstLine="0"/>
        <w:jc w:val="both"/>
        <w:rPr>
          <w:rFonts w:ascii="Times New Roman" w:hAnsi="Times New Roman" w:cs="Times New Roman"/>
          <w:sz w:val="20"/>
          <w:szCs w:val="20"/>
        </w:rPr>
      </w:pPr>
      <w:r w:rsidRPr="000C50B1">
        <w:rPr>
          <w:rFonts w:ascii="Times New Roman" w:eastAsia="Arial" w:hAnsi="Times New Roman" w:cs="Times New Roman"/>
          <w:noProof/>
        </w:rPr>
        <w:drawing>
          <wp:inline distT="114300" distB="114300" distL="114300" distR="114300" wp14:anchorId="39DB563A" wp14:editId="067D7181">
            <wp:extent cx="5451503" cy="2728086"/>
            <wp:effectExtent l="0" t="0" r="0" b="0"/>
            <wp:docPr id="10" name="image5.png" descr="A group of graphs with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5.png" descr="A group of graphs with numbers&#10;&#10;AI-generated content may be incorrect."/>
                    <pic:cNvPicPr preferRelativeResize="0"/>
                  </pic:nvPicPr>
                  <pic:blipFill rotWithShape="1">
                    <a:blip r:embed="rId59"/>
                    <a:srcRect t="2606" r="3983" b="3282"/>
                    <a:stretch/>
                  </pic:blipFill>
                  <pic:spPr bwMode="auto">
                    <a:xfrm>
                      <a:off x="0" y="0"/>
                      <a:ext cx="5500470" cy="2752591"/>
                    </a:xfrm>
                    <a:prstGeom prst="rect">
                      <a:avLst/>
                    </a:prstGeom>
                    <a:ln>
                      <a:noFill/>
                    </a:ln>
                    <a:extLst>
                      <a:ext uri="{53640926-AAD7-44D8-BBD7-CCE9431645EC}">
                        <a14:shadowObscured xmlns:a14="http://schemas.microsoft.com/office/drawing/2010/main"/>
                      </a:ext>
                    </a:extLst>
                  </pic:spPr>
                </pic:pic>
              </a:graphicData>
            </a:graphic>
          </wp:inline>
        </w:drawing>
      </w:r>
      <w:r w:rsidRPr="0022796C">
        <w:rPr>
          <w:rFonts w:ascii="Times New Roman" w:hAnsi="Times New Roman" w:cs="Times New Roman"/>
          <w:b/>
          <w:sz w:val="20"/>
          <w:szCs w:val="20"/>
        </w:rPr>
        <w:t xml:space="preserve"> Figure 4.</w:t>
      </w:r>
      <w:r w:rsidRPr="0022796C">
        <w:rPr>
          <w:rFonts w:ascii="Times New Roman" w:hAnsi="Times New Roman" w:cs="Times New Roman"/>
          <w:sz w:val="20"/>
          <w:szCs w:val="20"/>
        </w:rPr>
        <w:t xml:space="preserve"> Perineuronal net expression in Study 2. The density of PNN cells for dominant, subordinate, and no-status females in the </w:t>
      </w:r>
      <w:r w:rsidRPr="0022796C">
        <w:rPr>
          <w:rFonts w:ascii="Times New Roman" w:hAnsi="Times New Roman" w:cs="Times New Roman"/>
          <w:b/>
          <w:sz w:val="20"/>
          <w:szCs w:val="20"/>
        </w:rPr>
        <w:t>A)</w:t>
      </w:r>
      <w:r w:rsidRPr="0022796C">
        <w:rPr>
          <w:rFonts w:ascii="Times New Roman" w:hAnsi="Times New Roman" w:cs="Times New Roman"/>
          <w:sz w:val="20"/>
          <w:szCs w:val="20"/>
        </w:rPr>
        <w:t xml:space="preserve"> PL, </w:t>
      </w:r>
      <w:r w:rsidRPr="0022796C">
        <w:rPr>
          <w:rFonts w:ascii="Times New Roman" w:hAnsi="Times New Roman" w:cs="Times New Roman"/>
          <w:b/>
          <w:sz w:val="20"/>
          <w:szCs w:val="20"/>
        </w:rPr>
        <w:t>C)</w:t>
      </w:r>
      <w:r w:rsidRPr="0022796C">
        <w:rPr>
          <w:rFonts w:ascii="Times New Roman" w:hAnsi="Times New Roman" w:cs="Times New Roman"/>
          <w:sz w:val="20"/>
          <w:szCs w:val="20"/>
        </w:rPr>
        <w:t xml:space="preserve"> IL, and</w:t>
      </w:r>
      <w:r w:rsidRPr="0022796C">
        <w:rPr>
          <w:rFonts w:ascii="Times New Roman" w:hAnsi="Times New Roman" w:cs="Times New Roman"/>
          <w:b/>
          <w:sz w:val="20"/>
          <w:szCs w:val="20"/>
        </w:rPr>
        <w:t xml:space="preserve"> E)</w:t>
      </w:r>
      <w:r w:rsidRPr="0022796C">
        <w:rPr>
          <w:rFonts w:ascii="Times New Roman" w:hAnsi="Times New Roman" w:cs="Times New Roman"/>
          <w:sz w:val="20"/>
          <w:szCs w:val="20"/>
        </w:rPr>
        <w:t xml:space="preserve"> BLA. The density of PNN cells for dominant, subordinate, and no-status males in the </w:t>
      </w:r>
      <w:r w:rsidRPr="0022796C">
        <w:rPr>
          <w:rFonts w:ascii="Times New Roman" w:hAnsi="Times New Roman" w:cs="Times New Roman"/>
          <w:b/>
          <w:sz w:val="20"/>
          <w:szCs w:val="20"/>
        </w:rPr>
        <w:t>B)</w:t>
      </w:r>
      <w:r w:rsidRPr="0022796C">
        <w:rPr>
          <w:rFonts w:ascii="Times New Roman" w:hAnsi="Times New Roman" w:cs="Times New Roman"/>
          <w:sz w:val="20"/>
          <w:szCs w:val="20"/>
        </w:rPr>
        <w:t xml:space="preserve"> PL, </w:t>
      </w:r>
      <w:r w:rsidRPr="0022796C">
        <w:rPr>
          <w:rFonts w:ascii="Times New Roman" w:hAnsi="Times New Roman" w:cs="Times New Roman"/>
          <w:b/>
          <w:sz w:val="20"/>
          <w:szCs w:val="20"/>
        </w:rPr>
        <w:t>D)</w:t>
      </w:r>
      <w:r w:rsidRPr="0022796C">
        <w:rPr>
          <w:rFonts w:ascii="Times New Roman" w:hAnsi="Times New Roman" w:cs="Times New Roman"/>
          <w:sz w:val="20"/>
          <w:szCs w:val="20"/>
        </w:rPr>
        <w:t xml:space="preserve"> IL, and </w:t>
      </w:r>
      <w:r w:rsidRPr="0022796C">
        <w:rPr>
          <w:rFonts w:ascii="Times New Roman" w:hAnsi="Times New Roman" w:cs="Times New Roman"/>
          <w:b/>
          <w:sz w:val="20"/>
          <w:szCs w:val="20"/>
        </w:rPr>
        <w:t>F)</w:t>
      </w:r>
      <w:r w:rsidRPr="0022796C">
        <w:rPr>
          <w:rFonts w:ascii="Times New Roman" w:hAnsi="Times New Roman" w:cs="Times New Roman"/>
          <w:sz w:val="20"/>
          <w:szCs w:val="20"/>
        </w:rPr>
        <w:t xml:space="preserve"> BLA. *** </w:t>
      </w:r>
      <w:r w:rsidRPr="0022796C">
        <w:rPr>
          <w:rFonts w:ascii="Times New Roman" w:hAnsi="Times New Roman" w:cs="Times New Roman"/>
          <w:i/>
          <w:sz w:val="20"/>
          <w:szCs w:val="20"/>
        </w:rPr>
        <w:t xml:space="preserve">p &lt; </w:t>
      </w:r>
      <w:r w:rsidRPr="0022796C">
        <w:rPr>
          <w:rFonts w:ascii="Times New Roman" w:hAnsi="Times New Roman" w:cs="Times New Roman"/>
          <w:sz w:val="20"/>
          <w:szCs w:val="20"/>
        </w:rPr>
        <w:t>0.001, **</w:t>
      </w:r>
      <w:r w:rsidRPr="0022796C">
        <w:rPr>
          <w:rFonts w:ascii="Times New Roman" w:hAnsi="Times New Roman" w:cs="Times New Roman"/>
          <w:i/>
          <w:sz w:val="20"/>
          <w:szCs w:val="20"/>
        </w:rPr>
        <w:t>p</w:t>
      </w:r>
      <w:r w:rsidRPr="0022796C">
        <w:rPr>
          <w:rFonts w:ascii="Times New Roman" w:hAnsi="Times New Roman" w:cs="Times New Roman"/>
          <w:sz w:val="20"/>
          <w:szCs w:val="20"/>
        </w:rPr>
        <w:t xml:space="preserve"> &lt; 0.01 (Dark pink circle = dominant female, light pink square = subordinate female, purple triangle = no status control female, dark blue circle = dominant male, light blue square = subordinate male, green triangle = no status control male)</w:t>
      </w:r>
    </w:p>
    <w:p w14:paraId="1B339288" w14:textId="77777777" w:rsidR="000C50B1" w:rsidRPr="000C50B1" w:rsidRDefault="000C50B1" w:rsidP="0022796C">
      <w:pPr>
        <w:rPr>
          <w:rFonts w:ascii="Times New Roman" w:hAnsi="Times New Roman" w:cs="Times New Roman"/>
        </w:rPr>
      </w:pPr>
      <w:r w:rsidRPr="000C50B1">
        <w:rPr>
          <w:rFonts w:ascii="Times New Roman" w:hAnsi="Times New Roman" w:cs="Times New Roman"/>
        </w:rPr>
        <w:lastRenderedPageBreak/>
        <w:t>In males, there was a significant effect of dominance status on the density of PNN cells in the PL (F</w:t>
      </w:r>
      <w:r w:rsidRPr="000C50B1">
        <w:rPr>
          <w:rFonts w:ascii="Times New Roman" w:hAnsi="Times New Roman" w:cs="Times New Roman"/>
          <w:vertAlign w:val="subscript"/>
        </w:rPr>
        <w:t>2,25</w:t>
      </w:r>
      <w:r w:rsidRPr="000C50B1">
        <w:rPr>
          <w:rFonts w:ascii="Times New Roman" w:hAnsi="Times New Roman" w:cs="Times New Roman"/>
        </w:rPr>
        <w:t xml:space="preserve"> = 6.95, </w:t>
      </w:r>
      <w:r w:rsidRPr="000C50B1">
        <w:rPr>
          <w:rFonts w:ascii="Times New Roman" w:hAnsi="Times New Roman" w:cs="Times New Roman"/>
          <w:i/>
        </w:rPr>
        <w:t xml:space="preserve">p </w:t>
      </w:r>
      <w:r w:rsidRPr="000C50B1">
        <w:rPr>
          <w:rFonts w:ascii="Times New Roman" w:hAnsi="Times New Roman" w:cs="Times New Roman"/>
        </w:rPr>
        <w:t xml:space="preserve">= 0.003,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0.357), Specifically, dominant and subordinate males showed a greater density of PNN cells in the PL compared to no status animals (dominants: </w:t>
      </w:r>
      <w:r w:rsidRPr="000C50B1">
        <w:rPr>
          <w:rFonts w:ascii="Times New Roman" w:hAnsi="Times New Roman" w:cs="Times New Roman"/>
          <w:i/>
        </w:rPr>
        <w:t xml:space="preserve">t = </w:t>
      </w:r>
      <w:r w:rsidRPr="000C50B1">
        <w:rPr>
          <w:rFonts w:ascii="Times New Roman" w:hAnsi="Times New Roman" w:cs="Times New Roman"/>
        </w:rPr>
        <w:t xml:space="preserve">3.55, </w:t>
      </w:r>
      <w:r w:rsidRPr="000C50B1">
        <w:rPr>
          <w:rFonts w:ascii="Times New Roman" w:hAnsi="Times New Roman" w:cs="Times New Roman"/>
          <w:i/>
        </w:rPr>
        <w:t xml:space="preserve">p </w:t>
      </w:r>
      <w:r w:rsidRPr="000C50B1">
        <w:rPr>
          <w:rFonts w:ascii="Times New Roman" w:hAnsi="Times New Roman" w:cs="Times New Roman"/>
        </w:rPr>
        <w:t xml:space="preserve">= 0.004, subordinates: </w:t>
      </w:r>
      <w:r w:rsidRPr="000C50B1">
        <w:rPr>
          <w:rFonts w:ascii="Times New Roman" w:hAnsi="Times New Roman" w:cs="Times New Roman"/>
          <w:i/>
        </w:rPr>
        <w:t xml:space="preserve">t = </w:t>
      </w:r>
      <w:r w:rsidRPr="000C50B1">
        <w:rPr>
          <w:rFonts w:ascii="Times New Roman" w:hAnsi="Times New Roman" w:cs="Times New Roman"/>
        </w:rPr>
        <w:t xml:space="preserve">2.48, </w:t>
      </w:r>
      <w:r w:rsidRPr="000C50B1">
        <w:rPr>
          <w:rFonts w:ascii="Times New Roman" w:hAnsi="Times New Roman" w:cs="Times New Roman"/>
          <w:i/>
        </w:rPr>
        <w:t>p</w:t>
      </w:r>
      <w:r w:rsidRPr="000C50B1">
        <w:rPr>
          <w:rFonts w:ascii="Times New Roman" w:hAnsi="Times New Roman" w:cs="Times New Roman"/>
        </w:rPr>
        <w:t xml:space="preserve"> = 0.05; </w:t>
      </w:r>
      <w:r w:rsidRPr="000C50B1">
        <w:rPr>
          <w:rFonts w:ascii="Times New Roman" w:hAnsi="Times New Roman" w:cs="Times New Roman"/>
          <w:b/>
        </w:rPr>
        <w:t>Figure 4B</w:t>
      </w:r>
      <w:r w:rsidRPr="000C50B1">
        <w:rPr>
          <w:rFonts w:ascii="Times New Roman" w:hAnsi="Times New Roman" w:cs="Times New Roman"/>
        </w:rPr>
        <w:t>). However, dominants and subordinates did not differ from each other in PL PNN expression (</w:t>
      </w:r>
      <w:r w:rsidRPr="000C50B1">
        <w:rPr>
          <w:rFonts w:ascii="Times New Roman" w:hAnsi="Times New Roman" w:cs="Times New Roman"/>
          <w:i/>
        </w:rPr>
        <w:t xml:space="preserve">t = </w:t>
      </w:r>
      <w:r w:rsidRPr="000C50B1">
        <w:rPr>
          <w:rFonts w:ascii="Times New Roman" w:hAnsi="Times New Roman" w:cs="Times New Roman"/>
        </w:rPr>
        <w:t xml:space="preserve">-0.98, </w:t>
      </w:r>
      <w:r w:rsidRPr="000C50B1">
        <w:rPr>
          <w:rFonts w:ascii="Times New Roman" w:hAnsi="Times New Roman" w:cs="Times New Roman"/>
          <w:i/>
        </w:rPr>
        <w:t>p</w:t>
      </w:r>
      <w:r w:rsidRPr="000C50B1">
        <w:rPr>
          <w:rFonts w:ascii="Times New Roman" w:hAnsi="Times New Roman" w:cs="Times New Roman"/>
        </w:rPr>
        <w:t xml:space="preserve"> = 0.60; </w:t>
      </w:r>
      <w:r w:rsidRPr="000C50B1">
        <w:rPr>
          <w:rFonts w:ascii="Times New Roman" w:hAnsi="Times New Roman" w:cs="Times New Roman"/>
          <w:b/>
        </w:rPr>
        <w:t>Figure 4B</w:t>
      </w:r>
      <w:r w:rsidRPr="000C50B1">
        <w:rPr>
          <w:rFonts w:ascii="Times New Roman" w:hAnsi="Times New Roman" w:cs="Times New Roman"/>
        </w:rPr>
        <w:t>). Further no significant differences were found in the expression of PNN cells in the IL (F</w:t>
      </w:r>
      <w:r w:rsidRPr="000C50B1">
        <w:rPr>
          <w:rFonts w:ascii="Times New Roman" w:hAnsi="Times New Roman" w:cs="Times New Roman"/>
          <w:vertAlign w:val="subscript"/>
        </w:rPr>
        <w:t>2,25</w:t>
      </w:r>
      <w:r w:rsidRPr="000C50B1">
        <w:rPr>
          <w:rFonts w:ascii="Times New Roman" w:hAnsi="Times New Roman" w:cs="Times New Roman"/>
        </w:rPr>
        <w:t xml:space="preserve"> = 1.48, </w:t>
      </w:r>
      <w:r w:rsidRPr="000C50B1">
        <w:rPr>
          <w:rFonts w:ascii="Times New Roman" w:hAnsi="Times New Roman" w:cs="Times New Roman"/>
          <w:i/>
        </w:rPr>
        <w:t xml:space="preserve">p </w:t>
      </w:r>
      <w:r w:rsidRPr="000C50B1">
        <w:rPr>
          <w:rFonts w:ascii="Times New Roman" w:hAnsi="Times New Roman" w:cs="Times New Roman"/>
        </w:rPr>
        <w:t xml:space="preserve">= 0.24,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0.106) or BLA </w:t>
      </w:r>
      <w:proofErr w:type="gramStart"/>
      <w:r w:rsidRPr="000C50B1">
        <w:rPr>
          <w:rFonts w:ascii="Times New Roman" w:hAnsi="Times New Roman" w:cs="Times New Roman"/>
        </w:rPr>
        <w:t>( F</w:t>
      </w:r>
      <w:proofErr w:type="gramEnd"/>
      <w:r w:rsidRPr="000C50B1">
        <w:rPr>
          <w:rFonts w:ascii="Times New Roman" w:hAnsi="Times New Roman" w:cs="Times New Roman"/>
          <w:vertAlign w:val="subscript"/>
        </w:rPr>
        <w:t>2,25</w:t>
      </w:r>
      <w:r w:rsidRPr="000C50B1">
        <w:rPr>
          <w:rFonts w:ascii="Times New Roman" w:hAnsi="Times New Roman" w:cs="Times New Roman"/>
        </w:rPr>
        <w:t xml:space="preserve"> = 0.87, </w:t>
      </w:r>
      <w:r w:rsidRPr="000C50B1">
        <w:rPr>
          <w:rFonts w:ascii="Times New Roman" w:hAnsi="Times New Roman" w:cs="Times New Roman"/>
          <w:i/>
        </w:rPr>
        <w:t xml:space="preserve">p </w:t>
      </w:r>
      <w:r w:rsidRPr="000C50B1">
        <w:rPr>
          <w:rFonts w:ascii="Times New Roman" w:hAnsi="Times New Roman" w:cs="Times New Roman"/>
        </w:rPr>
        <w:t xml:space="preserve">= 0.43,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0.065; </w:t>
      </w:r>
      <w:r w:rsidRPr="000C50B1">
        <w:rPr>
          <w:rFonts w:ascii="Times New Roman" w:hAnsi="Times New Roman" w:cs="Times New Roman"/>
          <w:b/>
        </w:rPr>
        <w:t>Figure 4D, Figure 4F</w:t>
      </w:r>
      <w:r w:rsidRPr="000C50B1">
        <w:rPr>
          <w:rFonts w:ascii="Times New Roman" w:hAnsi="Times New Roman" w:cs="Times New Roman"/>
        </w:rPr>
        <w:t xml:space="preserve">). </w:t>
      </w:r>
    </w:p>
    <w:p w14:paraId="24891DD6" w14:textId="483B8585" w:rsidR="000C50B1" w:rsidRPr="0022796C" w:rsidRDefault="002F6530" w:rsidP="005E5912">
      <w:pPr>
        <w:ind w:firstLine="0"/>
        <w:rPr>
          <w:rFonts w:ascii="Times New Roman" w:hAnsi="Times New Roman" w:cs="Times New Roman"/>
          <w:b/>
          <w:i/>
          <w:iCs/>
          <w:color w:val="111111"/>
          <w:highlight w:val="white"/>
        </w:rPr>
      </w:pPr>
      <w:r>
        <w:rPr>
          <w:rFonts w:ascii="Times New Roman" w:hAnsi="Times New Roman" w:cs="Times New Roman"/>
          <w:b/>
          <w:i/>
          <w:iCs/>
          <w:color w:val="111111"/>
          <w:highlight w:val="white"/>
        </w:rPr>
        <w:t>A</w:t>
      </w:r>
      <w:r w:rsidR="000C50B1" w:rsidRPr="0022796C">
        <w:rPr>
          <w:rFonts w:ascii="Times New Roman" w:hAnsi="Times New Roman" w:cs="Times New Roman"/>
          <w:b/>
          <w:i/>
          <w:iCs/>
          <w:color w:val="111111"/>
          <w:highlight w:val="white"/>
        </w:rPr>
        <w:t>gonistic behavior during dominance relationships and PNN expression</w:t>
      </w:r>
    </w:p>
    <w:p w14:paraId="3B4A6E96" w14:textId="53CC5410" w:rsidR="000C50B1" w:rsidRPr="0022796C" w:rsidRDefault="000C50B1" w:rsidP="005E5912">
      <w:pPr>
        <w:rPr>
          <w:rFonts w:ascii="Times New Roman" w:hAnsi="Times New Roman" w:cs="Times New Roman"/>
          <w:color w:val="111111"/>
          <w:highlight w:val="white"/>
        </w:rPr>
      </w:pPr>
      <w:r w:rsidRPr="0022796C">
        <w:rPr>
          <w:rFonts w:ascii="Times New Roman" w:hAnsi="Times New Roman" w:cs="Times New Roman"/>
          <w:color w:val="111111"/>
          <w:highlight w:val="white"/>
        </w:rPr>
        <w:t xml:space="preserve">Because we expected PNN </w:t>
      </w:r>
      <w:proofErr w:type="gramStart"/>
      <w:r w:rsidRPr="0022796C">
        <w:rPr>
          <w:rFonts w:ascii="Times New Roman" w:hAnsi="Times New Roman" w:cs="Times New Roman"/>
          <w:color w:val="111111"/>
          <w:highlight w:val="white"/>
        </w:rPr>
        <w:t>expression</w:t>
      </w:r>
      <w:proofErr w:type="gramEnd"/>
      <w:r w:rsidRPr="0022796C">
        <w:rPr>
          <w:rFonts w:ascii="Times New Roman" w:hAnsi="Times New Roman" w:cs="Times New Roman"/>
          <w:color w:val="111111"/>
          <w:highlight w:val="white"/>
        </w:rPr>
        <w:t xml:space="preserve"> to change during the development of dominance relationships, we tested whether agonistic behavior during dominance encounters predicted PNN </w:t>
      </w:r>
      <w:proofErr w:type="gramStart"/>
      <w:r w:rsidRPr="0022796C">
        <w:rPr>
          <w:rFonts w:ascii="Times New Roman" w:hAnsi="Times New Roman" w:cs="Times New Roman"/>
          <w:color w:val="111111"/>
          <w:highlight w:val="white"/>
        </w:rPr>
        <w:t>expression</w:t>
      </w:r>
      <w:proofErr w:type="gramEnd"/>
      <w:r w:rsidRPr="0022796C">
        <w:rPr>
          <w:rFonts w:ascii="Times New Roman" w:hAnsi="Times New Roman" w:cs="Times New Roman"/>
          <w:color w:val="111111"/>
          <w:highlight w:val="white"/>
        </w:rPr>
        <w:t xml:space="preserve"> in the PL, IL, and BLA. We hypothesized that PNN </w:t>
      </w:r>
      <w:proofErr w:type="gramStart"/>
      <w:r w:rsidRPr="0022796C">
        <w:rPr>
          <w:rFonts w:ascii="Times New Roman" w:hAnsi="Times New Roman" w:cs="Times New Roman"/>
          <w:color w:val="111111"/>
          <w:highlight w:val="white"/>
        </w:rPr>
        <w:t>expression</w:t>
      </w:r>
      <w:proofErr w:type="gramEnd"/>
      <w:r w:rsidRPr="0022796C">
        <w:rPr>
          <w:rFonts w:ascii="Times New Roman" w:hAnsi="Times New Roman" w:cs="Times New Roman"/>
          <w:color w:val="111111"/>
          <w:highlight w:val="white"/>
        </w:rPr>
        <w:t xml:space="preserve"> would be more closely associated with agonistic behavior during the late phase of dominance encounters (final 3 encounters) compared to the early phase (first 3 encounters).</w:t>
      </w:r>
    </w:p>
    <w:p w14:paraId="500840E0" w14:textId="03A18EFF" w:rsidR="005E5912" w:rsidRDefault="000C50B1" w:rsidP="005E5912">
      <w:pPr>
        <w:rPr>
          <w:rFonts w:ascii="Times New Roman" w:hAnsi="Times New Roman" w:cs="Times New Roman"/>
          <w:color w:val="111111"/>
        </w:rPr>
      </w:pPr>
      <w:r w:rsidRPr="0022796C">
        <w:rPr>
          <w:rFonts w:ascii="Times New Roman" w:hAnsi="Times New Roman" w:cs="Times New Roman"/>
          <w:color w:val="111111"/>
          <w:highlight w:val="white"/>
        </w:rPr>
        <w:t>We found that attack rates and latency to submit during the early and late phases of dominance relationships in male hamsters were heavily weighted on Factor 1 of a principal component analysis (</w:t>
      </w:r>
      <w:r w:rsidRPr="0022796C">
        <w:rPr>
          <w:rFonts w:ascii="Times New Roman" w:hAnsi="Times New Roman" w:cs="Times New Roman"/>
          <w:b/>
          <w:color w:val="111111"/>
          <w:highlight w:val="white"/>
        </w:rPr>
        <w:t>Figure 5A</w:t>
      </w:r>
      <w:r w:rsidRPr="0022796C">
        <w:rPr>
          <w:rFonts w:ascii="Times New Roman" w:hAnsi="Times New Roman" w:cs="Times New Roman"/>
          <w:color w:val="111111"/>
          <w:highlight w:val="white"/>
        </w:rPr>
        <w:t xml:space="preserve">). We ran multiple regression models to investigate if attack rates and latency to submit during the early and late phases of the dominance relationships were predictive of PNN counts in the PL, IL, and BLA. In </w:t>
      </w:r>
      <w:r w:rsidR="005E5912" w:rsidRPr="0022796C">
        <w:rPr>
          <w:rFonts w:ascii="Times New Roman" w:hAnsi="Times New Roman" w:cs="Times New Roman"/>
          <w:color w:val="111111"/>
          <w:highlight w:val="white"/>
        </w:rPr>
        <w:t xml:space="preserve">addition, latency to attack </w:t>
      </w:r>
      <w:r w:rsidR="005E5912" w:rsidRPr="0022796C">
        <w:rPr>
          <w:rFonts w:ascii="Times New Roman" w:hAnsi="Times New Roman" w:cs="Times New Roman"/>
        </w:rPr>
        <w:t>and flee rates in the early and late phases of the dominance</w:t>
      </w:r>
    </w:p>
    <w:p w14:paraId="2A113000" w14:textId="27B4A709" w:rsidR="005E5912" w:rsidRDefault="005E5912" w:rsidP="005E5912">
      <w:pPr>
        <w:spacing w:line="240" w:lineRule="auto"/>
        <w:ind w:firstLine="0"/>
        <w:rPr>
          <w:rFonts w:ascii="Times New Roman" w:hAnsi="Times New Roman" w:cs="Times New Roman"/>
          <w:sz w:val="20"/>
          <w:szCs w:val="20"/>
        </w:rPr>
      </w:pPr>
      <w:r>
        <w:rPr>
          <w:noProof/>
        </w:rPr>
        <w:lastRenderedPageBreak/>
        <w:drawing>
          <wp:inline distT="0" distB="0" distL="0" distR="0" wp14:anchorId="6CCC76C3" wp14:editId="198F9ACB">
            <wp:extent cx="5277394" cy="2263660"/>
            <wp:effectExtent l="0" t="0" r="0" b="3810"/>
            <wp:docPr id="1291798903" name="Picture 1" descr="A graph of a number of female and m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98903" name="Picture 1" descr="A graph of a number of female and male&#10;&#10;AI-generated content may be incorrec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02089" cy="2274252"/>
                    </a:xfrm>
                    <a:prstGeom prst="rect">
                      <a:avLst/>
                    </a:prstGeom>
                    <a:noFill/>
                    <a:ln>
                      <a:noFill/>
                    </a:ln>
                  </pic:spPr>
                </pic:pic>
              </a:graphicData>
            </a:graphic>
          </wp:inline>
        </w:drawing>
      </w:r>
      <w:r w:rsidRPr="00085388">
        <w:rPr>
          <w:rFonts w:ascii="Times New Roman" w:hAnsi="Times New Roman" w:cs="Times New Roman"/>
          <w:b/>
          <w:sz w:val="20"/>
          <w:szCs w:val="20"/>
        </w:rPr>
        <w:t xml:space="preserve">Figure 5. </w:t>
      </w:r>
      <w:r w:rsidRPr="00085388">
        <w:rPr>
          <w:rFonts w:ascii="Times New Roman" w:hAnsi="Times New Roman" w:cs="Times New Roman"/>
          <w:sz w:val="20"/>
          <w:szCs w:val="20"/>
        </w:rPr>
        <w:t xml:space="preserve">Principal component analysis of early phase agonistic behavior, late phase agonistic behavior, and PNN expression in the PL, IL, and BLA. </w:t>
      </w:r>
      <w:r w:rsidRPr="00085388">
        <w:rPr>
          <w:rFonts w:ascii="Times New Roman" w:hAnsi="Times New Roman" w:cs="Times New Roman"/>
          <w:b/>
          <w:sz w:val="20"/>
          <w:szCs w:val="20"/>
        </w:rPr>
        <w:t>A)</w:t>
      </w:r>
      <w:r w:rsidRPr="00085388">
        <w:rPr>
          <w:rFonts w:ascii="Times New Roman" w:hAnsi="Times New Roman" w:cs="Times New Roman"/>
          <w:sz w:val="20"/>
          <w:szCs w:val="20"/>
        </w:rPr>
        <w:t xml:space="preserve"> Males. </w:t>
      </w:r>
      <w:r w:rsidRPr="00085388">
        <w:rPr>
          <w:rFonts w:ascii="Times New Roman" w:hAnsi="Times New Roman" w:cs="Times New Roman"/>
          <w:b/>
          <w:sz w:val="20"/>
          <w:szCs w:val="20"/>
        </w:rPr>
        <w:t>B)</w:t>
      </w:r>
      <w:r w:rsidRPr="00085388">
        <w:rPr>
          <w:rFonts w:ascii="Times New Roman" w:hAnsi="Times New Roman" w:cs="Times New Roman"/>
          <w:sz w:val="20"/>
          <w:szCs w:val="20"/>
        </w:rPr>
        <w:t xml:space="preserve"> Females.</w:t>
      </w:r>
    </w:p>
    <w:p w14:paraId="3028D9BE" w14:textId="77777777" w:rsidR="00085388" w:rsidRPr="00085388" w:rsidRDefault="00085388" w:rsidP="005E5912">
      <w:pPr>
        <w:spacing w:line="240" w:lineRule="auto"/>
        <w:ind w:firstLine="0"/>
        <w:rPr>
          <w:rFonts w:ascii="Times New Roman" w:hAnsi="Times New Roman" w:cs="Times New Roman"/>
          <w:sz w:val="20"/>
          <w:szCs w:val="20"/>
        </w:rPr>
      </w:pPr>
    </w:p>
    <w:p w14:paraId="4DB6B3B4" w14:textId="77777777" w:rsidR="00085388" w:rsidRPr="005E5912" w:rsidRDefault="00085388" w:rsidP="005E5912">
      <w:pPr>
        <w:spacing w:line="240" w:lineRule="auto"/>
        <w:ind w:firstLine="0"/>
        <w:rPr>
          <w:rFonts w:ascii="Times New Roman" w:hAnsi="Times New Roman" w:cs="Times New Roman"/>
          <w:color w:val="111111"/>
          <w:highlight w:val="white"/>
        </w:rPr>
      </w:pPr>
    </w:p>
    <w:p w14:paraId="31815426" w14:textId="104883B8" w:rsidR="000C50B1" w:rsidRPr="0022796C" w:rsidRDefault="000C50B1" w:rsidP="005E5912">
      <w:pPr>
        <w:ind w:firstLine="0"/>
        <w:rPr>
          <w:rFonts w:ascii="Times New Roman" w:hAnsi="Times New Roman" w:cs="Times New Roman"/>
          <w:color w:val="111111"/>
          <w:highlight w:val="white"/>
        </w:rPr>
      </w:pPr>
      <w:r w:rsidRPr="0022796C">
        <w:rPr>
          <w:rFonts w:ascii="Times New Roman" w:hAnsi="Times New Roman" w:cs="Times New Roman"/>
        </w:rPr>
        <w:t>relationships had strong loadings on Factor 1, although they were orthogonal to PNN counts (</w:t>
      </w:r>
      <w:r w:rsidRPr="0022796C">
        <w:rPr>
          <w:rFonts w:ascii="Times New Roman" w:hAnsi="Times New Roman" w:cs="Times New Roman"/>
          <w:b/>
        </w:rPr>
        <w:t>Figure 5A</w:t>
      </w:r>
      <w:r w:rsidRPr="0022796C">
        <w:rPr>
          <w:rFonts w:ascii="Times New Roman" w:hAnsi="Times New Roman" w:cs="Times New Roman"/>
        </w:rPr>
        <w:t xml:space="preserve">). Therefore, we ran a second multiple </w:t>
      </w:r>
      <w:proofErr w:type="gramStart"/>
      <w:r w:rsidRPr="0022796C">
        <w:rPr>
          <w:rFonts w:ascii="Times New Roman" w:hAnsi="Times New Roman" w:cs="Times New Roman"/>
        </w:rPr>
        <w:t>regression</w:t>
      </w:r>
      <w:proofErr w:type="gramEnd"/>
      <w:r w:rsidRPr="0022796C">
        <w:rPr>
          <w:rFonts w:ascii="Times New Roman" w:hAnsi="Times New Roman" w:cs="Times New Roman"/>
        </w:rPr>
        <w:t xml:space="preserve"> to see if latency to attack and flee rates during the early and late phases of dominance relationships predicted PNN expression in the PL, IL and BLA.</w:t>
      </w:r>
      <w:r w:rsidRPr="0022796C">
        <w:rPr>
          <w:rFonts w:ascii="Times New Roman" w:hAnsi="Times New Roman" w:cs="Times New Roman"/>
          <w:color w:val="111111"/>
          <w:highlight w:val="white"/>
        </w:rPr>
        <w:t xml:space="preserve"> </w:t>
      </w:r>
    </w:p>
    <w:p w14:paraId="4BBE4E11" w14:textId="15FD8592" w:rsidR="005E5912" w:rsidRDefault="000C50B1" w:rsidP="00B92A15">
      <w:pPr>
        <w:rPr>
          <w:rFonts w:ascii="Times New Roman" w:hAnsi="Times New Roman" w:cs="Times New Roman"/>
        </w:rPr>
      </w:pPr>
      <w:r w:rsidRPr="0022796C">
        <w:rPr>
          <w:rFonts w:ascii="Times New Roman" w:hAnsi="Times New Roman" w:cs="Times New Roman"/>
          <w:color w:val="111111"/>
          <w:highlight w:val="white"/>
        </w:rPr>
        <w:t>The rate of attack rates in dominant males during the late phase of dominant relationship was positively correlated with PNN expression in the PL (</w:t>
      </w:r>
      <w:r w:rsidRPr="0022796C">
        <w:rPr>
          <w:rFonts w:ascii="Times New Roman" w:hAnsi="Times New Roman" w:cs="Times New Roman"/>
        </w:rPr>
        <w:t>F</w:t>
      </w:r>
      <w:r w:rsidRPr="0022796C">
        <w:rPr>
          <w:rFonts w:ascii="Times New Roman" w:hAnsi="Times New Roman" w:cs="Times New Roman"/>
          <w:vertAlign w:val="subscript"/>
        </w:rPr>
        <w:t>1,12</w:t>
      </w:r>
      <w:r w:rsidRPr="0022796C">
        <w:rPr>
          <w:rFonts w:ascii="Times New Roman" w:hAnsi="Times New Roman" w:cs="Times New Roman"/>
        </w:rPr>
        <w:t xml:space="preserve"> = 6.19, </w:t>
      </w:r>
      <w:r w:rsidRPr="0022796C">
        <w:rPr>
          <w:rFonts w:ascii="Times New Roman" w:hAnsi="Times New Roman" w:cs="Times New Roman"/>
          <w:i/>
        </w:rPr>
        <w:t xml:space="preserve">p </w:t>
      </w:r>
      <w:r w:rsidRPr="0022796C">
        <w:rPr>
          <w:rFonts w:ascii="Times New Roman" w:hAnsi="Times New Roman" w:cs="Times New Roman"/>
        </w:rPr>
        <w:t xml:space="preserve">= 0.028, </w:t>
      </w:r>
      <w:r w:rsidRPr="0022796C">
        <w:rPr>
          <w:rFonts w:ascii="Cambria Math" w:hAnsi="Cambria Math" w:cs="Cambria Math"/>
        </w:rPr>
        <w:t>𝜂</w:t>
      </w:r>
      <w:r w:rsidRPr="0022796C">
        <w:rPr>
          <w:rFonts w:ascii="Times New Roman" w:hAnsi="Times New Roman" w:cs="Times New Roman"/>
          <w:vertAlign w:val="superscript"/>
        </w:rPr>
        <w:t>2</w:t>
      </w:r>
      <w:r w:rsidRPr="0022796C">
        <w:rPr>
          <w:rFonts w:ascii="Times New Roman" w:hAnsi="Times New Roman" w:cs="Times New Roman"/>
        </w:rPr>
        <w:t xml:space="preserve"> = 0.34; </w:t>
      </w:r>
      <w:r w:rsidRPr="0022796C">
        <w:rPr>
          <w:rFonts w:ascii="Times New Roman" w:hAnsi="Times New Roman" w:cs="Times New Roman"/>
          <w:b/>
        </w:rPr>
        <w:t>Figure 6A</w:t>
      </w:r>
      <w:r w:rsidRPr="0022796C">
        <w:rPr>
          <w:rFonts w:ascii="Times New Roman" w:hAnsi="Times New Roman" w:cs="Times New Roman"/>
        </w:rPr>
        <w:t xml:space="preserve">), </w:t>
      </w:r>
      <w:r w:rsidR="009F2C35" w:rsidRPr="000C50B1">
        <w:rPr>
          <w:rFonts w:ascii="Times New Roman" w:hAnsi="Times New Roman" w:cs="Times New Roman"/>
        </w:rPr>
        <w:t>but it was not during the early phase (F</w:t>
      </w:r>
      <w:r w:rsidR="009F2C35" w:rsidRPr="000C50B1">
        <w:rPr>
          <w:rFonts w:ascii="Times New Roman" w:hAnsi="Times New Roman" w:cs="Times New Roman"/>
          <w:vertAlign w:val="subscript"/>
        </w:rPr>
        <w:t>1,12</w:t>
      </w:r>
      <w:r w:rsidR="009F2C35" w:rsidRPr="000C50B1">
        <w:rPr>
          <w:rFonts w:ascii="Times New Roman" w:hAnsi="Times New Roman" w:cs="Times New Roman"/>
        </w:rPr>
        <w:t xml:space="preserve"> = 0.85, </w:t>
      </w:r>
      <w:r w:rsidR="009F2C35" w:rsidRPr="000C50B1">
        <w:rPr>
          <w:rFonts w:ascii="Times New Roman" w:hAnsi="Times New Roman" w:cs="Times New Roman"/>
          <w:i/>
        </w:rPr>
        <w:t xml:space="preserve">p </w:t>
      </w:r>
      <w:r w:rsidR="009F2C35" w:rsidRPr="000C50B1">
        <w:rPr>
          <w:rFonts w:ascii="Times New Roman" w:hAnsi="Times New Roman" w:cs="Times New Roman"/>
        </w:rPr>
        <w:t xml:space="preserve">= 0.38, </w:t>
      </w:r>
      <w:r w:rsidR="00B92A15" w:rsidRPr="000C50B1">
        <w:rPr>
          <w:rFonts w:ascii="Cambria Math" w:hAnsi="Cambria Math" w:cs="Cambria Math"/>
        </w:rPr>
        <w:t>𝜂</w:t>
      </w:r>
      <w:r w:rsidR="00B92A15" w:rsidRPr="000C50B1">
        <w:rPr>
          <w:rFonts w:ascii="Times New Roman" w:hAnsi="Times New Roman" w:cs="Times New Roman"/>
          <w:vertAlign w:val="superscript"/>
        </w:rPr>
        <w:t>2</w:t>
      </w:r>
      <w:r w:rsidR="00B92A15" w:rsidRPr="000C50B1">
        <w:rPr>
          <w:rFonts w:ascii="Times New Roman" w:hAnsi="Times New Roman" w:cs="Times New Roman"/>
        </w:rPr>
        <w:t xml:space="preserve"> = 0.067</w:t>
      </w:r>
      <w:r w:rsidR="00B92A15">
        <w:rPr>
          <w:rFonts w:ascii="Times New Roman" w:hAnsi="Times New Roman" w:cs="Times New Roman"/>
        </w:rPr>
        <w:t xml:space="preserve">). </w:t>
      </w:r>
      <w:r w:rsidR="00B92A15" w:rsidRPr="00B92A15">
        <w:rPr>
          <w:rFonts w:ascii="Times New Roman" w:hAnsi="Times New Roman" w:cs="Times New Roman"/>
        </w:rPr>
        <w:t>The latency with which subordinates submitted during dominance encounters did not predict PNN expression in the PL during either the early phase or late phase (p &gt; 0.05). The rate of flees in subordinate males was negatively associated with PNN expression in the PL during the early phase of dominance relationships (</w:t>
      </w:r>
      <w:r w:rsidR="00B92A15" w:rsidRPr="00B92A15">
        <w:rPr>
          <w:rFonts w:ascii="Cambria Math" w:hAnsi="Cambria Math" w:cs="Cambria Math"/>
        </w:rPr>
        <w:t>𝜒</w:t>
      </w:r>
      <w:r w:rsidR="00B92A15" w:rsidRPr="00B92A15">
        <w:rPr>
          <w:rFonts w:ascii="Times New Roman" w:hAnsi="Times New Roman" w:cs="Times New Roman"/>
        </w:rPr>
        <w:t xml:space="preserve">2(1) = 3.92, p = 0.047, </w:t>
      </w:r>
      <w:r w:rsidR="00B92A15" w:rsidRPr="00B92A15">
        <w:rPr>
          <w:rFonts w:ascii="Cambria Math" w:hAnsi="Cambria Math" w:cs="Cambria Math"/>
        </w:rPr>
        <w:t>𝜂</w:t>
      </w:r>
      <w:r w:rsidR="00B92A15" w:rsidRPr="00B92A15">
        <w:rPr>
          <w:rFonts w:ascii="Times New Roman" w:hAnsi="Times New Roman" w:cs="Times New Roman"/>
        </w:rPr>
        <w:t xml:space="preserve">2 = 0.354), while flee rates during the late phase were not associated with PNN </w:t>
      </w:r>
    </w:p>
    <w:p w14:paraId="214AF985" w14:textId="77777777" w:rsidR="00190372" w:rsidRPr="00B92A15" w:rsidRDefault="00190372" w:rsidP="00190372">
      <w:pPr>
        <w:ind w:firstLine="0"/>
        <w:rPr>
          <w:rFonts w:ascii="Times New Roman" w:hAnsi="Times New Roman" w:cs="Times New Roman"/>
        </w:rPr>
      </w:pPr>
    </w:p>
    <w:p w14:paraId="40211E25" w14:textId="77777777" w:rsidR="00B92A15" w:rsidRDefault="009F2C35" w:rsidP="005E5912">
      <w:pPr>
        <w:spacing w:line="240" w:lineRule="auto"/>
        <w:ind w:firstLine="0"/>
        <w:rPr>
          <w:noProof/>
        </w:rPr>
      </w:pPr>
      <w:r w:rsidRPr="009F2C35">
        <w:rPr>
          <w:noProof/>
        </w:rPr>
        <w:lastRenderedPageBreak/>
        <w:drawing>
          <wp:inline distT="0" distB="0" distL="0" distR="0" wp14:anchorId="0F629E2D" wp14:editId="0E492A45">
            <wp:extent cx="5398797" cy="2756346"/>
            <wp:effectExtent l="0" t="0" r="0" b="6350"/>
            <wp:docPr id="1524941877" name="Picture 7" descr="A group of graphs showing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41877" name="Picture 7" descr="A group of graphs showing different types of lines&#10;&#10;AI-generated content may be incorrect."/>
                    <pic:cNvPicPr>
                      <a:picLocks noChangeAspect="1" noChangeArrowheads="1"/>
                    </pic:cNvPicPr>
                  </pic:nvPicPr>
                  <pic:blipFill rotWithShape="1">
                    <a:blip r:embed="rId61">
                      <a:extLst>
                        <a:ext uri="{28A0092B-C50C-407E-A947-70E740481C1C}">
                          <a14:useLocalDpi xmlns:a14="http://schemas.microsoft.com/office/drawing/2010/main" val="0"/>
                        </a:ext>
                      </a:extLst>
                    </a:blip>
                    <a:srcRect l="2084" t="4366" r="4033" b="5733"/>
                    <a:stretch/>
                  </pic:blipFill>
                  <pic:spPr bwMode="auto">
                    <a:xfrm>
                      <a:off x="0" y="0"/>
                      <a:ext cx="5444818" cy="2779842"/>
                    </a:xfrm>
                    <a:prstGeom prst="rect">
                      <a:avLst/>
                    </a:prstGeom>
                    <a:noFill/>
                    <a:ln>
                      <a:noFill/>
                    </a:ln>
                    <a:extLst>
                      <a:ext uri="{53640926-AAD7-44D8-BBD7-CCE9431645EC}">
                        <a14:shadowObscured xmlns:a14="http://schemas.microsoft.com/office/drawing/2010/main"/>
                      </a:ext>
                    </a:extLst>
                  </pic:spPr>
                </pic:pic>
              </a:graphicData>
            </a:graphic>
          </wp:inline>
        </w:drawing>
      </w:r>
      <w:r w:rsidRPr="009F2C35">
        <w:rPr>
          <w:noProof/>
        </w:rPr>
        <w:t xml:space="preserve"> </w:t>
      </w:r>
    </w:p>
    <w:p w14:paraId="5B5AF5C8" w14:textId="77777777" w:rsidR="00B92A15" w:rsidRDefault="00B92A15" w:rsidP="005E5912">
      <w:pPr>
        <w:spacing w:line="240" w:lineRule="auto"/>
        <w:ind w:firstLine="0"/>
        <w:rPr>
          <w:noProof/>
        </w:rPr>
      </w:pPr>
    </w:p>
    <w:p w14:paraId="213F7CE0" w14:textId="1F92AEBC" w:rsidR="005E5912" w:rsidRPr="00085388" w:rsidRDefault="005E5912" w:rsidP="005E5912">
      <w:pPr>
        <w:spacing w:line="240" w:lineRule="auto"/>
        <w:ind w:firstLine="0"/>
        <w:rPr>
          <w:rFonts w:ascii="Times New Roman" w:eastAsia="Gungsuh" w:hAnsi="Times New Roman" w:cs="Times New Roman"/>
          <w:sz w:val="20"/>
          <w:szCs w:val="20"/>
        </w:rPr>
      </w:pPr>
      <w:r w:rsidRPr="00085388">
        <w:rPr>
          <w:rFonts w:ascii="Times New Roman" w:hAnsi="Times New Roman" w:cs="Times New Roman"/>
          <w:b/>
          <w:sz w:val="20"/>
          <w:szCs w:val="20"/>
        </w:rPr>
        <w:t xml:space="preserve">Figure 6. </w:t>
      </w:r>
      <w:r w:rsidRPr="00085388">
        <w:rPr>
          <w:rFonts w:ascii="Times New Roman" w:hAnsi="Times New Roman" w:cs="Times New Roman"/>
          <w:sz w:val="20"/>
          <w:szCs w:val="20"/>
        </w:rPr>
        <w:t xml:space="preserve">Multiple regression analyses depicting significant associations between agonistic behavior and PNN expression in dominant and subordinate males. </w:t>
      </w:r>
      <w:r w:rsidRPr="00085388">
        <w:rPr>
          <w:rFonts w:ascii="Times New Roman" w:hAnsi="Times New Roman" w:cs="Times New Roman"/>
          <w:b/>
          <w:sz w:val="20"/>
          <w:szCs w:val="20"/>
        </w:rPr>
        <w:t>A)</w:t>
      </w:r>
      <w:r w:rsidRPr="00085388">
        <w:rPr>
          <w:rFonts w:ascii="Times New Roman" w:hAnsi="Times New Roman" w:cs="Times New Roman"/>
          <w:sz w:val="20"/>
          <w:szCs w:val="20"/>
        </w:rPr>
        <w:t xml:space="preserve"> PNN expression in the PL is positively associated with attack rate during the late phase of dominance encounters in dominants. </w:t>
      </w:r>
      <w:r w:rsidRPr="00085388">
        <w:rPr>
          <w:rFonts w:ascii="Times New Roman" w:hAnsi="Times New Roman" w:cs="Times New Roman"/>
          <w:b/>
          <w:sz w:val="20"/>
          <w:szCs w:val="20"/>
        </w:rPr>
        <w:t xml:space="preserve">B) </w:t>
      </w:r>
      <w:r w:rsidRPr="00085388">
        <w:rPr>
          <w:rFonts w:ascii="Times New Roman" w:hAnsi="Times New Roman" w:cs="Times New Roman"/>
          <w:sz w:val="20"/>
          <w:szCs w:val="20"/>
        </w:rPr>
        <w:t xml:space="preserve">PNN expression in the PL is negatively associated with flee rate during the early phase of dominance encounters in subordinates. </w:t>
      </w:r>
      <w:r w:rsidRPr="00085388">
        <w:rPr>
          <w:rFonts w:ascii="Times New Roman" w:hAnsi="Times New Roman" w:cs="Times New Roman"/>
          <w:b/>
          <w:sz w:val="20"/>
          <w:szCs w:val="20"/>
        </w:rPr>
        <w:t xml:space="preserve">C) </w:t>
      </w:r>
      <w:r w:rsidRPr="00085388">
        <w:rPr>
          <w:rFonts w:ascii="Times New Roman" w:hAnsi="Times New Roman" w:cs="Times New Roman"/>
          <w:sz w:val="20"/>
          <w:szCs w:val="20"/>
        </w:rPr>
        <w:t>PNN expression in the IL is negatively associated with flee rate during the early phase of dominance encounters in subordinates.</w:t>
      </w:r>
      <w:r w:rsidRPr="00085388">
        <w:rPr>
          <w:rFonts w:ascii="Times New Roman" w:hAnsi="Times New Roman" w:cs="Times New Roman"/>
          <w:b/>
          <w:sz w:val="20"/>
          <w:szCs w:val="20"/>
        </w:rPr>
        <w:t xml:space="preserve"> D)</w:t>
      </w:r>
      <w:r w:rsidRPr="00085388">
        <w:rPr>
          <w:rFonts w:ascii="Times New Roman" w:hAnsi="Times New Roman" w:cs="Times New Roman"/>
          <w:sz w:val="20"/>
          <w:szCs w:val="20"/>
        </w:rPr>
        <w:t xml:space="preserve"> PNN expression in the BLA is positively associated with latency to submit during the early phase of dominance encounters in subordinates. </w:t>
      </w:r>
      <w:r w:rsidRPr="00085388">
        <w:rPr>
          <w:rFonts w:ascii="Times New Roman" w:hAnsi="Times New Roman" w:cs="Times New Roman"/>
          <w:b/>
          <w:sz w:val="20"/>
          <w:szCs w:val="20"/>
        </w:rPr>
        <w:t>E)</w:t>
      </w:r>
      <w:r w:rsidRPr="00085388">
        <w:rPr>
          <w:rFonts w:ascii="Times New Roman" w:hAnsi="Times New Roman" w:cs="Times New Roman"/>
          <w:sz w:val="20"/>
          <w:szCs w:val="20"/>
        </w:rPr>
        <w:t xml:space="preserve"> PNN expression in the BLA is positively associated with latency to submit during the late phase of dominance encounters in subordinates.</w:t>
      </w:r>
      <w:r w:rsidR="00B92A15" w:rsidRPr="00085388">
        <w:rPr>
          <w:rFonts w:ascii="Times New Roman" w:hAnsi="Times New Roman" w:cs="Times New Roman"/>
          <w:sz w:val="20"/>
          <w:szCs w:val="20"/>
        </w:rPr>
        <w:t xml:space="preserve"> (</w:t>
      </w:r>
      <w:r w:rsidRPr="00085388">
        <w:rPr>
          <w:rFonts w:ascii="Times New Roman" w:hAnsi="Times New Roman" w:cs="Times New Roman"/>
          <w:sz w:val="20"/>
          <w:szCs w:val="20"/>
        </w:rPr>
        <w:t>*</w:t>
      </w:r>
      <w:r w:rsidRPr="00085388">
        <w:rPr>
          <w:rFonts w:ascii="Times New Roman" w:hAnsi="Times New Roman" w:cs="Times New Roman"/>
          <w:i/>
          <w:sz w:val="20"/>
          <w:szCs w:val="20"/>
        </w:rPr>
        <w:t>p</w:t>
      </w:r>
      <w:r w:rsidRPr="00085388">
        <w:rPr>
          <w:rFonts w:ascii="Times New Roman" w:eastAsia="Gungsuh" w:hAnsi="Times New Roman" w:cs="Times New Roman"/>
          <w:sz w:val="20"/>
          <w:szCs w:val="20"/>
        </w:rPr>
        <w:t xml:space="preserve"> ≤ 0.05)</w:t>
      </w:r>
    </w:p>
    <w:p w14:paraId="05BD2BEB" w14:textId="77777777" w:rsidR="00B92A15" w:rsidRDefault="00B92A15" w:rsidP="00B92A15">
      <w:pPr>
        <w:ind w:firstLine="0"/>
        <w:rPr>
          <w:rFonts w:ascii="Times New Roman" w:eastAsia="Gungsuh" w:hAnsi="Times New Roman" w:cs="Times New Roman"/>
        </w:rPr>
      </w:pPr>
    </w:p>
    <w:p w14:paraId="57E4B803" w14:textId="77777777" w:rsidR="00B92A15" w:rsidRDefault="00B92A15" w:rsidP="00B92A15">
      <w:pPr>
        <w:ind w:firstLine="0"/>
        <w:rPr>
          <w:rFonts w:ascii="Times New Roman" w:eastAsia="Gungsuh" w:hAnsi="Times New Roman" w:cs="Times New Roman"/>
        </w:rPr>
      </w:pPr>
    </w:p>
    <w:p w14:paraId="0F3AEA51" w14:textId="77777777" w:rsidR="00B92A15" w:rsidRDefault="00B92A15" w:rsidP="00B92A15">
      <w:pPr>
        <w:ind w:firstLine="0"/>
        <w:rPr>
          <w:rFonts w:ascii="Times New Roman" w:eastAsia="Gungsuh" w:hAnsi="Times New Roman" w:cs="Times New Roman"/>
        </w:rPr>
      </w:pPr>
    </w:p>
    <w:p w14:paraId="2DE2DD3F" w14:textId="77777777" w:rsidR="00B92A15" w:rsidRDefault="00B92A15" w:rsidP="00B92A15">
      <w:pPr>
        <w:ind w:firstLine="0"/>
        <w:rPr>
          <w:rFonts w:ascii="Times New Roman" w:eastAsia="Gungsuh" w:hAnsi="Times New Roman" w:cs="Times New Roman"/>
        </w:rPr>
      </w:pPr>
    </w:p>
    <w:p w14:paraId="10EF8906" w14:textId="77777777" w:rsidR="00085388" w:rsidRDefault="00085388" w:rsidP="00B92A15">
      <w:pPr>
        <w:ind w:firstLine="0"/>
        <w:rPr>
          <w:rFonts w:ascii="Times New Roman" w:eastAsia="Gungsuh" w:hAnsi="Times New Roman" w:cs="Times New Roman"/>
        </w:rPr>
      </w:pPr>
    </w:p>
    <w:p w14:paraId="7B19D087" w14:textId="77777777" w:rsidR="00B92A15" w:rsidRDefault="00B92A15" w:rsidP="00B92A15">
      <w:pPr>
        <w:ind w:firstLine="0"/>
        <w:rPr>
          <w:rFonts w:ascii="Times New Roman" w:hAnsi="Times New Roman" w:cs="Times New Roman"/>
        </w:rPr>
      </w:pPr>
    </w:p>
    <w:p w14:paraId="71DE8DF3" w14:textId="77777777" w:rsidR="00190372" w:rsidRDefault="00190372" w:rsidP="00B92A15">
      <w:pPr>
        <w:ind w:firstLine="0"/>
        <w:rPr>
          <w:rFonts w:ascii="Times New Roman" w:hAnsi="Times New Roman" w:cs="Times New Roman"/>
        </w:rPr>
      </w:pPr>
    </w:p>
    <w:p w14:paraId="38AD6DFD" w14:textId="77777777" w:rsidR="00190372" w:rsidRDefault="00190372" w:rsidP="00B92A15">
      <w:pPr>
        <w:ind w:firstLine="0"/>
        <w:rPr>
          <w:rFonts w:ascii="Times New Roman" w:hAnsi="Times New Roman" w:cs="Times New Roman"/>
        </w:rPr>
      </w:pPr>
    </w:p>
    <w:p w14:paraId="25D3B396" w14:textId="01F8965F" w:rsidR="00B92A15" w:rsidRPr="000C50B1" w:rsidRDefault="00190372" w:rsidP="00B92A15">
      <w:pPr>
        <w:ind w:firstLine="0"/>
        <w:rPr>
          <w:rFonts w:ascii="Times New Roman" w:hAnsi="Times New Roman" w:cs="Times New Roman"/>
        </w:rPr>
      </w:pPr>
      <w:r w:rsidRPr="00B92A15">
        <w:rPr>
          <w:rFonts w:ascii="Times New Roman" w:hAnsi="Times New Roman" w:cs="Times New Roman"/>
        </w:rPr>
        <w:lastRenderedPageBreak/>
        <w:t>expression (</w:t>
      </w:r>
      <w:r w:rsidRPr="00B92A15">
        <w:rPr>
          <w:rFonts w:ascii="Cambria Math" w:hAnsi="Cambria Math" w:cs="Cambria Math"/>
        </w:rPr>
        <w:t>𝜒</w:t>
      </w:r>
      <w:r w:rsidRPr="00B92A15">
        <w:rPr>
          <w:rFonts w:ascii="Times New Roman" w:hAnsi="Times New Roman" w:cs="Times New Roman"/>
        </w:rPr>
        <w:t xml:space="preserve">2(1) = 3.28, p = 0.07, </w:t>
      </w:r>
      <w:r w:rsidRPr="00B92A15">
        <w:rPr>
          <w:rFonts w:ascii="Cambria Math" w:hAnsi="Cambria Math" w:cs="Cambria Math"/>
        </w:rPr>
        <w:t>𝜂</w:t>
      </w:r>
      <w:r w:rsidRPr="00B92A15">
        <w:rPr>
          <w:rFonts w:ascii="Times New Roman" w:hAnsi="Times New Roman" w:cs="Times New Roman"/>
        </w:rPr>
        <w:t>2 = 0.313). Interestingly, the rate of flees in subordinate males during the</w:t>
      </w:r>
      <w:r>
        <w:rPr>
          <w:rFonts w:ascii="Times New Roman" w:hAnsi="Times New Roman" w:cs="Times New Roman"/>
        </w:rPr>
        <w:t xml:space="preserve"> </w:t>
      </w:r>
      <w:r w:rsidRPr="00B92A15">
        <w:rPr>
          <w:rFonts w:ascii="Times New Roman" w:hAnsi="Times New Roman" w:cs="Times New Roman"/>
        </w:rPr>
        <w:t xml:space="preserve">early and late phases were not correlated with one another </w:t>
      </w:r>
      <w:r w:rsidR="00B92A15" w:rsidRPr="00B92A15">
        <w:rPr>
          <w:rFonts w:ascii="Times New Roman" w:hAnsi="Times New Roman" w:cs="Times New Roman"/>
        </w:rPr>
        <w:t>(F</w:t>
      </w:r>
      <w:r w:rsidR="00B92A15" w:rsidRPr="00B92A15">
        <w:rPr>
          <w:rFonts w:ascii="Times New Roman" w:hAnsi="Times New Roman" w:cs="Times New Roman"/>
          <w:vertAlign w:val="subscript"/>
        </w:rPr>
        <w:t>1,10</w:t>
      </w:r>
      <w:r w:rsidR="00B92A15" w:rsidRPr="00B92A15">
        <w:rPr>
          <w:rFonts w:ascii="Times New Roman" w:hAnsi="Times New Roman" w:cs="Times New Roman"/>
        </w:rPr>
        <w:t xml:space="preserve"> = 0.003, </w:t>
      </w:r>
      <w:r w:rsidR="00B92A15" w:rsidRPr="00B92A15">
        <w:rPr>
          <w:rFonts w:ascii="Times New Roman" w:hAnsi="Times New Roman" w:cs="Times New Roman"/>
          <w:i/>
          <w:iCs/>
        </w:rPr>
        <w:t xml:space="preserve">p </w:t>
      </w:r>
      <w:r w:rsidR="00B92A15" w:rsidRPr="00B92A15">
        <w:rPr>
          <w:rFonts w:ascii="Times New Roman" w:hAnsi="Times New Roman" w:cs="Times New Roman"/>
        </w:rPr>
        <w:t xml:space="preserve">= 0.95, </w:t>
      </w:r>
      <w:r w:rsidR="00B92A15" w:rsidRPr="00B92A15">
        <w:rPr>
          <w:rFonts w:ascii="Cambria Math" w:hAnsi="Cambria Math" w:cs="Cambria Math"/>
        </w:rPr>
        <w:t>𝜂</w:t>
      </w:r>
      <w:r w:rsidR="00B92A15" w:rsidRPr="00B92A15">
        <w:rPr>
          <w:rFonts w:ascii="Times New Roman" w:hAnsi="Times New Roman" w:cs="Times New Roman"/>
          <w:vertAlign w:val="superscript"/>
        </w:rPr>
        <w:t>2</w:t>
      </w:r>
      <w:r w:rsidR="00B92A15" w:rsidRPr="00B92A15">
        <w:rPr>
          <w:rFonts w:ascii="Times New Roman" w:hAnsi="Times New Roman" w:cs="Times New Roman"/>
        </w:rPr>
        <w:t xml:space="preserve"> = 0.003). Lastly, attack latency in dominant males did not predict PL PNN expression (F</w:t>
      </w:r>
      <w:r w:rsidR="00B92A15" w:rsidRPr="00B92A15">
        <w:rPr>
          <w:rFonts w:ascii="Times New Roman" w:hAnsi="Times New Roman" w:cs="Times New Roman"/>
          <w:vertAlign w:val="subscript"/>
        </w:rPr>
        <w:t>1,12</w:t>
      </w:r>
      <w:r w:rsidR="00B92A15" w:rsidRPr="00B92A15">
        <w:rPr>
          <w:rFonts w:ascii="Times New Roman" w:hAnsi="Times New Roman" w:cs="Times New Roman"/>
        </w:rPr>
        <w:t xml:space="preserve"> = 3.45, </w:t>
      </w:r>
      <w:r w:rsidR="00B92A15" w:rsidRPr="00B92A15">
        <w:rPr>
          <w:rFonts w:ascii="Times New Roman" w:hAnsi="Times New Roman" w:cs="Times New Roman"/>
          <w:i/>
          <w:iCs/>
        </w:rPr>
        <w:t xml:space="preserve">p </w:t>
      </w:r>
      <w:r w:rsidR="00B92A15" w:rsidRPr="00B92A15">
        <w:rPr>
          <w:rFonts w:ascii="Times New Roman" w:hAnsi="Times New Roman" w:cs="Times New Roman"/>
        </w:rPr>
        <w:t xml:space="preserve">= 0.08, </w:t>
      </w:r>
      <w:r w:rsidR="00B92A15" w:rsidRPr="00B92A15">
        <w:rPr>
          <w:rFonts w:ascii="Cambria Math" w:hAnsi="Cambria Math" w:cs="Cambria Math"/>
        </w:rPr>
        <w:t>𝜂</w:t>
      </w:r>
      <w:r w:rsidR="00B92A15" w:rsidRPr="00B92A15">
        <w:rPr>
          <w:rFonts w:ascii="Times New Roman" w:hAnsi="Times New Roman" w:cs="Times New Roman"/>
          <w:vertAlign w:val="superscript"/>
        </w:rPr>
        <w:t>2</w:t>
      </w:r>
      <w:r w:rsidR="00B92A15" w:rsidRPr="00B92A15">
        <w:rPr>
          <w:rFonts w:ascii="Times New Roman" w:hAnsi="Times New Roman" w:cs="Times New Roman"/>
        </w:rPr>
        <w:t xml:space="preserve"> = 0.223).</w:t>
      </w:r>
    </w:p>
    <w:p w14:paraId="459D3711" w14:textId="77777777" w:rsidR="00B92A15" w:rsidRPr="000C50B1" w:rsidRDefault="00B92A15" w:rsidP="00B92A15">
      <w:pPr>
        <w:rPr>
          <w:rFonts w:ascii="Times New Roman" w:hAnsi="Times New Roman" w:cs="Times New Roman"/>
        </w:rPr>
      </w:pPr>
      <w:r w:rsidRPr="000C50B1">
        <w:rPr>
          <w:rFonts w:ascii="Times New Roman" w:hAnsi="Times New Roman" w:cs="Times New Roman"/>
        </w:rPr>
        <w:t xml:space="preserve">The rate of flees in subordinate males during the early phase of the dominance relationships was also negatively associated with PNN expression in the IL </w:t>
      </w:r>
      <w:r w:rsidRPr="000C50B1">
        <w:rPr>
          <w:rFonts w:ascii="Times New Roman" w:hAnsi="Times New Roman" w:cs="Times New Roman"/>
          <w:color w:val="111111"/>
          <w:highlight w:val="white"/>
        </w:rPr>
        <w:t>(</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5.96, </w:t>
      </w:r>
      <w:r w:rsidRPr="000C50B1">
        <w:rPr>
          <w:rFonts w:ascii="Times New Roman" w:hAnsi="Times New Roman" w:cs="Times New Roman"/>
          <w:i/>
        </w:rPr>
        <w:t xml:space="preserve">p </w:t>
      </w:r>
      <w:r w:rsidRPr="000C50B1">
        <w:rPr>
          <w:rFonts w:ascii="Times New Roman" w:hAnsi="Times New Roman" w:cs="Times New Roman"/>
        </w:rPr>
        <w:t xml:space="preserve">= 0.015,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0.115; </w:t>
      </w:r>
      <w:r w:rsidRPr="000C50B1">
        <w:rPr>
          <w:rFonts w:ascii="Times New Roman" w:hAnsi="Times New Roman" w:cs="Times New Roman"/>
          <w:b/>
        </w:rPr>
        <w:t>Figure 6C</w:t>
      </w:r>
      <w:r w:rsidRPr="000C50B1">
        <w:rPr>
          <w:rFonts w:ascii="Times New Roman" w:hAnsi="Times New Roman" w:cs="Times New Roman"/>
        </w:rPr>
        <w:t>). However, flee rates in subordinates during the late phase of dominance relationships were not associated with IL PNN expression (</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w:t>
      </w:r>
    </w:p>
    <w:p w14:paraId="043728C9" w14:textId="330AC566" w:rsidR="00B92A15" w:rsidRPr="000C50B1" w:rsidRDefault="00B92A15" w:rsidP="00B92A15">
      <w:pPr>
        <w:ind w:firstLine="0"/>
        <w:rPr>
          <w:rFonts w:ascii="Times New Roman" w:hAnsi="Times New Roman" w:cs="Times New Roman"/>
        </w:rPr>
      </w:pPr>
      <w:r w:rsidRPr="000C50B1">
        <w:rPr>
          <w:rFonts w:ascii="Times New Roman" w:hAnsi="Times New Roman" w:cs="Times New Roman"/>
        </w:rPr>
        <w:t xml:space="preserve">2.778, </w:t>
      </w:r>
      <w:r w:rsidRPr="000C50B1">
        <w:rPr>
          <w:rFonts w:ascii="Times New Roman" w:hAnsi="Times New Roman" w:cs="Times New Roman"/>
          <w:i/>
        </w:rPr>
        <w:t xml:space="preserve">p </w:t>
      </w:r>
      <w:r w:rsidRPr="000C50B1">
        <w:rPr>
          <w:rFonts w:ascii="Times New Roman" w:hAnsi="Times New Roman" w:cs="Times New Roman"/>
        </w:rPr>
        <w:t xml:space="preserve">= 0.09,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0.068). None of the other types of agonistic behavior predicted IL PNN expression in dominants or subordinates (</w:t>
      </w:r>
      <w:r w:rsidRPr="000C50B1">
        <w:rPr>
          <w:rFonts w:ascii="Times New Roman" w:hAnsi="Times New Roman" w:cs="Times New Roman"/>
          <w:i/>
        </w:rPr>
        <w:t>p</w:t>
      </w:r>
      <w:r w:rsidRPr="000C50B1">
        <w:rPr>
          <w:rFonts w:ascii="Times New Roman" w:hAnsi="Times New Roman" w:cs="Times New Roman"/>
        </w:rPr>
        <w:t xml:space="preserve"> &gt; 0.05). </w:t>
      </w:r>
    </w:p>
    <w:p w14:paraId="0000FE4F" w14:textId="77777777" w:rsidR="000C50B1" w:rsidRDefault="000C50B1" w:rsidP="005E5912">
      <w:pPr>
        <w:rPr>
          <w:rFonts w:ascii="Times New Roman" w:hAnsi="Times New Roman" w:cs="Times New Roman"/>
        </w:rPr>
      </w:pPr>
      <w:r w:rsidRPr="000C50B1">
        <w:rPr>
          <w:rFonts w:ascii="Times New Roman" w:hAnsi="Times New Roman" w:cs="Times New Roman"/>
        </w:rPr>
        <w:t xml:space="preserve">PNN expression in the BLA was positively associated with latency to submit in subordinate males in the early phase </w:t>
      </w:r>
      <w:r w:rsidRPr="000C50B1">
        <w:rPr>
          <w:rFonts w:ascii="Times New Roman" w:hAnsi="Times New Roman" w:cs="Times New Roman"/>
          <w:color w:val="111111"/>
          <w:highlight w:val="white"/>
        </w:rPr>
        <w:t>(</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16.53, </w:t>
      </w:r>
      <w:r w:rsidRPr="000C50B1">
        <w:rPr>
          <w:rFonts w:ascii="Times New Roman" w:hAnsi="Times New Roman" w:cs="Times New Roman"/>
          <w:i/>
        </w:rPr>
        <w:t xml:space="preserve">p </w:t>
      </w:r>
      <w:r w:rsidRPr="000C50B1">
        <w:rPr>
          <w:rFonts w:ascii="Times New Roman" w:hAnsi="Times New Roman" w:cs="Times New Roman"/>
        </w:rPr>
        <w:t xml:space="preserve">&lt; 0.01,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0.325; </w:t>
      </w:r>
      <w:r w:rsidRPr="000C50B1">
        <w:rPr>
          <w:rFonts w:ascii="Times New Roman" w:hAnsi="Times New Roman" w:cs="Times New Roman"/>
          <w:b/>
        </w:rPr>
        <w:t>Figure 6D</w:t>
      </w:r>
      <w:r w:rsidRPr="000C50B1">
        <w:rPr>
          <w:rFonts w:ascii="Times New Roman" w:hAnsi="Times New Roman" w:cs="Times New Roman"/>
        </w:rPr>
        <w:t xml:space="preserve">) and late phase of dominance relationships </w:t>
      </w:r>
      <w:r w:rsidRPr="000C50B1">
        <w:rPr>
          <w:rFonts w:ascii="Times New Roman" w:hAnsi="Times New Roman" w:cs="Times New Roman"/>
          <w:color w:val="111111"/>
          <w:highlight w:val="white"/>
        </w:rPr>
        <w:t>(</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4.81, </w:t>
      </w:r>
      <w:r w:rsidRPr="000C50B1">
        <w:rPr>
          <w:rFonts w:ascii="Times New Roman" w:hAnsi="Times New Roman" w:cs="Times New Roman"/>
          <w:i/>
        </w:rPr>
        <w:t xml:space="preserve">p </w:t>
      </w:r>
      <w:r w:rsidRPr="000C50B1">
        <w:rPr>
          <w:rFonts w:ascii="Times New Roman" w:hAnsi="Times New Roman" w:cs="Times New Roman"/>
        </w:rPr>
        <w:t xml:space="preserve">= 0.028,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0.097; </w:t>
      </w:r>
      <w:r w:rsidRPr="000C50B1">
        <w:rPr>
          <w:rFonts w:ascii="Times New Roman" w:hAnsi="Times New Roman" w:cs="Times New Roman"/>
          <w:b/>
        </w:rPr>
        <w:t>Figure 6E</w:t>
      </w:r>
      <w:r w:rsidRPr="000C50B1">
        <w:rPr>
          <w:rFonts w:ascii="Times New Roman" w:hAnsi="Times New Roman" w:cs="Times New Roman"/>
        </w:rPr>
        <w:t xml:space="preserve">). Interestingly, the latency with which subordinates submitted during the early and late phases of dominance relationships were not correlated. </w:t>
      </w:r>
      <w:r w:rsidRPr="000C50B1">
        <w:rPr>
          <w:rFonts w:ascii="Times New Roman" w:hAnsi="Times New Roman" w:cs="Times New Roman"/>
          <w:color w:val="111111"/>
          <w:highlight w:val="white"/>
        </w:rPr>
        <w:t>(</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0.28, </w:t>
      </w:r>
      <w:r w:rsidRPr="000C50B1">
        <w:rPr>
          <w:rFonts w:ascii="Times New Roman" w:hAnsi="Times New Roman" w:cs="Times New Roman"/>
          <w:i/>
        </w:rPr>
        <w:t xml:space="preserve">p </w:t>
      </w:r>
      <w:r w:rsidRPr="000C50B1">
        <w:rPr>
          <w:rFonts w:ascii="Times New Roman" w:hAnsi="Times New Roman" w:cs="Times New Roman"/>
        </w:rPr>
        <w:t xml:space="preserve">= 0.59,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0.29). Lastly, none of the other agonistic behaviors were associated with BLA PNN expression in males (</w:t>
      </w:r>
      <w:r w:rsidRPr="000C50B1">
        <w:rPr>
          <w:rFonts w:ascii="Times New Roman" w:hAnsi="Times New Roman" w:cs="Times New Roman"/>
          <w:i/>
        </w:rPr>
        <w:t>p</w:t>
      </w:r>
      <w:r w:rsidRPr="000C50B1">
        <w:rPr>
          <w:rFonts w:ascii="Times New Roman" w:hAnsi="Times New Roman" w:cs="Times New Roman"/>
        </w:rPr>
        <w:t xml:space="preserve"> &gt; 0.05). </w:t>
      </w:r>
    </w:p>
    <w:p w14:paraId="3F98B546" w14:textId="41FD6E70" w:rsidR="000C50B1" w:rsidRPr="000C50B1" w:rsidRDefault="000C50B1" w:rsidP="005E5912">
      <w:pPr>
        <w:rPr>
          <w:rFonts w:ascii="Times New Roman" w:hAnsi="Times New Roman" w:cs="Times New Roman"/>
        </w:rPr>
      </w:pPr>
      <w:r w:rsidRPr="000C50B1">
        <w:rPr>
          <w:rFonts w:ascii="Times New Roman" w:hAnsi="Times New Roman" w:cs="Times New Roman"/>
        </w:rPr>
        <w:tab/>
        <w:t>We performed similar analyses in female hamsters and found that aggressive behaviors (latency to attack indices and attack rates) were more heavily weighted on Factor 1 on a principal component analysis, while submissive behaviors (latency to submit indices and flee rates) were more heavily loaded on Factor 2 (</w:t>
      </w:r>
      <w:r w:rsidRPr="000C50B1">
        <w:rPr>
          <w:rFonts w:ascii="Times New Roman" w:hAnsi="Times New Roman" w:cs="Times New Roman"/>
          <w:b/>
        </w:rPr>
        <w:t xml:space="preserve">Figure </w:t>
      </w:r>
      <w:r w:rsidRPr="000C50B1">
        <w:rPr>
          <w:rFonts w:ascii="Times New Roman" w:hAnsi="Times New Roman" w:cs="Times New Roman"/>
          <w:b/>
        </w:rPr>
        <w:lastRenderedPageBreak/>
        <w:t>5B</w:t>
      </w:r>
      <w:r w:rsidRPr="000C50B1">
        <w:rPr>
          <w:rFonts w:ascii="Times New Roman" w:hAnsi="Times New Roman" w:cs="Times New Roman"/>
        </w:rPr>
        <w:t xml:space="preserve">). Therefore, we ran separate multiple regression analyses of aggressive and submissive behavior on PNN </w:t>
      </w:r>
      <w:proofErr w:type="gramStart"/>
      <w:r w:rsidRPr="000C50B1">
        <w:rPr>
          <w:rFonts w:ascii="Times New Roman" w:hAnsi="Times New Roman" w:cs="Times New Roman"/>
        </w:rPr>
        <w:t>expression</w:t>
      </w:r>
      <w:proofErr w:type="gramEnd"/>
      <w:r w:rsidRPr="000C50B1">
        <w:rPr>
          <w:rFonts w:ascii="Times New Roman" w:hAnsi="Times New Roman" w:cs="Times New Roman"/>
        </w:rPr>
        <w:t xml:space="preserve"> in </w:t>
      </w:r>
      <w:r w:rsidR="00B92A15" w:rsidRPr="000C50B1">
        <w:rPr>
          <w:rFonts w:ascii="Times New Roman" w:hAnsi="Times New Roman" w:cs="Times New Roman"/>
        </w:rPr>
        <w:t>PL</w:t>
      </w:r>
      <w:r w:rsidRPr="000C50B1">
        <w:rPr>
          <w:rFonts w:ascii="Times New Roman" w:hAnsi="Times New Roman" w:cs="Times New Roman"/>
        </w:rPr>
        <w:t xml:space="preserve">, IL, and BLA. </w:t>
      </w:r>
    </w:p>
    <w:p w14:paraId="6DADA015" w14:textId="6AE70AA5" w:rsidR="009F2C35" w:rsidRDefault="000C50B1" w:rsidP="00793BCF">
      <w:pPr>
        <w:rPr>
          <w:rFonts w:ascii="Times New Roman" w:hAnsi="Times New Roman" w:cs="Times New Roman"/>
        </w:rPr>
      </w:pPr>
      <w:r w:rsidRPr="000C50B1">
        <w:rPr>
          <w:rFonts w:ascii="Times New Roman" w:hAnsi="Times New Roman" w:cs="Times New Roman"/>
        </w:rPr>
        <w:t xml:space="preserve">PNN expression in the PL was negatively associated with flee rates in subordinate females during the early phase of dominance relationships </w:t>
      </w:r>
      <w:r w:rsidRPr="000C50B1">
        <w:rPr>
          <w:rFonts w:ascii="Times New Roman" w:hAnsi="Times New Roman" w:cs="Times New Roman"/>
          <w:color w:val="111111"/>
          <w:highlight w:val="white"/>
        </w:rPr>
        <w:t>(</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8.15, </w:t>
      </w:r>
      <w:r w:rsidRPr="000C50B1">
        <w:rPr>
          <w:rFonts w:ascii="Times New Roman" w:hAnsi="Times New Roman" w:cs="Times New Roman"/>
          <w:i/>
        </w:rPr>
        <w:t xml:space="preserve">p </w:t>
      </w:r>
      <w:r w:rsidRPr="000C50B1">
        <w:rPr>
          <w:rFonts w:ascii="Times New Roman" w:hAnsi="Times New Roman" w:cs="Times New Roman"/>
        </w:rPr>
        <w:t xml:space="preserve">= 0.02,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0.505; </w:t>
      </w:r>
      <w:r w:rsidRPr="000C50B1">
        <w:rPr>
          <w:rFonts w:ascii="Times New Roman" w:hAnsi="Times New Roman" w:cs="Times New Roman"/>
          <w:b/>
        </w:rPr>
        <w:t>Figure 7A</w:t>
      </w:r>
      <w:r w:rsidRPr="000C50B1">
        <w:rPr>
          <w:rFonts w:ascii="Times New Roman" w:hAnsi="Times New Roman" w:cs="Times New Roman"/>
        </w:rPr>
        <w:t xml:space="preserve">), but not during the late phase </w:t>
      </w:r>
      <w:r w:rsidRPr="000C50B1">
        <w:rPr>
          <w:rFonts w:ascii="Times New Roman" w:hAnsi="Times New Roman" w:cs="Times New Roman"/>
          <w:color w:val="111111"/>
          <w:highlight w:val="white"/>
        </w:rPr>
        <w:t>(</w:t>
      </w:r>
      <w:r w:rsidRPr="000C50B1">
        <w:rPr>
          <w:rFonts w:ascii="Cambria Math" w:hAnsi="Cambria Math" w:cs="Cambria Math"/>
        </w:rPr>
        <w:t>𝜒</w:t>
      </w:r>
      <w:r w:rsidRPr="000C50B1">
        <w:rPr>
          <w:rFonts w:ascii="Times New Roman" w:hAnsi="Times New Roman" w:cs="Times New Roman"/>
          <w:vertAlign w:val="superscript"/>
        </w:rPr>
        <w:t>2</w:t>
      </w:r>
      <w:r w:rsidRPr="000C50B1">
        <w:rPr>
          <w:rFonts w:ascii="Times New Roman" w:hAnsi="Times New Roman" w:cs="Times New Roman"/>
        </w:rPr>
        <w:t xml:space="preserve">(1) = 0.01, </w:t>
      </w:r>
      <w:r w:rsidRPr="000C50B1">
        <w:rPr>
          <w:rFonts w:ascii="Times New Roman" w:hAnsi="Times New Roman" w:cs="Times New Roman"/>
          <w:i/>
        </w:rPr>
        <w:t xml:space="preserve">p </w:t>
      </w:r>
      <w:r w:rsidRPr="000C50B1">
        <w:rPr>
          <w:rFonts w:ascii="Times New Roman" w:hAnsi="Times New Roman" w:cs="Times New Roman"/>
        </w:rPr>
        <w:t xml:space="preserve">= 0.89, </w:t>
      </w:r>
      <w:r w:rsidRPr="000C50B1">
        <w:rPr>
          <w:rFonts w:ascii="Cambria Math" w:hAnsi="Cambria Math" w:cs="Cambria Math"/>
        </w:rPr>
        <w:t>𝜂</w:t>
      </w:r>
      <w:r w:rsidRPr="000C50B1">
        <w:rPr>
          <w:rFonts w:ascii="Times New Roman" w:hAnsi="Times New Roman" w:cs="Times New Roman"/>
          <w:vertAlign w:val="superscript"/>
        </w:rPr>
        <w:t>2</w:t>
      </w:r>
      <w:r w:rsidRPr="000C50B1">
        <w:rPr>
          <w:rFonts w:ascii="Times New Roman" w:hAnsi="Times New Roman" w:cs="Times New Roman"/>
        </w:rPr>
        <w:t xml:space="preserve"> = 0.002). Female </w:t>
      </w:r>
      <w:proofErr w:type="gramStart"/>
      <w:r w:rsidRPr="000C50B1">
        <w:rPr>
          <w:rFonts w:ascii="Times New Roman" w:hAnsi="Times New Roman" w:cs="Times New Roman"/>
        </w:rPr>
        <w:t>subordinate</w:t>
      </w:r>
      <w:proofErr w:type="gramEnd"/>
      <w:r w:rsidRPr="000C50B1">
        <w:rPr>
          <w:rFonts w:ascii="Times New Roman" w:hAnsi="Times New Roman" w:cs="Times New Roman"/>
        </w:rPr>
        <w:t xml:space="preserve"> flee rates during the</w:t>
      </w:r>
      <w:r w:rsidR="006E165F">
        <w:rPr>
          <w:rFonts w:ascii="Times New Roman" w:hAnsi="Times New Roman" w:cs="Times New Roman"/>
        </w:rPr>
        <w:t xml:space="preserve"> </w:t>
      </w:r>
      <w:r w:rsidR="006E165F" w:rsidRPr="000C50B1">
        <w:rPr>
          <w:rFonts w:ascii="Times New Roman" w:hAnsi="Times New Roman" w:cs="Times New Roman"/>
        </w:rPr>
        <w:t>early and late phases were not associated with one another (F</w:t>
      </w:r>
      <w:r w:rsidR="006E165F" w:rsidRPr="000C50B1">
        <w:rPr>
          <w:rFonts w:ascii="Times New Roman" w:hAnsi="Times New Roman" w:cs="Times New Roman"/>
          <w:vertAlign w:val="subscript"/>
        </w:rPr>
        <w:t>1,8</w:t>
      </w:r>
      <w:r w:rsidR="006E165F" w:rsidRPr="000C50B1">
        <w:rPr>
          <w:rFonts w:ascii="Times New Roman" w:hAnsi="Times New Roman" w:cs="Times New Roman"/>
        </w:rPr>
        <w:t xml:space="preserve"> = 0.18, </w:t>
      </w:r>
      <w:r w:rsidR="006E165F" w:rsidRPr="000C50B1">
        <w:rPr>
          <w:rFonts w:ascii="Times New Roman" w:hAnsi="Times New Roman" w:cs="Times New Roman"/>
          <w:i/>
        </w:rPr>
        <w:t xml:space="preserve">p </w:t>
      </w:r>
      <w:r w:rsidR="006E165F" w:rsidRPr="000C50B1">
        <w:rPr>
          <w:rFonts w:ascii="Times New Roman" w:hAnsi="Times New Roman" w:cs="Times New Roman"/>
        </w:rPr>
        <w:t xml:space="preserve">= 0.68, </w:t>
      </w:r>
      <w:r w:rsidR="006E165F" w:rsidRPr="000C50B1">
        <w:rPr>
          <w:rFonts w:ascii="Cambria Math" w:hAnsi="Cambria Math" w:cs="Cambria Math"/>
        </w:rPr>
        <w:t>𝜂</w:t>
      </w:r>
      <w:r w:rsidR="006E165F" w:rsidRPr="000C50B1">
        <w:rPr>
          <w:rFonts w:ascii="Times New Roman" w:hAnsi="Times New Roman" w:cs="Times New Roman"/>
          <w:vertAlign w:val="superscript"/>
        </w:rPr>
        <w:t>2</w:t>
      </w:r>
      <w:r w:rsidR="006E165F" w:rsidRPr="000C50B1">
        <w:rPr>
          <w:rFonts w:ascii="Times New Roman" w:hAnsi="Times New Roman" w:cs="Times New Roman"/>
        </w:rPr>
        <w:t xml:space="preserve"> = 0.021). PNN expression in the IL was </w:t>
      </w:r>
      <w:r w:rsidR="00B92A15" w:rsidRPr="000C50B1">
        <w:rPr>
          <w:rFonts w:ascii="Times New Roman" w:hAnsi="Times New Roman" w:cs="Times New Roman"/>
        </w:rPr>
        <w:t>negative</w:t>
      </w:r>
      <w:r w:rsidR="00B92A15">
        <w:rPr>
          <w:rFonts w:ascii="Times New Roman" w:hAnsi="Times New Roman" w:cs="Times New Roman"/>
        </w:rPr>
        <w:t>ly associated with</w:t>
      </w:r>
      <w:r w:rsidR="006E165F" w:rsidRPr="000C50B1">
        <w:rPr>
          <w:rFonts w:ascii="Times New Roman" w:hAnsi="Times New Roman" w:cs="Times New Roman"/>
        </w:rPr>
        <w:t xml:space="preserve"> </w:t>
      </w:r>
      <w:r w:rsidR="00B92A15">
        <w:rPr>
          <w:rFonts w:ascii="Times New Roman" w:hAnsi="Times New Roman" w:cs="Times New Roman"/>
        </w:rPr>
        <w:t xml:space="preserve">attack rates of dominants during the early phase </w:t>
      </w:r>
      <w:r w:rsidR="009F2C35" w:rsidRPr="000C50B1">
        <w:rPr>
          <w:rFonts w:ascii="Times New Roman" w:hAnsi="Times New Roman" w:cs="Times New Roman"/>
        </w:rPr>
        <w:t>(F</w:t>
      </w:r>
      <w:r w:rsidR="009F2C35" w:rsidRPr="000C50B1">
        <w:rPr>
          <w:rFonts w:ascii="Times New Roman" w:hAnsi="Times New Roman" w:cs="Times New Roman"/>
          <w:vertAlign w:val="subscript"/>
        </w:rPr>
        <w:t>1,8</w:t>
      </w:r>
      <w:r w:rsidR="009F2C35" w:rsidRPr="000C50B1">
        <w:rPr>
          <w:rFonts w:ascii="Times New Roman" w:hAnsi="Times New Roman" w:cs="Times New Roman"/>
        </w:rPr>
        <w:t xml:space="preserve"> = 10.25, </w:t>
      </w:r>
      <w:r w:rsidR="009F2C35" w:rsidRPr="000C50B1">
        <w:rPr>
          <w:rFonts w:ascii="Times New Roman" w:hAnsi="Times New Roman" w:cs="Times New Roman"/>
          <w:i/>
        </w:rPr>
        <w:t xml:space="preserve">p </w:t>
      </w:r>
      <w:r w:rsidR="009F2C35" w:rsidRPr="000C50B1">
        <w:rPr>
          <w:rFonts w:ascii="Times New Roman" w:hAnsi="Times New Roman" w:cs="Times New Roman"/>
        </w:rPr>
        <w:t xml:space="preserve">= 0.013, </w:t>
      </w:r>
      <w:r w:rsidR="009F2C35" w:rsidRPr="000C50B1">
        <w:rPr>
          <w:rFonts w:ascii="Cambria Math" w:hAnsi="Cambria Math" w:cs="Cambria Math"/>
        </w:rPr>
        <w:t>𝜂</w:t>
      </w:r>
      <w:r w:rsidR="009F2C35" w:rsidRPr="000C50B1">
        <w:rPr>
          <w:rFonts w:ascii="Times New Roman" w:hAnsi="Times New Roman" w:cs="Times New Roman"/>
          <w:vertAlign w:val="superscript"/>
        </w:rPr>
        <w:t>2</w:t>
      </w:r>
      <w:r w:rsidR="009F2C35" w:rsidRPr="000C50B1">
        <w:rPr>
          <w:rFonts w:ascii="Times New Roman" w:hAnsi="Times New Roman" w:cs="Times New Roman"/>
        </w:rPr>
        <w:t xml:space="preserve"> = 0.56; </w:t>
      </w:r>
      <w:r w:rsidR="009F2C35" w:rsidRPr="000C50B1">
        <w:rPr>
          <w:rFonts w:ascii="Times New Roman" w:hAnsi="Times New Roman" w:cs="Times New Roman"/>
          <w:b/>
        </w:rPr>
        <w:t>Figure 7B</w:t>
      </w:r>
      <w:r w:rsidR="009F2C35" w:rsidRPr="000C50B1">
        <w:rPr>
          <w:rFonts w:ascii="Times New Roman" w:hAnsi="Times New Roman" w:cs="Times New Roman"/>
        </w:rPr>
        <w:t>), but not during the late phase</w:t>
      </w:r>
      <w:r w:rsidR="00B92A15">
        <w:rPr>
          <w:rFonts w:ascii="Times New Roman" w:hAnsi="Times New Roman" w:cs="Times New Roman"/>
        </w:rPr>
        <w:t xml:space="preserve"> </w:t>
      </w:r>
      <w:r w:rsidR="00B92A15" w:rsidRPr="000C50B1">
        <w:rPr>
          <w:rFonts w:ascii="Times New Roman" w:hAnsi="Times New Roman" w:cs="Times New Roman"/>
        </w:rPr>
        <w:t>(F</w:t>
      </w:r>
      <w:r w:rsidR="00B92A15" w:rsidRPr="000C50B1">
        <w:rPr>
          <w:rFonts w:ascii="Times New Roman" w:hAnsi="Times New Roman" w:cs="Times New Roman"/>
          <w:vertAlign w:val="subscript"/>
        </w:rPr>
        <w:t>1,8</w:t>
      </w:r>
      <w:r w:rsidR="00B92A15" w:rsidRPr="000C50B1">
        <w:rPr>
          <w:rFonts w:ascii="Times New Roman" w:hAnsi="Times New Roman" w:cs="Times New Roman"/>
        </w:rPr>
        <w:t xml:space="preserve"> = 0.129, </w:t>
      </w:r>
      <w:r w:rsidR="00B92A15" w:rsidRPr="000C50B1">
        <w:rPr>
          <w:rFonts w:ascii="Times New Roman" w:hAnsi="Times New Roman" w:cs="Times New Roman"/>
          <w:i/>
        </w:rPr>
        <w:t xml:space="preserve">p </w:t>
      </w:r>
      <w:r w:rsidR="00B92A15" w:rsidRPr="000C50B1">
        <w:rPr>
          <w:rFonts w:ascii="Times New Roman" w:hAnsi="Times New Roman" w:cs="Times New Roman"/>
        </w:rPr>
        <w:t xml:space="preserve">= 0.73, </w:t>
      </w:r>
      <w:r w:rsidR="00B92A15" w:rsidRPr="000C50B1">
        <w:rPr>
          <w:rFonts w:ascii="Cambria Math" w:hAnsi="Cambria Math" w:cs="Cambria Math"/>
        </w:rPr>
        <w:t>𝜂</w:t>
      </w:r>
      <w:r w:rsidR="00B92A15" w:rsidRPr="000C50B1">
        <w:rPr>
          <w:rFonts w:ascii="Times New Roman" w:hAnsi="Times New Roman" w:cs="Times New Roman"/>
          <w:vertAlign w:val="superscript"/>
        </w:rPr>
        <w:t>2</w:t>
      </w:r>
      <w:r w:rsidR="00B92A15" w:rsidRPr="000C50B1">
        <w:rPr>
          <w:rFonts w:ascii="Times New Roman" w:hAnsi="Times New Roman" w:cs="Times New Roman"/>
        </w:rPr>
        <w:t xml:space="preserve"> = 0.016). Further, IL PNN expression was positively associated with latency to submit in subordinate females during the early phase of dominance relationship (F</w:t>
      </w:r>
      <w:r w:rsidR="00B92A15" w:rsidRPr="000C50B1">
        <w:rPr>
          <w:rFonts w:ascii="Times New Roman" w:hAnsi="Times New Roman" w:cs="Times New Roman"/>
          <w:vertAlign w:val="subscript"/>
        </w:rPr>
        <w:t>1,8</w:t>
      </w:r>
      <w:r w:rsidR="00B92A15" w:rsidRPr="000C50B1">
        <w:rPr>
          <w:rFonts w:ascii="Times New Roman" w:hAnsi="Times New Roman" w:cs="Times New Roman"/>
        </w:rPr>
        <w:t xml:space="preserve"> = 16.662, </w:t>
      </w:r>
      <w:r w:rsidR="00B92A15" w:rsidRPr="000C50B1">
        <w:rPr>
          <w:rFonts w:ascii="Times New Roman" w:hAnsi="Times New Roman" w:cs="Times New Roman"/>
          <w:i/>
        </w:rPr>
        <w:t xml:space="preserve">p </w:t>
      </w:r>
      <w:r w:rsidR="00B92A15" w:rsidRPr="000C50B1">
        <w:rPr>
          <w:rFonts w:ascii="Times New Roman" w:hAnsi="Times New Roman" w:cs="Times New Roman"/>
        </w:rPr>
        <w:t xml:space="preserve">= 0.004, </w:t>
      </w:r>
      <w:r w:rsidR="00B92A15" w:rsidRPr="000C50B1">
        <w:rPr>
          <w:rFonts w:ascii="Cambria Math" w:hAnsi="Cambria Math" w:cs="Cambria Math"/>
        </w:rPr>
        <w:t>𝜂</w:t>
      </w:r>
      <w:r w:rsidR="00B92A15" w:rsidRPr="000C50B1">
        <w:rPr>
          <w:rFonts w:ascii="Times New Roman" w:hAnsi="Times New Roman" w:cs="Times New Roman"/>
          <w:vertAlign w:val="superscript"/>
        </w:rPr>
        <w:t>2</w:t>
      </w:r>
      <w:r w:rsidR="00B92A15" w:rsidRPr="000C50B1">
        <w:rPr>
          <w:rFonts w:ascii="Times New Roman" w:hAnsi="Times New Roman" w:cs="Times New Roman"/>
        </w:rPr>
        <w:t xml:space="preserve"> = 0.676; </w:t>
      </w:r>
      <w:r w:rsidR="00B92A15" w:rsidRPr="000C50B1">
        <w:rPr>
          <w:rFonts w:ascii="Times New Roman" w:hAnsi="Times New Roman" w:cs="Times New Roman"/>
          <w:b/>
        </w:rPr>
        <w:t>Figure 7C</w:t>
      </w:r>
      <w:r w:rsidR="00B92A15" w:rsidRPr="000C50B1">
        <w:rPr>
          <w:rFonts w:ascii="Times New Roman" w:hAnsi="Times New Roman" w:cs="Times New Roman"/>
        </w:rPr>
        <w:t>), but not during the late phase (F</w:t>
      </w:r>
      <w:r w:rsidR="00B92A15" w:rsidRPr="000C50B1">
        <w:rPr>
          <w:rFonts w:ascii="Times New Roman" w:hAnsi="Times New Roman" w:cs="Times New Roman"/>
          <w:vertAlign w:val="subscript"/>
        </w:rPr>
        <w:t>1,8</w:t>
      </w:r>
      <w:r w:rsidR="00B92A15" w:rsidRPr="000C50B1">
        <w:rPr>
          <w:rFonts w:ascii="Times New Roman" w:hAnsi="Times New Roman" w:cs="Times New Roman"/>
        </w:rPr>
        <w:t xml:space="preserve"> = 0.04, </w:t>
      </w:r>
      <w:r w:rsidR="00B92A15" w:rsidRPr="000C50B1">
        <w:rPr>
          <w:rFonts w:ascii="Times New Roman" w:hAnsi="Times New Roman" w:cs="Times New Roman"/>
          <w:i/>
        </w:rPr>
        <w:t xml:space="preserve">p </w:t>
      </w:r>
      <w:r w:rsidR="00B92A15" w:rsidRPr="000C50B1">
        <w:rPr>
          <w:rFonts w:ascii="Times New Roman" w:hAnsi="Times New Roman" w:cs="Times New Roman"/>
        </w:rPr>
        <w:t xml:space="preserve">= 0.84, </w:t>
      </w:r>
      <w:r w:rsidR="00B92A15" w:rsidRPr="000C50B1">
        <w:rPr>
          <w:rFonts w:ascii="Cambria Math" w:hAnsi="Cambria Math" w:cs="Cambria Math"/>
        </w:rPr>
        <w:t>𝜂</w:t>
      </w:r>
      <w:r w:rsidR="00B92A15" w:rsidRPr="000C50B1">
        <w:rPr>
          <w:rFonts w:ascii="Times New Roman" w:hAnsi="Times New Roman" w:cs="Times New Roman"/>
          <w:vertAlign w:val="superscript"/>
        </w:rPr>
        <w:t>2</w:t>
      </w:r>
      <w:r w:rsidR="00B92A15" w:rsidRPr="000C50B1">
        <w:rPr>
          <w:rFonts w:ascii="Times New Roman" w:hAnsi="Times New Roman" w:cs="Times New Roman"/>
        </w:rPr>
        <w:t xml:space="preserve"> = 0.006). We found that neither aggressive nor submissive behavior in dominant or subordinate females predicted PNN expression in the BLA (</w:t>
      </w:r>
      <w:r w:rsidR="00B92A15" w:rsidRPr="000C50B1">
        <w:rPr>
          <w:rFonts w:ascii="Times New Roman" w:hAnsi="Times New Roman" w:cs="Times New Roman"/>
          <w:i/>
        </w:rPr>
        <w:t xml:space="preserve">p </w:t>
      </w:r>
      <w:r w:rsidR="00B92A15" w:rsidRPr="000C50B1">
        <w:rPr>
          <w:rFonts w:ascii="Times New Roman" w:hAnsi="Times New Roman" w:cs="Times New Roman"/>
        </w:rPr>
        <w:t xml:space="preserve">&gt; 0.05). </w:t>
      </w:r>
    </w:p>
    <w:p w14:paraId="407D9E29" w14:textId="77777777" w:rsidR="00793BCF" w:rsidRDefault="00793BCF" w:rsidP="00793BCF">
      <w:pPr>
        <w:rPr>
          <w:rFonts w:ascii="Times New Roman" w:hAnsi="Times New Roman" w:cs="Times New Roman"/>
        </w:rPr>
      </w:pPr>
    </w:p>
    <w:p w14:paraId="1FEEED28" w14:textId="62DC51CC" w:rsidR="000C50B1" w:rsidRPr="00085388" w:rsidRDefault="009F2C35" w:rsidP="005E5912">
      <w:pPr>
        <w:spacing w:line="240" w:lineRule="auto"/>
        <w:ind w:firstLine="0"/>
        <w:rPr>
          <w:rFonts w:ascii="Times New Roman" w:hAnsi="Times New Roman" w:cs="Times New Roman"/>
          <w:sz w:val="20"/>
          <w:szCs w:val="20"/>
        </w:rPr>
      </w:pPr>
      <w:r>
        <w:rPr>
          <w:noProof/>
        </w:rPr>
        <w:drawing>
          <wp:inline distT="0" distB="0" distL="0" distR="0" wp14:anchorId="25B544E2" wp14:editId="1CF487BF">
            <wp:extent cx="5382627" cy="1298309"/>
            <wp:effectExtent l="0" t="0" r="0" b="0"/>
            <wp:docPr id="742119074" name="Picture 5"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19074" name="Picture 5" descr="A diagram of a graph&#10;&#10;AI-generated content may be incorrect."/>
                    <pic:cNvPicPr>
                      <a:picLocks noChangeAspect="1" noChangeArrowheads="1"/>
                    </pic:cNvPicPr>
                  </pic:nvPicPr>
                  <pic:blipFill rotWithShape="1">
                    <a:blip r:embed="rId62">
                      <a:extLst>
                        <a:ext uri="{28A0092B-C50C-407E-A947-70E740481C1C}">
                          <a14:useLocalDpi xmlns:a14="http://schemas.microsoft.com/office/drawing/2010/main" val="0"/>
                        </a:ext>
                      </a:extLst>
                    </a:blip>
                    <a:srcRect t="8163" r="2411" b="7938"/>
                    <a:stretch/>
                  </pic:blipFill>
                  <pic:spPr bwMode="auto">
                    <a:xfrm>
                      <a:off x="0" y="0"/>
                      <a:ext cx="5433553" cy="1310592"/>
                    </a:xfrm>
                    <a:prstGeom prst="rect">
                      <a:avLst/>
                    </a:prstGeom>
                    <a:noFill/>
                    <a:ln>
                      <a:noFill/>
                    </a:ln>
                    <a:extLst>
                      <a:ext uri="{53640926-AAD7-44D8-BBD7-CCE9431645EC}">
                        <a14:shadowObscured xmlns:a14="http://schemas.microsoft.com/office/drawing/2010/main"/>
                      </a:ext>
                    </a:extLst>
                  </pic:spPr>
                </pic:pic>
              </a:graphicData>
            </a:graphic>
          </wp:inline>
        </w:drawing>
      </w:r>
      <w:r w:rsidR="000C50B1" w:rsidRPr="00085388">
        <w:rPr>
          <w:rFonts w:ascii="Times New Roman" w:hAnsi="Times New Roman" w:cs="Times New Roman"/>
          <w:b/>
          <w:sz w:val="20"/>
          <w:szCs w:val="20"/>
        </w:rPr>
        <w:t xml:space="preserve">Figure 7. </w:t>
      </w:r>
      <w:r w:rsidR="000C50B1" w:rsidRPr="00085388">
        <w:rPr>
          <w:rFonts w:ascii="Times New Roman" w:hAnsi="Times New Roman" w:cs="Times New Roman"/>
          <w:sz w:val="20"/>
          <w:szCs w:val="20"/>
        </w:rPr>
        <w:t xml:space="preserve">Multiple regression analyses depicting significant associations between agonistic behavior and PNN expression in dominant and subordinate females during the early phase (first 3 days) of dominance encounters. </w:t>
      </w:r>
      <w:r w:rsidR="000C50B1" w:rsidRPr="00085388">
        <w:rPr>
          <w:rFonts w:ascii="Times New Roman" w:hAnsi="Times New Roman" w:cs="Times New Roman"/>
          <w:b/>
          <w:sz w:val="20"/>
          <w:szCs w:val="20"/>
        </w:rPr>
        <w:t>A)</w:t>
      </w:r>
      <w:r w:rsidR="000C50B1" w:rsidRPr="00085388">
        <w:rPr>
          <w:rFonts w:ascii="Times New Roman" w:hAnsi="Times New Roman" w:cs="Times New Roman"/>
          <w:sz w:val="20"/>
          <w:szCs w:val="20"/>
        </w:rPr>
        <w:t xml:space="preserve"> PNN expression in the PL is negatively associated with flee rate in subordinates. </w:t>
      </w:r>
      <w:r w:rsidR="000C50B1" w:rsidRPr="00085388">
        <w:rPr>
          <w:rFonts w:ascii="Times New Roman" w:hAnsi="Times New Roman" w:cs="Times New Roman"/>
          <w:b/>
          <w:sz w:val="20"/>
          <w:szCs w:val="20"/>
        </w:rPr>
        <w:t xml:space="preserve">B) </w:t>
      </w:r>
      <w:r w:rsidR="000C50B1" w:rsidRPr="00085388">
        <w:rPr>
          <w:rFonts w:ascii="Times New Roman" w:hAnsi="Times New Roman" w:cs="Times New Roman"/>
          <w:sz w:val="20"/>
          <w:szCs w:val="20"/>
        </w:rPr>
        <w:t xml:space="preserve">PNN expression in the IL is negatively associated with attack rate in dominants. </w:t>
      </w:r>
      <w:r w:rsidR="000C50B1" w:rsidRPr="00085388">
        <w:rPr>
          <w:rFonts w:ascii="Times New Roman" w:hAnsi="Times New Roman" w:cs="Times New Roman"/>
          <w:b/>
          <w:sz w:val="20"/>
          <w:szCs w:val="20"/>
        </w:rPr>
        <w:t xml:space="preserve">C) </w:t>
      </w:r>
      <w:r w:rsidR="000C50B1" w:rsidRPr="00085388">
        <w:rPr>
          <w:rFonts w:ascii="Times New Roman" w:hAnsi="Times New Roman" w:cs="Times New Roman"/>
          <w:sz w:val="20"/>
          <w:szCs w:val="20"/>
        </w:rPr>
        <w:t>PNN expression in the IL is positively associated with latency to submit in subordinates. (**</w:t>
      </w:r>
      <w:r w:rsidR="000C50B1" w:rsidRPr="00085388">
        <w:rPr>
          <w:rFonts w:ascii="Times New Roman" w:hAnsi="Times New Roman" w:cs="Times New Roman"/>
          <w:i/>
          <w:sz w:val="20"/>
          <w:szCs w:val="20"/>
        </w:rPr>
        <w:t>p</w:t>
      </w:r>
      <w:r w:rsidR="000C50B1" w:rsidRPr="00085388">
        <w:rPr>
          <w:rFonts w:ascii="Times New Roman" w:hAnsi="Times New Roman" w:cs="Times New Roman"/>
          <w:sz w:val="20"/>
          <w:szCs w:val="20"/>
        </w:rPr>
        <w:t xml:space="preserve"> &lt; 0.01, *</w:t>
      </w:r>
      <w:r w:rsidR="000C50B1" w:rsidRPr="00085388">
        <w:rPr>
          <w:rFonts w:ascii="Times New Roman" w:hAnsi="Times New Roman" w:cs="Times New Roman"/>
          <w:i/>
          <w:sz w:val="20"/>
          <w:szCs w:val="20"/>
        </w:rPr>
        <w:t>p</w:t>
      </w:r>
      <w:r w:rsidR="000C50B1" w:rsidRPr="00085388">
        <w:rPr>
          <w:rFonts w:ascii="Times New Roman" w:hAnsi="Times New Roman" w:cs="Times New Roman"/>
          <w:sz w:val="20"/>
          <w:szCs w:val="20"/>
        </w:rPr>
        <w:t xml:space="preserve"> &lt; 0.05)</w:t>
      </w:r>
    </w:p>
    <w:p w14:paraId="5E4F6C20" w14:textId="77777777" w:rsidR="00085388" w:rsidRPr="00BB757A" w:rsidRDefault="00085388" w:rsidP="00BB757A"/>
    <w:p w14:paraId="5748CE0A" w14:textId="77777777" w:rsidR="007C6712" w:rsidRDefault="00296516" w:rsidP="00024DD6">
      <w:pPr>
        <w:pStyle w:val="Heading1"/>
      </w:pPr>
      <w:bookmarkStart w:id="2" w:name="_Toc197342650"/>
      <w:r>
        <w:lastRenderedPageBreak/>
        <w:t>CHAPTER FOUR</w:t>
      </w:r>
      <w:bookmarkEnd w:id="2"/>
    </w:p>
    <w:p w14:paraId="62588636" w14:textId="0E07AB71" w:rsidR="00236E6D" w:rsidRDefault="003D63DF" w:rsidP="006E165F">
      <w:pPr>
        <w:pStyle w:val="Heading1"/>
      </w:pPr>
      <w:r w:rsidRPr="006E165F">
        <w:t>Discussio</w:t>
      </w:r>
      <w:r w:rsidR="004F08CE" w:rsidRPr="006E165F">
        <w:t>n</w:t>
      </w:r>
    </w:p>
    <w:p w14:paraId="249E1EBE" w14:textId="6109C6D8" w:rsidR="006E165F" w:rsidRPr="006E165F" w:rsidRDefault="006E165F" w:rsidP="006E165F">
      <w:pPr>
        <w:ind w:firstLine="0"/>
        <w:rPr>
          <w:rFonts w:ascii="Times New Roman" w:hAnsi="Times New Roman" w:cs="Times New Roman"/>
          <w:b/>
          <w:bCs/>
          <w:i/>
          <w:iCs/>
        </w:rPr>
      </w:pPr>
      <w:r w:rsidRPr="006E165F">
        <w:rPr>
          <w:rFonts w:ascii="Times New Roman" w:hAnsi="Times New Roman" w:cs="Times New Roman"/>
          <w:b/>
          <w:bCs/>
          <w:i/>
          <w:iCs/>
        </w:rPr>
        <w:t>Significant Findings</w:t>
      </w:r>
    </w:p>
    <w:p w14:paraId="2C234A96" w14:textId="58BCD193"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In Study 1, a significant linear trend was discovered, displaying an increase in high-intensity PNN+ cells from rostral to caudal regions of the PL and IL. Furthermore, individuals perfused 60 minutes after their last dominance encounter showed a significant increase in high-intensity PNNs in the IL compared to individuals perfused 1-3 days after their last dominance encounter. Together, this suggests there is a higher gradient of PNNs within the caudal regions of the PFC compared to the rostral regions, and there may have been experience-dependent remodeling of PNNs that were time-dependent in the IL.</w:t>
      </w:r>
    </w:p>
    <w:p w14:paraId="60F13A13" w14:textId="77777777" w:rsidR="006E165F" w:rsidRPr="006E165F" w:rsidRDefault="006E165F" w:rsidP="006E165F">
      <w:pPr>
        <w:widowControl w:val="0"/>
        <w:rPr>
          <w:rFonts w:ascii="Times New Roman" w:hAnsi="Times New Roman" w:cs="Times New Roman"/>
          <w:color w:val="2F2F2F"/>
          <w:highlight w:val="white"/>
        </w:rPr>
      </w:pPr>
      <w:r w:rsidRPr="006E165F">
        <w:rPr>
          <w:rFonts w:ascii="Times New Roman" w:hAnsi="Times New Roman" w:cs="Times New Roman"/>
          <w:color w:val="111111"/>
          <w:highlight w:val="white"/>
        </w:rPr>
        <w:t xml:space="preserve">In Study 2, subordinate females had significantly more PNN+ cells in the PL compared to dominants and controls, suggesting that losing dominance encounters in females increases PNN expression in the PL. Dominant and subordinate males had more PNN+ cells in the PL compared to controls, indicating that social experience alone increases PNN expression in the PL. In the IL, dominant males had significantly more PNN expression compared to controls, suggesting that winning dominance encounters promotes neuroplasticity within the IL. </w:t>
      </w:r>
      <w:r w:rsidRPr="006E165F">
        <w:rPr>
          <w:rFonts w:ascii="Times New Roman" w:hAnsi="Times New Roman" w:cs="Times New Roman"/>
          <w:color w:val="2F2F2F"/>
          <w:highlight w:val="white"/>
        </w:rPr>
        <w:t xml:space="preserve">During the late phase of dominance relationships, rate of attacks in dominant males predicts PNN expression in the PL, which is consistent with a role for neural ensembles in the PL mediating aggressive behavior. Because PNN expression correlates with patterns of aggression in the early phase, it may reflect a predisposition for agonistic behavior and alter the acquisition of a dominant status. For </w:t>
      </w:r>
      <w:r w:rsidRPr="006E165F">
        <w:rPr>
          <w:rFonts w:ascii="Times New Roman" w:hAnsi="Times New Roman" w:cs="Times New Roman"/>
          <w:color w:val="2F2F2F"/>
          <w:highlight w:val="white"/>
        </w:rPr>
        <w:lastRenderedPageBreak/>
        <w:t xml:space="preserve">instance, rate of flees was negatively associated with PNN expression in the PL and IL of subordinate males and in the PL of subordinate females.  </w:t>
      </w:r>
    </w:p>
    <w:p w14:paraId="214DE616" w14:textId="77777777" w:rsidR="006E165F" w:rsidRPr="006E165F" w:rsidRDefault="006E165F" w:rsidP="006E165F">
      <w:pPr>
        <w:ind w:firstLine="0"/>
        <w:rPr>
          <w:rFonts w:ascii="Times New Roman" w:hAnsi="Times New Roman" w:cs="Times New Roman"/>
          <w:b/>
          <w:i/>
          <w:iCs/>
          <w:color w:val="111111"/>
          <w:highlight w:val="white"/>
        </w:rPr>
      </w:pPr>
      <w:r w:rsidRPr="006E165F">
        <w:rPr>
          <w:rFonts w:ascii="Times New Roman" w:hAnsi="Times New Roman" w:cs="Times New Roman"/>
          <w:b/>
          <w:i/>
          <w:iCs/>
          <w:color w:val="111111"/>
          <w:highlight w:val="white"/>
        </w:rPr>
        <w:t>Study 1</w:t>
      </w:r>
    </w:p>
    <w:p w14:paraId="4480A525" w14:textId="77777777" w:rsidR="006E165F" w:rsidRPr="006E165F" w:rsidRDefault="006E165F" w:rsidP="006E165F">
      <w:pPr>
        <w:ind w:firstLine="0"/>
        <w:rPr>
          <w:rFonts w:ascii="Times New Roman" w:hAnsi="Times New Roman" w:cs="Times New Roman"/>
          <w:color w:val="111111"/>
          <w:highlight w:val="white"/>
        </w:rPr>
      </w:pPr>
      <w:r w:rsidRPr="006E165F">
        <w:rPr>
          <w:rFonts w:ascii="Times New Roman" w:hAnsi="Times New Roman" w:cs="Times New Roman"/>
          <w:b/>
          <w:color w:val="111111"/>
          <w:highlight w:val="white"/>
        </w:rPr>
        <w:tab/>
      </w:r>
      <w:r w:rsidRPr="006E165F">
        <w:rPr>
          <w:rFonts w:ascii="Times New Roman" w:hAnsi="Times New Roman" w:cs="Times New Roman"/>
          <w:color w:val="111111"/>
          <w:highlight w:val="white"/>
        </w:rPr>
        <w:t xml:space="preserve">This study focused on whether formation of a dominance relationship alters PNN expression in stress-sensitive brain regions and which aspects of dominance interactions are associated with PNN changes. We found that hamsters established stable dominance relationships after 2-3 days and following 2 weeks of social encounters, dominant animals had more IL neurons encapsulated by high-density PNNs compared to their subordinate counterparts. Regardless of social status, animals showed more PNN-positive cells in caudal regions of the IL and PL vmPFC than in rostral regions. </w:t>
      </w:r>
    </w:p>
    <w:p w14:paraId="164C5D67" w14:textId="64DE4B49" w:rsidR="006E165F" w:rsidRPr="006E165F" w:rsidRDefault="006E165F" w:rsidP="006E165F">
      <w:pPr>
        <w:rPr>
          <w:rFonts w:ascii="Times New Roman" w:hAnsi="Times New Roman" w:cs="Times New Roman"/>
          <w:b/>
          <w:color w:val="111111"/>
          <w:highlight w:val="white"/>
        </w:rPr>
      </w:pPr>
      <w:r w:rsidRPr="006E165F">
        <w:rPr>
          <w:rFonts w:ascii="Times New Roman" w:hAnsi="Times New Roman" w:cs="Times New Roman"/>
          <w:color w:val="111111"/>
          <w:highlight w:val="white"/>
        </w:rPr>
        <w:t xml:space="preserve">Although rostral and caudal IL neurons have largely similar connectivity, they do differ to some key projection targets. Rostral IL neurons project more robustly to the bed nucleus of stria terminalis, and central and </w:t>
      </w:r>
      <w:proofErr w:type="spellStart"/>
      <w:r w:rsidRPr="006E165F">
        <w:rPr>
          <w:rFonts w:ascii="Times New Roman" w:hAnsi="Times New Roman" w:cs="Times New Roman"/>
          <w:color w:val="111111"/>
          <w:highlight w:val="white"/>
        </w:rPr>
        <w:t>basomedial</w:t>
      </w:r>
      <w:proofErr w:type="spellEnd"/>
      <w:r w:rsidRPr="006E165F">
        <w:rPr>
          <w:rFonts w:ascii="Times New Roman" w:hAnsi="Times New Roman" w:cs="Times New Roman"/>
          <w:color w:val="111111"/>
          <w:highlight w:val="white"/>
        </w:rPr>
        <w:t xml:space="preserve"> amygdala, whereas caudal IL neurons project more robustly to the lateral septum and anterior hypothalamus </w:t>
      </w:r>
      <w:hyperlink r:id="rId63">
        <w:r w:rsidRPr="006E165F">
          <w:rPr>
            <w:rFonts w:ascii="Times New Roman" w:hAnsi="Times New Roman" w:cs="Times New Roman"/>
            <w:color w:val="111111"/>
            <w:highlight w:val="white"/>
          </w:rPr>
          <w:t>(</w:t>
        </w:r>
        <w:proofErr w:type="spellStart"/>
        <w:r w:rsidRPr="006E165F">
          <w:rPr>
            <w:rFonts w:ascii="Times New Roman" w:hAnsi="Times New Roman" w:cs="Times New Roman"/>
            <w:color w:val="111111"/>
            <w:highlight w:val="white"/>
          </w:rPr>
          <w:t>Vertes</w:t>
        </w:r>
        <w:proofErr w:type="spellEnd"/>
        <w:r w:rsidRPr="006E165F">
          <w:rPr>
            <w:rFonts w:ascii="Times New Roman" w:hAnsi="Times New Roman" w:cs="Times New Roman"/>
            <w:color w:val="111111"/>
            <w:highlight w:val="white"/>
          </w:rPr>
          <w:t>, 2004)</w:t>
        </w:r>
      </w:hyperlink>
      <w:r w:rsidRPr="006E165F">
        <w:rPr>
          <w:rFonts w:ascii="Times New Roman" w:hAnsi="Times New Roman" w:cs="Times New Roman"/>
          <w:color w:val="111111"/>
          <w:highlight w:val="white"/>
        </w:rPr>
        <w:t>. As for the PL, rostral neurons project more to the entorhinal cortex, BLA, dorsal raphe nucleus, and ventrolateral periaqueductal gray while the caudal neurons project more to the lateral septum, anterior hypothalamus, mediodorsal thalamus, and dorsolateral periaqueductal gray (</w:t>
      </w:r>
      <w:proofErr w:type="spellStart"/>
      <w:r w:rsidRPr="006E165F">
        <w:rPr>
          <w:rFonts w:ascii="Times New Roman" w:hAnsi="Times New Roman" w:cs="Times New Roman"/>
          <w:color w:val="111111"/>
          <w:highlight w:val="white"/>
        </w:rPr>
        <w:t>Vertes</w:t>
      </w:r>
      <w:proofErr w:type="spellEnd"/>
      <w:r w:rsidRPr="006E165F">
        <w:rPr>
          <w:rFonts w:ascii="Times New Roman" w:hAnsi="Times New Roman" w:cs="Times New Roman"/>
          <w:color w:val="111111"/>
          <w:highlight w:val="white"/>
        </w:rPr>
        <w:t xml:space="preserve">, 2004). Additionally, vmPFC regions differ in their role in active and passive coping, with the caudal PL modulating more active coping behaviors via its projections to the PAG (Johnson et al, 2022). Interestingly, aggressive behavior was positively associated with PNN changes in the </w:t>
      </w:r>
      <w:r w:rsidR="00740C1A">
        <w:rPr>
          <w:rFonts w:ascii="Times New Roman" w:hAnsi="Times New Roman" w:cs="Times New Roman"/>
          <w:color w:val="111111"/>
          <w:highlight w:val="white"/>
        </w:rPr>
        <w:t>P</w:t>
      </w:r>
      <w:r w:rsidRPr="006E165F">
        <w:rPr>
          <w:rFonts w:ascii="Times New Roman" w:hAnsi="Times New Roman" w:cs="Times New Roman"/>
          <w:color w:val="111111"/>
          <w:highlight w:val="white"/>
        </w:rPr>
        <w:t xml:space="preserve">L, such that hamsters that </w:t>
      </w:r>
      <w:r w:rsidRPr="006E165F">
        <w:rPr>
          <w:rFonts w:ascii="Times New Roman" w:hAnsi="Times New Roman" w:cs="Times New Roman"/>
          <w:color w:val="111111"/>
          <w:highlight w:val="white"/>
        </w:rPr>
        <w:lastRenderedPageBreak/>
        <w:t xml:space="preserve">attacked more often and more quickly showed greater </w:t>
      </w:r>
      <w:r w:rsidR="00740C1A">
        <w:rPr>
          <w:rFonts w:ascii="Times New Roman" w:hAnsi="Times New Roman" w:cs="Times New Roman"/>
          <w:color w:val="111111"/>
          <w:highlight w:val="white"/>
        </w:rPr>
        <w:t>P</w:t>
      </w:r>
      <w:r w:rsidRPr="006E165F">
        <w:rPr>
          <w:rFonts w:ascii="Times New Roman" w:hAnsi="Times New Roman" w:cs="Times New Roman"/>
          <w:color w:val="111111"/>
          <w:highlight w:val="white"/>
        </w:rPr>
        <w:t xml:space="preserve">L PNN expression. Research suggests that higher PNN encapsulation of parvalbumin neurons in the </w:t>
      </w:r>
      <w:proofErr w:type="spellStart"/>
      <w:r w:rsidRPr="006E165F">
        <w:rPr>
          <w:rFonts w:ascii="Times New Roman" w:hAnsi="Times New Roman" w:cs="Times New Roman"/>
          <w:color w:val="111111"/>
          <w:highlight w:val="white"/>
        </w:rPr>
        <w:t>mPFC</w:t>
      </w:r>
      <w:proofErr w:type="spellEnd"/>
      <w:r w:rsidRPr="006E165F">
        <w:rPr>
          <w:rFonts w:ascii="Times New Roman" w:hAnsi="Times New Roman" w:cs="Times New Roman"/>
          <w:color w:val="111111"/>
          <w:highlight w:val="white"/>
        </w:rPr>
        <w:t xml:space="preserve"> is associated with aggressive interactions in socially isolated mice (Biro et al, 2023). In addition, the number of PNN-positive IL neurons was not associated with submissive behavior. These findings suggest that the aggressive behavior used to establish social dominance contributes to the increased density of mature PNNs in the vmPFC, which may support status-dependent differences in social behavior. </w:t>
      </w:r>
    </w:p>
    <w:p w14:paraId="0AA7ED8C" w14:textId="47B8AECE" w:rsidR="006E165F" w:rsidRPr="006E165F" w:rsidRDefault="006E165F" w:rsidP="006E165F">
      <w:pPr>
        <w:ind w:firstLine="0"/>
        <w:rPr>
          <w:rFonts w:ascii="Times New Roman" w:hAnsi="Times New Roman" w:cs="Times New Roman"/>
          <w:i/>
          <w:iCs/>
          <w:color w:val="111111"/>
          <w:highlight w:val="white"/>
        </w:rPr>
      </w:pPr>
      <w:r w:rsidRPr="006E165F">
        <w:rPr>
          <w:rFonts w:ascii="Times New Roman" w:hAnsi="Times New Roman" w:cs="Times New Roman"/>
          <w:b/>
          <w:i/>
          <w:iCs/>
          <w:color w:val="111111"/>
          <w:highlight w:val="white"/>
        </w:rPr>
        <w:t xml:space="preserve">vmPFC role in </w:t>
      </w:r>
      <w:r w:rsidR="008F1C24">
        <w:rPr>
          <w:rFonts w:ascii="Times New Roman" w:hAnsi="Times New Roman" w:cs="Times New Roman"/>
          <w:b/>
          <w:i/>
          <w:iCs/>
          <w:color w:val="111111"/>
          <w:highlight w:val="white"/>
        </w:rPr>
        <w:t>d</w:t>
      </w:r>
      <w:r w:rsidRPr="006E165F">
        <w:rPr>
          <w:rFonts w:ascii="Times New Roman" w:hAnsi="Times New Roman" w:cs="Times New Roman"/>
          <w:b/>
          <w:i/>
          <w:iCs/>
          <w:color w:val="111111"/>
          <w:highlight w:val="white"/>
        </w:rPr>
        <w:t xml:space="preserve">ominance </w:t>
      </w:r>
      <w:r w:rsidR="008F1C24">
        <w:rPr>
          <w:rFonts w:ascii="Times New Roman" w:hAnsi="Times New Roman" w:cs="Times New Roman"/>
          <w:b/>
          <w:i/>
          <w:iCs/>
          <w:color w:val="111111"/>
          <w:highlight w:val="white"/>
        </w:rPr>
        <w:t>r</w:t>
      </w:r>
      <w:r w:rsidRPr="006E165F">
        <w:rPr>
          <w:rFonts w:ascii="Times New Roman" w:hAnsi="Times New Roman" w:cs="Times New Roman"/>
          <w:b/>
          <w:i/>
          <w:iCs/>
          <w:color w:val="111111"/>
          <w:highlight w:val="white"/>
        </w:rPr>
        <w:t>elationships</w:t>
      </w:r>
    </w:p>
    <w:p w14:paraId="6750BF04" w14:textId="229B69E9"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 xml:space="preserve">Dominance hierarchies have been shown to promote changes in neural plasticity and cause experience-related changes in social behavior. For example, in mouse colonies, increasing dominance rank is associated with elevated neural activity throughout the social behavior neural network with the largest increases in activity occurring within the prelimbic and infralimbic regions of the ventral medial prefrontal cortex (Williamson et al., 2019). Additionally, higher social ranking mice show greater excitatory synaptic input strength in the medial prefrontal cortex as compared to subordinates, and pharmacologically increasing synaptic efficacy in the PFC results in an increase in social rank while decreasing synaptic efficacy causes a decrease in social rank (Wang et al., 2011). Therefore, rising in social rank is correlated to an overall increase in PFC activity, while a </w:t>
      </w:r>
      <w:r w:rsidR="00825BE9" w:rsidRPr="006E165F">
        <w:rPr>
          <w:rFonts w:ascii="Times New Roman" w:hAnsi="Times New Roman" w:cs="Times New Roman"/>
          <w:color w:val="111111"/>
          <w:highlight w:val="white"/>
        </w:rPr>
        <w:t>drop</w:t>
      </w:r>
      <w:r w:rsidRPr="006E165F">
        <w:rPr>
          <w:rFonts w:ascii="Times New Roman" w:hAnsi="Times New Roman" w:cs="Times New Roman"/>
          <w:color w:val="111111"/>
          <w:highlight w:val="white"/>
        </w:rPr>
        <w:t xml:space="preserve"> in social rank is associated with decreased PFC activation. It has also been found that chronic stress, as modeled by those with subordinate social status, results in dendritic shrinkage in the </w:t>
      </w:r>
      <w:proofErr w:type="spellStart"/>
      <w:r w:rsidRPr="006E165F">
        <w:rPr>
          <w:rFonts w:ascii="Times New Roman" w:hAnsi="Times New Roman" w:cs="Times New Roman"/>
          <w:color w:val="111111"/>
          <w:highlight w:val="white"/>
        </w:rPr>
        <w:t>mPFC</w:t>
      </w:r>
      <w:proofErr w:type="spellEnd"/>
      <w:r w:rsidRPr="006E165F">
        <w:rPr>
          <w:rFonts w:ascii="Times New Roman" w:hAnsi="Times New Roman" w:cs="Times New Roman"/>
          <w:color w:val="111111"/>
          <w:highlight w:val="white"/>
        </w:rPr>
        <w:t xml:space="preserve"> and dendritic growth in the BLA (</w:t>
      </w:r>
      <w:r w:rsidRPr="006E165F">
        <w:rPr>
          <w:rFonts w:ascii="Times New Roman" w:hAnsi="Times New Roman" w:cs="Times New Roman"/>
          <w:highlight w:val="white"/>
        </w:rPr>
        <w:t xml:space="preserve">Davidson &amp; McEwen, </w:t>
      </w:r>
      <w:r w:rsidRPr="006E165F">
        <w:rPr>
          <w:rFonts w:ascii="Times New Roman" w:hAnsi="Times New Roman" w:cs="Times New Roman"/>
          <w:highlight w:val="white"/>
        </w:rPr>
        <w:lastRenderedPageBreak/>
        <w:t>2012).</w:t>
      </w:r>
      <w:r w:rsidRPr="006E165F">
        <w:rPr>
          <w:rFonts w:ascii="Times New Roman" w:hAnsi="Times New Roman" w:cs="Times New Roman"/>
          <w:color w:val="111111"/>
          <w:highlight w:val="white"/>
        </w:rPr>
        <w:t xml:space="preserve"> In other words, social status has an experience-dependent effect on the neural plasticity of animals undergoing stressful stimuli. Furthermore, the loss of social status has been linked to an increased risk for developing depression in humans or depression-like behaviors in animals, such as social avoidance and decreased pleasure-seeking </w:t>
      </w:r>
      <w:r w:rsidRPr="006E165F">
        <w:rPr>
          <w:rFonts w:ascii="Times New Roman" w:hAnsi="Times New Roman" w:cs="Times New Roman"/>
          <w:highlight w:val="white"/>
        </w:rPr>
        <w:t>(</w:t>
      </w:r>
      <w:proofErr w:type="spellStart"/>
      <w:r w:rsidRPr="006E165F">
        <w:rPr>
          <w:rFonts w:ascii="Times New Roman" w:hAnsi="Times New Roman" w:cs="Times New Roman"/>
          <w:highlight w:val="white"/>
        </w:rPr>
        <w:t>Nakajo</w:t>
      </w:r>
      <w:proofErr w:type="spellEnd"/>
      <w:r w:rsidRPr="006E165F">
        <w:rPr>
          <w:rFonts w:ascii="Times New Roman" w:hAnsi="Times New Roman" w:cs="Times New Roman"/>
          <w:highlight w:val="white"/>
        </w:rPr>
        <w:t xml:space="preserve"> et al., 2020). </w:t>
      </w:r>
      <w:r w:rsidRPr="006E165F">
        <w:rPr>
          <w:rFonts w:ascii="Times New Roman" w:hAnsi="Times New Roman" w:cs="Times New Roman"/>
          <w:color w:val="111111"/>
          <w:highlight w:val="white"/>
        </w:rPr>
        <w:t xml:space="preserve">Thus, subordinate subjects that were once dominant experience detrimental changes in their agonistic behavior that result in mental and behavioral deficits </w:t>
      </w:r>
      <w:proofErr w:type="gramStart"/>
      <w:r w:rsidRPr="006E165F">
        <w:rPr>
          <w:rFonts w:ascii="Times New Roman" w:hAnsi="Times New Roman" w:cs="Times New Roman"/>
          <w:color w:val="111111"/>
          <w:highlight w:val="white"/>
        </w:rPr>
        <w:t>as a result of</w:t>
      </w:r>
      <w:proofErr w:type="gramEnd"/>
      <w:r w:rsidRPr="006E165F">
        <w:rPr>
          <w:rFonts w:ascii="Times New Roman" w:hAnsi="Times New Roman" w:cs="Times New Roman"/>
          <w:color w:val="111111"/>
          <w:highlight w:val="white"/>
        </w:rPr>
        <w:t xml:space="preserve"> losing, which is consistent with our own lab’s findings. Overall, it is evident that the development of dominance causes pivotal changes in synaptic plasticity and activation of vmPFC and BLA neurons. </w:t>
      </w:r>
      <w:r w:rsidRPr="006E165F">
        <w:rPr>
          <w:rFonts w:ascii="Times New Roman" w:hAnsi="Times New Roman" w:cs="Times New Roman"/>
          <w:color w:val="111111"/>
          <w:highlight w:val="white"/>
        </w:rPr>
        <w:tab/>
      </w:r>
    </w:p>
    <w:p w14:paraId="1FBCEE46" w14:textId="77777777"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In addition to neurophysiological changes, the development of a social rank also causes changes in stress vulnerability. For instance, dominant male and female mice show smaller deficits to chronic social defeat stress as compared to their subordinate counterparts, and male mice that have a history of winning display more positive stress outcomes in response to later stressors (LeClair et al., 2021). In humans, a high social status in a stable hierarchy improves stress responses and interview performance, due to greater feelings of control and lower testosterone reactivity (Knight &amp; Mehta, 2016). Across species, developing a dominance status has been associated with stress resilience while developing a subordinate status has been associated with stress susceptibility, which is evident in our own lab’s research.</w:t>
      </w:r>
    </w:p>
    <w:p w14:paraId="2E0DA389" w14:textId="77777777" w:rsidR="006E165F" w:rsidRPr="006E165F" w:rsidRDefault="006E165F" w:rsidP="006E165F">
      <w:pPr>
        <w:ind w:firstLine="567"/>
        <w:rPr>
          <w:rFonts w:ascii="Times New Roman" w:hAnsi="Times New Roman" w:cs="Times New Roman"/>
          <w:color w:val="111111"/>
          <w:highlight w:val="white"/>
        </w:rPr>
      </w:pPr>
      <w:r w:rsidRPr="006E165F">
        <w:rPr>
          <w:rFonts w:ascii="Times New Roman" w:hAnsi="Times New Roman" w:cs="Times New Roman"/>
          <w:color w:val="111111"/>
          <w:highlight w:val="white"/>
        </w:rPr>
        <w:t xml:space="preserve">In previous studies, our lab has shown that dominant and subordinate hamsters exhibit differential stress-induced activity of vmPFC neurons. Dominants show elevated </w:t>
      </w:r>
      <w:r w:rsidRPr="006E165F">
        <w:rPr>
          <w:rFonts w:ascii="Times New Roman" w:hAnsi="Times New Roman" w:cs="Times New Roman"/>
          <w:color w:val="111111"/>
          <w:highlight w:val="white"/>
        </w:rPr>
        <w:lastRenderedPageBreak/>
        <w:t xml:space="preserve">c-Fos immunoreactivity in vmPFC neurons that send projections to the BLA </w:t>
      </w:r>
      <w:hyperlink r:id="rId64">
        <w:r w:rsidRPr="006E165F">
          <w:rPr>
            <w:rFonts w:ascii="Times New Roman" w:hAnsi="Times New Roman" w:cs="Times New Roman"/>
            <w:color w:val="111111"/>
            <w:highlight w:val="white"/>
          </w:rPr>
          <w:t>(Dulka et al., 2018)</w:t>
        </w:r>
      </w:hyperlink>
      <w:r w:rsidRPr="006E165F">
        <w:rPr>
          <w:rFonts w:ascii="Times New Roman" w:hAnsi="Times New Roman" w:cs="Times New Roman"/>
          <w:color w:val="111111"/>
          <w:highlight w:val="white"/>
        </w:rPr>
        <w:t xml:space="preserve"> and the dorsal raphe nucleus </w:t>
      </w:r>
      <w:hyperlink r:id="rId65">
        <w:r w:rsidRPr="006E165F">
          <w:rPr>
            <w:rFonts w:ascii="Times New Roman" w:hAnsi="Times New Roman" w:cs="Times New Roman"/>
            <w:color w:val="111111"/>
            <w:highlight w:val="white"/>
          </w:rPr>
          <w:t>(Grizzell et al., 2020)</w:t>
        </w:r>
      </w:hyperlink>
      <w:r w:rsidRPr="006E165F">
        <w:rPr>
          <w:rFonts w:ascii="Times New Roman" w:hAnsi="Times New Roman" w:cs="Times New Roman"/>
          <w:color w:val="111111"/>
          <w:highlight w:val="white"/>
        </w:rPr>
        <w:t xml:space="preserve">. Further, the activity of vmPFC cells during social defeat stress contributes to a reduced conditioned defeat response in dominant hamsters, and </w:t>
      </w:r>
      <w:proofErr w:type="spellStart"/>
      <w:r w:rsidRPr="006E165F">
        <w:rPr>
          <w:rFonts w:ascii="Times New Roman" w:hAnsi="Times New Roman" w:cs="Times New Roman"/>
          <w:color w:val="111111"/>
          <w:highlight w:val="white"/>
        </w:rPr>
        <w:t>muscimol</w:t>
      </w:r>
      <w:proofErr w:type="spellEnd"/>
      <w:r w:rsidRPr="006E165F">
        <w:rPr>
          <w:rFonts w:ascii="Times New Roman" w:hAnsi="Times New Roman" w:cs="Times New Roman"/>
          <w:color w:val="111111"/>
          <w:highlight w:val="white"/>
        </w:rPr>
        <w:t xml:space="preserve"> injection into vmPFC prior to social defeat increases the conditioned defeat response to dominant, but not subordinate hamsters </w:t>
      </w:r>
      <w:hyperlink r:id="rId66">
        <w:r w:rsidRPr="006E165F">
          <w:rPr>
            <w:rFonts w:ascii="Times New Roman" w:hAnsi="Times New Roman" w:cs="Times New Roman"/>
            <w:color w:val="111111"/>
            <w:highlight w:val="white"/>
          </w:rPr>
          <w:t>(Morrison et al., 2013)</w:t>
        </w:r>
      </w:hyperlink>
      <w:r w:rsidRPr="006E165F">
        <w:rPr>
          <w:rFonts w:ascii="Times New Roman" w:hAnsi="Times New Roman" w:cs="Times New Roman"/>
          <w:color w:val="111111"/>
          <w:highlight w:val="white"/>
        </w:rPr>
        <w:t xml:space="preserve">. In addition, chemogenetic activation of an IL-BLA pathway reduces the conditioned defeat response of subordinate, but not dominant hamsters </w:t>
      </w:r>
      <w:hyperlink r:id="rId67">
        <w:r w:rsidRPr="006E165F">
          <w:rPr>
            <w:rFonts w:ascii="Times New Roman" w:hAnsi="Times New Roman" w:cs="Times New Roman"/>
            <w:color w:val="111111"/>
            <w:highlight w:val="white"/>
          </w:rPr>
          <w:t>(Dulka et al., 2020)</w:t>
        </w:r>
      </w:hyperlink>
      <w:r w:rsidRPr="006E165F">
        <w:rPr>
          <w:rFonts w:ascii="Times New Roman" w:hAnsi="Times New Roman" w:cs="Times New Roman"/>
          <w:color w:val="111111"/>
          <w:highlight w:val="white"/>
        </w:rPr>
        <w:t xml:space="preserve">. Altogether, these findings suggest a hypothesis in which the maintenance of dominance relationships generates widespread changes in PNN expression that supports aggressive behavior but also </w:t>
      </w:r>
      <w:proofErr w:type="gramStart"/>
      <w:r w:rsidRPr="006E165F">
        <w:rPr>
          <w:rFonts w:ascii="Times New Roman" w:hAnsi="Times New Roman" w:cs="Times New Roman"/>
          <w:color w:val="111111"/>
          <w:highlight w:val="white"/>
        </w:rPr>
        <w:t>underlie</w:t>
      </w:r>
      <w:proofErr w:type="gramEnd"/>
      <w:r w:rsidRPr="006E165F">
        <w:rPr>
          <w:rFonts w:ascii="Times New Roman" w:hAnsi="Times New Roman" w:cs="Times New Roman"/>
          <w:color w:val="111111"/>
          <w:highlight w:val="white"/>
        </w:rPr>
        <w:t xml:space="preserve"> status-dependent differences in other vmPFC pathways that regulate responses to social stress. Specifically, elevated PNN expression in the PL and IL might help maintain activity of pyramidal cells during social defeat stress and contribute to a reduced conditioned defeat response in dominants. This suggests that the development of social dominance leads to plasticity in neural circuits that can modulate stress vulnerability through PNNs.</w:t>
      </w:r>
    </w:p>
    <w:p w14:paraId="5C4789C5" w14:textId="77777777" w:rsidR="006E165F" w:rsidRPr="006E165F" w:rsidRDefault="006E165F" w:rsidP="006E165F">
      <w:pPr>
        <w:ind w:firstLine="0"/>
        <w:rPr>
          <w:rFonts w:ascii="Times New Roman" w:hAnsi="Times New Roman" w:cs="Times New Roman"/>
          <w:i/>
          <w:iCs/>
          <w:color w:val="111111"/>
          <w:highlight w:val="white"/>
        </w:rPr>
      </w:pPr>
      <w:r w:rsidRPr="006E165F">
        <w:rPr>
          <w:rFonts w:ascii="Times New Roman" w:hAnsi="Times New Roman" w:cs="Times New Roman"/>
          <w:b/>
          <w:i/>
          <w:iCs/>
          <w:color w:val="111111"/>
          <w:highlight w:val="white"/>
        </w:rPr>
        <w:t>Study 2</w:t>
      </w:r>
    </w:p>
    <w:p w14:paraId="3F7D43F3" w14:textId="77777777"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 xml:space="preserve">With the addition of females in Study 2, it is important to recognize that sex-differences are prevalent in rodent models of dominance hierarchies, conditioned fear, stress susceptibility, and PNN expression. Female hamsters depend more on the social context in which their social status is established and maintained as compared to males, possibly due to the high cost of losing territory if pups are present; females also display </w:t>
      </w:r>
      <w:r w:rsidRPr="006E165F">
        <w:rPr>
          <w:rFonts w:ascii="Times New Roman" w:hAnsi="Times New Roman" w:cs="Times New Roman"/>
          <w:color w:val="111111"/>
          <w:highlight w:val="white"/>
        </w:rPr>
        <w:lastRenderedPageBreak/>
        <w:t xml:space="preserve">less stable dominance relationships than males, in which rank may switch within a dyad with each dominance encounter (Whitten et al., 2023). During fear conditioning, male rats show fear memory learning when conditioning events are spaced by one hour and one day, while females only show fear memory learning when conditioning events are spaced by one hour; thus, females do not show sustained fear conditioning over time (Cole &amp; Parsons, 2023). This supports our own lab’s findings in which females do not show conditioned fear responses 24 hours after social defeat stress, while males typically show a robust conditioned defeat response. Furthermore, males and female hamsters have been reported to have significantly different PNNs within the hippocampal area CA1, BLA, and somatosensory cortex (Shaughnessy et al., 2024). Due to these sex-differences, explanations for PNN+ cellular expression patterns between males and females may differ within the same stress-sensitive brain-regions. </w:t>
      </w:r>
    </w:p>
    <w:p w14:paraId="43A4A502" w14:textId="77777777"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To begin, PNNs have been shown to increase the “evoked activity of fast-spiking neurons”, which could improve sensory transmission and regulate neural plasticity by promoting synaptic inhibition (Balmer, 2016). Another study found that PNNs normally work to increase PV+ cellular activity while PNN degradation results in reduced PV+ interneuron excitability (</w:t>
      </w:r>
      <w:proofErr w:type="spellStart"/>
      <w:r w:rsidRPr="006E165F">
        <w:rPr>
          <w:rFonts w:ascii="Times New Roman" w:hAnsi="Times New Roman" w:cs="Times New Roman"/>
          <w:color w:val="111111"/>
          <w:highlight w:val="white"/>
        </w:rPr>
        <w:t>Nashawi</w:t>
      </w:r>
      <w:proofErr w:type="spellEnd"/>
      <w:r w:rsidRPr="006E165F">
        <w:rPr>
          <w:rFonts w:ascii="Times New Roman" w:hAnsi="Times New Roman" w:cs="Times New Roman"/>
          <w:color w:val="111111"/>
          <w:highlight w:val="white"/>
        </w:rPr>
        <w:t xml:space="preserve"> et al., 2025). Therefore, the increased PNN+ cells present in the PL of subordinate females could be due to the increased neural transmission of fear-related memories due to the PL’s role in regulating negative emotional responses. As for males, both dominant and subordinate hamsters experience an increase in PNN+ cellular expression in the PL as compared to no status controls. </w:t>
      </w:r>
      <w:r w:rsidRPr="006E165F">
        <w:rPr>
          <w:rFonts w:ascii="Times New Roman" w:hAnsi="Times New Roman" w:cs="Times New Roman"/>
          <w:color w:val="111111"/>
          <w:highlight w:val="white"/>
        </w:rPr>
        <w:lastRenderedPageBreak/>
        <w:t xml:space="preserve">Studies show conflicting evidence in the role of the PFC in dominant and subordinate male mice in various social rank-dependent experiments. In dominant mice, excitatory PFC neurons show increased synaptic strength compared to their subordinate cage-mates (Wang et al., 2011) while subordinate mice show greater neural activation in individual PFC neurons during social competition for a reward (Padilla-Coreano et al., 2022). In all, neuroplasticity changes within the PL may differentially modulate one’s stress response, resulting in increased PNNs seen in males. The observed differences in PNN expression, particularly within the PL, suggest that sex- and status-dependent mechanisms of neural plasticity may play a pivotal role in future stress resilience. </w:t>
      </w:r>
    </w:p>
    <w:p w14:paraId="1E5B0E80" w14:textId="3E805D6D" w:rsidR="006E165F" w:rsidRPr="006E165F" w:rsidRDefault="006E165F" w:rsidP="006E165F">
      <w:pPr>
        <w:ind w:firstLine="0"/>
        <w:rPr>
          <w:rFonts w:ascii="Times New Roman" w:hAnsi="Times New Roman" w:cs="Times New Roman"/>
          <w:i/>
          <w:iCs/>
          <w:color w:val="111111"/>
          <w:highlight w:val="white"/>
        </w:rPr>
      </w:pPr>
      <w:r w:rsidRPr="006E165F">
        <w:rPr>
          <w:rFonts w:ascii="Times New Roman" w:hAnsi="Times New Roman" w:cs="Times New Roman"/>
          <w:b/>
          <w:i/>
          <w:iCs/>
          <w:color w:val="111111"/>
          <w:highlight w:val="white"/>
        </w:rPr>
        <w:t xml:space="preserve">Early </w:t>
      </w:r>
      <w:r w:rsidR="00825BE9">
        <w:rPr>
          <w:rFonts w:ascii="Times New Roman" w:hAnsi="Times New Roman" w:cs="Times New Roman"/>
          <w:b/>
          <w:i/>
          <w:iCs/>
          <w:color w:val="111111"/>
          <w:highlight w:val="white"/>
        </w:rPr>
        <w:t>v</w:t>
      </w:r>
      <w:r w:rsidRPr="006E165F">
        <w:rPr>
          <w:rFonts w:ascii="Times New Roman" w:hAnsi="Times New Roman" w:cs="Times New Roman"/>
          <w:b/>
          <w:i/>
          <w:iCs/>
          <w:color w:val="111111"/>
          <w:highlight w:val="white"/>
        </w:rPr>
        <w:t xml:space="preserve">s. </w:t>
      </w:r>
      <w:r w:rsidR="00825BE9">
        <w:rPr>
          <w:rFonts w:ascii="Times New Roman" w:hAnsi="Times New Roman" w:cs="Times New Roman"/>
          <w:b/>
          <w:i/>
          <w:iCs/>
          <w:color w:val="111111"/>
          <w:highlight w:val="white"/>
        </w:rPr>
        <w:t>l</w:t>
      </w:r>
      <w:r w:rsidRPr="006E165F">
        <w:rPr>
          <w:rFonts w:ascii="Times New Roman" w:hAnsi="Times New Roman" w:cs="Times New Roman"/>
          <w:b/>
          <w:i/>
          <w:iCs/>
          <w:color w:val="111111"/>
          <w:highlight w:val="white"/>
        </w:rPr>
        <w:t xml:space="preserve">ate </w:t>
      </w:r>
      <w:r w:rsidR="00825BE9">
        <w:rPr>
          <w:rFonts w:ascii="Times New Roman" w:hAnsi="Times New Roman" w:cs="Times New Roman"/>
          <w:b/>
          <w:i/>
          <w:iCs/>
          <w:color w:val="111111"/>
          <w:highlight w:val="white"/>
        </w:rPr>
        <w:t>p</w:t>
      </w:r>
      <w:r w:rsidRPr="006E165F">
        <w:rPr>
          <w:rFonts w:ascii="Times New Roman" w:hAnsi="Times New Roman" w:cs="Times New Roman"/>
          <w:b/>
          <w:i/>
          <w:iCs/>
          <w:color w:val="111111"/>
          <w:highlight w:val="white"/>
        </w:rPr>
        <w:t xml:space="preserve">hases of </w:t>
      </w:r>
      <w:r w:rsidR="00825BE9">
        <w:rPr>
          <w:rFonts w:ascii="Times New Roman" w:hAnsi="Times New Roman" w:cs="Times New Roman"/>
          <w:b/>
          <w:i/>
          <w:iCs/>
          <w:color w:val="111111"/>
          <w:highlight w:val="white"/>
        </w:rPr>
        <w:t>a</w:t>
      </w:r>
      <w:r w:rsidRPr="006E165F">
        <w:rPr>
          <w:rFonts w:ascii="Times New Roman" w:hAnsi="Times New Roman" w:cs="Times New Roman"/>
          <w:b/>
          <w:i/>
          <w:iCs/>
          <w:color w:val="111111"/>
          <w:highlight w:val="white"/>
        </w:rPr>
        <w:t xml:space="preserve">gonistic </w:t>
      </w:r>
      <w:r w:rsidR="00825BE9">
        <w:rPr>
          <w:rFonts w:ascii="Times New Roman" w:hAnsi="Times New Roman" w:cs="Times New Roman"/>
          <w:b/>
          <w:i/>
          <w:iCs/>
          <w:color w:val="111111"/>
          <w:highlight w:val="white"/>
        </w:rPr>
        <w:t>b</w:t>
      </w:r>
      <w:r w:rsidRPr="006E165F">
        <w:rPr>
          <w:rFonts w:ascii="Times New Roman" w:hAnsi="Times New Roman" w:cs="Times New Roman"/>
          <w:b/>
          <w:i/>
          <w:iCs/>
          <w:color w:val="111111"/>
          <w:highlight w:val="white"/>
        </w:rPr>
        <w:t xml:space="preserve">ehavior </w:t>
      </w:r>
    </w:p>
    <w:p w14:paraId="264816FF" w14:textId="5D86D699"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By comparing agonistic behavior displayed during early and late phases of dominance encounters, we have revealed phase-specific associations with PNN expression across stress-sensitive brain regions. In dominant males</w:t>
      </w:r>
      <w:r w:rsidR="00825BE9">
        <w:rPr>
          <w:rFonts w:ascii="Times New Roman" w:hAnsi="Times New Roman" w:cs="Times New Roman"/>
          <w:color w:val="111111"/>
          <w:highlight w:val="white"/>
        </w:rPr>
        <w:t xml:space="preserve">, </w:t>
      </w:r>
      <w:r w:rsidRPr="006E165F">
        <w:rPr>
          <w:rFonts w:ascii="Times New Roman" w:hAnsi="Times New Roman" w:cs="Times New Roman"/>
          <w:color w:val="111111"/>
          <w:highlight w:val="white"/>
        </w:rPr>
        <w:t xml:space="preserve">higher attack rates during the late phase of dominance encounters were significantly correlated with greater PNN expression in the PL, indicating that aggressive behavior that maintains hierarchy stability may drive neuroplasticity. Meanwhile, early phase aggression was not associated with PL PNN expression, suggesting that initial dominance encounters, when stability is at its lowest, </w:t>
      </w:r>
      <w:proofErr w:type="gramStart"/>
      <w:r w:rsidRPr="006E165F">
        <w:rPr>
          <w:rFonts w:ascii="Times New Roman" w:hAnsi="Times New Roman" w:cs="Times New Roman"/>
          <w:color w:val="111111"/>
          <w:highlight w:val="white"/>
        </w:rPr>
        <w:t>is</w:t>
      </w:r>
      <w:proofErr w:type="gramEnd"/>
      <w:r w:rsidRPr="006E165F">
        <w:rPr>
          <w:rFonts w:ascii="Times New Roman" w:hAnsi="Times New Roman" w:cs="Times New Roman"/>
          <w:color w:val="111111"/>
          <w:highlight w:val="white"/>
        </w:rPr>
        <w:t xml:space="preserve"> less likely to impact neuroplasticity in the PL. In subordinate males, early phase fleeing was negatively associated with PNN expression in the PL and IL, highlighting that an individual’s predisposition to submissive behavior may further suppress plasticity-related processes in the vmPFC. Yet, this relationship did not persist </w:t>
      </w:r>
      <w:proofErr w:type="gramStart"/>
      <w:r w:rsidRPr="006E165F">
        <w:rPr>
          <w:rFonts w:ascii="Times New Roman" w:hAnsi="Times New Roman" w:cs="Times New Roman"/>
          <w:color w:val="111111"/>
          <w:highlight w:val="white"/>
        </w:rPr>
        <w:lastRenderedPageBreak/>
        <w:t>into</w:t>
      </w:r>
      <w:proofErr w:type="gramEnd"/>
      <w:r w:rsidRPr="006E165F">
        <w:rPr>
          <w:rFonts w:ascii="Times New Roman" w:hAnsi="Times New Roman" w:cs="Times New Roman"/>
          <w:color w:val="111111"/>
          <w:highlight w:val="white"/>
        </w:rPr>
        <w:t xml:space="preserve"> the late phase, pointing to possible </w:t>
      </w:r>
      <w:proofErr w:type="gramStart"/>
      <w:r w:rsidRPr="006E165F">
        <w:rPr>
          <w:rFonts w:ascii="Times New Roman" w:hAnsi="Times New Roman" w:cs="Times New Roman"/>
          <w:color w:val="111111"/>
          <w:highlight w:val="white"/>
        </w:rPr>
        <w:t>temporally-dependent</w:t>
      </w:r>
      <w:proofErr w:type="gramEnd"/>
      <w:r w:rsidRPr="006E165F">
        <w:rPr>
          <w:rFonts w:ascii="Times New Roman" w:hAnsi="Times New Roman" w:cs="Times New Roman"/>
          <w:color w:val="111111"/>
          <w:highlight w:val="white"/>
        </w:rPr>
        <w:t xml:space="preserve"> neurophysiological and behavioral changes. Interestingly, PNN expression in the BLA was predicted by submission latency in subordinates, even though no significant changes in PNN expression were found across status. However, this may be attributed to the positive associations observed in both phases, though the submission latencies themselves were uncorrelated between early and late periods. These findings suggest that early behavioral responses are more pivotal in shaping PNN expression in the vmPFC of subordinates; whereas in dominants, PL PNN expression is more sensitive to late-phase aggression while the BLA integrates submissive behavior across time.</w:t>
      </w:r>
    </w:p>
    <w:p w14:paraId="36A70DF4" w14:textId="77777777"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 xml:space="preserve">In females, subordinates that fled more during early phase dominance encounters had less PNN expression in the PL; however, this association did not maintain through the late phase, which indicates that losing dominance encounters </w:t>
      </w:r>
      <w:proofErr w:type="gramStart"/>
      <w:r w:rsidRPr="006E165F">
        <w:rPr>
          <w:rFonts w:ascii="Times New Roman" w:hAnsi="Times New Roman" w:cs="Times New Roman"/>
          <w:color w:val="111111"/>
          <w:highlight w:val="white"/>
        </w:rPr>
        <w:t>early on in the</w:t>
      </w:r>
      <w:proofErr w:type="gramEnd"/>
      <w:r w:rsidRPr="006E165F">
        <w:rPr>
          <w:rFonts w:ascii="Times New Roman" w:hAnsi="Times New Roman" w:cs="Times New Roman"/>
          <w:color w:val="111111"/>
          <w:highlight w:val="white"/>
        </w:rPr>
        <w:t xml:space="preserve"> development of a dyadic hierarchy may have a stronger influence on PL plasticity. It is important to note, though, that flee behaviors were not correlated across phases; therefore, female subordinates may adjust their behavioral strategies over time to avoid unnecessary aggression. In dominant females, higher attack rates during the early phase were associated with lower IL PNN expression, while no association was found during the late phase. Thus, aggression displayed early in the development of the animals’ dominance rank may suppress IL plasticity. On the other hand, subordinate females who were slower to submit during early encounters showed higher PNN expression in the IL, further highlighting the early phase as a critical window during which social behavior </w:t>
      </w:r>
      <w:r w:rsidRPr="006E165F">
        <w:rPr>
          <w:rFonts w:ascii="Times New Roman" w:hAnsi="Times New Roman" w:cs="Times New Roman"/>
          <w:color w:val="111111"/>
          <w:highlight w:val="white"/>
        </w:rPr>
        <w:lastRenderedPageBreak/>
        <w:t>modulates neural adaptation in females. In contrast, no associations between behavior and PNN expression were observed in the BLA, suggesting that this region may not be as sensitive to agonistic behavior patterns. Overall, these findings emphasize the importance of early social interactions in shaping region-specific neural plasticity in females.</w:t>
      </w:r>
    </w:p>
    <w:p w14:paraId="41CF10E6" w14:textId="77777777" w:rsidR="006E165F" w:rsidRPr="006E165F" w:rsidRDefault="006E165F" w:rsidP="006E165F">
      <w:pPr>
        <w:ind w:firstLine="0"/>
        <w:rPr>
          <w:rFonts w:ascii="Times New Roman" w:hAnsi="Times New Roman" w:cs="Times New Roman"/>
          <w:b/>
          <w:i/>
          <w:iCs/>
          <w:color w:val="111111"/>
          <w:highlight w:val="white"/>
        </w:rPr>
      </w:pPr>
      <w:r w:rsidRPr="006E165F">
        <w:rPr>
          <w:rFonts w:ascii="Times New Roman" w:hAnsi="Times New Roman" w:cs="Times New Roman"/>
          <w:b/>
          <w:i/>
          <w:iCs/>
          <w:color w:val="111111"/>
          <w:highlight w:val="white"/>
        </w:rPr>
        <w:t>Limitations</w:t>
      </w:r>
    </w:p>
    <w:p w14:paraId="3FC8176E" w14:textId="6D094051" w:rsidR="006E165F" w:rsidRPr="006E165F" w:rsidRDefault="006E165F" w:rsidP="006E165F">
      <w:pPr>
        <w:ind w:firstLine="567"/>
        <w:rPr>
          <w:rFonts w:ascii="Times New Roman" w:hAnsi="Times New Roman" w:cs="Times New Roman"/>
          <w:color w:val="111111"/>
          <w:highlight w:val="white"/>
        </w:rPr>
      </w:pPr>
      <w:r w:rsidRPr="006E165F">
        <w:rPr>
          <w:rFonts w:ascii="Times New Roman" w:hAnsi="Times New Roman" w:cs="Times New Roman"/>
          <w:color w:val="111111"/>
          <w:highlight w:val="white"/>
        </w:rPr>
        <w:t xml:space="preserve">As with any project, several limitations should be acknowledged. While it has been shown throughout the literature that PNNs preferentially encapsulate PV neurons, we did not perform immunohistochemistry to stain for PV; therefore, we </w:t>
      </w:r>
      <w:r w:rsidR="00825BE9" w:rsidRPr="006E165F">
        <w:rPr>
          <w:rFonts w:ascii="Times New Roman" w:hAnsi="Times New Roman" w:cs="Times New Roman"/>
          <w:color w:val="111111"/>
          <w:highlight w:val="white"/>
        </w:rPr>
        <w:t>cannot</w:t>
      </w:r>
      <w:r w:rsidRPr="006E165F">
        <w:rPr>
          <w:rFonts w:ascii="Times New Roman" w:hAnsi="Times New Roman" w:cs="Times New Roman"/>
          <w:color w:val="111111"/>
          <w:highlight w:val="white"/>
        </w:rPr>
        <w:t xml:space="preserve"> confirm whether PNN expression was limited to inhibitory cells within the vmPFC and BLA. Furthermore, the effects of social dominance on arginine-vasopressin V1a, oxytocin, and serotonin 1A receptor binding differ between sexes in several limbic brain regions </w:t>
      </w:r>
      <w:hyperlink r:id="rId68">
        <w:r w:rsidRPr="006E165F">
          <w:rPr>
            <w:rFonts w:ascii="Times New Roman" w:hAnsi="Times New Roman" w:cs="Times New Roman"/>
            <w:color w:val="111111"/>
            <w:highlight w:val="white"/>
          </w:rPr>
          <w:t>(Grieb et al., 2021)</w:t>
        </w:r>
      </w:hyperlink>
      <w:r w:rsidRPr="006E165F">
        <w:rPr>
          <w:rFonts w:ascii="Times New Roman" w:hAnsi="Times New Roman" w:cs="Times New Roman"/>
          <w:color w:val="111111"/>
          <w:highlight w:val="white"/>
        </w:rPr>
        <w:t xml:space="preserve">. Although social dominance alters how hamsters respond to acute social defeat stress, the effects of social dominance differ between male and female hamsters </w:t>
      </w:r>
      <w:hyperlink r:id="rId69">
        <w:r w:rsidRPr="006E165F">
          <w:rPr>
            <w:rFonts w:ascii="Times New Roman" w:hAnsi="Times New Roman" w:cs="Times New Roman"/>
            <w:color w:val="111111"/>
            <w:highlight w:val="white"/>
          </w:rPr>
          <w:t>(Cooper et al., 2021)</w:t>
        </w:r>
      </w:hyperlink>
      <w:r w:rsidRPr="006E165F">
        <w:rPr>
          <w:rFonts w:ascii="Times New Roman" w:hAnsi="Times New Roman" w:cs="Times New Roman"/>
          <w:color w:val="111111"/>
          <w:highlight w:val="white"/>
        </w:rPr>
        <w:t xml:space="preserve">. Another limitation is that we used a small clip region to image tissue sections at 20x magnification, which limited the amount of tissue quantified. Our AI software on FIJI and PIPSQUEAK streamlined assessing the images to account for reliability and fatigue issues that researchers can experience when manually counting cells. However, imaging a larger volume of tissue might better capture regional changes in PNN density. Lastly, our imaging procedure emphasized the quantification of high-intensity, mature PNNs </w:t>
      </w:r>
      <w:hyperlink r:id="rId70">
        <w:r w:rsidRPr="006E165F">
          <w:rPr>
            <w:rFonts w:ascii="Times New Roman" w:hAnsi="Times New Roman" w:cs="Times New Roman"/>
            <w:color w:val="111111"/>
            <w:highlight w:val="white"/>
          </w:rPr>
          <w:t>(Lau et al., 2020)</w:t>
        </w:r>
      </w:hyperlink>
      <w:r w:rsidRPr="006E165F">
        <w:rPr>
          <w:rFonts w:ascii="Times New Roman" w:hAnsi="Times New Roman" w:cs="Times New Roman"/>
          <w:color w:val="111111"/>
          <w:highlight w:val="white"/>
        </w:rPr>
        <w:t xml:space="preserve">. Thus, the parameters used for thresholding images may have </w:t>
      </w:r>
      <w:r w:rsidRPr="006E165F">
        <w:rPr>
          <w:rFonts w:ascii="Times New Roman" w:hAnsi="Times New Roman" w:cs="Times New Roman"/>
          <w:color w:val="111111"/>
          <w:highlight w:val="white"/>
        </w:rPr>
        <w:lastRenderedPageBreak/>
        <w:t xml:space="preserve">underestimated low-intensity, immature PNNs and other studies might consider quantifying all PNN-positive cells above background. </w:t>
      </w:r>
    </w:p>
    <w:p w14:paraId="7A37A28F" w14:textId="77777777" w:rsidR="006E165F" w:rsidRPr="006E165F" w:rsidRDefault="006E165F" w:rsidP="006E165F">
      <w:pPr>
        <w:ind w:firstLine="0"/>
        <w:rPr>
          <w:rFonts w:ascii="Times New Roman" w:hAnsi="Times New Roman" w:cs="Times New Roman"/>
          <w:b/>
          <w:i/>
          <w:iCs/>
          <w:color w:val="111111"/>
          <w:highlight w:val="white"/>
        </w:rPr>
      </w:pPr>
      <w:r w:rsidRPr="006E165F">
        <w:rPr>
          <w:rFonts w:ascii="Times New Roman" w:hAnsi="Times New Roman" w:cs="Times New Roman"/>
          <w:b/>
          <w:i/>
          <w:iCs/>
          <w:color w:val="111111"/>
          <w:highlight w:val="white"/>
        </w:rPr>
        <w:t>Conclusion</w:t>
      </w:r>
    </w:p>
    <w:p w14:paraId="7AC61F9A" w14:textId="45988C0E" w:rsidR="006E165F" w:rsidRPr="006E165F" w:rsidRDefault="006E165F" w:rsidP="006E165F">
      <w:pPr>
        <w:rPr>
          <w:rFonts w:ascii="Times New Roman" w:hAnsi="Times New Roman" w:cs="Times New Roman"/>
          <w:color w:val="111111"/>
          <w:highlight w:val="white"/>
        </w:rPr>
      </w:pPr>
      <w:r w:rsidRPr="006E165F">
        <w:rPr>
          <w:rFonts w:ascii="Times New Roman" w:hAnsi="Times New Roman" w:cs="Times New Roman"/>
          <w:color w:val="111111"/>
          <w:highlight w:val="white"/>
        </w:rPr>
        <w:t>This research highlights how experience-dependent plasticity is dependent on a multitude of factors, including sex, status, brain region, and patterns of dominant and submissive behavior.</w:t>
      </w:r>
      <w:r>
        <w:rPr>
          <w:rFonts w:ascii="Times New Roman" w:hAnsi="Times New Roman" w:cs="Times New Roman"/>
          <w:color w:val="111111"/>
          <w:highlight w:val="white"/>
        </w:rPr>
        <w:t xml:space="preserve"> </w:t>
      </w:r>
      <w:r w:rsidRPr="006E165F">
        <w:rPr>
          <w:rFonts w:ascii="Times New Roman" w:hAnsi="Times New Roman" w:cs="Times New Roman"/>
          <w:color w:val="111111"/>
          <w:highlight w:val="white"/>
        </w:rPr>
        <w:t>By identifying how early and late phases of agonistic behavior influence plasticity-related structures such as PNNs, this work provides a deeper understanding of how social hierarchies may result in biologically distinct markers of social status and stress vulnerability. Given that disruptions in social status and chronic stress are linked to anxiety, depression, and PTSD in humans, these findings help illuminate the biological mechanisms that may contribute to improving stress resilience.</w:t>
      </w:r>
    </w:p>
    <w:p w14:paraId="5945B84F" w14:textId="77777777" w:rsidR="00BE62E1" w:rsidRPr="006E165F" w:rsidRDefault="00BE62E1" w:rsidP="006E165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956B52F" w14:textId="77777777" w:rsidR="00242DAE" w:rsidRPr="007C6712" w:rsidRDefault="00242DAE" w:rsidP="00E9525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BD7B2A0" w14:textId="77777777" w:rsidR="009F2C35" w:rsidRDefault="009F2C35" w:rsidP="00142663">
      <w:pPr>
        <w:numPr>
          <w:ilvl w:val="12"/>
          <w:numId w:val="0"/>
        </w:numPr>
        <w:jc w:val="center"/>
        <w:rPr>
          <w:rFonts w:ascii="Times New Roman" w:hAnsi="Times New Roman" w:cs="Times New Roman"/>
          <w:b/>
          <w:bCs/>
        </w:rPr>
      </w:pPr>
      <w:bookmarkStart w:id="3" w:name="_Toc427156483"/>
    </w:p>
    <w:p w14:paraId="3B01D7F0" w14:textId="77777777" w:rsidR="009F2C35" w:rsidRDefault="009F2C35" w:rsidP="00142663">
      <w:pPr>
        <w:numPr>
          <w:ilvl w:val="12"/>
          <w:numId w:val="0"/>
        </w:numPr>
        <w:jc w:val="center"/>
        <w:rPr>
          <w:rFonts w:ascii="Times New Roman" w:hAnsi="Times New Roman" w:cs="Times New Roman"/>
          <w:b/>
          <w:bCs/>
        </w:rPr>
      </w:pPr>
    </w:p>
    <w:p w14:paraId="54E56FBD" w14:textId="77777777" w:rsidR="009F2C35" w:rsidRDefault="009F2C35" w:rsidP="00142663">
      <w:pPr>
        <w:numPr>
          <w:ilvl w:val="12"/>
          <w:numId w:val="0"/>
        </w:numPr>
        <w:jc w:val="center"/>
        <w:rPr>
          <w:rFonts w:ascii="Times New Roman" w:hAnsi="Times New Roman" w:cs="Times New Roman"/>
          <w:b/>
          <w:bCs/>
        </w:rPr>
      </w:pPr>
    </w:p>
    <w:p w14:paraId="735AB028" w14:textId="77777777" w:rsidR="009F2C35" w:rsidRDefault="009F2C35" w:rsidP="00142663">
      <w:pPr>
        <w:numPr>
          <w:ilvl w:val="12"/>
          <w:numId w:val="0"/>
        </w:numPr>
        <w:jc w:val="center"/>
        <w:rPr>
          <w:rFonts w:ascii="Times New Roman" w:hAnsi="Times New Roman" w:cs="Times New Roman"/>
          <w:b/>
          <w:bCs/>
        </w:rPr>
      </w:pPr>
    </w:p>
    <w:p w14:paraId="1A09D273" w14:textId="77777777" w:rsidR="009F2C35" w:rsidRDefault="009F2C35" w:rsidP="00142663">
      <w:pPr>
        <w:numPr>
          <w:ilvl w:val="12"/>
          <w:numId w:val="0"/>
        </w:numPr>
        <w:jc w:val="center"/>
        <w:rPr>
          <w:rFonts w:ascii="Times New Roman" w:hAnsi="Times New Roman" w:cs="Times New Roman"/>
          <w:b/>
          <w:bCs/>
        </w:rPr>
      </w:pPr>
    </w:p>
    <w:p w14:paraId="46D6FCC9" w14:textId="77777777" w:rsidR="009F2C35" w:rsidRDefault="009F2C35" w:rsidP="00142663">
      <w:pPr>
        <w:numPr>
          <w:ilvl w:val="12"/>
          <w:numId w:val="0"/>
        </w:numPr>
        <w:jc w:val="center"/>
        <w:rPr>
          <w:rFonts w:ascii="Times New Roman" w:hAnsi="Times New Roman" w:cs="Times New Roman"/>
          <w:b/>
          <w:bCs/>
        </w:rPr>
      </w:pPr>
    </w:p>
    <w:p w14:paraId="340D4DA2" w14:textId="77777777" w:rsidR="009F2C35" w:rsidRDefault="009F2C35" w:rsidP="00142663">
      <w:pPr>
        <w:numPr>
          <w:ilvl w:val="12"/>
          <w:numId w:val="0"/>
        </w:numPr>
        <w:jc w:val="center"/>
        <w:rPr>
          <w:rFonts w:ascii="Times New Roman" w:hAnsi="Times New Roman" w:cs="Times New Roman"/>
          <w:b/>
          <w:bCs/>
        </w:rPr>
      </w:pPr>
    </w:p>
    <w:p w14:paraId="19B4DAC2" w14:textId="77777777" w:rsidR="009F2C35" w:rsidRDefault="009F2C35" w:rsidP="00142663">
      <w:pPr>
        <w:numPr>
          <w:ilvl w:val="12"/>
          <w:numId w:val="0"/>
        </w:numPr>
        <w:jc w:val="center"/>
        <w:rPr>
          <w:rFonts w:ascii="Times New Roman" w:hAnsi="Times New Roman" w:cs="Times New Roman"/>
          <w:b/>
          <w:bCs/>
        </w:rPr>
      </w:pPr>
    </w:p>
    <w:p w14:paraId="5733D5F8" w14:textId="44110307" w:rsidR="009F2C35" w:rsidRPr="009F2C35" w:rsidRDefault="00236E6D" w:rsidP="009F2C35">
      <w:pPr>
        <w:numPr>
          <w:ilvl w:val="12"/>
          <w:numId w:val="0"/>
        </w:numPr>
        <w:jc w:val="center"/>
        <w:rPr>
          <w:rFonts w:ascii="Times New Roman" w:hAnsi="Times New Roman" w:cs="Times New Roman"/>
          <w:b/>
          <w:bCs/>
        </w:rPr>
      </w:pPr>
      <w:r w:rsidRPr="00C91B83">
        <w:rPr>
          <w:rFonts w:ascii="Times New Roman" w:hAnsi="Times New Roman" w:cs="Times New Roman"/>
          <w:b/>
          <w:bCs/>
        </w:rPr>
        <w:lastRenderedPageBreak/>
        <w:t>L</w:t>
      </w:r>
      <w:bookmarkEnd w:id="3"/>
      <w:r w:rsidR="00C91B83">
        <w:rPr>
          <w:rFonts w:ascii="Times New Roman" w:hAnsi="Times New Roman" w:cs="Times New Roman"/>
          <w:b/>
          <w:bCs/>
        </w:rPr>
        <w:t>IST OF REFERENCES</w:t>
      </w:r>
    </w:p>
    <w:p w14:paraId="7AA47809"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Albers, H.E., Huhman, K.L., Meisel, R.L., 2002. 6 - Hormonal Basis of Social Conflict and Communication, in: Pfaff, D.W., Arnold, A.P., Fahrbach, S.E., Etgen, A.M., Rubin, R.T. (Eds.), Hormones, Brain and Behavior. Academic Press, San Diego, pp. 393–433. https://doi.org/10.1016/B978-012532104-4/50008-1</w:t>
      </w:r>
    </w:p>
    <w:p w14:paraId="129DF585"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Balmer, T. S. 2016. Perineuronal Nets Enhance the Excitability of Fast-Spiking Neurons. </w:t>
      </w:r>
      <w:proofErr w:type="spellStart"/>
      <w:r w:rsidRPr="009F2C35">
        <w:rPr>
          <w:rFonts w:ascii="Times New Roman" w:hAnsi="Times New Roman" w:cs="Times New Roman"/>
          <w:color w:val="000000" w:themeColor="text1"/>
        </w:rPr>
        <w:t>eNeuro</w:t>
      </w:r>
      <w:proofErr w:type="spellEnd"/>
      <w:r w:rsidRPr="009F2C35">
        <w:rPr>
          <w:rFonts w:ascii="Times New Roman" w:hAnsi="Times New Roman" w:cs="Times New Roman"/>
          <w:color w:val="000000" w:themeColor="text1"/>
        </w:rPr>
        <w:t>, 3(4), ENEURO.0112-16.2016. https://doi.org/10.1523/ENEURO.0112-16.2016</w:t>
      </w:r>
    </w:p>
    <w:p w14:paraId="50E0B9B8"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Banerjee, S.B., Gutzeit, V.A., </w:t>
      </w:r>
      <w:proofErr w:type="spellStart"/>
      <w:r w:rsidRPr="009F2C35">
        <w:rPr>
          <w:rFonts w:ascii="Times New Roman" w:hAnsi="Times New Roman" w:cs="Times New Roman"/>
          <w:color w:val="000000" w:themeColor="text1"/>
        </w:rPr>
        <w:t>Baman</w:t>
      </w:r>
      <w:proofErr w:type="spellEnd"/>
      <w:r w:rsidRPr="009F2C35">
        <w:rPr>
          <w:rFonts w:ascii="Times New Roman" w:hAnsi="Times New Roman" w:cs="Times New Roman"/>
          <w:color w:val="000000" w:themeColor="text1"/>
        </w:rPr>
        <w:t xml:space="preserve">, J., </w:t>
      </w:r>
      <w:proofErr w:type="spellStart"/>
      <w:r w:rsidRPr="009F2C35">
        <w:rPr>
          <w:rFonts w:ascii="Times New Roman" w:hAnsi="Times New Roman" w:cs="Times New Roman"/>
          <w:color w:val="000000" w:themeColor="text1"/>
        </w:rPr>
        <w:t>Aoued</w:t>
      </w:r>
      <w:proofErr w:type="spellEnd"/>
      <w:r w:rsidRPr="009F2C35">
        <w:rPr>
          <w:rFonts w:ascii="Times New Roman" w:hAnsi="Times New Roman" w:cs="Times New Roman"/>
          <w:color w:val="000000" w:themeColor="text1"/>
        </w:rPr>
        <w:t>, H.S., Doshi, N.K., Liu, R.C., Ressler, K.J., 2017. Perineuronal Nets in the Adult Sensory Cortex Are Necessary for Fear Learning. Neuron 95, 169-179.e3. https://doi.org/10.1016/j.neuron.2017.06.007</w:t>
      </w:r>
    </w:p>
    <w:p w14:paraId="5841AFD8"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Benus, R., Bohus, B., Koolhaas, I.M., </w:t>
      </w:r>
      <w:proofErr w:type="spellStart"/>
      <w:r w:rsidRPr="009F2C35">
        <w:rPr>
          <w:rFonts w:ascii="Times New Roman" w:hAnsi="Times New Roman" w:cs="Times New Roman"/>
          <w:color w:val="000000" w:themeColor="text1"/>
        </w:rPr>
        <w:t>Oortmerssen</w:t>
      </w:r>
      <w:proofErr w:type="spellEnd"/>
      <w:r w:rsidRPr="009F2C35">
        <w:rPr>
          <w:rFonts w:ascii="Times New Roman" w:hAnsi="Times New Roman" w:cs="Times New Roman"/>
          <w:color w:val="000000" w:themeColor="text1"/>
        </w:rPr>
        <w:t>, G.A.V., 1990. Elsevier BEHAVIOURAL STRATEGIES OF AGGRESSIVE AND NON-AGGRESSIVE MALE MICE IN ACTIVE SHOCK AVOIDANCE.</w:t>
      </w:r>
    </w:p>
    <w:p w14:paraId="6B03CFC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Bernstein, I.S., 1981. Dominance: The baby and the bathwater. Behavioral and Brain Sciences 4, 419–429. https://doi.org/10.1017/S0140525X00009614</w:t>
      </w:r>
    </w:p>
    <w:p w14:paraId="0C47DF9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Biro, L., Miskolczi, C., </w:t>
      </w:r>
      <w:proofErr w:type="spellStart"/>
      <w:r w:rsidRPr="009F2C35">
        <w:rPr>
          <w:rFonts w:ascii="Times New Roman" w:hAnsi="Times New Roman" w:cs="Times New Roman"/>
          <w:color w:val="000000" w:themeColor="text1"/>
        </w:rPr>
        <w:t>Szebik</w:t>
      </w:r>
      <w:proofErr w:type="spellEnd"/>
      <w:r w:rsidRPr="009F2C35">
        <w:rPr>
          <w:rFonts w:ascii="Times New Roman" w:hAnsi="Times New Roman" w:cs="Times New Roman"/>
          <w:color w:val="000000" w:themeColor="text1"/>
        </w:rPr>
        <w:t xml:space="preserve">, H., </w:t>
      </w:r>
      <w:proofErr w:type="spellStart"/>
      <w:r w:rsidRPr="009F2C35">
        <w:rPr>
          <w:rFonts w:ascii="Times New Roman" w:hAnsi="Times New Roman" w:cs="Times New Roman"/>
          <w:color w:val="000000" w:themeColor="text1"/>
        </w:rPr>
        <w:t>Bruzsik</w:t>
      </w:r>
      <w:proofErr w:type="spellEnd"/>
      <w:r w:rsidRPr="009F2C35">
        <w:rPr>
          <w:rFonts w:ascii="Times New Roman" w:hAnsi="Times New Roman" w:cs="Times New Roman"/>
          <w:color w:val="000000" w:themeColor="text1"/>
        </w:rPr>
        <w:t>, B., Varga, Z. K., Szente, L., Toth, M., Halasz, J., &amp; Mikics, E. 2023. Post-weaning social isolation in male mice leads to abnormal aggression and disrupted network organization in the prefrontal cortex: Contribution of parvalbumin interneurons with or without perineuronal nets. Neurobiology of Stress, 25, 100546. https://doi.org/10.1016/j.ynstr.2023.100546</w:t>
      </w:r>
    </w:p>
    <w:p w14:paraId="3C5A527E"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lastRenderedPageBreak/>
        <w:t xml:space="preserve">Biro, L., Sipos, E., </w:t>
      </w:r>
      <w:proofErr w:type="spellStart"/>
      <w:r w:rsidRPr="009F2C35">
        <w:rPr>
          <w:rFonts w:ascii="Times New Roman" w:hAnsi="Times New Roman" w:cs="Times New Roman"/>
          <w:color w:val="000000" w:themeColor="text1"/>
        </w:rPr>
        <w:t>Bruzsik</w:t>
      </w:r>
      <w:proofErr w:type="spellEnd"/>
      <w:r w:rsidRPr="009F2C35">
        <w:rPr>
          <w:rFonts w:ascii="Times New Roman" w:hAnsi="Times New Roman" w:cs="Times New Roman"/>
          <w:color w:val="000000" w:themeColor="text1"/>
        </w:rPr>
        <w:t xml:space="preserve">, B., Farkas, I., Zelena, D., </w:t>
      </w:r>
      <w:proofErr w:type="spellStart"/>
      <w:r w:rsidRPr="009F2C35">
        <w:rPr>
          <w:rFonts w:ascii="Times New Roman" w:hAnsi="Times New Roman" w:cs="Times New Roman"/>
          <w:color w:val="000000" w:themeColor="text1"/>
        </w:rPr>
        <w:t>Balazsfi</w:t>
      </w:r>
      <w:proofErr w:type="spellEnd"/>
      <w:r w:rsidRPr="009F2C35">
        <w:rPr>
          <w:rFonts w:ascii="Times New Roman" w:hAnsi="Times New Roman" w:cs="Times New Roman"/>
          <w:color w:val="000000" w:themeColor="text1"/>
        </w:rPr>
        <w:t xml:space="preserve">, D., Toth, M., Haller, J., 2018. Task Division within the Prefrontal Cortex: Distinct Neuron Populations Selectively Control Different Aspects of Aggressive Behavior via the Hypothalamus. J. </w:t>
      </w:r>
      <w:proofErr w:type="spellStart"/>
      <w:r w:rsidRPr="009F2C35">
        <w:rPr>
          <w:rFonts w:ascii="Times New Roman" w:hAnsi="Times New Roman" w:cs="Times New Roman"/>
          <w:color w:val="000000" w:themeColor="text1"/>
        </w:rPr>
        <w:t>Neurosci</w:t>
      </w:r>
      <w:proofErr w:type="spellEnd"/>
      <w:r w:rsidRPr="009F2C35">
        <w:rPr>
          <w:rFonts w:ascii="Times New Roman" w:hAnsi="Times New Roman" w:cs="Times New Roman"/>
          <w:color w:val="000000" w:themeColor="text1"/>
        </w:rPr>
        <w:t>. 38, 4065–4075. https://doi.org/10.1523/JNEUROSCI.3234-17.2018</w:t>
      </w:r>
    </w:p>
    <w:p w14:paraId="701B780C"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Biro, L., Toth, M., Sipos, E., </w:t>
      </w:r>
      <w:proofErr w:type="spellStart"/>
      <w:r w:rsidRPr="009F2C35">
        <w:rPr>
          <w:rFonts w:ascii="Times New Roman" w:hAnsi="Times New Roman" w:cs="Times New Roman"/>
          <w:color w:val="000000" w:themeColor="text1"/>
        </w:rPr>
        <w:t>Bruzsik</w:t>
      </w:r>
      <w:proofErr w:type="spellEnd"/>
      <w:r w:rsidRPr="009F2C35">
        <w:rPr>
          <w:rFonts w:ascii="Times New Roman" w:hAnsi="Times New Roman" w:cs="Times New Roman"/>
          <w:color w:val="000000" w:themeColor="text1"/>
        </w:rPr>
        <w:t xml:space="preserve">, B., Tulogdi, A., </w:t>
      </w:r>
      <w:proofErr w:type="spellStart"/>
      <w:r w:rsidRPr="009F2C35">
        <w:rPr>
          <w:rFonts w:ascii="Times New Roman" w:hAnsi="Times New Roman" w:cs="Times New Roman"/>
          <w:color w:val="000000" w:themeColor="text1"/>
        </w:rPr>
        <w:t>Bendahan</w:t>
      </w:r>
      <w:proofErr w:type="spellEnd"/>
      <w:r w:rsidRPr="009F2C35">
        <w:rPr>
          <w:rFonts w:ascii="Times New Roman" w:hAnsi="Times New Roman" w:cs="Times New Roman"/>
          <w:color w:val="000000" w:themeColor="text1"/>
        </w:rPr>
        <w:t xml:space="preserve">, S., Sandi, C., Haller, J., 2017. Structural and functional alterations in the prefrontal cortex after post-weaning social isolation: relationship with species-typical and deviant aggression. Brain Struct </w:t>
      </w:r>
      <w:proofErr w:type="spellStart"/>
      <w:r w:rsidRPr="009F2C35">
        <w:rPr>
          <w:rFonts w:ascii="Times New Roman" w:hAnsi="Times New Roman" w:cs="Times New Roman"/>
          <w:color w:val="000000" w:themeColor="text1"/>
        </w:rPr>
        <w:t>Funct</w:t>
      </w:r>
      <w:proofErr w:type="spellEnd"/>
      <w:r w:rsidRPr="009F2C35">
        <w:rPr>
          <w:rFonts w:ascii="Times New Roman" w:hAnsi="Times New Roman" w:cs="Times New Roman"/>
          <w:color w:val="000000" w:themeColor="text1"/>
        </w:rPr>
        <w:t xml:space="preserve"> 222, 1861–1875. https://doi.org/10.1007/s00429-016-1312-z</w:t>
      </w:r>
    </w:p>
    <w:p w14:paraId="68D9611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Blair, R.J.R., 2010. Psychopathy, frustration, and reactive aggression: The role of ventromedial prefrontal cortex. British Journal of Psychology 101, 383–399. https://doi.org/10.1348/000712609X418480</w:t>
      </w:r>
    </w:p>
    <w:p w14:paraId="766F8001"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Cole, K. E., &amp; Parsons, R. G. 2023. Sex difference in the facilitation of fear learning by prior fear conditioning. </w:t>
      </w:r>
      <w:proofErr w:type="spellStart"/>
      <w:proofErr w:type="gramStart"/>
      <w:r w:rsidRPr="009F2C35">
        <w:rPr>
          <w:rFonts w:ascii="Times New Roman" w:hAnsi="Times New Roman" w:cs="Times New Roman"/>
          <w:color w:val="000000" w:themeColor="text1"/>
        </w:rPr>
        <w:t>bioRxiv</w:t>
      </w:r>
      <w:proofErr w:type="spellEnd"/>
      <w:r w:rsidRPr="009F2C35">
        <w:rPr>
          <w:rFonts w:ascii="Times New Roman" w:hAnsi="Times New Roman" w:cs="Times New Roman"/>
          <w:color w:val="000000" w:themeColor="text1"/>
        </w:rPr>
        <w:t xml:space="preserve"> :</w:t>
      </w:r>
      <w:proofErr w:type="gramEnd"/>
      <w:r w:rsidRPr="009F2C35">
        <w:rPr>
          <w:rFonts w:ascii="Times New Roman" w:hAnsi="Times New Roman" w:cs="Times New Roman"/>
          <w:color w:val="000000" w:themeColor="text1"/>
        </w:rPr>
        <w:t xml:space="preserve"> the preprint server for biology, 2023.06.29.547102. https://doi.org/10.1101/2023.06.29.547102</w:t>
      </w:r>
    </w:p>
    <w:p w14:paraId="2E8EAAD6"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Cooper, M.A., Clinard, C.T., Dulka, B.N., Grizzell, J.A., Loewen, A.L., Campbell, A.V., Adler, S.G., 2021. Gonadal steroid hormone receptors in the medial amygdala contribute to experience-dependent changes in stress vulnerability. </w:t>
      </w:r>
      <w:proofErr w:type="spellStart"/>
      <w:r w:rsidRPr="009F2C35">
        <w:rPr>
          <w:rFonts w:ascii="Times New Roman" w:hAnsi="Times New Roman" w:cs="Times New Roman"/>
          <w:color w:val="000000" w:themeColor="text1"/>
        </w:rPr>
        <w:t>Psychoneuroendocrinology</w:t>
      </w:r>
      <w:proofErr w:type="spellEnd"/>
      <w:r w:rsidRPr="009F2C35">
        <w:rPr>
          <w:rFonts w:ascii="Times New Roman" w:hAnsi="Times New Roman" w:cs="Times New Roman"/>
          <w:color w:val="000000" w:themeColor="text1"/>
        </w:rPr>
        <w:t xml:space="preserve"> 129, 105249. https://doi.org/10.1016/j.psyneuen.2021.105249</w:t>
      </w:r>
    </w:p>
    <w:p w14:paraId="323CB2FA"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Cooper, M.A., Hooker, M.K., Whitten, C.J., Kelly, J.R., Jenkins, M.S., </w:t>
      </w:r>
      <w:proofErr w:type="spellStart"/>
      <w:r w:rsidRPr="009F2C35">
        <w:rPr>
          <w:rFonts w:ascii="Times New Roman" w:hAnsi="Times New Roman" w:cs="Times New Roman"/>
          <w:color w:val="000000" w:themeColor="text1"/>
        </w:rPr>
        <w:t>Mahometano</w:t>
      </w:r>
      <w:proofErr w:type="spellEnd"/>
      <w:r w:rsidRPr="009F2C35">
        <w:rPr>
          <w:rFonts w:ascii="Times New Roman" w:hAnsi="Times New Roman" w:cs="Times New Roman"/>
          <w:color w:val="000000" w:themeColor="text1"/>
        </w:rPr>
        <w:t xml:space="preserve">, S.C., Scarbrough, M.C., 2023. Dominance status modulates activity in medial amygdala </w:t>
      </w:r>
      <w:r w:rsidRPr="009F2C35">
        <w:rPr>
          <w:rFonts w:ascii="Times New Roman" w:hAnsi="Times New Roman" w:cs="Times New Roman"/>
          <w:color w:val="000000" w:themeColor="text1"/>
        </w:rPr>
        <w:lastRenderedPageBreak/>
        <w:t xml:space="preserve">cells with projections to the bed nucleus of the stria terminalis. </w:t>
      </w:r>
      <w:proofErr w:type="spellStart"/>
      <w:r w:rsidRPr="009F2C35">
        <w:rPr>
          <w:rFonts w:ascii="Times New Roman" w:hAnsi="Times New Roman" w:cs="Times New Roman"/>
          <w:color w:val="000000" w:themeColor="text1"/>
        </w:rPr>
        <w:t>Behavioural</w:t>
      </w:r>
      <w:proofErr w:type="spellEnd"/>
      <w:r w:rsidRPr="009F2C35">
        <w:rPr>
          <w:rFonts w:ascii="Times New Roman" w:hAnsi="Times New Roman" w:cs="Times New Roman"/>
          <w:color w:val="000000" w:themeColor="text1"/>
        </w:rPr>
        <w:t xml:space="preserve"> Brain Research 453, 114628. https://doi.org/10.1016/j.bbr.2023.114628</w:t>
      </w:r>
    </w:p>
    <w:p w14:paraId="5DAAF57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D’Agostino, R., Pearson, E.S., 1973. Tests for departure from normality. Empirical results for the distributions of b2 and √b1. </w:t>
      </w:r>
      <w:proofErr w:type="spellStart"/>
      <w:r w:rsidRPr="009F2C35">
        <w:rPr>
          <w:rFonts w:ascii="Times New Roman" w:hAnsi="Times New Roman" w:cs="Times New Roman"/>
          <w:color w:val="000000" w:themeColor="text1"/>
        </w:rPr>
        <w:t>Biometrika</w:t>
      </w:r>
      <w:proofErr w:type="spellEnd"/>
      <w:r w:rsidRPr="009F2C35">
        <w:rPr>
          <w:rFonts w:ascii="Times New Roman" w:hAnsi="Times New Roman" w:cs="Times New Roman"/>
          <w:color w:val="000000" w:themeColor="text1"/>
        </w:rPr>
        <w:t xml:space="preserve"> 60, 613–622. https://doi.org/10.1093/biomet/60.3.613</w:t>
      </w:r>
    </w:p>
    <w:p w14:paraId="02989FFE"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D’Agostino, R.B., Rosman, B., 1974. The Power of Geary’s Test of Normality. </w:t>
      </w:r>
      <w:proofErr w:type="spellStart"/>
      <w:r w:rsidRPr="009F2C35">
        <w:rPr>
          <w:rFonts w:ascii="Times New Roman" w:hAnsi="Times New Roman" w:cs="Times New Roman"/>
          <w:color w:val="000000" w:themeColor="text1"/>
        </w:rPr>
        <w:t>Biometrika</w:t>
      </w:r>
      <w:proofErr w:type="spellEnd"/>
      <w:r w:rsidRPr="009F2C35">
        <w:rPr>
          <w:rFonts w:ascii="Times New Roman" w:hAnsi="Times New Roman" w:cs="Times New Roman"/>
          <w:color w:val="000000" w:themeColor="text1"/>
        </w:rPr>
        <w:t xml:space="preserve"> 61, 181–184. https://doi.org/10.2307/2334302</w:t>
      </w:r>
    </w:p>
    <w:p w14:paraId="343E961C"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Davidson, R., McEwen, B. Social influences on neuroplasticity: stress and interventions to promote well-being. Nat Neurosci 15, 689–695 (2012). </w:t>
      </w:r>
    </w:p>
    <w:p w14:paraId="60118AE9"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De Boer, S.F., Koolhaas, J.M., 2003. Defensive burying in rodents: ethology, neurobiology and psychopharmacology. European Journal of Pharmacology, Animal Models of Anxiety Disorders 463, 145–161. https://doi.org/10.1016/S0014-2999(03)01278-0</w:t>
      </w:r>
    </w:p>
    <w:p w14:paraId="1C0AFC3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de Araújo Costa Folha, O. A., Bahia, C. P., de Aguiar, G. P. S., Herculano, A. M., Coelho, N. L. G., de Sousa, M. B. C., </w:t>
      </w:r>
      <w:proofErr w:type="spellStart"/>
      <w:r w:rsidRPr="009F2C35">
        <w:rPr>
          <w:rFonts w:ascii="Times New Roman" w:hAnsi="Times New Roman" w:cs="Times New Roman"/>
          <w:color w:val="000000" w:themeColor="text1"/>
        </w:rPr>
        <w:t>Shiramizu</w:t>
      </w:r>
      <w:proofErr w:type="spellEnd"/>
      <w:r w:rsidRPr="009F2C35">
        <w:rPr>
          <w:rFonts w:ascii="Times New Roman" w:hAnsi="Times New Roman" w:cs="Times New Roman"/>
          <w:color w:val="000000" w:themeColor="text1"/>
        </w:rPr>
        <w:t xml:space="preserve">, V. K. M., de Menezes Galvão, A. C., de Carvalho, W. A., &amp; Pereira, A. 2017. Effect of chronic stress during adolescence in prefrontal cortex structure and function. </w:t>
      </w:r>
      <w:proofErr w:type="spellStart"/>
      <w:r w:rsidRPr="009F2C35">
        <w:rPr>
          <w:rFonts w:ascii="Times New Roman" w:hAnsi="Times New Roman" w:cs="Times New Roman"/>
          <w:color w:val="000000" w:themeColor="text1"/>
        </w:rPr>
        <w:t>Behavioural</w:t>
      </w:r>
      <w:proofErr w:type="spellEnd"/>
      <w:r w:rsidRPr="009F2C35">
        <w:rPr>
          <w:rFonts w:ascii="Times New Roman" w:hAnsi="Times New Roman" w:cs="Times New Roman"/>
          <w:color w:val="000000" w:themeColor="text1"/>
        </w:rPr>
        <w:t xml:space="preserve"> Brain Research, 326, 44–51. https://doi.org/10.1016/j.bbr.2017.02.033</w:t>
      </w:r>
    </w:p>
    <w:p w14:paraId="6C7A8F36"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de Kloet, E.R., </w:t>
      </w:r>
      <w:proofErr w:type="spellStart"/>
      <w:r w:rsidRPr="009F2C35">
        <w:rPr>
          <w:rFonts w:ascii="Times New Roman" w:hAnsi="Times New Roman" w:cs="Times New Roman"/>
          <w:color w:val="000000" w:themeColor="text1"/>
        </w:rPr>
        <w:t>Molendijk</w:t>
      </w:r>
      <w:proofErr w:type="spellEnd"/>
      <w:r w:rsidRPr="009F2C35">
        <w:rPr>
          <w:rFonts w:ascii="Times New Roman" w:hAnsi="Times New Roman" w:cs="Times New Roman"/>
          <w:color w:val="000000" w:themeColor="text1"/>
        </w:rPr>
        <w:t>, M.L., 2016. Coping with the Forced Swim Stressor: Towards Understanding an Adaptive Mechanism [WWW Document]. Neural Plasticity. https://doi.org/10.1155/2016/6503162</w:t>
      </w:r>
    </w:p>
    <w:p w14:paraId="34D5048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lastRenderedPageBreak/>
        <w:t xml:space="preserve">Dulka, B.N., </w:t>
      </w:r>
      <w:proofErr w:type="spellStart"/>
      <w:r w:rsidRPr="009F2C35">
        <w:rPr>
          <w:rFonts w:ascii="Times New Roman" w:hAnsi="Times New Roman" w:cs="Times New Roman"/>
          <w:color w:val="000000" w:themeColor="text1"/>
        </w:rPr>
        <w:t>Bagatelas</w:t>
      </w:r>
      <w:proofErr w:type="spellEnd"/>
      <w:r w:rsidRPr="009F2C35">
        <w:rPr>
          <w:rFonts w:ascii="Times New Roman" w:hAnsi="Times New Roman" w:cs="Times New Roman"/>
          <w:color w:val="000000" w:themeColor="text1"/>
        </w:rPr>
        <w:t>, E.D., Bress, K.S., Grizzell, J.A., Cannon, M.K., Whitten, C.J., Cooper, M.A., 2020. Chemogenetic activation of an infralimbic cortex to basolateral amygdala projection promotes resistance to acute social defeat stress. Scientific Reports 10, 1–13. https://doi.org/10.1038/s41598-020-63879-8</w:t>
      </w:r>
    </w:p>
    <w:p w14:paraId="6B1B76E6"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Dulka, B.N., Bress, K.S., Grizzell, J.A., Cooper, M.A., 2018. Social Dominance Modulates Stress-Induced Neural Activity in Medial Prefrontal Cortex Projections to the Basolateral Amygdala. Neuroscience 388, 274–283. https://doi.org/10.1016/j.neuroscience.2018.07.042</w:t>
      </w:r>
    </w:p>
    <w:p w14:paraId="17AD36D0"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Escorihuela</w:t>
      </w:r>
      <w:proofErr w:type="spellEnd"/>
      <w:r w:rsidRPr="009F2C35">
        <w:rPr>
          <w:rFonts w:ascii="Times New Roman" w:hAnsi="Times New Roman" w:cs="Times New Roman"/>
          <w:color w:val="000000" w:themeColor="text1"/>
        </w:rPr>
        <w:t xml:space="preserve">, R.M., Fernández-Teruel, A., Gil, L., Aguilar, R., </w:t>
      </w:r>
      <w:proofErr w:type="spellStart"/>
      <w:r w:rsidRPr="009F2C35">
        <w:rPr>
          <w:rFonts w:ascii="Times New Roman" w:hAnsi="Times New Roman" w:cs="Times New Roman"/>
          <w:color w:val="000000" w:themeColor="text1"/>
        </w:rPr>
        <w:t>Tobeña</w:t>
      </w:r>
      <w:proofErr w:type="spellEnd"/>
      <w:r w:rsidRPr="009F2C35">
        <w:rPr>
          <w:rFonts w:ascii="Times New Roman" w:hAnsi="Times New Roman" w:cs="Times New Roman"/>
          <w:color w:val="000000" w:themeColor="text1"/>
        </w:rPr>
        <w:t xml:space="preserve">, A., Driscoll, P., 1999. Inbred Roman High- and Low-Avoidance Rats: Differences in Anxiety, Novelty-Seeking, and </w:t>
      </w:r>
      <w:proofErr w:type="spellStart"/>
      <w:r w:rsidRPr="009F2C35">
        <w:rPr>
          <w:rFonts w:ascii="Times New Roman" w:hAnsi="Times New Roman" w:cs="Times New Roman"/>
          <w:color w:val="000000" w:themeColor="text1"/>
        </w:rPr>
        <w:t>Shuttlebox</w:t>
      </w:r>
      <w:proofErr w:type="spellEnd"/>
      <w:r w:rsidRPr="009F2C35">
        <w:rPr>
          <w:rFonts w:ascii="Times New Roman" w:hAnsi="Times New Roman" w:cs="Times New Roman"/>
          <w:color w:val="000000" w:themeColor="text1"/>
        </w:rPr>
        <w:t xml:space="preserve"> Behaviors. Physiology &amp; Behavior 67, 19–26. https://doi.org/10.1016/S0031-9384(99)00064-5</w:t>
      </w:r>
    </w:p>
    <w:p w14:paraId="6B1C9AB5"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Fawcett, J.W., Oohashi, T., </w:t>
      </w:r>
      <w:proofErr w:type="spellStart"/>
      <w:r w:rsidRPr="009F2C35">
        <w:rPr>
          <w:rFonts w:ascii="Times New Roman" w:hAnsi="Times New Roman" w:cs="Times New Roman"/>
          <w:color w:val="000000" w:themeColor="text1"/>
        </w:rPr>
        <w:t>Pizzorusso</w:t>
      </w:r>
      <w:proofErr w:type="spellEnd"/>
      <w:r w:rsidRPr="009F2C35">
        <w:rPr>
          <w:rFonts w:ascii="Times New Roman" w:hAnsi="Times New Roman" w:cs="Times New Roman"/>
          <w:color w:val="000000" w:themeColor="text1"/>
        </w:rPr>
        <w:t>, T., 2019. The roles of perineuronal nets and the perinodal extracellular matrix in neuronal function. Nature Reviews Neuroscience 20, 451–465. https://doi.org/10.1038/s41583-019-0196-3</w:t>
      </w:r>
    </w:p>
    <w:p w14:paraId="4368071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Fujii, N., </w:t>
      </w:r>
      <w:proofErr w:type="spellStart"/>
      <w:r w:rsidRPr="009F2C35">
        <w:rPr>
          <w:rFonts w:ascii="Times New Roman" w:hAnsi="Times New Roman" w:cs="Times New Roman"/>
          <w:color w:val="000000" w:themeColor="text1"/>
        </w:rPr>
        <w:t>Hihara</w:t>
      </w:r>
      <w:proofErr w:type="spellEnd"/>
      <w:r w:rsidRPr="009F2C35">
        <w:rPr>
          <w:rFonts w:ascii="Times New Roman" w:hAnsi="Times New Roman" w:cs="Times New Roman"/>
          <w:color w:val="000000" w:themeColor="text1"/>
        </w:rPr>
        <w:t xml:space="preserve">, S., Nagasaka, Y., </w:t>
      </w:r>
      <w:proofErr w:type="spellStart"/>
      <w:r w:rsidRPr="009F2C35">
        <w:rPr>
          <w:rFonts w:ascii="Times New Roman" w:hAnsi="Times New Roman" w:cs="Times New Roman"/>
          <w:color w:val="000000" w:themeColor="text1"/>
        </w:rPr>
        <w:t>Iriki</w:t>
      </w:r>
      <w:proofErr w:type="spellEnd"/>
      <w:r w:rsidRPr="009F2C35">
        <w:rPr>
          <w:rFonts w:ascii="Times New Roman" w:hAnsi="Times New Roman" w:cs="Times New Roman"/>
          <w:color w:val="000000" w:themeColor="text1"/>
        </w:rPr>
        <w:t>, A., 2009. Social state representation in prefrontal cortex. Social Neuroscience 4, 73–84. https://doi.org/10.1080/17470910802046230</w:t>
      </w:r>
    </w:p>
    <w:p w14:paraId="08E4E895"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Grieb, Z.A., Ross, A.P., McCann, K.E., Lee, S., Welch, </w:t>
      </w:r>
      <w:proofErr w:type="gramStart"/>
      <w:r w:rsidRPr="009F2C35">
        <w:rPr>
          <w:rFonts w:ascii="Times New Roman" w:hAnsi="Times New Roman" w:cs="Times New Roman"/>
          <w:color w:val="000000" w:themeColor="text1"/>
        </w:rPr>
        <w:t>M.,</w:t>
      </w:r>
      <w:proofErr w:type="gramEnd"/>
      <w:r w:rsidRPr="009F2C35">
        <w:rPr>
          <w:rFonts w:ascii="Times New Roman" w:hAnsi="Times New Roman" w:cs="Times New Roman"/>
          <w:color w:val="000000" w:themeColor="text1"/>
        </w:rPr>
        <w:t xml:space="preserve"> Gomez, M.G., Norvelle, A., Michopoulos, V., Huhman, K.L., Albers, H.E., 2021. Sex-dependent effects of social status on the regulation of arginine-vasopressin (AVP) V1a, oxytocin (OT), and serotonin </w:t>
      </w:r>
      <w:r w:rsidRPr="009F2C35">
        <w:rPr>
          <w:rFonts w:ascii="Times New Roman" w:hAnsi="Times New Roman" w:cs="Times New Roman"/>
          <w:color w:val="000000" w:themeColor="text1"/>
        </w:rPr>
        <w:lastRenderedPageBreak/>
        <w:t>(5-HT) 1A receptor binding and aggression in Syrian hamsters (</w:t>
      </w:r>
      <w:proofErr w:type="spellStart"/>
      <w:r w:rsidRPr="009F2C35">
        <w:rPr>
          <w:rFonts w:ascii="Times New Roman" w:hAnsi="Times New Roman" w:cs="Times New Roman"/>
          <w:color w:val="000000" w:themeColor="text1"/>
        </w:rPr>
        <w:t>Mesocricetus</w:t>
      </w:r>
      <w:proofErr w:type="spellEnd"/>
      <w:r w:rsidRPr="009F2C35">
        <w:rPr>
          <w:rFonts w:ascii="Times New Roman" w:hAnsi="Times New Roman" w:cs="Times New Roman"/>
          <w:color w:val="000000" w:themeColor="text1"/>
        </w:rPr>
        <w:t xml:space="preserve"> auratus). Hormones and Behavior 127, 104878. https://doi.org/10.1016/j.yhbeh.2020.104878</w:t>
      </w:r>
    </w:p>
    <w:p w14:paraId="50BB4CD5"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Grizzell, J.A., Clarity, T.T., Graham, N.B., Dulka, B.N., Cooper, M.A., 2020. Activity of a vmPFC-DRN Pathway Corresponds </w:t>
      </w:r>
      <w:proofErr w:type="gramStart"/>
      <w:r w:rsidRPr="009F2C35">
        <w:rPr>
          <w:rFonts w:ascii="Times New Roman" w:hAnsi="Times New Roman" w:cs="Times New Roman"/>
          <w:color w:val="000000" w:themeColor="text1"/>
        </w:rPr>
        <w:t>With</w:t>
      </w:r>
      <w:proofErr w:type="gramEnd"/>
      <w:r w:rsidRPr="009F2C35">
        <w:rPr>
          <w:rFonts w:ascii="Times New Roman" w:hAnsi="Times New Roman" w:cs="Times New Roman"/>
          <w:color w:val="000000" w:themeColor="text1"/>
        </w:rPr>
        <w:t xml:space="preserve"> Resistance to Acute Social Defeat Stress. Front. Neural Circuits 14. https://doi.org/10.3389/fncir.2020.00050</w:t>
      </w:r>
    </w:p>
    <w:p w14:paraId="3C7F63C4"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Johnson, S.B., Lingg, R.T., Skog, T.D., Hinz, D.C., Romig-Martin, S.A., Viau, V., Narayanan, N.S., Radley, J.J. 2020. Activity in a prefrontal-periaqueductal gray circuit overcomes behavioral and endocrine features of the passive coping stress response, Proc. Natl. Acad. Sci. U.S.A. 119 (44) e2210783119, https://doi.org/10.1073/pnas.2210783119.</w:t>
      </w:r>
    </w:p>
    <w:p w14:paraId="7E232E9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Knight, E.L. &amp; Mehta, P.H. 2017. Hierarchy stability moderates the effect of status on stress and performance in humans, Proc. Natl. Acad. Sci. U.S.A. 114 (1) 78-83, https://doi.org/10.1073/pnas.1609811114.</w:t>
      </w:r>
    </w:p>
    <w:p w14:paraId="26C04A21"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Koolhaas, J.M., Korte, S.M., De Boer, S.F., Van Der </w:t>
      </w:r>
      <w:proofErr w:type="spellStart"/>
      <w:r w:rsidRPr="009F2C35">
        <w:rPr>
          <w:rFonts w:ascii="Times New Roman" w:hAnsi="Times New Roman" w:cs="Times New Roman"/>
          <w:color w:val="000000" w:themeColor="text1"/>
        </w:rPr>
        <w:t>Vegt</w:t>
      </w:r>
      <w:proofErr w:type="spellEnd"/>
      <w:r w:rsidRPr="009F2C35">
        <w:rPr>
          <w:rFonts w:ascii="Times New Roman" w:hAnsi="Times New Roman" w:cs="Times New Roman"/>
          <w:color w:val="000000" w:themeColor="text1"/>
        </w:rPr>
        <w:t xml:space="preserve">, B.J., Van Reenen, C.G., Hopster, H., De Jong, I.C., Ruis, M.A.W., Blokhuis, H.J., 1999. Coping styles in animals: </w:t>
      </w:r>
      <w:proofErr w:type="gramStart"/>
      <w:r w:rsidRPr="009F2C35">
        <w:rPr>
          <w:rFonts w:ascii="Times New Roman" w:hAnsi="Times New Roman" w:cs="Times New Roman"/>
          <w:color w:val="000000" w:themeColor="text1"/>
        </w:rPr>
        <w:t>current status</w:t>
      </w:r>
      <w:proofErr w:type="gramEnd"/>
      <w:r w:rsidRPr="009F2C35">
        <w:rPr>
          <w:rFonts w:ascii="Times New Roman" w:hAnsi="Times New Roman" w:cs="Times New Roman"/>
          <w:color w:val="000000" w:themeColor="text1"/>
        </w:rPr>
        <w:t xml:space="preserve"> in behavior and stress-physiology. Neuroscience &amp; Biobehavioral Reviews 23, 925–935. https://doi.org/10.1016/S0149-7634(99)00026-3</w:t>
      </w:r>
    </w:p>
    <w:p w14:paraId="39E888AA"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Landau, I.T., 1975. Light-dark rhythms in aggressive behavior of the male golden hamster. Physiology &amp; Behavior 14, 767–774. https://doi.org/10.1016/0031-9384(75)90068-2</w:t>
      </w:r>
    </w:p>
    <w:p w14:paraId="28CFAFD6"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Lau, B.Y.B., Layo, D.E., Emery, B., Everett, M., Kumar, A., Stevenson, P., Reynolds, K.G., </w:t>
      </w:r>
      <w:proofErr w:type="spellStart"/>
      <w:r w:rsidRPr="009F2C35">
        <w:rPr>
          <w:rFonts w:ascii="Times New Roman" w:hAnsi="Times New Roman" w:cs="Times New Roman"/>
          <w:color w:val="000000" w:themeColor="text1"/>
        </w:rPr>
        <w:t>Cherosky</w:t>
      </w:r>
      <w:proofErr w:type="spellEnd"/>
      <w:r w:rsidRPr="009F2C35">
        <w:rPr>
          <w:rFonts w:ascii="Times New Roman" w:hAnsi="Times New Roman" w:cs="Times New Roman"/>
          <w:color w:val="000000" w:themeColor="text1"/>
        </w:rPr>
        <w:t xml:space="preserve">, A., Bowyer, S.-A.H., Roth, S., Fisher, D.G., McCord, R.P., Krishnan, </w:t>
      </w:r>
      <w:r w:rsidRPr="009F2C35">
        <w:rPr>
          <w:rFonts w:ascii="Times New Roman" w:hAnsi="Times New Roman" w:cs="Times New Roman"/>
          <w:color w:val="000000" w:themeColor="text1"/>
        </w:rPr>
        <w:lastRenderedPageBreak/>
        <w:t xml:space="preserve">K., 2020. Lateralized expression of cortical perineuronal nets during maternal experience is dependent on MECP2. </w:t>
      </w:r>
      <w:proofErr w:type="spellStart"/>
      <w:r w:rsidRPr="009F2C35">
        <w:rPr>
          <w:rFonts w:ascii="Times New Roman" w:hAnsi="Times New Roman" w:cs="Times New Roman"/>
          <w:color w:val="000000" w:themeColor="text1"/>
        </w:rPr>
        <w:t>eNeuro</w:t>
      </w:r>
      <w:proofErr w:type="spellEnd"/>
      <w:r w:rsidRPr="009F2C35">
        <w:rPr>
          <w:rFonts w:ascii="Times New Roman" w:hAnsi="Times New Roman" w:cs="Times New Roman"/>
          <w:color w:val="000000" w:themeColor="text1"/>
        </w:rPr>
        <w:t>. https://doi.org/10.1523/ENEURO.0500-19.2020</w:t>
      </w:r>
    </w:p>
    <w:p w14:paraId="4299628F"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LeClair, K.B., Chan, K.L., Kaster, M.P., Parise, L.F., Burnett, C.J., Russo, S.J. 2021. Individual history of winning and hierarchy landscape influence stress susceptibility in mice </w:t>
      </w:r>
      <w:proofErr w:type="spellStart"/>
      <w:r w:rsidRPr="009F2C35">
        <w:rPr>
          <w:rFonts w:ascii="Times New Roman" w:hAnsi="Times New Roman" w:cs="Times New Roman"/>
          <w:color w:val="000000" w:themeColor="text1"/>
        </w:rPr>
        <w:t>eLife</w:t>
      </w:r>
      <w:proofErr w:type="spellEnd"/>
      <w:r w:rsidRPr="009F2C35">
        <w:rPr>
          <w:rFonts w:ascii="Times New Roman" w:hAnsi="Times New Roman" w:cs="Times New Roman"/>
          <w:color w:val="000000" w:themeColor="text1"/>
        </w:rPr>
        <w:t xml:space="preserve"> </w:t>
      </w:r>
      <w:proofErr w:type="gramStart"/>
      <w:r w:rsidRPr="009F2C35">
        <w:rPr>
          <w:rFonts w:ascii="Times New Roman" w:hAnsi="Times New Roman" w:cs="Times New Roman"/>
          <w:color w:val="000000" w:themeColor="text1"/>
        </w:rPr>
        <w:t>10:e</w:t>
      </w:r>
      <w:proofErr w:type="gramEnd"/>
      <w:r w:rsidRPr="009F2C35">
        <w:rPr>
          <w:rFonts w:ascii="Times New Roman" w:hAnsi="Times New Roman" w:cs="Times New Roman"/>
          <w:color w:val="000000" w:themeColor="text1"/>
        </w:rPr>
        <w:t>71401. https://doi.org/10.7554/eLife.71401</w:t>
      </w:r>
    </w:p>
    <w:p w14:paraId="1166DC2C"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Legendre, P., Legendre, L., 2012. Numerical Ecology. Elsevier.</w:t>
      </w:r>
    </w:p>
    <w:p w14:paraId="32193DC1"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Lensjø</w:t>
      </w:r>
      <w:proofErr w:type="spellEnd"/>
      <w:r w:rsidRPr="009F2C35">
        <w:rPr>
          <w:rFonts w:ascii="Times New Roman" w:hAnsi="Times New Roman" w:cs="Times New Roman"/>
          <w:color w:val="000000" w:themeColor="text1"/>
        </w:rPr>
        <w:t xml:space="preserve">, K.K., Christensen, A.C., </w:t>
      </w:r>
      <w:proofErr w:type="spellStart"/>
      <w:r w:rsidRPr="009F2C35">
        <w:rPr>
          <w:rFonts w:ascii="Times New Roman" w:hAnsi="Times New Roman" w:cs="Times New Roman"/>
          <w:color w:val="000000" w:themeColor="text1"/>
        </w:rPr>
        <w:t>Tennøe</w:t>
      </w:r>
      <w:proofErr w:type="spellEnd"/>
      <w:r w:rsidRPr="009F2C35">
        <w:rPr>
          <w:rFonts w:ascii="Times New Roman" w:hAnsi="Times New Roman" w:cs="Times New Roman"/>
          <w:color w:val="000000" w:themeColor="text1"/>
        </w:rPr>
        <w:t xml:space="preserve">, S., Fyhn, M., Hafting, T., 2017a. Differential Expression and Cell-Type Specificity of Perineuronal Nets in Hippocampus, Medial Entorhinal Cortex, and Visual Cortex Examined in the Rat and Mouse. </w:t>
      </w:r>
      <w:proofErr w:type="spellStart"/>
      <w:r w:rsidRPr="009F2C35">
        <w:rPr>
          <w:rFonts w:ascii="Times New Roman" w:hAnsi="Times New Roman" w:cs="Times New Roman"/>
          <w:color w:val="000000" w:themeColor="text1"/>
        </w:rPr>
        <w:t>eNeuro</w:t>
      </w:r>
      <w:proofErr w:type="spellEnd"/>
      <w:r w:rsidRPr="009F2C35">
        <w:rPr>
          <w:rFonts w:ascii="Times New Roman" w:hAnsi="Times New Roman" w:cs="Times New Roman"/>
          <w:color w:val="000000" w:themeColor="text1"/>
        </w:rPr>
        <w:t xml:space="preserve"> 4. https://doi.org/10.1523/ENEURO.0379-16.2017</w:t>
      </w:r>
    </w:p>
    <w:p w14:paraId="0D62F0AE"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Lensjø</w:t>
      </w:r>
      <w:proofErr w:type="spellEnd"/>
      <w:r w:rsidRPr="009F2C35">
        <w:rPr>
          <w:rFonts w:ascii="Times New Roman" w:hAnsi="Times New Roman" w:cs="Times New Roman"/>
          <w:color w:val="000000" w:themeColor="text1"/>
        </w:rPr>
        <w:t xml:space="preserve">, K.K., </w:t>
      </w:r>
      <w:proofErr w:type="spellStart"/>
      <w:r w:rsidRPr="009F2C35">
        <w:rPr>
          <w:rFonts w:ascii="Times New Roman" w:hAnsi="Times New Roman" w:cs="Times New Roman"/>
          <w:color w:val="000000" w:themeColor="text1"/>
        </w:rPr>
        <w:t>Lepperød</w:t>
      </w:r>
      <w:proofErr w:type="spellEnd"/>
      <w:r w:rsidRPr="009F2C35">
        <w:rPr>
          <w:rFonts w:ascii="Times New Roman" w:hAnsi="Times New Roman" w:cs="Times New Roman"/>
          <w:color w:val="000000" w:themeColor="text1"/>
        </w:rPr>
        <w:t xml:space="preserve">, M.E., Dick, G., Hafting, T., Fyhn, M., 2017b. Removal of Perineuronal Nets Unlocks Juvenile Plasticity Through Network Mechanisms of Decreased Inhibition and Increased Gamma Activity. J. </w:t>
      </w:r>
      <w:proofErr w:type="spellStart"/>
      <w:r w:rsidRPr="009F2C35">
        <w:rPr>
          <w:rFonts w:ascii="Times New Roman" w:hAnsi="Times New Roman" w:cs="Times New Roman"/>
          <w:color w:val="000000" w:themeColor="text1"/>
        </w:rPr>
        <w:t>Neurosci</w:t>
      </w:r>
      <w:proofErr w:type="spellEnd"/>
      <w:r w:rsidRPr="009F2C35">
        <w:rPr>
          <w:rFonts w:ascii="Times New Roman" w:hAnsi="Times New Roman" w:cs="Times New Roman"/>
          <w:color w:val="000000" w:themeColor="text1"/>
        </w:rPr>
        <w:t>. 37, 1269–1283. https://doi.org/10.1523/JNEUROSCI.2504-16.2016</w:t>
      </w:r>
    </w:p>
    <w:p w14:paraId="27B7F55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Milewski, T.M., Lee, W., Champagne, F.A., Curley, J.P., 2022. </w:t>
      </w:r>
      <w:proofErr w:type="spellStart"/>
      <w:r w:rsidRPr="009F2C35">
        <w:rPr>
          <w:rFonts w:ascii="Times New Roman" w:hAnsi="Times New Roman" w:cs="Times New Roman"/>
          <w:color w:val="000000" w:themeColor="text1"/>
        </w:rPr>
        <w:t>Behavioural</w:t>
      </w:r>
      <w:proofErr w:type="spellEnd"/>
      <w:r w:rsidRPr="009F2C35">
        <w:rPr>
          <w:rFonts w:ascii="Times New Roman" w:hAnsi="Times New Roman" w:cs="Times New Roman"/>
          <w:color w:val="000000" w:themeColor="text1"/>
        </w:rPr>
        <w:t xml:space="preserve"> and physiological plasticity in social hierarchies. Phil. Trans. R. Soc. B 377, 20200443. https://doi.org/10.1098/rstb.2020.0443</w:t>
      </w:r>
    </w:p>
    <w:p w14:paraId="574BD1F0"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Morin, L.P. &amp; Wood, R.I., 2001. stereotaxic atlas of the golden hamster brain. Academic.</w:t>
      </w:r>
    </w:p>
    <w:p w14:paraId="12C1BB08"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Morrison, K.E., Bader, L.R., Clinard, C.T., Gerhard, D.M., Gross, S.E., Cooper, M.A., 2014. Maintenance of dominance status is necessary for resistance to social defeat stress </w:t>
      </w:r>
      <w:r w:rsidRPr="009F2C35">
        <w:rPr>
          <w:rFonts w:ascii="Times New Roman" w:hAnsi="Times New Roman" w:cs="Times New Roman"/>
          <w:color w:val="000000" w:themeColor="text1"/>
        </w:rPr>
        <w:lastRenderedPageBreak/>
        <w:t xml:space="preserve">in Syrian hamsters. </w:t>
      </w:r>
      <w:proofErr w:type="spellStart"/>
      <w:r w:rsidRPr="009F2C35">
        <w:rPr>
          <w:rFonts w:ascii="Times New Roman" w:hAnsi="Times New Roman" w:cs="Times New Roman"/>
          <w:color w:val="000000" w:themeColor="text1"/>
        </w:rPr>
        <w:t>Behavioural</w:t>
      </w:r>
      <w:proofErr w:type="spellEnd"/>
      <w:r w:rsidRPr="009F2C35">
        <w:rPr>
          <w:rFonts w:ascii="Times New Roman" w:hAnsi="Times New Roman" w:cs="Times New Roman"/>
          <w:color w:val="000000" w:themeColor="text1"/>
        </w:rPr>
        <w:t xml:space="preserve"> Brain Research 270, 277–286. https://doi.org/10.1016/j.bbr.2014.05.041</w:t>
      </w:r>
    </w:p>
    <w:p w14:paraId="2D30E964"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Morrison, K.E., Bader, L.R., McLaughlin, C.N., Cooper, M.A., 2013. Defeat-induced activation of the ventral medial prefrontal cortex is necessary for resistance to conditioned defeat. </w:t>
      </w:r>
      <w:proofErr w:type="spellStart"/>
      <w:r w:rsidRPr="009F2C35">
        <w:rPr>
          <w:rFonts w:ascii="Times New Roman" w:hAnsi="Times New Roman" w:cs="Times New Roman"/>
          <w:color w:val="000000" w:themeColor="text1"/>
        </w:rPr>
        <w:t>Behavioural</w:t>
      </w:r>
      <w:proofErr w:type="spellEnd"/>
      <w:r w:rsidRPr="009F2C35">
        <w:rPr>
          <w:rFonts w:ascii="Times New Roman" w:hAnsi="Times New Roman" w:cs="Times New Roman"/>
          <w:color w:val="000000" w:themeColor="text1"/>
        </w:rPr>
        <w:t xml:space="preserve"> Brain Research 243, 158–164. https://doi.org/10.1016/j.bbr.2013.01.006</w:t>
      </w:r>
    </w:p>
    <w:p w14:paraId="48765FBE"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Morrison, K.E., Curry, D.W., Cooper, M.A., 2012. Social status alters defeat-induced neural activation in Syrian hamsters. Neuroscience 210, 168–178. https://doi.org/10.1016/j.neuroscience.2012.03.002</w:t>
      </w:r>
    </w:p>
    <w:p w14:paraId="0043E1A1"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Nakajo</w:t>
      </w:r>
      <w:proofErr w:type="spellEnd"/>
      <w:r w:rsidRPr="009F2C35">
        <w:rPr>
          <w:rFonts w:ascii="Times New Roman" w:hAnsi="Times New Roman" w:cs="Times New Roman"/>
          <w:color w:val="000000" w:themeColor="text1"/>
        </w:rPr>
        <w:t xml:space="preserve">, H., Tsuboi, T., &amp; Okamoto, H. (2020). The behavioral paradigm to induce repeated social defeats in zebrafish. Neuroscience research, 161, 24–32. </w:t>
      </w:r>
    </w:p>
    <w:p w14:paraId="47339CA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Nashawi, H., Foltz, C. T., Smail, M. A., Buesing, D. R., Herman, J. P., &amp; Ulrich-Lai, Y. M. (2025). The impact of limited sucrose intake on perineuronal nets of parvalbumin interneurons in the basolateral amygdala: A potential role in stress resilience. Physiology &amp; Behavior, 290, 114774. https://doi.org/10.1016/j.physbeh.2024.114774</w:t>
      </w:r>
    </w:p>
    <w:p w14:paraId="220D913B"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Oksanen, J., 2010. </w:t>
      </w:r>
      <w:proofErr w:type="gramStart"/>
      <w:r w:rsidRPr="009F2C35">
        <w:rPr>
          <w:rFonts w:ascii="Times New Roman" w:hAnsi="Times New Roman" w:cs="Times New Roman"/>
          <w:color w:val="000000" w:themeColor="text1"/>
        </w:rPr>
        <w:t>Vegan :</w:t>
      </w:r>
      <w:proofErr w:type="gramEnd"/>
      <w:r w:rsidRPr="009F2C35">
        <w:rPr>
          <w:rFonts w:ascii="Times New Roman" w:hAnsi="Times New Roman" w:cs="Times New Roman"/>
          <w:color w:val="000000" w:themeColor="text1"/>
        </w:rPr>
        <w:t xml:space="preserve"> community ecology package. http://vegan.r-forge.r-project.org/.</w:t>
      </w:r>
    </w:p>
    <w:p w14:paraId="7D894F22"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Padilla-Coreano, N., Batra, K., </w:t>
      </w:r>
      <w:proofErr w:type="spellStart"/>
      <w:r w:rsidRPr="009F2C35">
        <w:rPr>
          <w:rFonts w:ascii="Times New Roman" w:hAnsi="Times New Roman" w:cs="Times New Roman"/>
          <w:color w:val="000000" w:themeColor="text1"/>
        </w:rPr>
        <w:t>Patarino</w:t>
      </w:r>
      <w:proofErr w:type="spellEnd"/>
      <w:r w:rsidRPr="009F2C35">
        <w:rPr>
          <w:rFonts w:ascii="Times New Roman" w:hAnsi="Times New Roman" w:cs="Times New Roman"/>
          <w:color w:val="000000" w:themeColor="text1"/>
        </w:rPr>
        <w:t>, M. et al. Cortical ensembles orchestrate social competition through hypothalamic outputs. Nature 603, 667–671 (2022). https://doi.org/10.1038/s41586-022-04507-5</w:t>
      </w:r>
    </w:p>
    <w:p w14:paraId="17ADCF3A"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lastRenderedPageBreak/>
        <w:t xml:space="preserve">Parkinson, C., Kleinbaum, A.M., Wheatley, T., 2017. Spontaneous neural encoding of social network position. Nat Hum </w:t>
      </w:r>
      <w:proofErr w:type="spellStart"/>
      <w:r w:rsidRPr="009F2C35">
        <w:rPr>
          <w:rFonts w:ascii="Times New Roman" w:hAnsi="Times New Roman" w:cs="Times New Roman"/>
          <w:color w:val="000000" w:themeColor="text1"/>
        </w:rPr>
        <w:t>Behav</w:t>
      </w:r>
      <w:proofErr w:type="spellEnd"/>
      <w:r w:rsidRPr="009F2C35">
        <w:rPr>
          <w:rFonts w:ascii="Times New Roman" w:hAnsi="Times New Roman" w:cs="Times New Roman"/>
          <w:color w:val="000000" w:themeColor="text1"/>
        </w:rPr>
        <w:t xml:space="preserve"> 1, 1–7. https://doi.org/10.1038/s41562-017-0072</w:t>
      </w:r>
    </w:p>
    <w:p w14:paraId="01F3B1E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Pizzorusso</w:t>
      </w:r>
      <w:proofErr w:type="spellEnd"/>
      <w:r w:rsidRPr="009F2C35">
        <w:rPr>
          <w:rFonts w:ascii="Times New Roman" w:hAnsi="Times New Roman" w:cs="Times New Roman"/>
          <w:color w:val="000000" w:themeColor="text1"/>
        </w:rPr>
        <w:t>, T., 2002. Reactivation of Ocular Dominance Plasticity in the Adult Visual Cortex. Science 298, 1248–1251. https://doi.org/10.1126/science.1072699</w:t>
      </w:r>
    </w:p>
    <w:p w14:paraId="7CFD7A01"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R: The R Project for Statistical Computing [WWW Document], n.d. URL https://www.r-project.org/ (accessed 7.5.23).</w:t>
      </w:r>
    </w:p>
    <w:p w14:paraId="233E7F50"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Rosenhauer</w:t>
      </w:r>
      <w:proofErr w:type="spellEnd"/>
      <w:r w:rsidRPr="009F2C35">
        <w:rPr>
          <w:rFonts w:ascii="Times New Roman" w:hAnsi="Times New Roman" w:cs="Times New Roman"/>
          <w:color w:val="000000" w:themeColor="text1"/>
        </w:rPr>
        <w:t>, A.M., McCann, K.E., Norvelle, A., Huhman, K.L., 2017. An acute social defeat stressor in early puberty increases susceptibility to social defeat in adulthood. Hormones and Behavior 93, 31–38. https://doi.org/10.1016/j.yhbeh.2017.04.002</w:t>
      </w:r>
    </w:p>
    <w:p w14:paraId="2FA6EFB6"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Shaughnessy, E. K., Horne, B. W., &amp; Huhman, K. L. 2024. Perineuronal Nets in Syrian Hamsters: Anatomical Localization, Sex Differences, Diurnal Variation, and Response to Social Stress. Brain and Behavior, 14(12), e70189. https://doi.org/10.1002/brb3.70189</w:t>
      </w:r>
    </w:p>
    <w:p w14:paraId="3246F62E"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Siegel, A., Bhatt, S., Bhatt, R., Zalcman, S.S., 2007. The Neurobiological Bases for Development of Pharmacological Treatments of Aggressive Disorders. Curr </w:t>
      </w:r>
      <w:proofErr w:type="spellStart"/>
      <w:r w:rsidRPr="009F2C35">
        <w:rPr>
          <w:rFonts w:ascii="Times New Roman" w:hAnsi="Times New Roman" w:cs="Times New Roman"/>
          <w:color w:val="000000" w:themeColor="text1"/>
        </w:rPr>
        <w:t>Neuropharmacol</w:t>
      </w:r>
      <w:proofErr w:type="spellEnd"/>
      <w:r w:rsidRPr="009F2C35">
        <w:rPr>
          <w:rFonts w:ascii="Times New Roman" w:hAnsi="Times New Roman" w:cs="Times New Roman"/>
          <w:color w:val="000000" w:themeColor="text1"/>
        </w:rPr>
        <w:t xml:space="preserve"> 5, 135–147.</w:t>
      </w:r>
    </w:p>
    <w:p w14:paraId="5B5B6DF7" w14:textId="4826BBAD" w:rsid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Solomon, M.B., </w:t>
      </w:r>
      <w:proofErr w:type="spellStart"/>
      <w:r w:rsidRPr="009F2C35">
        <w:rPr>
          <w:rFonts w:ascii="Times New Roman" w:hAnsi="Times New Roman" w:cs="Times New Roman"/>
          <w:color w:val="000000" w:themeColor="text1"/>
        </w:rPr>
        <w:t>Karom</w:t>
      </w:r>
      <w:proofErr w:type="spellEnd"/>
      <w:r w:rsidRPr="009F2C35">
        <w:rPr>
          <w:rFonts w:ascii="Times New Roman" w:hAnsi="Times New Roman" w:cs="Times New Roman"/>
          <w:color w:val="000000" w:themeColor="text1"/>
        </w:rPr>
        <w:t xml:space="preserve">, M.C., Huhman, K.L., 2007. Sex and estrous cycle differences in the display of conditioned defeat in Syrian hamsters. Hormones and Behavior 52, 211–219. </w:t>
      </w:r>
      <w:hyperlink r:id="rId71" w:history="1">
        <w:r w:rsidRPr="009F5A34">
          <w:rPr>
            <w:rStyle w:val="Hyperlink"/>
            <w:rFonts w:ascii="Times New Roman" w:hAnsi="Times New Roman" w:cs="Times New Roman"/>
          </w:rPr>
          <w:t>https://doi.org/10.1016/j.yhbeh.2007.04.007</w:t>
        </w:r>
      </w:hyperlink>
    </w:p>
    <w:p w14:paraId="4486F989" w14:textId="2659BAAE"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lastRenderedPageBreak/>
        <w:t xml:space="preserve">Takahashi, A., </w:t>
      </w:r>
      <w:proofErr w:type="spellStart"/>
      <w:r w:rsidRPr="009F2C35">
        <w:rPr>
          <w:rFonts w:ascii="Times New Roman" w:hAnsi="Times New Roman" w:cs="Times New Roman"/>
          <w:color w:val="000000" w:themeColor="text1"/>
        </w:rPr>
        <w:t>Nagayasu</w:t>
      </w:r>
      <w:proofErr w:type="spellEnd"/>
      <w:r w:rsidRPr="009F2C35">
        <w:rPr>
          <w:rFonts w:ascii="Times New Roman" w:hAnsi="Times New Roman" w:cs="Times New Roman"/>
          <w:color w:val="000000" w:themeColor="text1"/>
        </w:rPr>
        <w:t>, K., Nishitani, N., Kaneko, S., Koide, T., 2014. Control of Intermale Aggression by Medial Prefrontal Cortex Activation in the Mouse. PLOS ONE 9, e94657. https://doi.org/10.1371/journal.pone.0094657</w:t>
      </w:r>
    </w:p>
    <w:p w14:paraId="091FDB1C"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proofErr w:type="spellStart"/>
      <w:r w:rsidRPr="009F2C35">
        <w:rPr>
          <w:rFonts w:ascii="Times New Roman" w:hAnsi="Times New Roman" w:cs="Times New Roman"/>
          <w:color w:val="000000" w:themeColor="text1"/>
        </w:rPr>
        <w:t>Vertes</w:t>
      </w:r>
      <w:proofErr w:type="spellEnd"/>
      <w:r w:rsidRPr="009F2C35">
        <w:rPr>
          <w:rFonts w:ascii="Times New Roman" w:hAnsi="Times New Roman" w:cs="Times New Roman"/>
          <w:color w:val="000000" w:themeColor="text1"/>
        </w:rPr>
        <w:t>, R.P., 2004. Differential projections of the infralimbic and prelimbic cortex in the rat. Synapse 51, 32–58. https://doi.org/10.1002/syn.10279</w:t>
      </w:r>
    </w:p>
    <w:p w14:paraId="26256896"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Wall, V.L., Fischer, E.K., Bland, S.T., 2012. Isolation rearing attenuates social interaction-induced expression of immediate early gene protein products in the medial prefrontal cortex of male and female rats. Physiology &amp; Behavior 107, 440–450. https://doi.org/10.1016/j.physbeh.2012.09.002</w:t>
      </w:r>
    </w:p>
    <w:p w14:paraId="042A0ACD"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Wang, F., Zhu, J., Zhu, H., Zhang, Q., Lin, Z., Hu, H., 2011. Bidirectional Control of Social Hierarchy by Synaptic Efficacy in Medial Prefrontal Cortex. Science 334, 693–697. https://doi.org/10.1126/science.1209951</w:t>
      </w:r>
    </w:p>
    <w:p w14:paraId="5BED18D0"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Williamson, C.M., Klein, I.S., Lee, W., Curley, J.P., 2019. Immediate early gene activation throughout the brain is associated with dynamic changes in social context. Social Neuroscience 14, 253–265. https://doi.org/10.1080/17470919.2018.1479303</w:t>
      </w:r>
    </w:p>
    <w:p w14:paraId="31DDC233"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Wise, D.A., 1974. Aggression in the female golden hamster: Effects of reproductive state and social isolation. Hormones and Behavior 5, 235–250. https://doi.org/10.1016/0018-506X(74)90032-4</w:t>
      </w:r>
    </w:p>
    <w:p w14:paraId="236FE1D1"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Wood, S.K., Walker, H.E., Valentino, R.J., Bhatnagar, S., 2010. Individual Differences in Reactivity to Social Stress Predict Susceptibility and Resilience to a Depressive </w:t>
      </w:r>
      <w:r w:rsidRPr="009F2C35">
        <w:rPr>
          <w:rFonts w:ascii="Times New Roman" w:hAnsi="Times New Roman" w:cs="Times New Roman"/>
          <w:color w:val="000000" w:themeColor="text1"/>
        </w:rPr>
        <w:lastRenderedPageBreak/>
        <w:t>Phenotype: Role of Corticotropin-Releasing Factor. Endocrinology 151, 1795–1805. https://doi.org/10.1210/en.2009-1026</w:t>
      </w:r>
    </w:p>
    <w:p w14:paraId="1636C6C0"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Xing, B., Mack, N. R., Zhang, Y. X., McEachern, E. P., &amp; Gao, W. J. 2022. Distinct Roles for Prefrontal Dopamine D1 and D2 Neurons in Social Hierarchy. The Journal of </w:t>
      </w:r>
      <w:proofErr w:type="gramStart"/>
      <w:r w:rsidRPr="009F2C35">
        <w:rPr>
          <w:rFonts w:ascii="Times New Roman" w:hAnsi="Times New Roman" w:cs="Times New Roman"/>
          <w:color w:val="000000" w:themeColor="text1"/>
        </w:rPr>
        <w:t>neuroscience :</w:t>
      </w:r>
      <w:proofErr w:type="gramEnd"/>
      <w:r w:rsidRPr="009F2C35">
        <w:rPr>
          <w:rFonts w:ascii="Times New Roman" w:hAnsi="Times New Roman" w:cs="Times New Roman"/>
          <w:color w:val="000000" w:themeColor="text1"/>
        </w:rPr>
        <w:t xml:space="preserve"> the official journal of the Society for Neuroscience, 42(2), 313–324. https://doi.org/10.1523/JNEUROSCI.0741-21.2021</w:t>
      </w:r>
    </w:p>
    <w:p w14:paraId="4E73739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Zhang, C., Zhu, H., Ni, Z., Xin, Q., Zhou, T., Wu, R., ... &amp; Hu, H. 2022. Dynamics of a disinhibitory prefrontal microcircuit in controlling social competition. Neuron, 110(3), 516-531.</w:t>
      </w:r>
    </w:p>
    <w:p w14:paraId="3E263867" w14:textId="77777777" w:rsidR="009F2C35" w:rsidRPr="009F2C35"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Zerubavel, N., Bearman, P.S., Weber, J., Ochsner, K.N., 2015. Neural mechanisms tracking popularity in real-world social networks. PNAS 112, 15072–15077. https://doi.org/10.1073/pnas.1511477112</w:t>
      </w:r>
    </w:p>
    <w:p w14:paraId="20988B1B" w14:textId="5B4EAB5F" w:rsidR="008F2A6C" w:rsidRPr="00BE62E1" w:rsidRDefault="009F2C35" w:rsidP="009F2C35">
      <w:pPr>
        <w:numPr>
          <w:ilvl w:val="12"/>
          <w:numId w:val="0"/>
        </w:numPr>
        <w:contextualSpacing/>
        <w:mirrorIndents/>
        <w:rPr>
          <w:rFonts w:ascii="Times New Roman" w:hAnsi="Times New Roman" w:cs="Times New Roman"/>
          <w:color w:val="000000" w:themeColor="text1"/>
        </w:rPr>
      </w:pPr>
      <w:r w:rsidRPr="009F2C35">
        <w:rPr>
          <w:rFonts w:ascii="Times New Roman" w:hAnsi="Times New Roman" w:cs="Times New Roman"/>
          <w:color w:val="000000" w:themeColor="text1"/>
        </w:rPr>
        <w:t xml:space="preserve">Zhou, T., Zhu, H., Fan, Z., Wang, F., Chen, Y., Liang, H., Yang, Z., Zhang, L., Lin, L., Zhan, Y., Wang, Z., Hu, H., 2017. History of winning remodels </w:t>
      </w:r>
      <w:proofErr w:type="spellStart"/>
      <w:r w:rsidRPr="009F2C35">
        <w:rPr>
          <w:rFonts w:ascii="Times New Roman" w:hAnsi="Times New Roman" w:cs="Times New Roman"/>
          <w:color w:val="000000" w:themeColor="text1"/>
        </w:rPr>
        <w:t>thalamo</w:t>
      </w:r>
      <w:proofErr w:type="spellEnd"/>
      <w:r w:rsidRPr="009F2C35">
        <w:rPr>
          <w:rFonts w:ascii="Times New Roman" w:hAnsi="Times New Roman" w:cs="Times New Roman"/>
          <w:color w:val="000000" w:themeColor="text1"/>
        </w:rPr>
        <w:t>-PFC circuit to reinforce social dominance. Science 357, 162–168. https://doi.org/10.1126/science.aak9726</w:t>
      </w:r>
      <w:r w:rsidR="00236E6D" w:rsidRPr="00BE62E1">
        <w:rPr>
          <w:rFonts w:ascii="Times New Roman" w:hAnsi="Times New Roman" w:cs="Times New Roman"/>
          <w:color w:val="000000" w:themeColor="text1"/>
        </w:rPr>
        <w:br w:type="page"/>
      </w:r>
    </w:p>
    <w:p w14:paraId="10E8AB35" w14:textId="55270A2E" w:rsidR="009F2C35" w:rsidRPr="00825BE9" w:rsidRDefault="00236E6D" w:rsidP="00825BE9">
      <w:pPr>
        <w:pStyle w:val="AltHeading1"/>
      </w:pPr>
      <w:bookmarkStart w:id="4" w:name="_Toc197342652"/>
      <w:r w:rsidRPr="009D2AA9">
        <w:lastRenderedPageBreak/>
        <w:t>A</w:t>
      </w:r>
      <w:r w:rsidR="00E91931" w:rsidRPr="009D2AA9">
        <w:t>ppendix</w:t>
      </w:r>
      <w:bookmarkEnd w:id="4"/>
    </w:p>
    <w:p w14:paraId="48FCC2E8" w14:textId="77777777" w:rsidR="009F2C35" w:rsidRDefault="009F2C35" w:rsidP="00825BE9">
      <w:pPr>
        <w:spacing w:line="276" w:lineRule="auto"/>
        <w:ind w:firstLine="0"/>
        <w:rPr>
          <w:rFonts w:eastAsia="Arial"/>
          <w:sz w:val="22"/>
          <w:szCs w:val="22"/>
        </w:rPr>
      </w:pPr>
      <w:r>
        <w:rPr>
          <w:rFonts w:eastAsia="Arial"/>
          <w:noProof/>
          <w:sz w:val="22"/>
          <w:szCs w:val="22"/>
        </w:rPr>
        <w:drawing>
          <wp:inline distT="114300" distB="114300" distL="114300" distR="114300" wp14:anchorId="13FE1A5E" wp14:editId="6DF0029E">
            <wp:extent cx="5943600" cy="3441700"/>
            <wp:effectExtent l="0" t="0" r="0" b="0"/>
            <wp:docPr id="7" name="image10.png" descr="A collage of graphs and diagrams&#10;&#10;AI-generated content may be incorrect."/>
            <wp:cNvGraphicFramePr/>
            <a:graphic xmlns:a="http://schemas.openxmlformats.org/drawingml/2006/main">
              <a:graphicData uri="http://schemas.openxmlformats.org/drawingml/2006/picture">
                <pic:pic xmlns:pic="http://schemas.openxmlformats.org/drawingml/2006/picture">
                  <pic:nvPicPr>
                    <pic:cNvPr id="7" name="image10.png" descr="A collage of graphs and diagrams&#10;&#10;AI-generated content may be incorrect."/>
                    <pic:cNvPicPr preferRelativeResize="0"/>
                  </pic:nvPicPr>
                  <pic:blipFill>
                    <a:blip r:embed="rId72"/>
                    <a:srcRect/>
                    <a:stretch>
                      <a:fillRect/>
                    </a:stretch>
                  </pic:blipFill>
                  <pic:spPr>
                    <a:xfrm>
                      <a:off x="0" y="0"/>
                      <a:ext cx="5943600" cy="3441700"/>
                    </a:xfrm>
                    <a:prstGeom prst="rect">
                      <a:avLst/>
                    </a:prstGeom>
                    <a:ln/>
                  </pic:spPr>
                </pic:pic>
              </a:graphicData>
            </a:graphic>
          </wp:inline>
        </w:drawing>
      </w:r>
    </w:p>
    <w:p w14:paraId="23CE1008" w14:textId="77777777"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b/>
          <w:bCs/>
          <w:sz w:val="20"/>
          <w:szCs w:val="20"/>
        </w:rPr>
        <w:t>Supplemental Figure 1.</w:t>
      </w:r>
      <w:r w:rsidRPr="006339A3">
        <w:rPr>
          <w:rFonts w:ascii="Times New Roman" w:hAnsi="Times New Roman" w:cs="Times New Roman"/>
          <w:sz w:val="20"/>
          <w:szCs w:val="20"/>
        </w:rPr>
        <w:t xml:space="preserve"> Perineuronal net optical density in Study 2. </w:t>
      </w:r>
    </w:p>
    <w:p w14:paraId="3349BCE7" w14:textId="77777777"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sz w:val="20"/>
          <w:szCs w:val="20"/>
        </w:rPr>
        <w:t xml:space="preserve">PNN optical density does not differ across dominant, subordinate, or control females in the </w:t>
      </w:r>
      <w:r w:rsidRPr="006339A3">
        <w:rPr>
          <w:rFonts w:ascii="Times New Roman" w:hAnsi="Times New Roman" w:cs="Times New Roman"/>
          <w:b/>
          <w:sz w:val="20"/>
          <w:szCs w:val="20"/>
        </w:rPr>
        <w:t>A)</w:t>
      </w:r>
      <w:r w:rsidRPr="006339A3">
        <w:rPr>
          <w:rFonts w:ascii="Times New Roman" w:hAnsi="Times New Roman" w:cs="Times New Roman"/>
          <w:sz w:val="20"/>
          <w:szCs w:val="20"/>
        </w:rPr>
        <w:t xml:space="preserve"> PL, </w:t>
      </w:r>
      <w:r w:rsidRPr="006339A3">
        <w:rPr>
          <w:rFonts w:ascii="Times New Roman" w:hAnsi="Times New Roman" w:cs="Times New Roman"/>
          <w:b/>
          <w:sz w:val="20"/>
          <w:szCs w:val="20"/>
        </w:rPr>
        <w:t>C)</w:t>
      </w:r>
      <w:r w:rsidRPr="006339A3">
        <w:rPr>
          <w:rFonts w:ascii="Times New Roman" w:hAnsi="Times New Roman" w:cs="Times New Roman"/>
          <w:sz w:val="20"/>
          <w:szCs w:val="20"/>
        </w:rPr>
        <w:t xml:space="preserve"> IL, or </w:t>
      </w:r>
      <w:r w:rsidRPr="006339A3">
        <w:rPr>
          <w:rFonts w:ascii="Times New Roman" w:hAnsi="Times New Roman" w:cs="Times New Roman"/>
          <w:b/>
          <w:sz w:val="20"/>
          <w:szCs w:val="20"/>
        </w:rPr>
        <w:t>E)</w:t>
      </w:r>
      <w:r w:rsidRPr="006339A3">
        <w:rPr>
          <w:rFonts w:ascii="Times New Roman" w:hAnsi="Times New Roman" w:cs="Times New Roman"/>
          <w:sz w:val="20"/>
          <w:szCs w:val="20"/>
        </w:rPr>
        <w:t xml:space="preserve"> BLA. PNN optical density does not differ across dominant, subordinate, or control males in the </w:t>
      </w:r>
      <w:r w:rsidRPr="006339A3">
        <w:rPr>
          <w:rFonts w:ascii="Times New Roman" w:hAnsi="Times New Roman" w:cs="Times New Roman"/>
          <w:b/>
          <w:sz w:val="20"/>
          <w:szCs w:val="20"/>
        </w:rPr>
        <w:t>B)</w:t>
      </w:r>
      <w:r w:rsidRPr="006339A3">
        <w:rPr>
          <w:rFonts w:ascii="Times New Roman" w:hAnsi="Times New Roman" w:cs="Times New Roman"/>
          <w:sz w:val="20"/>
          <w:szCs w:val="20"/>
        </w:rPr>
        <w:t xml:space="preserve"> PL,</w:t>
      </w:r>
      <w:r w:rsidRPr="006339A3">
        <w:rPr>
          <w:rFonts w:ascii="Times New Roman" w:hAnsi="Times New Roman" w:cs="Times New Roman"/>
          <w:b/>
          <w:sz w:val="20"/>
          <w:szCs w:val="20"/>
        </w:rPr>
        <w:t xml:space="preserve"> D) </w:t>
      </w:r>
      <w:r w:rsidRPr="006339A3">
        <w:rPr>
          <w:rFonts w:ascii="Times New Roman" w:hAnsi="Times New Roman" w:cs="Times New Roman"/>
          <w:sz w:val="20"/>
          <w:szCs w:val="20"/>
        </w:rPr>
        <w:t xml:space="preserve">IL, or </w:t>
      </w:r>
      <w:r w:rsidRPr="006339A3">
        <w:rPr>
          <w:rFonts w:ascii="Times New Roman" w:hAnsi="Times New Roman" w:cs="Times New Roman"/>
          <w:b/>
          <w:sz w:val="20"/>
          <w:szCs w:val="20"/>
        </w:rPr>
        <w:t>F)</w:t>
      </w:r>
      <w:r w:rsidRPr="006339A3">
        <w:rPr>
          <w:rFonts w:ascii="Times New Roman" w:hAnsi="Times New Roman" w:cs="Times New Roman"/>
          <w:sz w:val="20"/>
          <w:szCs w:val="20"/>
        </w:rPr>
        <w:t xml:space="preserve"> BLA. </w:t>
      </w:r>
    </w:p>
    <w:p w14:paraId="2EE0B406" w14:textId="77777777"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sz w:val="20"/>
          <w:szCs w:val="20"/>
        </w:rPr>
        <w:t>(Dark pink circle=dominant female, light pink square=subordinate female, purple triangle=no status control female, dark blue circle=dominant male, light blue square=subordinate male, green triangle=no status control male)</w:t>
      </w:r>
    </w:p>
    <w:p w14:paraId="7D67164E" w14:textId="77777777" w:rsidR="009F2C35" w:rsidRPr="006339A3" w:rsidRDefault="009F2C35" w:rsidP="009F2C35">
      <w:pPr>
        <w:spacing w:line="276" w:lineRule="auto"/>
        <w:rPr>
          <w:rFonts w:ascii="Times New Roman" w:eastAsia="Arial" w:hAnsi="Times New Roman" w:cs="Times New Roman"/>
          <w:sz w:val="22"/>
          <w:szCs w:val="22"/>
        </w:rPr>
      </w:pPr>
    </w:p>
    <w:p w14:paraId="76CF9D27" w14:textId="77777777" w:rsidR="009F2C35" w:rsidRPr="006339A3" w:rsidRDefault="009F2C35" w:rsidP="009F2C35">
      <w:pPr>
        <w:spacing w:line="276" w:lineRule="auto"/>
        <w:rPr>
          <w:rFonts w:ascii="Times New Roman" w:eastAsia="Arial" w:hAnsi="Times New Roman" w:cs="Times New Roman"/>
          <w:sz w:val="22"/>
          <w:szCs w:val="22"/>
        </w:rPr>
      </w:pPr>
    </w:p>
    <w:p w14:paraId="15CCD3E3" w14:textId="77777777" w:rsidR="009F2C35" w:rsidRPr="006339A3" w:rsidRDefault="009F2C35" w:rsidP="009F2C35">
      <w:pPr>
        <w:spacing w:line="276" w:lineRule="auto"/>
        <w:rPr>
          <w:rFonts w:ascii="Times New Roman" w:eastAsia="Arial" w:hAnsi="Times New Roman" w:cs="Times New Roman"/>
          <w:sz w:val="22"/>
          <w:szCs w:val="22"/>
        </w:rPr>
      </w:pPr>
    </w:p>
    <w:p w14:paraId="2D760F04" w14:textId="77777777" w:rsidR="009F2C35" w:rsidRDefault="009F2C35" w:rsidP="00825BE9">
      <w:pPr>
        <w:spacing w:line="276" w:lineRule="auto"/>
        <w:ind w:firstLine="0"/>
        <w:rPr>
          <w:highlight w:val="white"/>
        </w:rPr>
      </w:pPr>
      <w:r>
        <w:rPr>
          <w:rFonts w:eastAsia="Arial"/>
          <w:noProof/>
          <w:sz w:val="22"/>
          <w:szCs w:val="22"/>
        </w:rPr>
        <w:lastRenderedPageBreak/>
        <w:drawing>
          <wp:inline distT="114300" distB="114300" distL="114300" distR="114300" wp14:anchorId="20CEAAC3" wp14:editId="2BA15BB0">
            <wp:extent cx="6208395" cy="3251200"/>
            <wp:effectExtent l="0" t="0" r="0" b="0"/>
            <wp:docPr id="9" name="image7.png" descr="A diagram of a number of data&#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7.png" descr="A diagram of a number of data&#10;&#10;AI-generated content may be incorrect."/>
                    <pic:cNvPicPr preferRelativeResize="0"/>
                  </pic:nvPicPr>
                  <pic:blipFill>
                    <a:blip r:embed="rId73"/>
                    <a:srcRect/>
                    <a:stretch>
                      <a:fillRect/>
                    </a:stretch>
                  </pic:blipFill>
                  <pic:spPr>
                    <a:xfrm>
                      <a:off x="0" y="0"/>
                      <a:ext cx="6208395" cy="3251200"/>
                    </a:xfrm>
                    <a:prstGeom prst="rect">
                      <a:avLst/>
                    </a:prstGeom>
                    <a:ln/>
                  </pic:spPr>
                </pic:pic>
              </a:graphicData>
            </a:graphic>
          </wp:inline>
        </w:drawing>
      </w:r>
    </w:p>
    <w:p w14:paraId="252AE000" w14:textId="308440E5"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b/>
          <w:bCs/>
          <w:sz w:val="20"/>
          <w:szCs w:val="20"/>
        </w:rPr>
        <w:t>Supplemental Figure 2</w:t>
      </w:r>
      <w:r w:rsidRPr="006339A3">
        <w:rPr>
          <w:rFonts w:ascii="Times New Roman" w:hAnsi="Times New Roman" w:cs="Times New Roman"/>
          <w:sz w:val="20"/>
          <w:szCs w:val="20"/>
        </w:rPr>
        <w:t xml:space="preserve">. Agonistic behavior from Study 1 across all days of dominant-subordinate encounters. </w:t>
      </w:r>
    </w:p>
    <w:p w14:paraId="78E027C7" w14:textId="52B70699"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2</w:t>
      </w:r>
      <w:r w:rsidRPr="006339A3">
        <w:rPr>
          <w:rFonts w:ascii="Times New Roman" w:hAnsi="Times New Roman" w:cs="Times New Roman"/>
          <w:b/>
          <w:sz w:val="20"/>
          <w:szCs w:val="20"/>
        </w:rPr>
        <w:t>A</w:t>
      </w:r>
      <w:r w:rsidRPr="006339A3">
        <w:rPr>
          <w:rFonts w:ascii="Times New Roman" w:hAnsi="Times New Roman" w:cs="Times New Roman"/>
          <w:sz w:val="20"/>
          <w:szCs w:val="20"/>
        </w:rPr>
        <w:t xml:space="preserve"> Latency to attack and flank mark. Dominant males were quicker to attack and flank mark compared to subordinate males. (Filled grey line = average duration of encounters)</w:t>
      </w:r>
    </w:p>
    <w:p w14:paraId="4A62FDF2" w14:textId="50B40E52"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2</w:t>
      </w:r>
      <w:r w:rsidRPr="006339A3">
        <w:rPr>
          <w:rFonts w:ascii="Times New Roman" w:hAnsi="Times New Roman" w:cs="Times New Roman"/>
          <w:b/>
          <w:sz w:val="20"/>
          <w:szCs w:val="20"/>
        </w:rPr>
        <w:t>B.</w:t>
      </w:r>
      <w:r w:rsidRPr="006339A3">
        <w:rPr>
          <w:rFonts w:ascii="Times New Roman" w:hAnsi="Times New Roman" w:cs="Times New Roman"/>
          <w:sz w:val="20"/>
          <w:szCs w:val="20"/>
        </w:rPr>
        <w:t xml:space="preserve"> Rate of attacks and flank marks per minute. Dominant males show increased rates of attacks and flank marks compared to subordinate males. </w:t>
      </w:r>
    </w:p>
    <w:p w14:paraId="52B5021B" w14:textId="6DE8533E"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2</w:t>
      </w:r>
      <w:r w:rsidRPr="006339A3">
        <w:rPr>
          <w:rFonts w:ascii="Times New Roman" w:hAnsi="Times New Roman" w:cs="Times New Roman"/>
          <w:b/>
          <w:sz w:val="20"/>
          <w:szCs w:val="20"/>
        </w:rPr>
        <w:t>C.</w:t>
      </w:r>
      <w:r w:rsidRPr="006339A3">
        <w:rPr>
          <w:rFonts w:ascii="Times New Roman" w:hAnsi="Times New Roman" w:cs="Times New Roman"/>
          <w:sz w:val="20"/>
          <w:szCs w:val="20"/>
        </w:rPr>
        <w:t xml:space="preserve"> Latency to submit. Subordinate males were quicker to submit than dominant males. (Filled grey line = average duration of encounters)</w:t>
      </w:r>
    </w:p>
    <w:p w14:paraId="051EB3CF" w14:textId="7BBD630B" w:rsidR="009F2C35" w:rsidRPr="006339A3" w:rsidRDefault="009F2C35" w:rsidP="00825BE9">
      <w:pPr>
        <w:spacing w:line="276" w:lineRule="auto"/>
        <w:ind w:firstLine="0"/>
        <w:rPr>
          <w:rFonts w:ascii="Times New Roman" w:hAnsi="Times New Roman" w:cs="Times New Roman"/>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2</w:t>
      </w:r>
      <w:r w:rsidRPr="006339A3">
        <w:rPr>
          <w:rFonts w:ascii="Times New Roman" w:hAnsi="Times New Roman" w:cs="Times New Roman"/>
          <w:b/>
          <w:sz w:val="20"/>
          <w:szCs w:val="20"/>
        </w:rPr>
        <w:t xml:space="preserve">D. </w:t>
      </w:r>
      <w:r w:rsidRPr="006339A3">
        <w:rPr>
          <w:rFonts w:ascii="Times New Roman" w:hAnsi="Times New Roman" w:cs="Times New Roman"/>
          <w:sz w:val="20"/>
          <w:szCs w:val="20"/>
        </w:rPr>
        <w:t xml:space="preserve">Rate of </w:t>
      </w:r>
      <w:proofErr w:type="gramStart"/>
      <w:r w:rsidRPr="006339A3">
        <w:rPr>
          <w:rFonts w:ascii="Times New Roman" w:hAnsi="Times New Roman" w:cs="Times New Roman"/>
          <w:sz w:val="20"/>
          <w:szCs w:val="20"/>
        </w:rPr>
        <w:t>flees</w:t>
      </w:r>
      <w:proofErr w:type="gramEnd"/>
      <w:r w:rsidRPr="006339A3">
        <w:rPr>
          <w:rFonts w:ascii="Times New Roman" w:hAnsi="Times New Roman" w:cs="Times New Roman"/>
          <w:sz w:val="20"/>
          <w:szCs w:val="20"/>
        </w:rPr>
        <w:t xml:space="preserve"> per minute. Subordinate males showed increased rates of fleeing compared to dominant males. </w:t>
      </w:r>
    </w:p>
    <w:p w14:paraId="05E4B231" w14:textId="77777777" w:rsidR="009F2C35" w:rsidRDefault="009F2C35" w:rsidP="009F2C35">
      <w:pPr>
        <w:jc w:val="both"/>
        <w:rPr>
          <w:rFonts w:eastAsia="Arial"/>
          <w:b/>
          <w:sz w:val="20"/>
          <w:szCs w:val="20"/>
          <w:highlight w:val="white"/>
        </w:rPr>
      </w:pPr>
    </w:p>
    <w:p w14:paraId="3194B8CD" w14:textId="77777777" w:rsidR="009F2C35" w:rsidRDefault="009F2C35" w:rsidP="009F2C35">
      <w:pPr>
        <w:jc w:val="both"/>
        <w:rPr>
          <w:rFonts w:eastAsia="Arial"/>
          <w:b/>
          <w:sz w:val="20"/>
          <w:szCs w:val="20"/>
          <w:highlight w:val="white"/>
        </w:rPr>
      </w:pPr>
    </w:p>
    <w:p w14:paraId="31825063" w14:textId="77777777" w:rsidR="009F2C35" w:rsidRDefault="009F2C35" w:rsidP="009F2C35">
      <w:pPr>
        <w:jc w:val="both"/>
        <w:rPr>
          <w:rFonts w:eastAsia="Arial"/>
          <w:b/>
          <w:sz w:val="20"/>
          <w:szCs w:val="20"/>
          <w:highlight w:val="white"/>
        </w:rPr>
      </w:pPr>
    </w:p>
    <w:p w14:paraId="6F52BD7B" w14:textId="77777777" w:rsidR="009F2C35" w:rsidRDefault="009F2C35" w:rsidP="009F2C35">
      <w:pPr>
        <w:spacing w:line="276" w:lineRule="auto"/>
        <w:ind w:firstLine="0"/>
        <w:rPr>
          <w:rFonts w:eastAsia="Arial"/>
          <w:b/>
          <w:sz w:val="20"/>
          <w:szCs w:val="20"/>
          <w:highlight w:val="white"/>
        </w:rPr>
      </w:pPr>
      <w:r>
        <w:rPr>
          <w:rFonts w:eastAsia="Arial"/>
          <w:noProof/>
          <w:sz w:val="22"/>
          <w:szCs w:val="22"/>
        </w:rPr>
        <w:lastRenderedPageBreak/>
        <w:drawing>
          <wp:inline distT="114300" distB="114300" distL="114300" distR="114300" wp14:anchorId="61F83EDE" wp14:editId="6847452E">
            <wp:extent cx="5943600" cy="2959100"/>
            <wp:effectExtent l="0" t="0" r="0" b="0"/>
            <wp:docPr id="5" name="image6.png" descr="A group of graphs showing different types of data&#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6.png" descr="A group of graphs showing different types of data&#10;&#10;AI-generated content may be incorrect."/>
                    <pic:cNvPicPr preferRelativeResize="0"/>
                  </pic:nvPicPr>
                  <pic:blipFill>
                    <a:blip r:embed="rId74"/>
                    <a:srcRect/>
                    <a:stretch>
                      <a:fillRect/>
                    </a:stretch>
                  </pic:blipFill>
                  <pic:spPr>
                    <a:xfrm>
                      <a:off x="0" y="0"/>
                      <a:ext cx="5943600" cy="2959100"/>
                    </a:xfrm>
                    <a:prstGeom prst="rect">
                      <a:avLst/>
                    </a:prstGeom>
                    <a:ln/>
                  </pic:spPr>
                </pic:pic>
              </a:graphicData>
            </a:graphic>
          </wp:inline>
        </w:drawing>
      </w:r>
    </w:p>
    <w:p w14:paraId="543BF784" w14:textId="33FA6A93" w:rsidR="009F2C35" w:rsidRPr="006339A3" w:rsidRDefault="009F2C35" w:rsidP="00825BE9">
      <w:pPr>
        <w:spacing w:line="276" w:lineRule="auto"/>
        <w:ind w:firstLine="0"/>
        <w:jc w:val="both"/>
        <w:rPr>
          <w:rFonts w:ascii="Times New Roman" w:hAnsi="Times New Roman" w:cs="Times New Roman"/>
          <w:sz w:val="20"/>
          <w:szCs w:val="20"/>
        </w:rPr>
      </w:pPr>
      <w:r w:rsidRPr="006339A3">
        <w:rPr>
          <w:rFonts w:ascii="Times New Roman" w:hAnsi="Times New Roman" w:cs="Times New Roman"/>
          <w:b/>
          <w:bCs/>
          <w:sz w:val="20"/>
          <w:szCs w:val="20"/>
        </w:rPr>
        <w:t>Supplemental Figure 3</w:t>
      </w:r>
      <w:r w:rsidRPr="006339A3">
        <w:rPr>
          <w:rFonts w:ascii="Times New Roman" w:hAnsi="Times New Roman" w:cs="Times New Roman"/>
          <w:sz w:val="20"/>
          <w:szCs w:val="20"/>
        </w:rPr>
        <w:t xml:space="preserve">. Agonistic behavior in Study 2 across all days of dominant-subordinate encounters. </w:t>
      </w:r>
    </w:p>
    <w:p w14:paraId="1B936915" w14:textId="7F841BE4" w:rsidR="009F2C35" w:rsidRPr="006339A3" w:rsidRDefault="009F2C35" w:rsidP="00825BE9">
      <w:pPr>
        <w:spacing w:line="276" w:lineRule="auto"/>
        <w:ind w:firstLine="0"/>
        <w:jc w:val="both"/>
        <w:rPr>
          <w:rFonts w:ascii="Times New Roman" w:hAnsi="Times New Roman" w:cs="Times New Roman"/>
          <w:b/>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3</w:t>
      </w:r>
      <w:r w:rsidRPr="006339A3">
        <w:rPr>
          <w:rFonts w:ascii="Times New Roman" w:hAnsi="Times New Roman" w:cs="Times New Roman"/>
          <w:b/>
          <w:sz w:val="20"/>
          <w:szCs w:val="20"/>
        </w:rPr>
        <w:t xml:space="preserve">A. </w:t>
      </w:r>
      <w:r w:rsidRPr="006339A3">
        <w:rPr>
          <w:rFonts w:ascii="Times New Roman" w:hAnsi="Times New Roman" w:cs="Times New Roman"/>
          <w:sz w:val="20"/>
          <w:szCs w:val="20"/>
        </w:rPr>
        <w:t>Rate of attacks per minute. Dominants have increased rates of attack compared to subordinates.</w:t>
      </w:r>
    </w:p>
    <w:p w14:paraId="01331436" w14:textId="4909A1C2" w:rsidR="009F2C35" w:rsidRPr="006339A3" w:rsidRDefault="009F2C35" w:rsidP="00825BE9">
      <w:pPr>
        <w:spacing w:line="276" w:lineRule="auto"/>
        <w:ind w:firstLine="0"/>
        <w:jc w:val="both"/>
        <w:rPr>
          <w:rFonts w:ascii="Times New Roman" w:hAnsi="Times New Roman" w:cs="Times New Roman"/>
          <w:b/>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3</w:t>
      </w:r>
      <w:r w:rsidRPr="006339A3">
        <w:rPr>
          <w:rFonts w:ascii="Times New Roman" w:hAnsi="Times New Roman" w:cs="Times New Roman"/>
          <w:b/>
          <w:sz w:val="20"/>
          <w:szCs w:val="20"/>
        </w:rPr>
        <w:t xml:space="preserve">B. </w:t>
      </w:r>
      <w:r w:rsidRPr="006339A3">
        <w:rPr>
          <w:rFonts w:ascii="Times New Roman" w:hAnsi="Times New Roman" w:cs="Times New Roman"/>
          <w:sz w:val="20"/>
          <w:szCs w:val="20"/>
        </w:rPr>
        <w:t xml:space="preserve">Attack latency index. </w:t>
      </w:r>
      <w:proofErr w:type="gramStart"/>
      <w:r w:rsidRPr="006339A3">
        <w:rPr>
          <w:rFonts w:ascii="Times New Roman" w:hAnsi="Times New Roman" w:cs="Times New Roman"/>
          <w:sz w:val="20"/>
          <w:szCs w:val="20"/>
        </w:rPr>
        <w:t>Dominants  are</w:t>
      </w:r>
      <w:proofErr w:type="gramEnd"/>
      <w:r w:rsidRPr="006339A3">
        <w:rPr>
          <w:rFonts w:ascii="Times New Roman" w:hAnsi="Times New Roman" w:cs="Times New Roman"/>
          <w:sz w:val="20"/>
          <w:szCs w:val="20"/>
        </w:rPr>
        <w:t xml:space="preserve"> quicker to attack than subordinates.</w:t>
      </w:r>
    </w:p>
    <w:p w14:paraId="1F9B1D55" w14:textId="4404CE67" w:rsidR="009F2C35" w:rsidRPr="006339A3" w:rsidRDefault="009F2C35" w:rsidP="00825BE9">
      <w:pPr>
        <w:spacing w:line="276" w:lineRule="auto"/>
        <w:ind w:firstLine="0"/>
        <w:jc w:val="both"/>
        <w:rPr>
          <w:rFonts w:ascii="Times New Roman" w:hAnsi="Times New Roman" w:cs="Times New Roman"/>
          <w:b/>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3</w:t>
      </w:r>
      <w:r w:rsidRPr="006339A3">
        <w:rPr>
          <w:rFonts w:ascii="Times New Roman" w:hAnsi="Times New Roman" w:cs="Times New Roman"/>
          <w:b/>
          <w:sz w:val="20"/>
          <w:szCs w:val="20"/>
        </w:rPr>
        <w:t xml:space="preserve">C. </w:t>
      </w:r>
      <w:r w:rsidRPr="006339A3">
        <w:rPr>
          <w:rFonts w:ascii="Times New Roman" w:hAnsi="Times New Roman" w:cs="Times New Roman"/>
          <w:sz w:val="20"/>
          <w:szCs w:val="20"/>
        </w:rPr>
        <w:t xml:space="preserve">Rate of flees per </w:t>
      </w:r>
      <w:proofErr w:type="spellStart"/>
      <w:proofErr w:type="gramStart"/>
      <w:r w:rsidRPr="006339A3">
        <w:rPr>
          <w:rFonts w:ascii="Times New Roman" w:hAnsi="Times New Roman" w:cs="Times New Roman"/>
          <w:sz w:val="20"/>
          <w:szCs w:val="20"/>
        </w:rPr>
        <w:t>minute.Subordinates</w:t>
      </w:r>
      <w:proofErr w:type="spellEnd"/>
      <w:proofErr w:type="gramEnd"/>
      <w:r w:rsidRPr="006339A3">
        <w:rPr>
          <w:rFonts w:ascii="Times New Roman" w:hAnsi="Times New Roman" w:cs="Times New Roman"/>
          <w:sz w:val="20"/>
          <w:szCs w:val="20"/>
        </w:rPr>
        <w:t xml:space="preserve"> have increased rates of flee compared to </w:t>
      </w:r>
      <w:proofErr w:type="gramStart"/>
      <w:r w:rsidRPr="006339A3">
        <w:rPr>
          <w:rFonts w:ascii="Times New Roman" w:hAnsi="Times New Roman" w:cs="Times New Roman"/>
          <w:sz w:val="20"/>
          <w:szCs w:val="20"/>
        </w:rPr>
        <w:t>dominants</w:t>
      </w:r>
      <w:proofErr w:type="gramEnd"/>
      <w:r w:rsidRPr="006339A3">
        <w:rPr>
          <w:rFonts w:ascii="Times New Roman" w:hAnsi="Times New Roman" w:cs="Times New Roman"/>
          <w:sz w:val="20"/>
          <w:szCs w:val="20"/>
        </w:rPr>
        <w:t xml:space="preserve">. </w:t>
      </w:r>
    </w:p>
    <w:p w14:paraId="1CC104D3" w14:textId="2FCEE8AF" w:rsidR="009F2C35" w:rsidRPr="006339A3" w:rsidRDefault="009F2C35" w:rsidP="00825BE9">
      <w:pPr>
        <w:spacing w:line="276" w:lineRule="auto"/>
        <w:ind w:firstLine="0"/>
        <w:jc w:val="both"/>
        <w:rPr>
          <w:rFonts w:ascii="Times New Roman" w:hAnsi="Times New Roman" w:cs="Times New Roman"/>
          <w:b/>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3</w:t>
      </w:r>
      <w:r w:rsidRPr="006339A3">
        <w:rPr>
          <w:rFonts w:ascii="Times New Roman" w:hAnsi="Times New Roman" w:cs="Times New Roman"/>
          <w:b/>
          <w:sz w:val="20"/>
          <w:szCs w:val="20"/>
        </w:rPr>
        <w:t xml:space="preserve">D. </w:t>
      </w:r>
      <w:r w:rsidRPr="006339A3">
        <w:rPr>
          <w:rFonts w:ascii="Times New Roman" w:hAnsi="Times New Roman" w:cs="Times New Roman"/>
          <w:sz w:val="20"/>
          <w:szCs w:val="20"/>
        </w:rPr>
        <w:t xml:space="preserve">Submission latency index. Subordinates are quicker to submit than dominants. </w:t>
      </w:r>
    </w:p>
    <w:p w14:paraId="33E2C172" w14:textId="2516C320" w:rsidR="009F2C35" w:rsidRPr="006339A3" w:rsidRDefault="009F2C35" w:rsidP="00825BE9">
      <w:pPr>
        <w:spacing w:line="276" w:lineRule="auto"/>
        <w:ind w:firstLine="0"/>
        <w:jc w:val="both"/>
        <w:rPr>
          <w:rFonts w:ascii="Times New Roman" w:hAnsi="Times New Roman" w:cs="Times New Roman"/>
          <w:b/>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3</w:t>
      </w:r>
      <w:r w:rsidRPr="006339A3">
        <w:rPr>
          <w:rFonts w:ascii="Times New Roman" w:hAnsi="Times New Roman" w:cs="Times New Roman"/>
          <w:b/>
          <w:sz w:val="20"/>
          <w:szCs w:val="20"/>
        </w:rPr>
        <w:t xml:space="preserve">E. </w:t>
      </w:r>
      <w:r w:rsidRPr="006339A3">
        <w:rPr>
          <w:rFonts w:ascii="Times New Roman" w:hAnsi="Times New Roman" w:cs="Times New Roman"/>
          <w:sz w:val="20"/>
          <w:szCs w:val="20"/>
        </w:rPr>
        <w:t xml:space="preserve">Rate of flanks per minute. Dominants have increased rates of flank marking compared to subordinates.  </w:t>
      </w:r>
    </w:p>
    <w:p w14:paraId="1D2409BF" w14:textId="761B7296" w:rsidR="009F2C35" w:rsidRPr="006339A3" w:rsidRDefault="009F2C35" w:rsidP="00825BE9">
      <w:pPr>
        <w:spacing w:line="276" w:lineRule="auto"/>
        <w:ind w:firstLine="0"/>
        <w:jc w:val="both"/>
        <w:rPr>
          <w:rFonts w:ascii="Times New Roman" w:hAnsi="Times New Roman" w:cs="Times New Roman"/>
          <w:sz w:val="20"/>
          <w:szCs w:val="20"/>
        </w:rPr>
      </w:pPr>
      <w:r w:rsidRPr="006339A3">
        <w:rPr>
          <w:rFonts w:ascii="Times New Roman" w:hAnsi="Times New Roman" w:cs="Times New Roman"/>
          <w:b/>
          <w:sz w:val="20"/>
          <w:szCs w:val="20"/>
        </w:rPr>
        <w:t xml:space="preserve">Supp. </w:t>
      </w:r>
      <w:r w:rsidR="00825BE9" w:rsidRPr="006339A3">
        <w:rPr>
          <w:rFonts w:ascii="Times New Roman" w:hAnsi="Times New Roman" w:cs="Times New Roman"/>
          <w:b/>
          <w:sz w:val="20"/>
          <w:szCs w:val="20"/>
        </w:rPr>
        <w:t>3</w:t>
      </w:r>
      <w:r w:rsidRPr="006339A3">
        <w:rPr>
          <w:rFonts w:ascii="Times New Roman" w:hAnsi="Times New Roman" w:cs="Times New Roman"/>
          <w:b/>
          <w:sz w:val="20"/>
          <w:szCs w:val="20"/>
        </w:rPr>
        <w:t xml:space="preserve">F. </w:t>
      </w:r>
      <w:r w:rsidRPr="006339A3">
        <w:rPr>
          <w:rFonts w:ascii="Times New Roman" w:hAnsi="Times New Roman" w:cs="Times New Roman"/>
          <w:sz w:val="20"/>
          <w:szCs w:val="20"/>
        </w:rPr>
        <w:t xml:space="preserve">Flank latency index. Dominants are quicker to flank mark than subordinates. </w:t>
      </w:r>
    </w:p>
    <w:p w14:paraId="0A969F9F" w14:textId="77777777" w:rsidR="009F2C35" w:rsidRPr="006339A3" w:rsidRDefault="009F2C35" w:rsidP="009F2C35">
      <w:pPr>
        <w:spacing w:line="276" w:lineRule="auto"/>
        <w:rPr>
          <w:rFonts w:ascii="Times New Roman" w:hAnsi="Times New Roman" w:cs="Times New Roman"/>
          <w:sz w:val="20"/>
          <w:szCs w:val="20"/>
        </w:rPr>
      </w:pPr>
    </w:p>
    <w:p w14:paraId="4F764D92" w14:textId="77777777" w:rsidR="009F2C35" w:rsidRDefault="009F2C35" w:rsidP="009F2C35">
      <w:pPr>
        <w:jc w:val="both"/>
        <w:rPr>
          <w:rFonts w:eastAsia="Arial"/>
          <w:b/>
          <w:sz w:val="20"/>
          <w:szCs w:val="20"/>
          <w:highlight w:val="white"/>
        </w:rPr>
      </w:pPr>
    </w:p>
    <w:p w14:paraId="088AC215" w14:textId="77777777" w:rsidR="009F2C35" w:rsidRDefault="009F2C35" w:rsidP="009F2C35">
      <w:pPr>
        <w:jc w:val="both"/>
        <w:rPr>
          <w:rFonts w:eastAsia="Arial"/>
          <w:b/>
          <w:sz w:val="20"/>
          <w:szCs w:val="20"/>
          <w:highlight w:val="white"/>
        </w:rPr>
      </w:pPr>
    </w:p>
    <w:p w14:paraId="4E4447F1" w14:textId="77777777" w:rsidR="009F2C35" w:rsidRDefault="009F2C35" w:rsidP="009F2C35">
      <w:pPr>
        <w:jc w:val="both"/>
        <w:rPr>
          <w:rFonts w:eastAsia="Arial"/>
          <w:b/>
          <w:sz w:val="20"/>
          <w:szCs w:val="20"/>
          <w:highlight w:val="white"/>
        </w:rPr>
      </w:pPr>
    </w:p>
    <w:p w14:paraId="2C88B7C0" w14:textId="77777777" w:rsidR="009F2C35" w:rsidRDefault="009F2C35" w:rsidP="009F2C35">
      <w:pPr>
        <w:jc w:val="both"/>
        <w:rPr>
          <w:rFonts w:eastAsia="Arial"/>
          <w:b/>
          <w:sz w:val="20"/>
          <w:szCs w:val="20"/>
          <w:highlight w:val="white"/>
        </w:rPr>
      </w:pPr>
    </w:p>
    <w:p w14:paraId="224889D6" w14:textId="77777777" w:rsidR="006339A3" w:rsidRDefault="006339A3" w:rsidP="009F2C35">
      <w:pPr>
        <w:jc w:val="both"/>
        <w:rPr>
          <w:rFonts w:eastAsia="Arial"/>
          <w:b/>
          <w:sz w:val="20"/>
          <w:szCs w:val="20"/>
          <w:highlight w:val="white"/>
        </w:rPr>
      </w:pPr>
    </w:p>
    <w:p w14:paraId="521930B3" w14:textId="77777777" w:rsidR="006339A3" w:rsidRDefault="006339A3" w:rsidP="009F2C35">
      <w:pPr>
        <w:jc w:val="both"/>
        <w:rPr>
          <w:rFonts w:eastAsia="Arial"/>
          <w:b/>
          <w:sz w:val="20"/>
          <w:szCs w:val="20"/>
          <w:highlight w:val="white"/>
        </w:rPr>
      </w:pPr>
    </w:p>
    <w:p w14:paraId="6C2CC16E" w14:textId="77777777" w:rsidR="00825BE9" w:rsidRDefault="00825BE9" w:rsidP="009F2C35">
      <w:pPr>
        <w:jc w:val="both"/>
        <w:rPr>
          <w:rFonts w:eastAsia="Arial"/>
          <w:b/>
          <w:sz w:val="20"/>
          <w:szCs w:val="20"/>
          <w:highlight w:val="white"/>
        </w:rPr>
      </w:pPr>
    </w:p>
    <w:p w14:paraId="4BF1A787" w14:textId="77777777" w:rsidR="00825BE9" w:rsidRDefault="00825BE9" w:rsidP="009F2C35">
      <w:pPr>
        <w:jc w:val="both"/>
        <w:rPr>
          <w:rFonts w:eastAsia="Arial"/>
          <w:b/>
          <w:sz w:val="20"/>
          <w:szCs w:val="20"/>
          <w:highlight w:val="white"/>
        </w:rPr>
      </w:pPr>
    </w:p>
    <w:p w14:paraId="00C7B790" w14:textId="77777777" w:rsidR="00825BE9" w:rsidRDefault="00825BE9" w:rsidP="009F2C35">
      <w:pPr>
        <w:jc w:val="both"/>
        <w:rPr>
          <w:rFonts w:eastAsia="Arial"/>
          <w:b/>
          <w:sz w:val="20"/>
          <w:szCs w:val="20"/>
          <w:highlight w:val="white"/>
        </w:rPr>
      </w:pPr>
    </w:p>
    <w:p w14:paraId="143E106D" w14:textId="77777777" w:rsidR="009F2C35" w:rsidRPr="009D2AA9" w:rsidRDefault="009F2C35" w:rsidP="00825BE9">
      <w:pPr>
        <w:pStyle w:val="AltHeading1"/>
      </w:pPr>
    </w:p>
    <w:p w14:paraId="24F2DDF1" w14:textId="007590E5" w:rsidR="00191DD7" w:rsidRPr="009D2AA9" w:rsidRDefault="007D538B" w:rsidP="00825BE9">
      <w:pPr>
        <w:pStyle w:val="AltHeading1"/>
      </w:pPr>
      <w:bookmarkStart w:id="5" w:name="_Toc197342653"/>
      <w:r w:rsidRPr="009D2AA9">
        <w:lastRenderedPageBreak/>
        <w:t>V</w:t>
      </w:r>
      <w:r w:rsidR="00E91931" w:rsidRPr="009D2AA9">
        <w:t>ita</w:t>
      </w:r>
      <w:bookmarkEnd w:id="5"/>
    </w:p>
    <w:p w14:paraId="14392711" w14:textId="363BB713" w:rsidR="00AE125E" w:rsidRPr="009D2AA9" w:rsidRDefault="006B4BAD" w:rsidP="00825BE9">
      <w:pPr>
        <w:ind w:firstLine="0"/>
        <w:rPr>
          <w:rFonts w:ascii="Times New Roman" w:hAnsi="Times New Roman" w:cs="Times New Roman"/>
        </w:rPr>
      </w:pPr>
      <w:r>
        <w:rPr>
          <w:rFonts w:ascii="Times New Roman" w:hAnsi="Times New Roman" w:cs="Times New Roman"/>
        </w:rPr>
        <w:t>Anna F. Radford</w:t>
      </w:r>
      <w:r w:rsidR="003D63DF" w:rsidRPr="009D2AA9">
        <w:rPr>
          <w:rFonts w:ascii="Times New Roman" w:hAnsi="Times New Roman" w:cs="Times New Roman"/>
        </w:rPr>
        <w:t xml:space="preserve"> was born</w:t>
      </w:r>
      <w:r>
        <w:rPr>
          <w:rFonts w:ascii="Times New Roman" w:hAnsi="Times New Roman" w:cs="Times New Roman"/>
        </w:rPr>
        <w:t xml:space="preserve"> on March 14, </w:t>
      </w:r>
      <w:proofErr w:type="gramStart"/>
      <w:r>
        <w:rPr>
          <w:rFonts w:ascii="Times New Roman" w:hAnsi="Times New Roman" w:cs="Times New Roman"/>
        </w:rPr>
        <w:t>2000</w:t>
      </w:r>
      <w:proofErr w:type="gramEnd"/>
      <w:r>
        <w:rPr>
          <w:rFonts w:ascii="Times New Roman" w:hAnsi="Times New Roman" w:cs="Times New Roman"/>
        </w:rPr>
        <w:t xml:space="preserve"> in Lenoir City, Tennessee. She attended East Tennessee State University and earned her Bachelor of Science degree in 2022. She graduated Magna Cum Laude with a major in Biology and minors in Psychology and Microbiology. </w:t>
      </w:r>
      <w:r w:rsidR="00ED300D">
        <w:rPr>
          <w:rFonts w:ascii="Times New Roman" w:hAnsi="Times New Roman" w:cs="Times New Roman"/>
        </w:rPr>
        <w:t xml:space="preserve">She is now pursuing a Ph.D. in Experimental Psychology with a focus in Neuroscience and Behavior at the University of Tennessee, Knoxville. </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48E2" w14:textId="77777777" w:rsidR="0054259C" w:rsidRDefault="0054259C">
      <w:r>
        <w:separator/>
      </w:r>
    </w:p>
  </w:endnote>
  <w:endnote w:type="continuationSeparator" w:id="0">
    <w:p w14:paraId="62569710" w14:textId="77777777" w:rsidR="0054259C" w:rsidRDefault="00542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1EEE0051" w14:textId="77777777" w:rsidR="00D83B30" w:rsidRPr="006B4BAD" w:rsidRDefault="00D83B30">
        <w:pPr>
          <w:pStyle w:val="Footer"/>
          <w:jc w:val="center"/>
          <w:rPr>
            <w:rFonts w:ascii="Times New Roman" w:hAnsi="Times New Roman" w:cs="Times New Roman"/>
          </w:rPr>
        </w:pPr>
        <w:r w:rsidRPr="006B4BAD">
          <w:rPr>
            <w:rFonts w:ascii="Times New Roman" w:hAnsi="Times New Roman" w:cs="Times New Roman"/>
          </w:rPr>
          <w:fldChar w:fldCharType="begin"/>
        </w:r>
        <w:r w:rsidRPr="006B4BAD">
          <w:rPr>
            <w:rFonts w:ascii="Times New Roman" w:hAnsi="Times New Roman" w:cs="Times New Roman"/>
          </w:rPr>
          <w:instrText xml:space="preserve"> PAGE   \* MERGEFORMAT </w:instrText>
        </w:r>
        <w:r w:rsidRPr="006B4BAD">
          <w:rPr>
            <w:rFonts w:ascii="Times New Roman" w:hAnsi="Times New Roman" w:cs="Times New Roman"/>
          </w:rPr>
          <w:fldChar w:fldCharType="separate"/>
        </w:r>
        <w:r w:rsidR="007F7A99" w:rsidRPr="006B4BAD">
          <w:rPr>
            <w:rFonts w:ascii="Times New Roman" w:hAnsi="Times New Roman" w:cs="Times New Roman"/>
            <w:noProof/>
          </w:rPr>
          <w:t>14</w:t>
        </w:r>
        <w:r w:rsidRPr="006B4BAD">
          <w:rPr>
            <w:rFonts w:ascii="Times New Roman" w:hAnsi="Times New Roman" w:cs="Times New Roman"/>
            <w:noProof/>
          </w:rPr>
          <w:fldChar w:fldCharType="end"/>
        </w:r>
      </w:p>
    </w:sdtContent>
  </w:sdt>
  <w:p w14:paraId="2B8EF267" w14:textId="77777777" w:rsidR="00683F5B" w:rsidRDefault="00683F5B" w:rsidP="006B4BAD">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60B91" w14:textId="5D1D3999" w:rsidR="00ED300D" w:rsidRPr="00ED300D" w:rsidRDefault="00ED300D">
    <w:pPr>
      <w:pStyle w:val="Footer"/>
      <w:jc w:val="center"/>
      <w:rPr>
        <w:rFonts w:ascii="Times New Roman" w:hAnsi="Times New Roman" w:cs="Times New Roman"/>
      </w:rPr>
    </w:pPr>
  </w:p>
  <w:p w14:paraId="33297526" w14:textId="77777777" w:rsidR="00ED300D" w:rsidRDefault="00ED3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60A68" w14:textId="77777777" w:rsidR="0054259C" w:rsidRDefault="0054259C">
      <w:r>
        <w:separator/>
      </w:r>
    </w:p>
  </w:footnote>
  <w:footnote w:type="continuationSeparator" w:id="0">
    <w:p w14:paraId="38B96686" w14:textId="77777777" w:rsidR="0054259C" w:rsidRDefault="00542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5400" w:hanging="360"/>
      </w:pPr>
      <w:rPr>
        <w:rFonts w:hint="default"/>
        <w:spacing w:val="0"/>
        <w:w w:val="100"/>
        <w:position w:val="0"/>
        <w:sz w:val="20"/>
        <w14:numForm w14:val="default"/>
        <w14:numSpacing w14:val="default"/>
        <w14:stylisticSets/>
      </w:rPr>
    </w:lvl>
    <w:lvl w:ilvl="1">
      <w:start w:val="1"/>
      <w:numFmt w:val="lowerLetter"/>
      <w:lvlText w:val="%2)"/>
      <w:lvlJc w:val="left"/>
      <w:pPr>
        <w:ind w:left="5760" w:hanging="360"/>
      </w:pPr>
      <w:rPr>
        <w:rFonts w:hint="default"/>
      </w:rPr>
    </w:lvl>
    <w:lvl w:ilvl="2">
      <w:start w:val="1"/>
      <w:numFmt w:val="lowerRoman"/>
      <w:lvlText w:val="%3)"/>
      <w:lvlJc w:val="left"/>
      <w:pPr>
        <w:ind w:left="6120" w:hanging="360"/>
      </w:pPr>
      <w:rPr>
        <w:rFonts w:hint="default"/>
      </w:rPr>
    </w:lvl>
    <w:lvl w:ilvl="3">
      <w:start w:val="1"/>
      <w:numFmt w:val="decimal"/>
      <w:lvlText w:val="(%4)"/>
      <w:lvlJc w:val="left"/>
      <w:pPr>
        <w:ind w:left="6480" w:hanging="360"/>
      </w:pPr>
      <w:rPr>
        <w:rFonts w:hint="default"/>
      </w:rPr>
    </w:lvl>
    <w:lvl w:ilvl="4">
      <w:start w:val="1"/>
      <w:numFmt w:val="lowerLetter"/>
      <w:lvlText w:val="(%5)"/>
      <w:lvlJc w:val="left"/>
      <w:pPr>
        <w:ind w:left="6840" w:hanging="360"/>
      </w:pPr>
      <w:rPr>
        <w:rFonts w:hint="default"/>
      </w:rPr>
    </w:lvl>
    <w:lvl w:ilvl="5">
      <w:start w:val="1"/>
      <w:numFmt w:val="lowerRoman"/>
      <w:lvlText w:val="(%6)"/>
      <w:lvlJc w:val="left"/>
      <w:pPr>
        <w:ind w:left="7200" w:hanging="36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left"/>
      <w:pPr>
        <w:ind w:left="828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E4CC246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8780D5B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0"/>
  </w:num>
  <w:num w:numId="2" w16cid:durableId="997458764">
    <w:abstractNumId w:val="7"/>
  </w:num>
  <w:num w:numId="3" w16cid:durableId="1876238217">
    <w:abstractNumId w:val="3"/>
  </w:num>
  <w:num w:numId="4" w16cid:durableId="164785261">
    <w:abstractNumId w:val="13"/>
  </w:num>
  <w:num w:numId="5" w16cid:durableId="14143581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391811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07CE7"/>
    <w:rsid w:val="00014A3E"/>
    <w:rsid w:val="000166A9"/>
    <w:rsid w:val="0002037F"/>
    <w:rsid w:val="00024810"/>
    <w:rsid w:val="00024DD6"/>
    <w:rsid w:val="0002566F"/>
    <w:rsid w:val="00032057"/>
    <w:rsid w:val="00057004"/>
    <w:rsid w:val="00071FB8"/>
    <w:rsid w:val="00076A95"/>
    <w:rsid w:val="00085388"/>
    <w:rsid w:val="000957C1"/>
    <w:rsid w:val="000B0A40"/>
    <w:rsid w:val="000B1F4E"/>
    <w:rsid w:val="000B5C42"/>
    <w:rsid w:val="000B7FB0"/>
    <w:rsid w:val="000C50B1"/>
    <w:rsid w:val="0010217F"/>
    <w:rsid w:val="00104028"/>
    <w:rsid w:val="001073D7"/>
    <w:rsid w:val="00112F00"/>
    <w:rsid w:val="0012139C"/>
    <w:rsid w:val="00142663"/>
    <w:rsid w:val="00157546"/>
    <w:rsid w:val="00164804"/>
    <w:rsid w:val="001669A7"/>
    <w:rsid w:val="00173751"/>
    <w:rsid w:val="0017401F"/>
    <w:rsid w:val="00177D09"/>
    <w:rsid w:val="00180836"/>
    <w:rsid w:val="001854FB"/>
    <w:rsid w:val="00190372"/>
    <w:rsid w:val="00191DD7"/>
    <w:rsid w:val="00193642"/>
    <w:rsid w:val="001A0D20"/>
    <w:rsid w:val="001C39F6"/>
    <w:rsid w:val="001C66FE"/>
    <w:rsid w:val="001D24F9"/>
    <w:rsid w:val="001D3AC3"/>
    <w:rsid w:val="001D4908"/>
    <w:rsid w:val="001D6904"/>
    <w:rsid w:val="001E60E6"/>
    <w:rsid w:val="001F522F"/>
    <w:rsid w:val="00206090"/>
    <w:rsid w:val="00207219"/>
    <w:rsid w:val="00210E35"/>
    <w:rsid w:val="002206E5"/>
    <w:rsid w:val="0022796C"/>
    <w:rsid w:val="00236E6D"/>
    <w:rsid w:val="002429E5"/>
    <w:rsid w:val="00242DAE"/>
    <w:rsid w:val="00280CEF"/>
    <w:rsid w:val="00284FAE"/>
    <w:rsid w:val="0028757A"/>
    <w:rsid w:val="0029048B"/>
    <w:rsid w:val="00296516"/>
    <w:rsid w:val="002D1900"/>
    <w:rsid w:val="002D1FE4"/>
    <w:rsid w:val="002D470F"/>
    <w:rsid w:val="002E2492"/>
    <w:rsid w:val="002E45B2"/>
    <w:rsid w:val="002F15D8"/>
    <w:rsid w:val="002F6530"/>
    <w:rsid w:val="00304BD0"/>
    <w:rsid w:val="00307D77"/>
    <w:rsid w:val="00311F1A"/>
    <w:rsid w:val="00313E9E"/>
    <w:rsid w:val="003150D5"/>
    <w:rsid w:val="00320F78"/>
    <w:rsid w:val="00321636"/>
    <w:rsid w:val="00323B7B"/>
    <w:rsid w:val="0035155B"/>
    <w:rsid w:val="003555C0"/>
    <w:rsid w:val="0035768F"/>
    <w:rsid w:val="00360CC8"/>
    <w:rsid w:val="0038177C"/>
    <w:rsid w:val="003836EB"/>
    <w:rsid w:val="00387024"/>
    <w:rsid w:val="0039365D"/>
    <w:rsid w:val="003963D3"/>
    <w:rsid w:val="003A582F"/>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306CA"/>
    <w:rsid w:val="0044196E"/>
    <w:rsid w:val="00441DFB"/>
    <w:rsid w:val="00466804"/>
    <w:rsid w:val="00474210"/>
    <w:rsid w:val="00480B96"/>
    <w:rsid w:val="0048303E"/>
    <w:rsid w:val="00490714"/>
    <w:rsid w:val="004920F6"/>
    <w:rsid w:val="004A1B3F"/>
    <w:rsid w:val="004A477E"/>
    <w:rsid w:val="004A67E8"/>
    <w:rsid w:val="004C1A5E"/>
    <w:rsid w:val="004C3D65"/>
    <w:rsid w:val="004C3F8F"/>
    <w:rsid w:val="004C7861"/>
    <w:rsid w:val="004D05F5"/>
    <w:rsid w:val="004D6472"/>
    <w:rsid w:val="004D6A00"/>
    <w:rsid w:val="004D750E"/>
    <w:rsid w:val="004E12E1"/>
    <w:rsid w:val="004F08CE"/>
    <w:rsid w:val="00510830"/>
    <w:rsid w:val="00513BB6"/>
    <w:rsid w:val="00516434"/>
    <w:rsid w:val="005205E3"/>
    <w:rsid w:val="005262C6"/>
    <w:rsid w:val="0054259C"/>
    <w:rsid w:val="00547BB9"/>
    <w:rsid w:val="00562710"/>
    <w:rsid w:val="00562EB1"/>
    <w:rsid w:val="00593CBB"/>
    <w:rsid w:val="00597D3F"/>
    <w:rsid w:val="005A0EB0"/>
    <w:rsid w:val="005A5032"/>
    <w:rsid w:val="005B79E9"/>
    <w:rsid w:val="005C41C9"/>
    <w:rsid w:val="005E4912"/>
    <w:rsid w:val="005E5912"/>
    <w:rsid w:val="005E6F1F"/>
    <w:rsid w:val="005F2B0B"/>
    <w:rsid w:val="005F44D1"/>
    <w:rsid w:val="0060126A"/>
    <w:rsid w:val="00612813"/>
    <w:rsid w:val="006167F5"/>
    <w:rsid w:val="00621129"/>
    <w:rsid w:val="00622048"/>
    <w:rsid w:val="00623EDB"/>
    <w:rsid w:val="0063011A"/>
    <w:rsid w:val="00633047"/>
    <w:rsid w:val="00633916"/>
    <w:rsid w:val="006339A3"/>
    <w:rsid w:val="00641D2B"/>
    <w:rsid w:val="00646C9A"/>
    <w:rsid w:val="0065123B"/>
    <w:rsid w:val="00662D3E"/>
    <w:rsid w:val="00665C7E"/>
    <w:rsid w:val="00672DDD"/>
    <w:rsid w:val="00676C91"/>
    <w:rsid w:val="00683F5B"/>
    <w:rsid w:val="00690171"/>
    <w:rsid w:val="00690B77"/>
    <w:rsid w:val="00693334"/>
    <w:rsid w:val="00693DD4"/>
    <w:rsid w:val="006B4BAD"/>
    <w:rsid w:val="006B621E"/>
    <w:rsid w:val="006C4000"/>
    <w:rsid w:val="006D474B"/>
    <w:rsid w:val="006E165F"/>
    <w:rsid w:val="006E17C3"/>
    <w:rsid w:val="006E1E6D"/>
    <w:rsid w:val="006E4BDD"/>
    <w:rsid w:val="006E56E8"/>
    <w:rsid w:val="00711200"/>
    <w:rsid w:val="0072397F"/>
    <w:rsid w:val="00731922"/>
    <w:rsid w:val="00731ACB"/>
    <w:rsid w:val="007368AD"/>
    <w:rsid w:val="00737F54"/>
    <w:rsid w:val="00740C1A"/>
    <w:rsid w:val="0074133D"/>
    <w:rsid w:val="0074293C"/>
    <w:rsid w:val="0075196D"/>
    <w:rsid w:val="007538EF"/>
    <w:rsid w:val="00753EAD"/>
    <w:rsid w:val="0075558C"/>
    <w:rsid w:val="00761EFA"/>
    <w:rsid w:val="00764873"/>
    <w:rsid w:val="007778DD"/>
    <w:rsid w:val="00790B6C"/>
    <w:rsid w:val="00793BCF"/>
    <w:rsid w:val="00795D03"/>
    <w:rsid w:val="00796693"/>
    <w:rsid w:val="007A0BC1"/>
    <w:rsid w:val="007A5693"/>
    <w:rsid w:val="007A6E0A"/>
    <w:rsid w:val="007C17D6"/>
    <w:rsid w:val="007C6712"/>
    <w:rsid w:val="007C7591"/>
    <w:rsid w:val="007D3FE4"/>
    <w:rsid w:val="007D538B"/>
    <w:rsid w:val="007D5CD5"/>
    <w:rsid w:val="007F6AE9"/>
    <w:rsid w:val="007F7A99"/>
    <w:rsid w:val="00825BE9"/>
    <w:rsid w:val="00826D54"/>
    <w:rsid w:val="008349B3"/>
    <w:rsid w:val="00834CBF"/>
    <w:rsid w:val="00836F89"/>
    <w:rsid w:val="00840586"/>
    <w:rsid w:val="00843561"/>
    <w:rsid w:val="00846459"/>
    <w:rsid w:val="008502AA"/>
    <w:rsid w:val="00852266"/>
    <w:rsid w:val="00861CAB"/>
    <w:rsid w:val="00863435"/>
    <w:rsid w:val="00872827"/>
    <w:rsid w:val="0087349A"/>
    <w:rsid w:val="008865B6"/>
    <w:rsid w:val="008949A8"/>
    <w:rsid w:val="00895DF4"/>
    <w:rsid w:val="008A4E30"/>
    <w:rsid w:val="008B1A4D"/>
    <w:rsid w:val="008D589C"/>
    <w:rsid w:val="008E7085"/>
    <w:rsid w:val="008F1C24"/>
    <w:rsid w:val="008F2A6C"/>
    <w:rsid w:val="008F60C3"/>
    <w:rsid w:val="00911133"/>
    <w:rsid w:val="00917453"/>
    <w:rsid w:val="009254D6"/>
    <w:rsid w:val="0092669B"/>
    <w:rsid w:val="0093163E"/>
    <w:rsid w:val="00936436"/>
    <w:rsid w:val="0094721A"/>
    <w:rsid w:val="00956D88"/>
    <w:rsid w:val="00965FBD"/>
    <w:rsid w:val="00966BAC"/>
    <w:rsid w:val="00992CB5"/>
    <w:rsid w:val="00992EBD"/>
    <w:rsid w:val="009A08E1"/>
    <w:rsid w:val="009A2ABE"/>
    <w:rsid w:val="009A6A2F"/>
    <w:rsid w:val="009A7606"/>
    <w:rsid w:val="009C755C"/>
    <w:rsid w:val="009C780F"/>
    <w:rsid w:val="009D052B"/>
    <w:rsid w:val="009D2408"/>
    <w:rsid w:val="009D2AA9"/>
    <w:rsid w:val="009E4F4C"/>
    <w:rsid w:val="009F2C35"/>
    <w:rsid w:val="00A03FFA"/>
    <w:rsid w:val="00A153D2"/>
    <w:rsid w:val="00A25353"/>
    <w:rsid w:val="00A34ABE"/>
    <w:rsid w:val="00A34F5F"/>
    <w:rsid w:val="00A46A68"/>
    <w:rsid w:val="00A50EE9"/>
    <w:rsid w:val="00A5188E"/>
    <w:rsid w:val="00A56B44"/>
    <w:rsid w:val="00A86F48"/>
    <w:rsid w:val="00AD0A33"/>
    <w:rsid w:val="00AD36BE"/>
    <w:rsid w:val="00AD71BB"/>
    <w:rsid w:val="00AE0982"/>
    <w:rsid w:val="00AE125E"/>
    <w:rsid w:val="00AE6AEC"/>
    <w:rsid w:val="00B07524"/>
    <w:rsid w:val="00B113E7"/>
    <w:rsid w:val="00B16451"/>
    <w:rsid w:val="00B16BED"/>
    <w:rsid w:val="00B31D9B"/>
    <w:rsid w:val="00B3272F"/>
    <w:rsid w:val="00B35B7C"/>
    <w:rsid w:val="00B53C15"/>
    <w:rsid w:val="00B56824"/>
    <w:rsid w:val="00B655AE"/>
    <w:rsid w:val="00B76E7C"/>
    <w:rsid w:val="00B90095"/>
    <w:rsid w:val="00B92A15"/>
    <w:rsid w:val="00B955BD"/>
    <w:rsid w:val="00BA45A7"/>
    <w:rsid w:val="00BB3219"/>
    <w:rsid w:val="00BB757A"/>
    <w:rsid w:val="00BD3522"/>
    <w:rsid w:val="00BD43E6"/>
    <w:rsid w:val="00BE62E1"/>
    <w:rsid w:val="00C03275"/>
    <w:rsid w:val="00C067FC"/>
    <w:rsid w:val="00C0799A"/>
    <w:rsid w:val="00C1071B"/>
    <w:rsid w:val="00C11D0D"/>
    <w:rsid w:val="00C21EC0"/>
    <w:rsid w:val="00C317E9"/>
    <w:rsid w:val="00C376AE"/>
    <w:rsid w:val="00C42809"/>
    <w:rsid w:val="00C509C3"/>
    <w:rsid w:val="00C50A17"/>
    <w:rsid w:val="00C65186"/>
    <w:rsid w:val="00C70EAE"/>
    <w:rsid w:val="00C72D98"/>
    <w:rsid w:val="00C73F55"/>
    <w:rsid w:val="00C74F40"/>
    <w:rsid w:val="00C83B65"/>
    <w:rsid w:val="00C91B83"/>
    <w:rsid w:val="00C95581"/>
    <w:rsid w:val="00CB77EA"/>
    <w:rsid w:val="00CD4EB3"/>
    <w:rsid w:val="00CD50B5"/>
    <w:rsid w:val="00CD73A9"/>
    <w:rsid w:val="00CE6F4F"/>
    <w:rsid w:val="00D06F12"/>
    <w:rsid w:val="00D1024D"/>
    <w:rsid w:val="00D21EF3"/>
    <w:rsid w:val="00D440DB"/>
    <w:rsid w:val="00D46790"/>
    <w:rsid w:val="00D66887"/>
    <w:rsid w:val="00D7121D"/>
    <w:rsid w:val="00D74519"/>
    <w:rsid w:val="00D81B0C"/>
    <w:rsid w:val="00D83B30"/>
    <w:rsid w:val="00D91C27"/>
    <w:rsid w:val="00DB3CF8"/>
    <w:rsid w:val="00DB79B6"/>
    <w:rsid w:val="00DC5925"/>
    <w:rsid w:val="00DC60FA"/>
    <w:rsid w:val="00DD3435"/>
    <w:rsid w:val="00DE23AF"/>
    <w:rsid w:val="00DE5031"/>
    <w:rsid w:val="00DF1306"/>
    <w:rsid w:val="00DF3B9A"/>
    <w:rsid w:val="00DF4F95"/>
    <w:rsid w:val="00E03656"/>
    <w:rsid w:val="00E05223"/>
    <w:rsid w:val="00E06075"/>
    <w:rsid w:val="00E07D69"/>
    <w:rsid w:val="00E11089"/>
    <w:rsid w:val="00E17598"/>
    <w:rsid w:val="00E30D02"/>
    <w:rsid w:val="00E37A1C"/>
    <w:rsid w:val="00E42A55"/>
    <w:rsid w:val="00E91931"/>
    <w:rsid w:val="00E95251"/>
    <w:rsid w:val="00E97FDB"/>
    <w:rsid w:val="00EA5199"/>
    <w:rsid w:val="00EA5479"/>
    <w:rsid w:val="00ED1D13"/>
    <w:rsid w:val="00ED300D"/>
    <w:rsid w:val="00ED5934"/>
    <w:rsid w:val="00ED7A05"/>
    <w:rsid w:val="00EE334C"/>
    <w:rsid w:val="00EE397A"/>
    <w:rsid w:val="00EF11A4"/>
    <w:rsid w:val="00F02153"/>
    <w:rsid w:val="00F058DF"/>
    <w:rsid w:val="00F15675"/>
    <w:rsid w:val="00F21250"/>
    <w:rsid w:val="00F2398D"/>
    <w:rsid w:val="00F27948"/>
    <w:rsid w:val="00F633E4"/>
    <w:rsid w:val="00F634A3"/>
    <w:rsid w:val="00F710F9"/>
    <w:rsid w:val="00F7620F"/>
    <w:rsid w:val="00F830A8"/>
    <w:rsid w:val="00F83A5F"/>
    <w:rsid w:val="00F8462C"/>
    <w:rsid w:val="00F87F40"/>
    <w:rsid w:val="00F926EC"/>
    <w:rsid w:val="00FA0AE4"/>
    <w:rsid w:val="00FA61B3"/>
    <w:rsid w:val="00FB3EF0"/>
    <w:rsid w:val="00FB4DBA"/>
    <w:rsid w:val="00FB667E"/>
    <w:rsid w:val="00FE552D"/>
    <w:rsid w:val="00FF195C"/>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pPr>
        <w:spacing w:line="480" w:lineRule="auto"/>
        <w:ind w:firstLine="72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024DD6"/>
    <w:pPr>
      <w:autoSpaceDE w:val="0"/>
      <w:autoSpaceDN w:val="0"/>
      <w:adjustRightInd w:val="0"/>
      <w:ind w:firstLine="567"/>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7C6712"/>
    <w:pPr>
      <w:keepNext/>
      <w:jc w:val="center"/>
      <w:outlineLvl w:val="1"/>
    </w:pPr>
    <w:rPr>
      <w:rFonts w:ascii="Times New Roman" w:hAnsi="Times New Roman" w:cs="Times New Roman"/>
      <w:b/>
      <w:bCs/>
      <w:iCs/>
    </w:rPr>
  </w:style>
  <w:style w:type="paragraph" w:styleId="Heading3">
    <w:name w:val="heading 3"/>
    <w:basedOn w:val="Normal"/>
    <w:next w:val="Normal"/>
    <w:autoRedefine/>
    <w:qFormat/>
    <w:rsid w:val="00992CB5"/>
    <w:pPr>
      <w:keepNext/>
      <w:outlineLvl w:val="2"/>
    </w:pPr>
    <w:rPr>
      <w:rFonts w:ascii="Times New Roman" w:hAnsi="Times New Roman" w:cs="Times New Roman"/>
      <w:b/>
      <w:bCs/>
      <w:i/>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720"/>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720"/>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72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7C6712"/>
    <w:rPr>
      <w:rFonts w:ascii="Times New Roman" w:hAnsi="Times New Roman"/>
      <w:color w:val="000000" w:themeColor="text1"/>
    </w:rPr>
  </w:style>
  <w:style w:type="paragraph" w:styleId="TOC2">
    <w:name w:val="toc 2"/>
    <w:basedOn w:val="Normal"/>
    <w:next w:val="Normal"/>
    <w:autoRedefine/>
    <w:uiPriority w:val="39"/>
    <w:rsid w:val="002F6530"/>
    <w:pPr>
      <w:tabs>
        <w:tab w:val="right" w:leader="dot" w:pos="8630"/>
      </w:tabs>
      <w:jc w:val="center"/>
    </w:pPr>
    <w:rPr>
      <w:rFonts w:ascii="Times New Roman" w:hAnsi="Times New Roman" w:cs="Times New Roman"/>
      <w:b/>
      <w:bCs/>
    </w:r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024DD6"/>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825BE9"/>
    <w:pPr>
      <w:numPr>
        <w:ilvl w:val="12"/>
      </w:numPr>
      <w:ind w:firstLine="562"/>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NormalWeb">
    <w:name w:val="Normal (Web)"/>
    <w:basedOn w:val="Normal"/>
    <w:uiPriority w:val="99"/>
    <w:unhideWhenUsed/>
    <w:rsid w:val="00C42809"/>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0B7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300">
      <w:bodyDiv w:val="1"/>
      <w:marLeft w:val="0"/>
      <w:marRight w:val="0"/>
      <w:marTop w:val="0"/>
      <w:marBottom w:val="0"/>
      <w:divBdr>
        <w:top w:val="none" w:sz="0" w:space="0" w:color="auto"/>
        <w:left w:val="none" w:sz="0" w:space="0" w:color="auto"/>
        <w:bottom w:val="none" w:sz="0" w:space="0" w:color="auto"/>
        <w:right w:val="none" w:sz="0" w:space="0" w:color="auto"/>
      </w:divBdr>
    </w:div>
    <w:div w:id="52779353">
      <w:bodyDiv w:val="1"/>
      <w:marLeft w:val="0"/>
      <w:marRight w:val="0"/>
      <w:marTop w:val="0"/>
      <w:marBottom w:val="0"/>
      <w:divBdr>
        <w:top w:val="none" w:sz="0" w:space="0" w:color="auto"/>
        <w:left w:val="none" w:sz="0" w:space="0" w:color="auto"/>
        <w:bottom w:val="none" w:sz="0" w:space="0" w:color="auto"/>
        <w:right w:val="none" w:sz="0" w:space="0" w:color="auto"/>
      </w:divBdr>
    </w:div>
    <w:div w:id="72702015">
      <w:bodyDiv w:val="1"/>
      <w:marLeft w:val="0"/>
      <w:marRight w:val="0"/>
      <w:marTop w:val="0"/>
      <w:marBottom w:val="0"/>
      <w:divBdr>
        <w:top w:val="none" w:sz="0" w:space="0" w:color="auto"/>
        <w:left w:val="none" w:sz="0" w:space="0" w:color="auto"/>
        <w:bottom w:val="none" w:sz="0" w:space="0" w:color="auto"/>
        <w:right w:val="none" w:sz="0" w:space="0" w:color="auto"/>
      </w:divBdr>
    </w:div>
    <w:div w:id="81534209">
      <w:bodyDiv w:val="1"/>
      <w:marLeft w:val="0"/>
      <w:marRight w:val="0"/>
      <w:marTop w:val="0"/>
      <w:marBottom w:val="0"/>
      <w:divBdr>
        <w:top w:val="none" w:sz="0" w:space="0" w:color="auto"/>
        <w:left w:val="none" w:sz="0" w:space="0" w:color="auto"/>
        <w:bottom w:val="none" w:sz="0" w:space="0" w:color="auto"/>
        <w:right w:val="none" w:sz="0" w:space="0" w:color="auto"/>
      </w:divBdr>
    </w:div>
    <w:div w:id="83231070">
      <w:bodyDiv w:val="1"/>
      <w:marLeft w:val="0"/>
      <w:marRight w:val="0"/>
      <w:marTop w:val="0"/>
      <w:marBottom w:val="0"/>
      <w:divBdr>
        <w:top w:val="none" w:sz="0" w:space="0" w:color="auto"/>
        <w:left w:val="none" w:sz="0" w:space="0" w:color="auto"/>
        <w:bottom w:val="none" w:sz="0" w:space="0" w:color="auto"/>
        <w:right w:val="none" w:sz="0" w:space="0" w:color="auto"/>
      </w:divBdr>
    </w:div>
    <w:div w:id="96491400">
      <w:bodyDiv w:val="1"/>
      <w:marLeft w:val="0"/>
      <w:marRight w:val="0"/>
      <w:marTop w:val="0"/>
      <w:marBottom w:val="0"/>
      <w:divBdr>
        <w:top w:val="none" w:sz="0" w:space="0" w:color="auto"/>
        <w:left w:val="none" w:sz="0" w:space="0" w:color="auto"/>
        <w:bottom w:val="none" w:sz="0" w:space="0" w:color="auto"/>
        <w:right w:val="none" w:sz="0" w:space="0" w:color="auto"/>
      </w:divBdr>
    </w:div>
    <w:div w:id="117067009">
      <w:bodyDiv w:val="1"/>
      <w:marLeft w:val="0"/>
      <w:marRight w:val="0"/>
      <w:marTop w:val="0"/>
      <w:marBottom w:val="0"/>
      <w:divBdr>
        <w:top w:val="none" w:sz="0" w:space="0" w:color="auto"/>
        <w:left w:val="none" w:sz="0" w:space="0" w:color="auto"/>
        <w:bottom w:val="none" w:sz="0" w:space="0" w:color="auto"/>
        <w:right w:val="none" w:sz="0" w:space="0" w:color="auto"/>
      </w:divBdr>
    </w:div>
    <w:div w:id="131560875">
      <w:bodyDiv w:val="1"/>
      <w:marLeft w:val="0"/>
      <w:marRight w:val="0"/>
      <w:marTop w:val="0"/>
      <w:marBottom w:val="0"/>
      <w:divBdr>
        <w:top w:val="none" w:sz="0" w:space="0" w:color="auto"/>
        <w:left w:val="none" w:sz="0" w:space="0" w:color="auto"/>
        <w:bottom w:val="none" w:sz="0" w:space="0" w:color="auto"/>
        <w:right w:val="none" w:sz="0" w:space="0" w:color="auto"/>
      </w:divBdr>
    </w:div>
    <w:div w:id="134689822">
      <w:bodyDiv w:val="1"/>
      <w:marLeft w:val="0"/>
      <w:marRight w:val="0"/>
      <w:marTop w:val="0"/>
      <w:marBottom w:val="0"/>
      <w:divBdr>
        <w:top w:val="none" w:sz="0" w:space="0" w:color="auto"/>
        <w:left w:val="none" w:sz="0" w:space="0" w:color="auto"/>
        <w:bottom w:val="none" w:sz="0" w:space="0" w:color="auto"/>
        <w:right w:val="none" w:sz="0" w:space="0" w:color="auto"/>
      </w:divBdr>
    </w:div>
    <w:div w:id="234975477">
      <w:bodyDiv w:val="1"/>
      <w:marLeft w:val="0"/>
      <w:marRight w:val="0"/>
      <w:marTop w:val="0"/>
      <w:marBottom w:val="0"/>
      <w:divBdr>
        <w:top w:val="none" w:sz="0" w:space="0" w:color="auto"/>
        <w:left w:val="none" w:sz="0" w:space="0" w:color="auto"/>
        <w:bottom w:val="none" w:sz="0" w:space="0" w:color="auto"/>
        <w:right w:val="none" w:sz="0" w:space="0" w:color="auto"/>
      </w:divBdr>
    </w:div>
    <w:div w:id="247421767">
      <w:bodyDiv w:val="1"/>
      <w:marLeft w:val="0"/>
      <w:marRight w:val="0"/>
      <w:marTop w:val="0"/>
      <w:marBottom w:val="0"/>
      <w:divBdr>
        <w:top w:val="none" w:sz="0" w:space="0" w:color="auto"/>
        <w:left w:val="none" w:sz="0" w:space="0" w:color="auto"/>
        <w:bottom w:val="none" w:sz="0" w:space="0" w:color="auto"/>
        <w:right w:val="none" w:sz="0" w:space="0" w:color="auto"/>
      </w:divBdr>
    </w:div>
    <w:div w:id="292252779">
      <w:bodyDiv w:val="1"/>
      <w:marLeft w:val="0"/>
      <w:marRight w:val="0"/>
      <w:marTop w:val="0"/>
      <w:marBottom w:val="0"/>
      <w:divBdr>
        <w:top w:val="none" w:sz="0" w:space="0" w:color="auto"/>
        <w:left w:val="none" w:sz="0" w:space="0" w:color="auto"/>
        <w:bottom w:val="none" w:sz="0" w:space="0" w:color="auto"/>
        <w:right w:val="none" w:sz="0" w:space="0" w:color="auto"/>
      </w:divBdr>
    </w:div>
    <w:div w:id="314142754">
      <w:bodyDiv w:val="1"/>
      <w:marLeft w:val="0"/>
      <w:marRight w:val="0"/>
      <w:marTop w:val="0"/>
      <w:marBottom w:val="0"/>
      <w:divBdr>
        <w:top w:val="none" w:sz="0" w:space="0" w:color="auto"/>
        <w:left w:val="none" w:sz="0" w:space="0" w:color="auto"/>
        <w:bottom w:val="none" w:sz="0" w:space="0" w:color="auto"/>
        <w:right w:val="none" w:sz="0" w:space="0" w:color="auto"/>
      </w:divBdr>
    </w:div>
    <w:div w:id="322899299">
      <w:bodyDiv w:val="1"/>
      <w:marLeft w:val="0"/>
      <w:marRight w:val="0"/>
      <w:marTop w:val="0"/>
      <w:marBottom w:val="0"/>
      <w:divBdr>
        <w:top w:val="none" w:sz="0" w:space="0" w:color="auto"/>
        <w:left w:val="none" w:sz="0" w:space="0" w:color="auto"/>
        <w:bottom w:val="none" w:sz="0" w:space="0" w:color="auto"/>
        <w:right w:val="none" w:sz="0" w:space="0" w:color="auto"/>
      </w:divBdr>
    </w:div>
    <w:div w:id="346909440">
      <w:bodyDiv w:val="1"/>
      <w:marLeft w:val="0"/>
      <w:marRight w:val="0"/>
      <w:marTop w:val="0"/>
      <w:marBottom w:val="0"/>
      <w:divBdr>
        <w:top w:val="none" w:sz="0" w:space="0" w:color="auto"/>
        <w:left w:val="none" w:sz="0" w:space="0" w:color="auto"/>
        <w:bottom w:val="none" w:sz="0" w:space="0" w:color="auto"/>
        <w:right w:val="none" w:sz="0" w:space="0" w:color="auto"/>
      </w:divBdr>
    </w:div>
    <w:div w:id="351422277">
      <w:bodyDiv w:val="1"/>
      <w:marLeft w:val="0"/>
      <w:marRight w:val="0"/>
      <w:marTop w:val="0"/>
      <w:marBottom w:val="0"/>
      <w:divBdr>
        <w:top w:val="none" w:sz="0" w:space="0" w:color="auto"/>
        <w:left w:val="none" w:sz="0" w:space="0" w:color="auto"/>
        <w:bottom w:val="none" w:sz="0" w:space="0" w:color="auto"/>
        <w:right w:val="none" w:sz="0" w:space="0" w:color="auto"/>
      </w:divBdr>
    </w:div>
    <w:div w:id="361173805">
      <w:bodyDiv w:val="1"/>
      <w:marLeft w:val="0"/>
      <w:marRight w:val="0"/>
      <w:marTop w:val="0"/>
      <w:marBottom w:val="0"/>
      <w:divBdr>
        <w:top w:val="none" w:sz="0" w:space="0" w:color="auto"/>
        <w:left w:val="none" w:sz="0" w:space="0" w:color="auto"/>
        <w:bottom w:val="none" w:sz="0" w:space="0" w:color="auto"/>
        <w:right w:val="none" w:sz="0" w:space="0" w:color="auto"/>
      </w:divBdr>
    </w:div>
    <w:div w:id="384111741">
      <w:bodyDiv w:val="1"/>
      <w:marLeft w:val="0"/>
      <w:marRight w:val="0"/>
      <w:marTop w:val="0"/>
      <w:marBottom w:val="0"/>
      <w:divBdr>
        <w:top w:val="none" w:sz="0" w:space="0" w:color="auto"/>
        <w:left w:val="none" w:sz="0" w:space="0" w:color="auto"/>
        <w:bottom w:val="none" w:sz="0" w:space="0" w:color="auto"/>
        <w:right w:val="none" w:sz="0" w:space="0" w:color="auto"/>
      </w:divBdr>
    </w:div>
    <w:div w:id="430325118">
      <w:bodyDiv w:val="1"/>
      <w:marLeft w:val="0"/>
      <w:marRight w:val="0"/>
      <w:marTop w:val="0"/>
      <w:marBottom w:val="0"/>
      <w:divBdr>
        <w:top w:val="none" w:sz="0" w:space="0" w:color="auto"/>
        <w:left w:val="none" w:sz="0" w:space="0" w:color="auto"/>
        <w:bottom w:val="none" w:sz="0" w:space="0" w:color="auto"/>
        <w:right w:val="none" w:sz="0" w:space="0" w:color="auto"/>
      </w:divBdr>
    </w:div>
    <w:div w:id="434180551">
      <w:bodyDiv w:val="1"/>
      <w:marLeft w:val="0"/>
      <w:marRight w:val="0"/>
      <w:marTop w:val="0"/>
      <w:marBottom w:val="0"/>
      <w:divBdr>
        <w:top w:val="none" w:sz="0" w:space="0" w:color="auto"/>
        <w:left w:val="none" w:sz="0" w:space="0" w:color="auto"/>
        <w:bottom w:val="none" w:sz="0" w:space="0" w:color="auto"/>
        <w:right w:val="none" w:sz="0" w:space="0" w:color="auto"/>
      </w:divBdr>
    </w:div>
    <w:div w:id="449402646">
      <w:bodyDiv w:val="1"/>
      <w:marLeft w:val="0"/>
      <w:marRight w:val="0"/>
      <w:marTop w:val="0"/>
      <w:marBottom w:val="0"/>
      <w:divBdr>
        <w:top w:val="none" w:sz="0" w:space="0" w:color="auto"/>
        <w:left w:val="none" w:sz="0" w:space="0" w:color="auto"/>
        <w:bottom w:val="none" w:sz="0" w:space="0" w:color="auto"/>
        <w:right w:val="none" w:sz="0" w:space="0" w:color="auto"/>
      </w:divBdr>
    </w:div>
    <w:div w:id="464658382">
      <w:bodyDiv w:val="1"/>
      <w:marLeft w:val="0"/>
      <w:marRight w:val="0"/>
      <w:marTop w:val="0"/>
      <w:marBottom w:val="0"/>
      <w:divBdr>
        <w:top w:val="none" w:sz="0" w:space="0" w:color="auto"/>
        <w:left w:val="none" w:sz="0" w:space="0" w:color="auto"/>
        <w:bottom w:val="none" w:sz="0" w:space="0" w:color="auto"/>
        <w:right w:val="none" w:sz="0" w:space="0" w:color="auto"/>
      </w:divBdr>
    </w:div>
    <w:div w:id="494147600">
      <w:bodyDiv w:val="1"/>
      <w:marLeft w:val="0"/>
      <w:marRight w:val="0"/>
      <w:marTop w:val="0"/>
      <w:marBottom w:val="0"/>
      <w:divBdr>
        <w:top w:val="none" w:sz="0" w:space="0" w:color="auto"/>
        <w:left w:val="none" w:sz="0" w:space="0" w:color="auto"/>
        <w:bottom w:val="none" w:sz="0" w:space="0" w:color="auto"/>
        <w:right w:val="none" w:sz="0" w:space="0" w:color="auto"/>
      </w:divBdr>
    </w:div>
    <w:div w:id="551235054">
      <w:bodyDiv w:val="1"/>
      <w:marLeft w:val="0"/>
      <w:marRight w:val="0"/>
      <w:marTop w:val="0"/>
      <w:marBottom w:val="0"/>
      <w:divBdr>
        <w:top w:val="none" w:sz="0" w:space="0" w:color="auto"/>
        <w:left w:val="none" w:sz="0" w:space="0" w:color="auto"/>
        <w:bottom w:val="none" w:sz="0" w:space="0" w:color="auto"/>
        <w:right w:val="none" w:sz="0" w:space="0" w:color="auto"/>
      </w:divBdr>
    </w:div>
    <w:div w:id="557397360">
      <w:bodyDiv w:val="1"/>
      <w:marLeft w:val="0"/>
      <w:marRight w:val="0"/>
      <w:marTop w:val="0"/>
      <w:marBottom w:val="0"/>
      <w:divBdr>
        <w:top w:val="none" w:sz="0" w:space="0" w:color="auto"/>
        <w:left w:val="none" w:sz="0" w:space="0" w:color="auto"/>
        <w:bottom w:val="none" w:sz="0" w:space="0" w:color="auto"/>
        <w:right w:val="none" w:sz="0" w:space="0" w:color="auto"/>
      </w:divBdr>
    </w:div>
    <w:div w:id="595097180">
      <w:bodyDiv w:val="1"/>
      <w:marLeft w:val="0"/>
      <w:marRight w:val="0"/>
      <w:marTop w:val="0"/>
      <w:marBottom w:val="0"/>
      <w:divBdr>
        <w:top w:val="none" w:sz="0" w:space="0" w:color="auto"/>
        <w:left w:val="none" w:sz="0" w:space="0" w:color="auto"/>
        <w:bottom w:val="none" w:sz="0" w:space="0" w:color="auto"/>
        <w:right w:val="none" w:sz="0" w:space="0" w:color="auto"/>
      </w:divBdr>
    </w:div>
    <w:div w:id="60982400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3439926">
      <w:bodyDiv w:val="1"/>
      <w:marLeft w:val="0"/>
      <w:marRight w:val="0"/>
      <w:marTop w:val="0"/>
      <w:marBottom w:val="0"/>
      <w:divBdr>
        <w:top w:val="none" w:sz="0" w:space="0" w:color="auto"/>
        <w:left w:val="none" w:sz="0" w:space="0" w:color="auto"/>
        <w:bottom w:val="none" w:sz="0" w:space="0" w:color="auto"/>
        <w:right w:val="none" w:sz="0" w:space="0" w:color="auto"/>
      </w:divBdr>
    </w:div>
    <w:div w:id="670178778">
      <w:bodyDiv w:val="1"/>
      <w:marLeft w:val="0"/>
      <w:marRight w:val="0"/>
      <w:marTop w:val="0"/>
      <w:marBottom w:val="0"/>
      <w:divBdr>
        <w:top w:val="none" w:sz="0" w:space="0" w:color="auto"/>
        <w:left w:val="none" w:sz="0" w:space="0" w:color="auto"/>
        <w:bottom w:val="none" w:sz="0" w:space="0" w:color="auto"/>
        <w:right w:val="none" w:sz="0" w:space="0" w:color="auto"/>
      </w:divBdr>
    </w:div>
    <w:div w:id="716314416">
      <w:bodyDiv w:val="1"/>
      <w:marLeft w:val="0"/>
      <w:marRight w:val="0"/>
      <w:marTop w:val="0"/>
      <w:marBottom w:val="0"/>
      <w:divBdr>
        <w:top w:val="none" w:sz="0" w:space="0" w:color="auto"/>
        <w:left w:val="none" w:sz="0" w:space="0" w:color="auto"/>
        <w:bottom w:val="none" w:sz="0" w:space="0" w:color="auto"/>
        <w:right w:val="none" w:sz="0" w:space="0" w:color="auto"/>
      </w:divBdr>
    </w:div>
    <w:div w:id="725378010">
      <w:bodyDiv w:val="1"/>
      <w:marLeft w:val="0"/>
      <w:marRight w:val="0"/>
      <w:marTop w:val="0"/>
      <w:marBottom w:val="0"/>
      <w:divBdr>
        <w:top w:val="none" w:sz="0" w:space="0" w:color="auto"/>
        <w:left w:val="none" w:sz="0" w:space="0" w:color="auto"/>
        <w:bottom w:val="none" w:sz="0" w:space="0" w:color="auto"/>
        <w:right w:val="none" w:sz="0" w:space="0" w:color="auto"/>
      </w:divBdr>
    </w:div>
    <w:div w:id="731926190">
      <w:bodyDiv w:val="1"/>
      <w:marLeft w:val="0"/>
      <w:marRight w:val="0"/>
      <w:marTop w:val="0"/>
      <w:marBottom w:val="0"/>
      <w:divBdr>
        <w:top w:val="none" w:sz="0" w:space="0" w:color="auto"/>
        <w:left w:val="none" w:sz="0" w:space="0" w:color="auto"/>
        <w:bottom w:val="none" w:sz="0" w:space="0" w:color="auto"/>
        <w:right w:val="none" w:sz="0" w:space="0" w:color="auto"/>
      </w:divBdr>
    </w:div>
    <w:div w:id="734594372">
      <w:bodyDiv w:val="1"/>
      <w:marLeft w:val="0"/>
      <w:marRight w:val="0"/>
      <w:marTop w:val="0"/>
      <w:marBottom w:val="0"/>
      <w:divBdr>
        <w:top w:val="none" w:sz="0" w:space="0" w:color="auto"/>
        <w:left w:val="none" w:sz="0" w:space="0" w:color="auto"/>
        <w:bottom w:val="none" w:sz="0" w:space="0" w:color="auto"/>
        <w:right w:val="none" w:sz="0" w:space="0" w:color="auto"/>
      </w:divBdr>
    </w:div>
    <w:div w:id="753473754">
      <w:bodyDiv w:val="1"/>
      <w:marLeft w:val="0"/>
      <w:marRight w:val="0"/>
      <w:marTop w:val="0"/>
      <w:marBottom w:val="0"/>
      <w:divBdr>
        <w:top w:val="none" w:sz="0" w:space="0" w:color="auto"/>
        <w:left w:val="none" w:sz="0" w:space="0" w:color="auto"/>
        <w:bottom w:val="none" w:sz="0" w:space="0" w:color="auto"/>
        <w:right w:val="none" w:sz="0" w:space="0" w:color="auto"/>
      </w:divBdr>
    </w:div>
    <w:div w:id="758872620">
      <w:bodyDiv w:val="1"/>
      <w:marLeft w:val="0"/>
      <w:marRight w:val="0"/>
      <w:marTop w:val="0"/>
      <w:marBottom w:val="0"/>
      <w:divBdr>
        <w:top w:val="none" w:sz="0" w:space="0" w:color="auto"/>
        <w:left w:val="none" w:sz="0" w:space="0" w:color="auto"/>
        <w:bottom w:val="none" w:sz="0" w:space="0" w:color="auto"/>
        <w:right w:val="none" w:sz="0" w:space="0" w:color="auto"/>
      </w:divBdr>
    </w:div>
    <w:div w:id="776369848">
      <w:bodyDiv w:val="1"/>
      <w:marLeft w:val="0"/>
      <w:marRight w:val="0"/>
      <w:marTop w:val="0"/>
      <w:marBottom w:val="0"/>
      <w:divBdr>
        <w:top w:val="none" w:sz="0" w:space="0" w:color="auto"/>
        <w:left w:val="none" w:sz="0" w:space="0" w:color="auto"/>
        <w:bottom w:val="none" w:sz="0" w:space="0" w:color="auto"/>
        <w:right w:val="none" w:sz="0" w:space="0" w:color="auto"/>
      </w:divBdr>
    </w:div>
    <w:div w:id="785194497">
      <w:bodyDiv w:val="1"/>
      <w:marLeft w:val="0"/>
      <w:marRight w:val="0"/>
      <w:marTop w:val="0"/>
      <w:marBottom w:val="0"/>
      <w:divBdr>
        <w:top w:val="none" w:sz="0" w:space="0" w:color="auto"/>
        <w:left w:val="none" w:sz="0" w:space="0" w:color="auto"/>
        <w:bottom w:val="none" w:sz="0" w:space="0" w:color="auto"/>
        <w:right w:val="none" w:sz="0" w:space="0" w:color="auto"/>
      </w:divBdr>
    </w:div>
    <w:div w:id="788858507">
      <w:bodyDiv w:val="1"/>
      <w:marLeft w:val="0"/>
      <w:marRight w:val="0"/>
      <w:marTop w:val="0"/>
      <w:marBottom w:val="0"/>
      <w:divBdr>
        <w:top w:val="none" w:sz="0" w:space="0" w:color="auto"/>
        <w:left w:val="none" w:sz="0" w:space="0" w:color="auto"/>
        <w:bottom w:val="none" w:sz="0" w:space="0" w:color="auto"/>
        <w:right w:val="none" w:sz="0" w:space="0" w:color="auto"/>
      </w:divBdr>
    </w:div>
    <w:div w:id="817570424">
      <w:bodyDiv w:val="1"/>
      <w:marLeft w:val="0"/>
      <w:marRight w:val="0"/>
      <w:marTop w:val="0"/>
      <w:marBottom w:val="0"/>
      <w:divBdr>
        <w:top w:val="none" w:sz="0" w:space="0" w:color="auto"/>
        <w:left w:val="none" w:sz="0" w:space="0" w:color="auto"/>
        <w:bottom w:val="none" w:sz="0" w:space="0" w:color="auto"/>
        <w:right w:val="none" w:sz="0" w:space="0" w:color="auto"/>
      </w:divBdr>
    </w:div>
    <w:div w:id="831330775">
      <w:bodyDiv w:val="1"/>
      <w:marLeft w:val="0"/>
      <w:marRight w:val="0"/>
      <w:marTop w:val="0"/>
      <w:marBottom w:val="0"/>
      <w:divBdr>
        <w:top w:val="none" w:sz="0" w:space="0" w:color="auto"/>
        <w:left w:val="none" w:sz="0" w:space="0" w:color="auto"/>
        <w:bottom w:val="none" w:sz="0" w:space="0" w:color="auto"/>
        <w:right w:val="none" w:sz="0" w:space="0" w:color="auto"/>
      </w:divBdr>
    </w:div>
    <w:div w:id="841552309">
      <w:bodyDiv w:val="1"/>
      <w:marLeft w:val="0"/>
      <w:marRight w:val="0"/>
      <w:marTop w:val="0"/>
      <w:marBottom w:val="0"/>
      <w:divBdr>
        <w:top w:val="none" w:sz="0" w:space="0" w:color="auto"/>
        <w:left w:val="none" w:sz="0" w:space="0" w:color="auto"/>
        <w:bottom w:val="none" w:sz="0" w:space="0" w:color="auto"/>
        <w:right w:val="none" w:sz="0" w:space="0" w:color="auto"/>
      </w:divBdr>
    </w:div>
    <w:div w:id="847453033">
      <w:bodyDiv w:val="1"/>
      <w:marLeft w:val="0"/>
      <w:marRight w:val="0"/>
      <w:marTop w:val="0"/>
      <w:marBottom w:val="0"/>
      <w:divBdr>
        <w:top w:val="none" w:sz="0" w:space="0" w:color="auto"/>
        <w:left w:val="none" w:sz="0" w:space="0" w:color="auto"/>
        <w:bottom w:val="none" w:sz="0" w:space="0" w:color="auto"/>
        <w:right w:val="none" w:sz="0" w:space="0" w:color="auto"/>
      </w:divBdr>
    </w:div>
    <w:div w:id="882405407">
      <w:bodyDiv w:val="1"/>
      <w:marLeft w:val="0"/>
      <w:marRight w:val="0"/>
      <w:marTop w:val="0"/>
      <w:marBottom w:val="0"/>
      <w:divBdr>
        <w:top w:val="none" w:sz="0" w:space="0" w:color="auto"/>
        <w:left w:val="none" w:sz="0" w:space="0" w:color="auto"/>
        <w:bottom w:val="none" w:sz="0" w:space="0" w:color="auto"/>
        <w:right w:val="none" w:sz="0" w:space="0" w:color="auto"/>
      </w:divBdr>
    </w:div>
    <w:div w:id="883827708">
      <w:bodyDiv w:val="1"/>
      <w:marLeft w:val="0"/>
      <w:marRight w:val="0"/>
      <w:marTop w:val="0"/>
      <w:marBottom w:val="0"/>
      <w:divBdr>
        <w:top w:val="none" w:sz="0" w:space="0" w:color="auto"/>
        <w:left w:val="none" w:sz="0" w:space="0" w:color="auto"/>
        <w:bottom w:val="none" w:sz="0" w:space="0" w:color="auto"/>
        <w:right w:val="none" w:sz="0" w:space="0" w:color="auto"/>
      </w:divBdr>
    </w:div>
    <w:div w:id="894508650">
      <w:bodyDiv w:val="1"/>
      <w:marLeft w:val="0"/>
      <w:marRight w:val="0"/>
      <w:marTop w:val="0"/>
      <w:marBottom w:val="0"/>
      <w:divBdr>
        <w:top w:val="none" w:sz="0" w:space="0" w:color="auto"/>
        <w:left w:val="none" w:sz="0" w:space="0" w:color="auto"/>
        <w:bottom w:val="none" w:sz="0" w:space="0" w:color="auto"/>
        <w:right w:val="none" w:sz="0" w:space="0" w:color="auto"/>
      </w:divBdr>
    </w:div>
    <w:div w:id="897790855">
      <w:bodyDiv w:val="1"/>
      <w:marLeft w:val="0"/>
      <w:marRight w:val="0"/>
      <w:marTop w:val="0"/>
      <w:marBottom w:val="0"/>
      <w:divBdr>
        <w:top w:val="none" w:sz="0" w:space="0" w:color="auto"/>
        <w:left w:val="none" w:sz="0" w:space="0" w:color="auto"/>
        <w:bottom w:val="none" w:sz="0" w:space="0" w:color="auto"/>
        <w:right w:val="none" w:sz="0" w:space="0" w:color="auto"/>
      </w:divBdr>
    </w:div>
    <w:div w:id="924807548">
      <w:bodyDiv w:val="1"/>
      <w:marLeft w:val="0"/>
      <w:marRight w:val="0"/>
      <w:marTop w:val="0"/>
      <w:marBottom w:val="0"/>
      <w:divBdr>
        <w:top w:val="none" w:sz="0" w:space="0" w:color="auto"/>
        <w:left w:val="none" w:sz="0" w:space="0" w:color="auto"/>
        <w:bottom w:val="none" w:sz="0" w:space="0" w:color="auto"/>
        <w:right w:val="none" w:sz="0" w:space="0" w:color="auto"/>
      </w:divBdr>
    </w:div>
    <w:div w:id="927739880">
      <w:bodyDiv w:val="1"/>
      <w:marLeft w:val="0"/>
      <w:marRight w:val="0"/>
      <w:marTop w:val="0"/>
      <w:marBottom w:val="0"/>
      <w:divBdr>
        <w:top w:val="none" w:sz="0" w:space="0" w:color="auto"/>
        <w:left w:val="none" w:sz="0" w:space="0" w:color="auto"/>
        <w:bottom w:val="none" w:sz="0" w:space="0" w:color="auto"/>
        <w:right w:val="none" w:sz="0" w:space="0" w:color="auto"/>
      </w:divBdr>
    </w:div>
    <w:div w:id="934634173">
      <w:bodyDiv w:val="1"/>
      <w:marLeft w:val="0"/>
      <w:marRight w:val="0"/>
      <w:marTop w:val="0"/>
      <w:marBottom w:val="0"/>
      <w:divBdr>
        <w:top w:val="none" w:sz="0" w:space="0" w:color="auto"/>
        <w:left w:val="none" w:sz="0" w:space="0" w:color="auto"/>
        <w:bottom w:val="none" w:sz="0" w:space="0" w:color="auto"/>
        <w:right w:val="none" w:sz="0" w:space="0" w:color="auto"/>
      </w:divBdr>
    </w:div>
    <w:div w:id="979965970">
      <w:bodyDiv w:val="1"/>
      <w:marLeft w:val="0"/>
      <w:marRight w:val="0"/>
      <w:marTop w:val="0"/>
      <w:marBottom w:val="0"/>
      <w:divBdr>
        <w:top w:val="none" w:sz="0" w:space="0" w:color="auto"/>
        <w:left w:val="none" w:sz="0" w:space="0" w:color="auto"/>
        <w:bottom w:val="none" w:sz="0" w:space="0" w:color="auto"/>
        <w:right w:val="none" w:sz="0" w:space="0" w:color="auto"/>
      </w:divBdr>
    </w:div>
    <w:div w:id="981422604">
      <w:bodyDiv w:val="1"/>
      <w:marLeft w:val="0"/>
      <w:marRight w:val="0"/>
      <w:marTop w:val="0"/>
      <w:marBottom w:val="0"/>
      <w:divBdr>
        <w:top w:val="none" w:sz="0" w:space="0" w:color="auto"/>
        <w:left w:val="none" w:sz="0" w:space="0" w:color="auto"/>
        <w:bottom w:val="none" w:sz="0" w:space="0" w:color="auto"/>
        <w:right w:val="none" w:sz="0" w:space="0" w:color="auto"/>
      </w:divBdr>
    </w:div>
    <w:div w:id="985624492">
      <w:bodyDiv w:val="1"/>
      <w:marLeft w:val="0"/>
      <w:marRight w:val="0"/>
      <w:marTop w:val="0"/>
      <w:marBottom w:val="0"/>
      <w:divBdr>
        <w:top w:val="none" w:sz="0" w:space="0" w:color="auto"/>
        <w:left w:val="none" w:sz="0" w:space="0" w:color="auto"/>
        <w:bottom w:val="none" w:sz="0" w:space="0" w:color="auto"/>
        <w:right w:val="none" w:sz="0" w:space="0" w:color="auto"/>
      </w:divBdr>
    </w:div>
    <w:div w:id="992491455">
      <w:bodyDiv w:val="1"/>
      <w:marLeft w:val="0"/>
      <w:marRight w:val="0"/>
      <w:marTop w:val="0"/>
      <w:marBottom w:val="0"/>
      <w:divBdr>
        <w:top w:val="none" w:sz="0" w:space="0" w:color="auto"/>
        <w:left w:val="none" w:sz="0" w:space="0" w:color="auto"/>
        <w:bottom w:val="none" w:sz="0" w:space="0" w:color="auto"/>
        <w:right w:val="none" w:sz="0" w:space="0" w:color="auto"/>
      </w:divBdr>
    </w:div>
    <w:div w:id="1051266628">
      <w:bodyDiv w:val="1"/>
      <w:marLeft w:val="0"/>
      <w:marRight w:val="0"/>
      <w:marTop w:val="0"/>
      <w:marBottom w:val="0"/>
      <w:divBdr>
        <w:top w:val="none" w:sz="0" w:space="0" w:color="auto"/>
        <w:left w:val="none" w:sz="0" w:space="0" w:color="auto"/>
        <w:bottom w:val="none" w:sz="0" w:space="0" w:color="auto"/>
        <w:right w:val="none" w:sz="0" w:space="0" w:color="auto"/>
      </w:divBdr>
    </w:div>
    <w:div w:id="1063605814">
      <w:bodyDiv w:val="1"/>
      <w:marLeft w:val="0"/>
      <w:marRight w:val="0"/>
      <w:marTop w:val="0"/>
      <w:marBottom w:val="0"/>
      <w:divBdr>
        <w:top w:val="none" w:sz="0" w:space="0" w:color="auto"/>
        <w:left w:val="none" w:sz="0" w:space="0" w:color="auto"/>
        <w:bottom w:val="none" w:sz="0" w:space="0" w:color="auto"/>
        <w:right w:val="none" w:sz="0" w:space="0" w:color="auto"/>
      </w:divBdr>
    </w:div>
    <w:div w:id="1079711112">
      <w:bodyDiv w:val="1"/>
      <w:marLeft w:val="0"/>
      <w:marRight w:val="0"/>
      <w:marTop w:val="0"/>
      <w:marBottom w:val="0"/>
      <w:divBdr>
        <w:top w:val="none" w:sz="0" w:space="0" w:color="auto"/>
        <w:left w:val="none" w:sz="0" w:space="0" w:color="auto"/>
        <w:bottom w:val="none" w:sz="0" w:space="0" w:color="auto"/>
        <w:right w:val="none" w:sz="0" w:space="0" w:color="auto"/>
      </w:divBdr>
    </w:div>
    <w:div w:id="1104111231">
      <w:bodyDiv w:val="1"/>
      <w:marLeft w:val="0"/>
      <w:marRight w:val="0"/>
      <w:marTop w:val="0"/>
      <w:marBottom w:val="0"/>
      <w:divBdr>
        <w:top w:val="none" w:sz="0" w:space="0" w:color="auto"/>
        <w:left w:val="none" w:sz="0" w:space="0" w:color="auto"/>
        <w:bottom w:val="none" w:sz="0" w:space="0" w:color="auto"/>
        <w:right w:val="none" w:sz="0" w:space="0" w:color="auto"/>
      </w:divBdr>
    </w:div>
    <w:div w:id="1169366253">
      <w:bodyDiv w:val="1"/>
      <w:marLeft w:val="0"/>
      <w:marRight w:val="0"/>
      <w:marTop w:val="0"/>
      <w:marBottom w:val="0"/>
      <w:divBdr>
        <w:top w:val="none" w:sz="0" w:space="0" w:color="auto"/>
        <w:left w:val="none" w:sz="0" w:space="0" w:color="auto"/>
        <w:bottom w:val="none" w:sz="0" w:space="0" w:color="auto"/>
        <w:right w:val="none" w:sz="0" w:space="0" w:color="auto"/>
      </w:divBdr>
    </w:div>
    <w:div w:id="1185946406">
      <w:bodyDiv w:val="1"/>
      <w:marLeft w:val="0"/>
      <w:marRight w:val="0"/>
      <w:marTop w:val="0"/>
      <w:marBottom w:val="0"/>
      <w:divBdr>
        <w:top w:val="none" w:sz="0" w:space="0" w:color="auto"/>
        <w:left w:val="none" w:sz="0" w:space="0" w:color="auto"/>
        <w:bottom w:val="none" w:sz="0" w:space="0" w:color="auto"/>
        <w:right w:val="none" w:sz="0" w:space="0" w:color="auto"/>
      </w:divBdr>
    </w:div>
    <w:div w:id="1225096217">
      <w:bodyDiv w:val="1"/>
      <w:marLeft w:val="0"/>
      <w:marRight w:val="0"/>
      <w:marTop w:val="0"/>
      <w:marBottom w:val="0"/>
      <w:divBdr>
        <w:top w:val="none" w:sz="0" w:space="0" w:color="auto"/>
        <w:left w:val="none" w:sz="0" w:space="0" w:color="auto"/>
        <w:bottom w:val="none" w:sz="0" w:space="0" w:color="auto"/>
        <w:right w:val="none" w:sz="0" w:space="0" w:color="auto"/>
      </w:divBdr>
    </w:div>
    <w:div w:id="1247569929">
      <w:bodyDiv w:val="1"/>
      <w:marLeft w:val="0"/>
      <w:marRight w:val="0"/>
      <w:marTop w:val="0"/>
      <w:marBottom w:val="0"/>
      <w:divBdr>
        <w:top w:val="none" w:sz="0" w:space="0" w:color="auto"/>
        <w:left w:val="none" w:sz="0" w:space="0" w:color="auto"/>
        <w:bottom w:val="none" w:sz="0" w:space="0" w:color="auto"/>
        <w:right w:val="none" w:sz="0" w:space="0" w:color="auto"/>
      </w:divBdr>
    </w:div>
    <w:div w:id="1297177666">
      <w:bodyDiv w:val="1"/>
      <w:marLeft w:val="0"/>
      <w:marRight w:val="0"/>
      <w:marTop w:val="0"/>
      <w:marBottom w:val="0"/>
      <w:divBdr>
        <w:top w:val="none" w:sz="0" w:space="0" w:color="auto"/>
        <w:left w:val="none" w:sz="0" w:space="0" w:color="auto"/>
        <w:bottom w:val="none" w:sz="0" w:space="0" w:color="auto"/>
        <w:right w:val="none" w:sz="0" w:space="0" w:color="auto"/>
      </w:divBdr>
    </w:div>
    <w:div w:id="1298073678">
      <w:bodyDiv w:val="1"/>
      <w:marLeft w:val="0"/>
      <w:marRight w:val="0"/>
      <w:marTop w:val="0"/>
      <w:marBottom w:val="0"/>
      <w:divBdr>
        <w:top w:val="none" w:sz="0" w:space="0" w:color="auto"/>
        <w:left w:val="none" w:sz="0" w:space="0" w:color="auto"/>
        <w:bottom w:val="none" w:sz="0" w:space="0" w:color="auto"/>
        <w:right w:val="none" w:sz="0" w:space="0" w:color="auto"/>
      </w:divBdr>
    </w:div>
    <w:div w:id="1312826202">
      <w:bodyDiv w:val="1"/>
      <w:marLeft w:val="0"/>
      <w:marRight w:val="0"/>
      <w:marTop w:val="0"/>
      <w:marBottom w:val="0"/>
      <w:divBdr>
        <w:top w:val="none" w:sz="0" w:space="0" w:color="auto"/>
        <w:left w:val="none" w:sz="0" w:space="0" w:color="auto"/>
        <w:bottom w:val="none" w:sz="0" w:space="0" w:color="auto"/>
        <w:right w:val="none" w:sz="0" w:space="0" w:color="auto"/>
      </w:divBdr>
    </w:div>
    <w:div w:id="1316495447">
      <w:bodyDiv w:val="1"/>
      <w:marLeft w:val="0"/>
      <w:marRight w:val="0"/>
      <w:marTop w:val="0"/>
      <w:marBottom w:val="0"/>
      <w:divBdr>
        <w:top w:val="none" w:sz="0" w:space="0" w:color="auto"/>
        <w:left w:val="none" w:sz="0" w:space="0" w:color="auto"/>
        <w:bottom w:val="none" w:sz="0" w:space="0" w:color="auto"/>
        <w:right w:val="none" w:sz="0" w:space="0" w:color="auto"/>
      </w:divBdr>
    </w:div>
    <w:div w:id="1328750318">
      <w:bodyDiv w:val="1"/>
      <w:marLeft w:val="0"/>
      <w:marRight w:val="0"/>
      <w:marTop w:val="0"/>
      <w:marBottom w:val="0"/>
      <w:divBdr>
        <w:top w:val="none" w:sz="0" w:space="0" w:color="auto"/>
        <w:left w:val="none" w:sz="0" w:space="0" w:color="auto"/>
        <w:bottom w:val="none" w:sz="0" w:space="0" w:color="auto"/>
        <w:right w:val="none" w:sz="0" w:space="0" w:color="auto"/>
      </w:divBdr>
    </w:div>
    <w:div w:id="1367757958">
      <w:bodyDiv w:val="1"/>
      <w:marLeft w:val="0"/>
      <w:marRight w:val="0"/>
      <w:marTop w:val="0"/>
      <w:marBottom w:val="0"/>
      <w:divBdr>
        <w:top w:val="none" w:sz="0" w:space="0" w:color="auto"/>
        <w:left w:val="none" w:sz="0" w:space="0" w:color="auto"/>
        <w:bottom w:val="none" w:sz="0" w:space="0" w:color="auto"/>
        <w:right w:val="none" w:sz="0" w:space="0" w:color="auto"/>
      </w:divBdr>
    </w:div>
    <w:div w:id="1377969989">
      <w:bodyDiv w:val="1"/>
      <w:marLeft w:val="0"/>
      <w:marRight w:val="0"/>
      <w:marTop w:val="0"/>
      <w:marBottom w:val="0"/>
      <w:divBdr>
        <w:top w:val="none" w:sz="0" w:space="0" w:color="auto"/>
        <w:left w:val="none" w:sz="0" w:space="0" w:color="auto"/>
        <w:bottom w:val="none" w:sz="0" w:space="0" w:color="auto"/>
        <w:right w:val="none" w:sz="0" w:space="0" w:color="auto"/>
      </w:divBdr>
    </w:div>
    <w:div w:id="1393698375">
      <w:bodyDiv w:val="1"/>
      <w:marLeft w:val="0"/>
      <w:marRight w:val="0"/>
      <w:marTop w:val="0"/>
      <w:marBottom w:val="0"/>
      <w:divBdr>
        <w:top w:val="none" w:sz="0" w:space="0" w:color="auto"/>
        <w:left w:val="none" w:sz="0" w:space="0" w:color="auto"/>
        <w:bottom w:val="none" w:sz="0" w:space="0" w:color="auto"/>
        <w:right w:val="none" w:sz="0" w:space="0" w:color="auto"/>
      </w:divBdr>
    </w:div>
    <w:div w:id="1394542052">
      <w:bodyDiv w:val="1"/>
      <w:marLeft w:val="0"/>
      <w:marRight w:val="0"/>
      <w:marTop w:val="0"/>
      <w:marBottom w:val="0"/>
      <w:divBdr>
        <w:top w:val="none" w:sz="0" w:space="0" w:color="auto"/>
        <w:left w:val="none" w:sz="0" w:space="0" w:color="auto"/>
        <w:bottom w:val="none" w:sz="0" w:space="0" w:color="auto"/>
        <w:right w:val="none" w:sz="0" w:space="0" w:color="auto"/>
      </w:divBdr>
    </w:div>
    <w:div w:id="1423448147">
      <w:bodyDiv w:val="1"/>
      <w:marLeft w:val="0"/>
      <w:marRight w:val="0"/>
      <w:marTop w:val="0"/>
      <w:marBottom w:val="0"/>
      <w:divBdr>
        <w:top w:val="none" w:sz="0" w:space="0" w:color="auto"/>
        <w:left w:val="none" w:sz="0" w:space="0" w:color="auto"/>
        <w:bottom w:val="none" w:sz="0" w:space="0" w:color="auto"/>
        <w:right w:val="none" w:sz="0" w:space="0" w:color="auto"/>
      </w:divBdr>
    </w:div>
    <w:div w:id="1431585059">
      <w:bodyDiv w:val="1"/>
      <w:marLeft w:val="0"/>
      <w:marRight w:val="0"/>
      <w:marTop w:val="0"/>
      <w:marBottom w:val="0"/>
      <w:divBdr>
        <w:top w:val="none" w:sz="0" w:space="0" w:color="auto"/>
        <w:left w:val="none" w:sz="0" w:space="0" w:color="auto"/>
        <w:bottom w:val="none" w:sz="0" w:space="0" w:color="auto"/>
        <w:right w:val="none" w:sz="0" w:space="0" w:color="auto"/>
      </w:divBdr>
    </w:div>
    <w:div w:id="1458601459">
      <w:bodyDiv w:val="1"/>
      <w:marLeft w:val="0"/>
      <w:marRight w:val="0"/>
      <w:marTop w:val="0"/>
      <w:marBottom w:val="0"/>
      <w:divBdr>
        <w:top w:val="none" w:sz="0" w:space="0" w:color="auto"/>
        <w:left w:val="none" w:sz="0" w:space="0" w:color="auto"/>
        <w:bottom w:val="none" w:sz="0" w:space="0" w:color="auto"/>
        <w:right w:val="none" w:sz="0" w:space="0" w:color="auto"/>
      </w:divBdr>
    </w:div>
    <w:div w:id="1474635398">
      <w:bodyDiv w:val="1"/>
      <w:marLeft w:val="0"/>
      <w:marRight w:val="0"/>
      <w:marTop w:val="0"/>
      <w:marBottom w:val="0"/>
      <w:divBdr>
        <w:top w:val="none" w:sz="0" w:space="0" w:color="auto"/>
        <w:left w:val="none" w:sz="0" w:space="0" w:color="auto"/>
        <w:bottom w:val="none" w:sz="0" w:space="0" w:color="auto"/>
        <w:right w:val="none" w:sz="0" w:space="0" w:color="auto"/>
      </w:divBdr>
    </w:div>
    <w:div w:id="1483499333">
      <w:bodyDiv w:val="1"/>
      <w:marLeft w:val="0"/>
      <w:marRight w:val="0"/>
      <w:marTop w:val="0"/>
      <w:marBottom w:val="0"/>
      <w:divBdr>
        <w:top w:val="none" w:sz="0" w:space="0" w:color="auto"/>
        <w:left w:val="none" w:sz="0" w:space="0" w:color="auto"/>
        <w:bottom w:val="none" w:sz="0" w:space="0" w:color="auto"/>
        <w:right w:val="none" w:sz="0" w:space="0" w:color="auto"/>
      </w:divBdr>
    </w:div>
    <w:div w:id="1496454425">
      <w:bodyDiv w:val="1"/>
      <w:marLeft w:val="0"/>
      <w:marRight w:val="0"/>
      <w:marTop w:val="0"/>
      <w:marBottom w:val="0"/>
      <w:divBdr>
        <w:top w:val="none" w:sz="0" w:space="0" w:color="auto"/>
        <w:left w:val="none" w:sz="0" w:space="0" w:color="auto"/>
        <w:bottom w:val="none" w:sz="0" w:space="0" w:color="auto"/>
        <w:right w:val="none" w:sz="0" w:space="0" w:color="auto"/>
      </w:divBdr>
    </w:div>
    <w:div w:id="1541279047">
      <w:bodyDiv w:val="1"/>
      <w:marLeft w:val="0"/>
      <w:marRight w:val="0"/>
      <w:marTop w:val="0"/>
      <w:marBottom w:val="0"/>
      <w:divBdr>
        <w:top w:val="none" w:sz="0" w:space="0" w:color="auto"/>
        <w:left w:val="none" w:sz="0" w:space="0" w:color="auto"/>
        <w:bottom w:val="none" w:sz="0" w:space="0" w:color="auto"/>
        <w:right w:val="none" w:sz="0" w:space="0" w:color="auto"/>
      </w:divBdr>
    </w:div>
    <w:div w:id="1578127961">
      <w:bodyDiv w:val="1"/>
      <w:marLeft w:val="0"/>
      <w:marRight w:val="0"/>
      <w:marTop w:val="0"/>
      <w:marBottom w:val="0"/>
      <w:divBdr>
        <w:top w:val="none" w:sz="0" w:space="0" w:color="auto"/>
        <w:left w:val="none" w:sz="0" w:space="0" w:color="auto"/>
        <w:bottom w:val="none" w:sz="0" w:space="0" w:color="auto"/>
        <w:right w:val="none" w:sz="0" w:space="0" w:color="auto"/>
      </w:divBdr>
    </w:div>
    <w:div w:id="1623921522">
      <w:bodyDiv w:val="1"/>
      <w:marLeft w:val="0"/>
      <w:marRight w:val="0"/>
      <w:marTop w:val="0"/>
      <w:marBottom w:val="0"/>
      <w:divBdr>
        <w:top w:val="none" w:sz="0" w:space="0" w:color="auto"/>
        <w:left w:val="none" w:sz="0" w:space="0" w:color="auto"/>
        <w:bottom w:val="none" w:sz="0" w:space="0" w:color="auto"/>
        <w:right w:val="none" w:sz="0" w:space="0" w:color="auto"/>
      </w:divBdr>
    </w:div>
    <w:div w:id="1720666725">
      <w:bodyDiv w:val="1"/>
      <w:marLeft w:val="0"/>
      <w:marRight w:val="0"/>
      <w:marTop w:val="0"/>
      <w:marBottom w:val="0"/>
      <w:divBdr>
        <w:top w:val="none" w:sz="0" w:space="0" w:color="auto"/>
        <w:left w:val="none" w:sz="0" w:space="0" w:color="auto"/>
        <w:bottom w:val="none" w:sz="0" w:space="0" w:color="auto"/>
        <w:right w:val="none" w:sz="0" w:space="0" w:color="auto"/>
      </w:divBdr>
    </w:div>
    <w:div w:id="1726027637">
      <w:bodyDiv w:val="1"/>
      <w:marLeft w:val="0"/>
      <w:marRight w:val="0"/>
      <w:marTop w:val="0"/>
      <w:marBottom w:val="0"/>
      <w:divBdr>
        <w:top w:val="none" w:sz="0" w:space="0" w:color="auto"/>
        <w:left w:val="none" w:sz="0" w:space="0" w:color="auto"/>
        <w:bottom w:val="none" w:sz="0" w:space="0" w:color="auto"/>
        <w:right w:val="none" w:sz="0" w:space="0" w:color="auto"/>
      </w:divBdr>
    </w:div>
    <w:div w:id="1730691156">
      <w:bodyDiv w:val="1"/>
      <w:marLeft w:val="0"/>
      <w:marRight w:val="0"/>
      <w:marTop w:val="0"/>
      <w:marBottom w:val="0"/>
      <w:divBdr>
        <w:top w:val="none" w:sz="0" w:space="0" w:color="auto"/>
        <w:left w:val="none" w:sz="0" w:space="0" w:color="auto"/>
        <w:bottom w:val="none" w:sz="0" w:space="0" w:color="auto"/>
        <w:right w:val="none" w:sz="0" w:space="0" w:color="auto"/>
      </w:divBdr>
    </w:div>
    <w:div w:id="1755127827">
      <w:bodyDiv w:val="1"/>
      <w:marLeft w:val="0"/>
      <w:marRight w:val="0"/>
      <w:marTop w:val="0"/>
      <w:marBottom w:val="0"/>
      <w:divBdr>
        <w:top w:val="none" w:sz="0" w:space="0" w:color="auto"/>
        <w:left w:val="none" w:sz="0" w:space="0" w:color="auto"/>
        <w:bottom w:val="none" w:sz="0" w:space="0" w:color="auto"/>
        <w:right w:val="none" w:sz="0" w:space="0" w:color="auto"/>
      </w:divBdr>
    </w:div>
    <w:div w:id="1764498558">
      <w:bodyDiv w:val="1"/>
      <w:marLeft w:val="0"/>
      <w:marRight w:val="0"/>
      <w:marTop w:val="0"/>
      <w:marBottom w:val="0"/>
      <w:divBdr>
        <w:top w:val="none" w:sz="0" w:space="0" w:color="auto"/>
        <w:left w:val="none" w:sz="0" w:space="0" w:color="auto"/>
        <w:bottom w:val="none" w:sz="0" w:space="0" w:color="auto"/>
        <w:right w:val="none" w:sz="0" w:space="0" w:color="auto"/>
      </w:divBdr>
    </w:div>
    <w:div w:id="1795368624">
      <w:bodyDiv w:val="1"/>
      <w:marLeft w:val="0"/>
      <w:marRight w:val="0"/>
      <w:marTop w:val="0"/>
      <w:marBottom w:val="0"/>
      <w:divBdr>
        <w:top w:val="none" w:sz="0" w:space="0" w:color="auto"/>
        <w:left w:val="none" w:sz="0" w:space="0" w:color="auto"/>
        <w:bottom w:val="none" w:sz="0" w:space="0" w:color="auto"/>
        <w:right w:val="none" w:sz="0" w:space="0" w:color="auto"/>
      </w:divBdr>
    </w:div>
    <w:div w:id="1809130244">
      <w:bodyDiv w:val="1"/>
      <w:marLeft w:val="0"/>
      <w:marRight w:val="0"/>
      <w:marTop w:val="0"/>
      <w:marBottom w:val="0"/>
      <w:divBdr>
        <w:top w:val="none" w:sz="0" w:space="0" w:color="auto"/>
        <w:left w:val="none" w:sz="0" w:space="0" w:color="auto"/>
        <w:bottom w:val="none" w:sz="0" w:space="0" w:color="auto"/>
        <w:right w:val="none" w:sz="0" w:space="0" w:color="auto"/>
      </w:divBdr>
    </w:div>
    <w:div w:id="1836267173">
      <w:bodyDiv w:val="1"/>
      <w:marLeft w:val="0"/>
      <w:marRight w:val="0"/>
      <w:marTop w:val="0"/>
      <w:marBottom w:val="0"/>
      <w:divBdr>
        <w:top w:val="none" w:sz="0" w:space="0" w:color="auto"/>
        <w:left w:val="none" w:sz="0" w:space="0" w:color="auto"/>
        <w:bottom w:val="none" w:sz="0" w:space="0" w:color="auto"/>
        <w:right w:val="none" w:sz="0" w:space="0" w:color="auto"/>
      </w:divBdr>
    </w:div>
    <w:div w:id="1865829264">
      <w:bodyDiv w:val="1"/>
      <w:marLeft w:val="0"/>
      <w:marRight w:val="0"/>
      <w:marTop w:val="0"/>
      <w:marBottom w:val="0"/>
      <w:divBdr>
        <w:top w:val="none" w:sz="0" w:space="0" w:color="auto"/>
        <w:left w:val="none" w:sz="0" w:space="0" w:color="auto"/>
        <w:bottom w:val="none" w:sz="0" w:space="0" w:color="auto"/>
        <w:right w:val="none" w:sz="0" w:space="0" w:color="auto"/>
      </w:divBdr>
    </w:div>
    <w:div w:id="1871528186">
      <w:bodyDiv w:val="1"/>
      <w:marLeft w:val="0"/>
      <w:marRight w:val="0"/>
      <w:marTop w:val="0"/>
      <w:marBottom w:val="0"/>
      <w:divBdr>
        <w:top w:val="none" w:sz="0" w:space="0" w:color="auto"/>
        <w:left w:val="none" w:sz="0" w:space="0" w:color="auto"/>
        <w:bottom w:val="none" w:sz="0" w:space="0" w:color="auto"/>
        <w:right w:val="none" w:sz="0" w:space="0" w:color="auto"/>
      </w:divBdr>
    </w:div>
    <w:div w:id="1895969307">
      <w:bodyDiv w:val="1"/>
      <w:marLeft w:val="0"/>
      <w:marRight w:val="0"/>
      <w:marTop w:val="0"/>
      <w:marBottom w:val="0"/>
      <w:divBdr>
        <w:top w:val="none" w:sz="0" w:space="0" w:color="auto"/>
        <w:left w:val="none" w:sz="0" w:space="0" w:color="auto"/>
        <w:bottom w:val="none" w:sz="0" w:space="0" w:color="auto"/>
        <w:right w:val="none" w:sz="0" w:space="0" w:color="auto"/>
      </w:divBdr>
    </w:div>
    <w:div w:id="1906069226">
      <w:bodyDiv w:val="1"/>
      <w:marLeft w:val="0"/>
      <w:marRight w:val="0"/>
      <w:marTop w:val="0"/>
      <w:marBottom w:val="0"/>
      <w:divBdr>
        <w:top w:val="none" w:sz="0" w:space="0" w:color="auto"/>
        <w:left w:val="none" w:sz="0" w:space="0" w:color="auto"/>
        <w:bottom w:val="none" w:sz="0" w:space="0" w:color="auto"/>
        <w:right w:val="none" w:sz="0" w:space="0" w:color="auto"/>
      </w:divBdr>
    </w:div>
    <w:div w:id="1916281106">
      <w:bodyDiv w:val="1"/>
      <w:marLeft w:val="0"/>
      <w:marRight w:val="0"/>
      <w:marTop w:val="0"/>
      <w:marBottom w:val="0"/>
      <w:divBdr>
        <w:top w:val="none" w:sz="0" w:space="0" w:color="auto"/>
        <w:left w:val="none" w:sz="0" w:space="0" w:color="auto"/>
        <w:bottom w:val="none" w:sz="0" w:space="0" w:color="auto"/>
        <w:right w:val="none" w:sz="0" w:space="0" w:color="auto"/>
      </w:divBdr>
    </w:div>
    <w:div w:id="1940020909">
      <w:bodyDiv w:val="1"/>
      <w:marLeft w:val="0"/>
      <w:marRight w:val="0"/>
      <w:marTop w:val="0"/>
      <w:marBottom w:val="0"/>
      <w:divBdr>
        <w:top w:val="none" w:sz="0" w:space="0" w:color="auto"/>
        <w:left w:val="none" w:sz="0" w:space="0" w:color="auto"/>
        <w:bottom w:val="none" w:sz="0" w:space="0" w:color="auto"/>
        <w:right w:val="none" w:sz="0" w:space="0" w:color="auto"/>
      </w:divBdr>
    </w:div>
    <w:div w:id="1965766030">
      <w:bodyDiv w:val="1"/>
      <w:marLeft w:val="0"/>
      <w:marRight w:val="0"/>
      <w:marTop w:val="0"/>
      <w:marBottom w:val="0"/>
      <w:divBdr>
        <w:top w:val="none" w:sz="0" w:space="0" w:color="auto"/>
        <w:left w:val="none" w:sz="0" w:space="0" w:color="auto"/>
        <w:bottom w:val="none" w:sz="0" w:space="0" w:color="auto"/>
        <w:right w:val="none" w:sz="0" w:space="0" w:color="auto"/>
      </w:divBdr>
    </w:div>
    <w:div w:id="1966690444">
      <w:bodyDiv w:val="1"/>
      <w:marLeft w:val="0"/>
      <w:marRight w:val="0"/>
      <w:marTop w:val="0"/>
      <w:marBottom w:val="0"/>
      <w:divBdr>
        <w:top w:val="none" w:sz="0" w:space="0" w:color="auto"/>
        <w:left w:val="none" w:sz="0" w:space="0" w:color="auto"/>
        <w:bottom w:val="none" w:sz="0" w:space="0" w:color="auto"/>
        <w:right w:val="none" w:sz="0" w:space="0" w:color="auto"/>
      </w:divBdr>
    </w:div>
    <w:div w:id="2002809055">
      <w:bodyDiv w:val="1"/>
      <w:marLeft w:val="0"/>
      <w:marRight w:val="0"/>
      <w:marTop w:val="0"/>
      <w:marBottom w:val="0"/>
      <w:divBdr>
        <w:top w:val="none" w:sz="0" w:space="0" w:color="auto"/>
        <w:left w:val="none" w:sz="0" w:space="0" w:color="auto"/>
        <w:bottom w:val="none" w:sz="0" w:space="0" w:color="auto"/>
        <w:right w:val="none" w:sz="0" w:space="0" w:color="auto"/>
      </w:divBdr>
    </w:div>
    <w:div w:id="2023823137">
      <w:bodyDiv w:val="1"/>
      <w:marLeft w:val="0"/>
      <w:marRight w:val="0"/>
      <w:marTop w:val="0"/>
      <w:marBottom w:val="0"/>
      <w:divBdr>
        <w:top w:val="none" w:sz="0" w:space="0" w:color="auto"/>
        <w:left w:val="none" w:sz="0" w:space="0" w:color="auto"/>
        <w:bottom w:val="none" w:sz="0" w:space="0" w:color="auto"/>
        <w:right w:val="none" w:sz="0" w:space="0" w:color="auto"/>
      </w:divBdr>
    </w:div>
    <w:div w:id="2029670641">
      <w:bodyDiv w:val="1"/>
      <w:marLeft w:val="0"/>
      <w:marRight w:val="0"/>
      <w:marTop w:val="0"/>
      <w:marBottom w:val="0"/>
      <w:divBdr>
        <w:top w:val="none" w:sz="0" w:space="0" w:color="auto"/>
        <w:left w:val="none" w:sz="0" w:space="0" w:color="auto"/>
        <w:bottom w:val="none" w:sz="0" w:space="0" w:color="auto"/>
        <w:right w:val="none" w:sz="0" w:space="0" w:color="auto"/>
      </w:divBdr>
    </w:div>
    <w:div w:id="2047021158">
      <w:bodyDiv w:val="1"/>
      <w:marLeft w:val="0"/>
      <w:marRight w:val="0"/>
      <w:marTop w:val="0"/>
      <w:marBottom w:val="0"/>
      <w:divBdr>
        <w:top w:val="none" w:sz="0" w:space="0" w:color="auto"/>
        <w:left w:val="none" w:sz="0" w:space="0" w:color="auto"/>
        <w:bottom w:val="none" w:sz="0" w:space="0" w:color="auto"/>
        <w:right w:val="none" w:sz="0" w:space="0" w:color="auto"/>
      </w:divBdr>
    </w:div>
    <w:div w:id="2056389100">
      <w:bodyDiv w:val="1"/>
      <w:marLeft w:val="0"/>
      <w:marRight w:val="0"/>
      <w:marTop w:val="0"/>
      <w:marBottom w:val="0"/>
      <w:divBdr>
        <w:top w:val="none" w:sz="0" w:space="0" w:color="auto"/>
        <w:left w:val="none" w:sz="0" w:space="0" w:color="auto"/>
        <w:bottom w:val="none" w:sz="0" w:space="0" w:color="auto"/>
        <w:right w:val="none" w:sz="0" w:space="0" w:color="auto"/>
      </w:divBdr>
    </w:div>
    <w:div w:id="2065105019">
      <w:bodyDiv w:val="1"/>
      <w:marLeft w:val="0"/>
      <w:marRight w:val="0"/>
      <w:marTop w:val="0"/>
      <w:marBottom w:val="0"/>
      <w:divBdr>
        <w:top w:val="none" w:sz="0" w:space="0" w:color="auto"/>
        <w:left w:val="none" w:sz="0" w:space="0" w:color="auto"/>
        <w:bottom w:val="none" w:sz="0" w:space="0" w:color="auto"/>
        <w:right w:val="none" w:sz="0" w:space="0" w:color="auto"/>
      </w:divBdr>
    </w:div>
    <w:div w:id="2076276966">
      <w:bodyDiv w:val="1"/>
      <w:marLeft w:val="0"/>
      <w:marRight w:val="0"/>
      <w:marTop w:val="0"/>
      <w:marBottom w:val="0"/>
      <w:divBdr>
        <w:top w:val="none" w:sz="0" w:space="0" w:color="auto"/>
        <w:left w:val="none" w:sz="0" w:space="0" w:color="auto"/>
        <w:bottom w:val="none" w:sz="0" w:space="0" w:color="auto"/>
        <w:right w:val="none" w:sz="0" w:space="0" w:color="auto"/>
      </w:divBdr>
    </w:div>
    <w:div w:id="212148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otero.org/google-docs/?hNGj5A" TargetMode="External"/><Relationship Id="rId21" Type="http://schemas.openxmlformats.org/officeDocument/2006/relationships/hyperlink" Target="https://www.zotero.org/google-docs/?7VwfMv" TargetMode="External"/><Relationship Id="rId42" Type="http://schemas.openxmlformats.org/officeDocument/2006/relationships/hyperlink" Target="https://www.zotero.org/google-docs/?VNbLHg" TargetMode="External"/><Relationship Id="rId47" Type="http://schemas.openxmlformats.org/officeDocument/2006/relationships/image" Target="media/image1.png"/><Relationship Id="rId63" Type="http://schemas.openxmlformats.org/officeDocument/2006/relationships/hyperlink" Target="https://www.zotero.org/google-docs/?v127RT" TargetMode="External"/><Relationship Id="rId68" Type="http://schemas.openxmlformats.org/officeDocument/2006/relationships/hyperlink" Target="https://www.zotero.org/google-docs/?rZ5F09" TargetMode="External"/><Relationship Id="rId2" Type="http://schemas.openxmlformats.org/officeDocument/2006/relationships/customXml" Target="../customXml/item2.xml"/><Relationship Id="rId16" Type="http://schemas.openxmlformats.org/officeDocument/2006/relationships/hyperlink" Target="https://www.zotero.org/google-docs/?Daur1u" TargetMode="External"/><Relationship Id="rId29" Type="http://schemas.openxmlformats.org/officeDocument/2006/relationships/hyperlink" Target="https://www.zotero.org/google-docs/?448zgP" TargetMode="External"/><Relationship Id="rId11" Type="http://schemas.openxmlformats.org/officeDocument/2006/relationships/header" Target="header1.xml"/><Relationship Id="rId24" Type="http://schemas.openxmlformats.org/officeDocument/2006/relationships/hyperlink" Target="https://www.zotero.org/google-docs/?XOhRO0" TargetMode="External"/><Relationship Id="rId32" Type="http://schemas.openxmlformats.org/officeDocument/2006/relationships/hyperlink" Target="https://www.zotero.org/google-docs/?7MAI21" TargetMode="External"/><Relationship Id="rId37" Type="http://schemas.openxmlformats.org/officeDocument/2006/relationships/hyperlink" Target="https://www.zotero.org/google-docs/?ixmu8J" TargetMode="External"/><Relationship Id="rId40" Type="http://schemas.openxmlformats.org/officeDocument/2006/relationships/hyperlink" Target="https://www.zotero.org/google-docs/?XqBIWG" TargetMode="External"/><Relationship Id="rId45" Type="http://schemas.openxmlformats.org/officeDocument/2006/relationships/hyperlink" Target="https://www.zotero.org/google-docs/?I8nMLj" TargetMode="External"/><Relationship Id="rId53" Type="http://schemas.openxmlformats.org/officeDocument/2006/relationships/hyperlink" Target="https://www.zotero.org/google-docs/?TJQMIa" TargetMode="External"/><Relationship Id="rId58" Type="http://schemas.openxmlformats.org/officeDocument/2006/relationships/image" Target="media/image3.png"/><Relationship Id="rId66" Type="http://schemas.openxmlformats.org/officeDocument/2006/relationships/hyperlink" Target="https://www.zotero.org/google-docs/?tFa4mA" TargetMode="External"/><Relationship Id="rId74" Type="http://schemas.openxmlformats.org/officeDocument/2006/relationships/image" Target="media/image10.png"/><Relationship Id="rId5" Type="http://schemas.openxmlformats.org/officeDocument/2006/relationships/numbering" Target="numbering.xml"/><Relationship Id="rId61" Type="http://schemas.openxmlformats.org/officeDocument/2006/relationships/image" Target="media/image6.png"/><Relationship Id="rId19" Type="http://schemas.openxmlformats.org/officeDocument/2006/relationships/hyperlink" Target="https://www.zotero.org/google-docs/?YhWYTP" TargetMode="External"/><Relationship Id="rId14" Type="http://schemas.openxmlformats.org/officeDocument/2006/relationships/footer" Target="footer2.xml"/><Relationship Id="rId22" Type="http://schemas.openxmlformats.org/officeDocument/2006/relationships/hyperlink" Target="https://www.zotero.org/google-docs/?oSjxuW" TargetMode="External"/><Relationship Id="rId27" Type="http://schemas.openxmlformats.org/officeDocument/2006/relationships/hyperlink" Target="https://www.zotero.org/google-docs/?ZOjjWa" TargetMode="External"/><Relationship Id="rId30" Type="http://schemas.openxmlformats.org/officeDocument/2006/relationships/hyperlink" Target="https://www.zotero.org/google-docs/?d3bN9l" TargetMode="External"/><Relationship Id="rId35" Type="http://schemas.openxmlformats.org/officeDocument/2006/relationships/hyperlink" Target="https://www.zotero.org/google-docs/?7MAI21" TargetMode="External"/><Relationship Id="rId43" Type="http://schemas.openxmlformats.org/officeDocument/2006/relationships/hyperlink" Target="https://www.zotero.org/google-docs/?IHaC4I" TargetMode="External"/><Relationship Id="rId48" Type="http://schemas.openxmlformats.org/officeDocument/2006/relationships/hyperlink" Target="https://www.zotero.org/google-docs/?gjiDjP" TargetMode="External"/><Relationship Id="rId56" Type="http://schemas.openxmlformats.org/officeDocument/2006/relationships/hyperlink" Target="https://www.zotero.org/google-docs/?bdZSKu" TargetMode="External"/><Relationship Id="rId64" Type="http://schemas.openxmlformats.org/officeDocument/2006/relationships/hyperlink" Target="https://www.zotero.org/google-docs/?gFBDDs" TargetMode="External"/><Relationship Id="rId69" Type="http://schemas.openxmlformats.org/officeDocument/2006/relationships/hyperlink" Target="https://www.zotero.org/google-docs/?Viaer2" TargetMode="External"/><Relationship Id="rId8" Type="http://schemas.openxmlformats.org/officeDocument/2006/relationships/webSettings" Target="webSettings.xml"/><Relationship Id="rId51" Type="http://schemas.openxmlformats.org/officeDocument/2006/relationships/hyperlink" Target="https://www.zotero.org/google-docs/?U0odzN" TargetMode="External"/><Relationship Id="rId72" Type="http://schemas.openxmlformats.org/officeDocument/2006/relationships/image" Target="media/image8.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zotero.org/google-docs/?Daur1u" TargetMode="External"/><Relationship Id="rId25" Type="http://schemas.openxmlformats.org/officeDocument/2006/relationships/hyperlink" Target="https://www.zotero.org/google-docs/?s2QSPW" TargetMode="External"/><Relationship Id="rId33" Type="http://schemas.openxmlformats.org/officeDocument/2006/relationships/hyperlink" Target="https://www.zotero.org/google-docs/?7MAI21" TargetMode="External"/><Relationship Id="rId38" Type="http://schemas.openxmlformats.org/officeDocument/2006/relationships/hyperlink" Target="https://www.zotero.org/google-docs/?SazTI9" TargetMode="External"/><Relationship Id="rId46" Type="http://schemas.openxmlformats.org/officeDocument/2006/relationships/hyperlink" Target="https://www.zotero.org/google-docs/?broken=1GIJ5B" TargetMode="External"/><Relationship Id="rId59" Type="http://schemas.openxmlformats.org/officeDocument/2006/relationships/image" Target="media/image4.png"/><Relationship Id="rId67" Type="http://schemas.openxmlformats.org/officeDocument/2006/relationships/hyperlink" Target="https://www.zotero.org/google-docs/?FQPMgy" TargetMode="External"/><Relationship Id="rId20" Type="http://schemas.openxmlformats.org/officeDocument/2006/relationships/hyperlink" Target="https://www.zotero.org/google-docs/?D84h8u" TargetMode="External"/><Relationship Id="rId41" Type="http://schemas.openxmlformats.org/officeDocument/2006/relationships/hyperlink" Target="https://www.zotero.org/google-docs/?Y71O8X" TargetMode="External"/><Relationship Id="rId54" Type="http://schemas.openxmlformats.org/officeDocument/2006/relationships/hyperlink" Target="https://www.zotero.org/google-docs/?bdZSKu" TargetMode="External"/><Relationship Id="rId62" Type="http://schemas.openxmlformats.org/officeDocument/2006/relationships/image" Target="media/image7.png"/><Relationship Id="rId70" Type="http://schemas.openxmlformats.org/officeDocument/2006/relationships/hyperlink" Target="https://www.zotero.org/google-docs/?AxxGTc"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zotero.org/google-docs/?aHCdwn" TargetMode="External"/><Relationship Id="rId23" Type="http://schemas.openxmlformats.org/officeDocument/2006/relationships/hyperlink" Target="https://www.zotero.org/google-docs/?xMjHL7" TargetMode="External"/><Relationship Id="rId28" Type="http://schemas.openxmlformats.org/officeDocument/2006/relationships/hyperlink" Target="https://www.zotero.org/google-docs/?ZOjjWa" TargetMode="External"/><Relationship Id="rId36" Type="http://schemas.openxmlformats.org/officeDocument/2006/relationships/hyperlink" Target="https://www.zotero.org/google-docs/?rkWLFN" TargetMode="External"/><Relationship Id="rId49" Type="http://schemas.openxmlformats.org/officeDocument/2006/relationships/hyperlink" Target="https://www.zotero.org/google-docs/?eYVSRP" TargetMode="External"/><Relationship Id="rId57"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https://www.zotero.org/google-docs/?V0vNjp" TargetMode="External"/><Relationship Id="rId44" Type="http://schemas.openxmlformats.org/officeDocument/2006/relationships/hyperlink" Target="https://www.zotero.org/google-docs/?3Pptw0" TargetMode="External"/><Relationship Id="rId52" Type="http://schemas.openxmlformats.org/officeDocument/2006/relationships/hyperlink" Target="https://www.zotero.org/google-docs/?lelQ3A" TargetMode="External"/><Relationship Id="rId60" Type="http://schemas.openxmlformats.org/officeDocument/2006/relationships/image" Target="media/image5.png"/><Relationship Id="rId65" Type="http://schemas.openxmlformats.org/officeDocument/2006/relationships/hyperlink" Target="https://www.zotero.org/google-docs/?ziVuZq" TargetMode="External"/><Relationship Id="rId73"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zotero.org/google-docs/?Daur1u" TargetMode="External"/><Relationship Id="rId39" Type="http://schemas.openxmlformats.org/officeDocument/2006/relationships/hyperlink" Target="https://www.zotero.org/google-docs/?mjZrli" TargetMode="External"/><Relationship Id="rId34" Type="http://schemas.openxmlformats.org/officeDocument/2006/relationships/hyperlink" Target="https://www.zotero.org/google-docs/?7MAI21" TargetMode="External"/><Relationship Id="rId50" Type="http://schemas.openxmlformats.org/officeDocument/2006/relationships/hyperlink" Target="https://rewireneuro.com/" TargetMode="External"/><Relationship Id="rId55" Type="http://schemas.openxmlformats.org/officeDocument/2006/relationships/hyperlink" Target="https://www.zotero.org/google-docs/?bdZSKu"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doi.org/10.1016/j.yhbeh.2007.04.0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2.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3.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4.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etd-word-template-1 (1)</Template>
  <TotalTime>492</TotalTime>
  <Pages>54</Pages>
  <Words>11484</Words>
  <Characters>65460</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Anna Radford</cp:lastModifiedBy>
  <cp:revision>15</cp:revision>
  <cp:lastPrinted>2025-05-05T17:43:00Z</cp:lastPrinted>
  <dcterms:created xsi:type="dcterms:W3CDTF">2025-03-08T03:52:00Z</dcterms:created>
  <dcterms:modified xsi:type="dcterms:W3CDTF">2025-05-21T02:12:00Z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