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10CBA" w14:textId="2D9BCB5E" w:rsidR="00D67934" w:rsidRDefault="00901734" w:rsidP="0002771E">
      <w:pPr>
        <w:pStyle w:val="NoSpacing"/>
        <w:suppressLineNumbers/>
        <w:rPr>
          <w:rFonts w:ascii="Times New Roman" w:hAnsi="Times New Roman" w:cs="Times New Roman"/>
          <w:b/>
          <w:iCs/>
          <w:sz w:val="28"/>
          <w:szCs w:val="28"/>
        </w:rPr>
      </w:pPr>
      <w:bookmarkStart w:id="0" w:name="_Hlk107001899"/>
      <w:bookmarkEnd w:id="0"/>
      <w:r>
        <w:rPr>
          <w:rFonts w:ascii="Times New Roman" w:hAnsi="Times New Roman" w:cs="Times New Roman"/>
          <w:b/>
          <w:iCs/>
          <w:sz w:val="28"/>
          <w:szCs w:val="28"/>
        </w:rPr>
        <w:t xml:space="preserve">  </w:t>
      </w:r>
    </w:p>
    <w:p w14:paraId="4C53CA5D" w14:textId="2577F345" w:rsidR="004A48E4" w:rsidRPr="00DF7C87" w:rsidRDefault="006C00B6" w:rsidP="004A48E4">
      <w:pPr>
        <w:pStyle w:val="Title"/>
        <w:rPr>
          <w:rFonts w:ascii="Times New Roman" w:hAnsi="Times New Roman" w:cs="Times New Roman"/>
          <w:szCs w:val="28"/>
        </w:rPr>
      </w:pPr>
      <w:r w:rsidRPr="006C00B6">
        <w:rPr>
          <w:rFonts w:ascii="Times New Roman" w:hAnsi="Times New Roman" w:cs="Times New Roman"/>
          <w:szCs w:val="28"/>
          <w:lang w:val="en-US"/>
        </w:rPr>
        <w:t xml:space="preserve">Development of Domestic Oleochemicals for </w:t>
      </w:r>
      <w:r w:rsidR="00643864">
        <w:rPr>
          <w:rFonts w:ascii="Times New Roman" w:hAnsi="Times New Roman" w:cs="Times New Roman"/>
          <w:szCs w:val="28"/>
          <w:lang w:val="en-US"/>
        </w:rPr>
        <w:t xml:space="preserve">Coating </w:t>
      </w:r>
      <w:r w:rsidRPr="006C00B6">
        <w:rPr>
          <w:rFonts w:ascii="Times New Roman" w:hAnsi="Times New Roman" w:cs="Times New Roman"/>
          <w:szCs w:val="28"/>
          <w:lang w:val="en-US"/>
        </w:rPr>
        <w:t>Application</w:t>
      </w:r>
      <w:r w:rsidR="00643864">
        <w:rPr>
          <w:rFonts w:ascii="Times New Roman" w:hAnsi="Times New Roman" w:cs="Times New Roman"/>
          <w:szCs w:val="28"/>
          <w:lang w:val="en-US"/>
        </w:rPr>
        <w:t>s</w:t>
      </w:r>
      <w:r w:rsidR="004A48E4" w:rsidRPr="00DF7C87">
        <w:rPr>
          <w:rFonts w:ascii="Times New Roman" w:hAnsi="Times New Roman" w:cs="Times New Roman"/>
          <w:szCs w:val="28"/>
        </w:rPr>
        <w:tab/>
      </w:r>
    </w:p>
    <w:p w14:paraId="45872867" w14:textId="77777777" w:rsidR="004A48E4" w:rsidRPr="00DF7C87" w:rsidRDefault="004A48E4" w:rsidP="004A48E4">
      <w:pPr>
        <w:pStyle w:val="Title"/>
        <w:rPr>
          <w:rFonts w:ascii="Times New Roman" w:hAnsi="Times New Roman" w:cs="Times New Roman"/>
          <w:sz w:val="24"/>
        </w:rPr>
      </w:pPr>
    </w:p>
    <w:p w14:paraId="6D25D05B" w14:textId="77777777" w:rsidR="004A48E4" w:rsidRPr="00DF7C87" w:rsidRDefault="004A48E4" w:rsidP="004A48E4">
      <w:pPr>
        <w:pStyle w:val="Title"/>
        <w:rPr>
          <w:rFonts w:ascii="Times New Roman" w:hAnsi="Times New Roman" w:cs="Times New Roman"/>
          <w:sz w:val="24"/>
        </w:rPr>
      </w:pPr>
    </w:p>
    <w:p w14:paraId="5EB72433" w14:textId="77777777" w:rsidR="004A48E4" w:rsidRPr="00DF7C87" w:rsidRDefault="004A48E4" w:rsidP="004A48E4">
      <w:pPr>
        <w:pStyle w:val="Title"/>
        <w:rPr>
          <w:rFonts w:ascii="Times New Roman" w:hAnsi="Times New Roman" w:cs="Times New Roman"/>
          <w:sz w:val="24"/>
        </w:rPr>
      </w:pPr>
    </w:p>
    <w:p w14:paraId="32F49D28" w14:textId="77777777" w:rsidR="004A48E4" w:rsidRPr="00DF7C87" w:rsidRDefault="004A48E4" w:rsidP="004A48E4">
      <w:pPr>
        <w:pStyle w:val="Title"/>
        <w:rPr>
          <w:rFonts w:ascii="Times New Roman" w:hAnsi="Times New Roman" w:cs="Times New Roman"/>
          <w:sz w:val="24"/>
        </w:rPr>
      </w:pPr>
    </w:p>
    <w:p w14:paraId="6D3DDF32" w14:textId="77777777" w:rsidR="004A48E4" w:rsidRPr="00DF7C87" w:rsidRDefault="004A48E4" w:rsidP="004A48E4">
      <w:pPr>
        <w:pStyle w:val="Title"/>
        <w:rPr>
          <w:rFonts w:ascii="Times New Roman" w:hAnsi="Times New Roman" w:cs="Times New Roman"/>
          <w:sz w:val="24"/>
        </w:rPr>
      </w:pPr>
    </w:p>
    <w:p w14:paraId="79A86EEE" w14:textId="77777777" w:rsidR="004A48E4" w:rsidRPr="00DF7C87" w:rsidRDefault="004A48E4" w:rsidP="004A48E4">
      <w:pPr>
        <w:pStyle w:val="Title"/>
        <w:rPr>
          <w:rFonts w:ascii="Times New Roman" w:hAnsi="Times New Roman" w:cs="Times New Roman"/>
          <w:sz w:val="24"/>
        </w:rPr>
      </w:pPr>
    </w:p>
    <w:p w14:paraId="4DB4A4B5" w14:textId="77777777" w:rsidR="004A48E4" w:rsidRPr="00DF7C87" w:rsidRDefault="004A48E4" w:rsidP="004A48E4">
      <w:pPr>
        <w:pStyle w:val="Title"/>
        <w:rPr>
          <w:rFonts w:ascii="Times New Roman" w:hAnsi="Times New Roman" w:cs="Times New Roman"/>
          <w:sz w:val="24"/>
        </w:rPr>
      </w:pPr>
    </w:p>
    <w:p w14:paraId="261FA486" w14:textId="77777777" w:rsidR="004A48E4" w:rsidRPr="00DF7C87" w:rsidRDefault="004A48E4" w:rsidP="004A48E4">
      <w:pPr>
        <w:pStyle w:val="Title"/>
        <w:rPr>
          <w:rFonts w:ascii="Times New Roman" w:hAnsi="Times New Roman" w:cs="Times New Roman"/>
          <w:sz w:val="24"/>
        </w:rPr>
      </w:pPr>
    </w:p>
    <w:p w14:paraId="26F76A52" w14:textId="77777777" w:rsidR="004A48E4" w:rsidRPr="00DF7C87" w:rsidRDefault="004A48E4" w:rsidP="004A48E4">
      <w:pPr>
        <w:pStyle w:val="Title"/>
        <w:rPr>
          <w:rFonts w:ascii="Times New Roman" w:hAnsi="Times New Roman" w:cs="Times New Roman"/>
          <w:sz w:val="24"/>
        </w:rPr>
      </w:pPr>
    </w:p>
    <w:p w14:paraId="7CB683C2" w14:textId="77777777" w:rsidR="004A48E4" w:rsidRPr="00DF7C87" w:rsidRDefault="004A48E4" w:rsidP="004A48E4">
      <w:pPr>
        <w:pStyle w:val="Title"/>
        <w:rPr>
          <w:rFonts w:ascii="Times New Roman" w:hAnsi="Times New Roman" w:cs="Times New Roman"/>
          <w:sz w:val="24"/>
        </w:rPr>
      </w:pPr>
    </w:p>
    <w:p w14:paraId="00E99D9F" w14:textId="77777777" w:rsidR="004A48E4" w:rsidRPr="00DF7C87" w:rsidRDefault="004A48E4" w:rsidP="004A48E4">
      <w:pPr>
        <w:pStyle w:val="Title"/>
        <w:rPr>
          <w:rFonts w:ascii="Times New Roman" w:hAnsi="Times New Roman" w:cs="Times New Roman"/>
          <w:sz w:val="24"/>
        </w:rPr>
      </w:pPr>
    </w:p>
    <w:p w14:paraId="1D507EDB" w14:textId="77777777" w:rsidR="004A48E4" w:rsidRPr="00DF7C87" w:rsidRDefault="004A48E4" w:rsidP="004A48E4">
      <w:pPr>
        <w:pStyle w:val="Title"/>
        <w:rPr>
          <w:rFonts w:ascii="Times New Roman" w:hAnsi="Times New Roman" w:cs="Times New Roman"/>
          <w:sz w:val="24"/>
        </w:rPr>
      </w:pPr>
    </w:p>
    <w:p w14:paraId="341F63D6" w14:textId="77777777" w:rsidR="004A48E4" w:rsidRPr="00DF7C87" w:rsidRDefault="004A48E4" w:rsidP="004A48E4">
      <w:pPr>
        <w:pStyle w:val="Title"/>
        <w:jc w:val="left"/>
        <w:rPr>
          <w:rFonts w:ascii="Times New Roman" w:hAnsi="Times New Roman" w:cs="Times New Roman"/>
          <w:sz w:val="24"/>
        </w:rPr>
      </w:pPr>
    </w:p>
    <w:p w14:paraId="3345EAA3" w14:textId="77777777" w:rsidR="004A48E4" w:rsidRPr="0041587F" w:rsidRDefault="004A48E4" w:rsidP="004A48E4">
      <w:pPr>
        <w:pStyle w:val="Title"/>
        <w:rPr>
          <w:rFonts w:ascii="Times New Roman" w:hAnsi="Times New Roman" w:cs="Times New Roman"/>
          <w:b w:val="0"/>
          <w:bCs/>
          <w:szCs w:val="28"/>
        </w:rPr>
      </w:pPr>
      <w:r w:rsidRPr="0041587F">
        <w:rPr>
          <w:rFonts w:ascii="Times New Roman" w:hAnsi="Times New Roman" w:cs="Times New Roman"/>
          <w:b w:val="0"/>
          <w:bCs/>
          <w:szCs w:val="28"/>
        </w:rPr>
        <w:t>A Thesis Presented for the</w:t>
      </w:r>
    </w:p>
    <w:p w14:paraId="1C4741E7" w14:textId="77777777" w:rsidR="004A48E4" w:rsidRPr="0041587F" w:rsidRDefault="004A48E4" w:rsidP="004A48E4">
      <w:pPr>
        <w:pStyle w:val="Title"/>
        <w:rPr>
          <w:rFonts w:ascii="Times New Roman" w:hAnsi="Times New Roman" w:cs="Times New Roman"/>
          <w:b w:val="0"/>
          <w:bCs/>
          <w:szCs w:val="28"/>
        </w:rPr>
      </w:pPr>
      <w:r w:rsidRPr="0041587F">
        <w:rPr>
          <w:rFonts w:ascii="Times New Roman" w:hAnsi="Times New Roman" w:cs="Times New Roman"/>
          <w:b w:val="0"/>
          <w:bCs/>
          <w:szCs w:val="28"/>
        </w:rPr>
        <w:t>Master of Science</w:t>
      </w:r>
    </w:p>
    <w:p w14:paraId="74B7EC1B" w14:textId="77777777" w:rsidR="004A48E4" w:rsidRPr="0041587F" w:rsidRDefault="004A48E4" w:rsidP="004A48E4">
      <w:pPr>
        <w:pStyle w:val="Title"/>
        <w:rPr>
          <w:rFonts w:ascii="Times New Roman" w:hAnsi="Times New Roman" w:cs="Times New Roman"/>
          <w:b w:val="0"/>
          <w:bCs/>
          <w:szCs w:val="28"/>
        </w:rPr>
      </w:pPr>
      <w:r w:rsidRPr="0041587F">
        <w:rPr>
          <w:rFonts w:ascii="Times New Roman" w:hAnsi="Times New Roman" w:cs="Times New Roman"/>
          <w:b w:val="0"/>
          <w:bCs/>
          <w:szCs w:val="28"/>
        </w:rPr>
        <w:t>Degree</w:t>
      </w:r>
    </w:p>
    <w:p w14:paraId="4EE9BE4F" w14:textId="77777777" w:rsidR="004A48E4" w:rsidRPr="0041587F" w:rsidRDefault="004A48E4" w:rsidP="004A48E4">
      <w:pPr>
        <w:pStyle w:val="Title"/>
        <w:rPr>
          <w:rFonts w:ascii="Times New Roman" w:hAnsi="Times New Roman" w:cs="Times New Roman"/>
          <w:b w:val="0"/>
          <w:bCs/>
          <w:szCs w:val="28"/>
        </w:rPr>
      </w:pPr>
      <w:r w:rsidRPr="0041587F">
        <w:rPr>
          <w:rFonts w:ascii="Times New Roman" w:hAnsi="Times New Roman" w:cs="Times New Roman"/>
          <w:b w:val="0"/>
          <w:bCs/>
          <w:szCs w:val="28"/>
        </w:rPr>
        <w:t>The University of Tennessee, Knoxville</w:t>
      </w:r>
    </w:p>
    <w:p w14:paraId="7836AD8B" w14:textId="77777777" w:rsidR="004A48E4" w:rsidRPr="00DF7C87" w:rsidRDefault="004A48E4" w:rsidP="004A48E4">
      <w:pPr>
        <w:pStyle w:val="Title"/>
        <w:rPr>
          <w:rFonts w:ascii="Times New Roman" w:hAnsi="Times New Roman" w:cs="Times New Roman"/>
          <w:szCs w:val="28"/>
        </w:rPr>
      </w:pPr>
    </w:p>
    <w:p w14:paraId="64ACAD52" w14:textId="77777777" w:rsidR="004A48E4" w:rsidRPr="00DF7C87" w:rsidRDefault="004A48E4" w:rsidP="004A48E4">
      <w:pPr>
        <w:pStyle w:val="Title"/>
        <w:rPr>
          <w:rFonts w:ascii="Times New Roman" w:hAnsi="Times New Roman" w:cs="Times New Roman"/>
          <w:szCs w:val="28"/>
        </w:rPr>
      </w:pPr>
    </w:p>
    <w:p w14:paraId="4F821E7F" w14:textId="77777777" w:rsidR="004A48E4" w:rsidRPr="00DF7C87" w:rsidRDefault="004A48E4" w:rsidP="004A48E4">
      <w:pPr>
        <w:pStyle w:val="Title"/>
        <w:rPr>
          <w:rFonts w:ascii="Times New Roman" w:hAnsi="Times New Roman" w:cs="Times New Roman"/>
          <w:szCs w:val="28"/>
        </w:rPr>
      </w:pPr>
    </w:p>
    <w:p w14:paraId="4DD8C3B4" w14:textId="77777777" w:rsidR="004A48E4" w:rsidRPr="00DF7C87" w:rsidRDefault="004A48E4" w:rsidP="004A48E4">
      <w:pPr>
        <w:pStyle w:val="Title"/>
        <w:rPr>
          <w:rFonts w:ascii="Times New Roman" w:hAnsi="Times New Roman" w:cs="Times New Roman"/>
          <w:szCs w:val="28"/>
        </w:rPr>
      </w:pPr>
    </w:p>
    <w:p w14:paraId="0FD8BADE" w14:textId="77777777" w:rsidR="004A48E4" w:rsidRPr="00DF7C87" w:rsidRDefault="004A48E4" w:rsidP="004A48E4">
      <w:pPr>
        <w:pStyle w:val="Title"/>
        <w:rPr>
          <w:rFonts w:ascii="Times New Roman" w:hAnsi="Times New Roman" w:cs="Times New Roman"/>
          <w:szCs w:val="28"/>
        </w:rPr>
      </w:pPr>
    </w:p>
    <w:p w14:paraId="08858E66" w14:textId="77777777" w:rsidR="004A48E4" w:rsidRPr="00DF7C87" w:rsidRDefault="004A48E4" w:rsidP="004A48E4">
      <w:pPr>
        <w:pStyle w:val="Title"/>
        <w:rPr>
          <w:rFonts w:ascii="Times New Roman" w:hAnsi="Times New Roman" w:cs="Times New Roman"/>
          <w:szCs w:val="28"/>
        </w:rPr>
      </w:pPr>
    </w:p>
    <w:p w14:paraId="06B497EE" w14:textId="77777777" w:rsidR="004A48E4" w:rsidRPr="00DF7C87" w:rsidRDefault="004A48E4" w:rsidP="004A48E4">
      <w:pPr>
        <w:pStyle w:val="Title"/>
        <w:rPr>
          <w:rFonts w:ascii="Times New Roman" w:hAnsi="Times New Roman" w:cs="Times New Roman"/>
          <w:szCs w:val="28"/>
        </w:rPr>
      </w:pPr>
    </w:p>
    <w:p w14:paraId="593533C4" w14:textId="77777777" w:rsidR="004A48E4" w:rsidRPr="00DF7C87" w:rsidRDefault="004A48E4" w:rsidP="004A48E4">
      <w:pPr>
        <w:pStyle w:val="Title"/>
        <w:rPr>
          <w:rFonts w:ascii="Times New Roman" w:hAnsi="Times New Roman" w:cs="Times New Roman"/>
          <w:szCs w:val="28"/>
        </w:rPr>
      </w:pPr>
    </w:p>
    <w:p w14:paraId="690FC9C8" w14:textId="77777777" w:rsidR="004A48E4" w:rsidRPr="00DF7C87" w:rsidRDefault="004A48E4" w:rsidP="004A48E4">
      <w:pPr>
        <w:pStyle w:val="Title"/>
        <w:rPr>
          <w:rFonts w:ascii="Times New Roman" w:hAnsi="Times New Roman" w:cs="Times New Roman"/>
          <w:szCs w:val="28"/>
        </w:rPr>
      </w:pPr>
    </w:p>
    <w:p w14:paraId="1DBCE6DC" w14:textId="77777777" w:rsidR="004A48E4" w:rsidRPr="00DF7C87" w:rsidRDefault="004A48E4" w:rsidP="004A48E4">
      <w:pPr>
        <w:pStyle w:val="Title"/>
        <w:rPr>
          <w:rFonts w:ascii="Times New Roman" w:hAnsi="Times New Roman" w:cs="Times New Roman"/>
          <w:szCs w:val="28"/>
        </w:rPr>
      </w:pPr>
    </w:p>
    <w:p w14:paraId="72F13A4B" w14:textId="77777777" w:rsidR="004A48E4" w:rsidRPr="00DF7C87" w:rsidRDefault="004A48E4" w:rsidP="004A48E4">
      <w:pPr>
        <w:pStyle w:val="Title"/>
        <w:rPr>
          <w:rFonts w:ascii="Times New Roman" w:hAnsi="Times New Roman" w:cs="Times New Roman"/>
          <w:szCs w:val="28"/>
        </w:rPr>
      </w:pPr>
    </w:p>
    <w:p w14:paraId="2B564E2D" w14:textId="77777777" w:rsidR="004A48E4" w:rsidRPr="00DF7C87" w:rsidRDefault="004A48E4" w:rsidP="004A48E4">
      <w:pPr>
        <w:pStyle w:val="Title"/>
        <w:rPr>
          <w:rFonts w:ascii="Times New Roman" w:hAnsi="Times New Roman" w:cs="Times New Roman"/>
          <w:szCs w:val="28"/>
        </w:rPr>
      </w:pPr>
    </w:p>
    <w:p w14:paraId="2901E2CD" w14:textId="77777777" w:rsidR="004A48E4" w:rsidRPr="00DF7C87" w:rsidRDefault="004A48E4" w:rsidP="004A48E4">
      <w:pPr>
        <w:pStyle w:val="Title"/>
        <w:rPr>
          <w:rFonts w:ascii="Times New Roman" w:hAnsi="Times New Roman" w:cs="Times New Roman"/>
          <w:szCs w:val="28"/>
        </w:rPr>
      </w:pPr>
    </w:p>
    <w:p w14:paraId="48668CC4" w14:textId="4D1DD98A" w:rsidR="004A48E4" w:rsidRPr="0041587F" w:rsidRDefault="006C00B6" w:rsidP="004A48E4">
      <w:pPr>
        <w:pStyle w:val="Title"/>
        <w:rPr>
          <w:rFonts w:ascii="Times New Roman" w:hAnsi="Times New Roman" w:cs="Times New Roman"/>
          <w:b w:val="0"/>
          <w:bCs/>
          <w:szCs w:val="28"/>
        </w:rPr>
      </w:pPr>
      <w:r w:rsidRPr="0041587F">
        <w:rPr>
          <w:rFonts w:ascii="Times New Roman" w:hAnsi="Times New Roman" w:cs="Times New Roman"/>
          <w:b w:val="0"/>
          <w:bCs/>
          <w:szCs w:val="28"/>
        </w:rPr>
        <w:t>Caleb</w:t>
      </w:r>
      <w:r w:rsidR="004A48E4" w:rsidRPr="0041587F">
        <w:rPr>
          <w:rFonts w:ascii="Times New Roman" w:hAnsi="Times New Roman" w:cs="Times New Roman"/>
          <w:b w:val="0"/>
          <w:bCs/>
          <w:szCs w:val="28"/>
        </w:rPr>
        <w:t xml:space="preserve"> </w:t>
      </w:r>
      <w:r w:rsidR="00FC299D">
        <w:rPr>
          <w:rFonts w:ascii="Times New Roman" w:hAnsi="Times New Roman" w:cs="Times New Roman"/>
          <w:b w:val="0"/>
          <w:bCs/>
          <w:szCs w:val="28"/>
        </w:rPr>
        <w:t>Matthew</w:t>
      </w:r>
      <w:r w:rsidR="004A48E4" w:rsidRPr="0041587F">
        <w:rPr>
          <w:rFonts w:ascii="Times New Roman" w:hAnsi="Times New Roman" w:cs="Times New Roman"/>
          <w:b w:val="0"/>
          <w:bCs/>
          <w:szCs w:val="28"/>
        </w:rPr>
        <w:t xml:space="preserve"> </w:t>
      </w:r>
      <w:r w:rsidRPr="0041587F">
        <w:rPr>
          <w:rFonts w:ascii="Times New Roman" w:hAnsi="Times New Roman" w:cs="Times New Roman"/>
          <w:b w:val="0"/>
          <w:bCs/>
          <w:szCs w:val="28"/>
        </w:rPr>
        <w:t>Metzcar</w:t>
      </w:r>
    </w:p>
    <w:p w14:paraId="2133212F" w14:textId="31179FAF" w:rsidR="004A48E4" w:rsidRPr="0041587F" w:rsidRDefault="00DB6F93" w:rsidP="004A48E4">
      <w:pPr>
        <w:pStyle w:val="Title"/>
        <w:rPr>
          <w:rFonts w:ascii="Times New Roman" w:hAnsi="Times New Roman" w:cs="Times New Roman"/>
          <w:b w:val="0"/>
          <w:bCs/>
          <w:szCs w:val="28"/>
        </w:rPr>
      </w:pPr>
      <w:r>
        <w:rPr>
          <w:rFonts w:ascii="Times New Roman" w:hAnsi="Times New Roman" w:cs="Times New Roman"/>
          <w:b w:val="0"/>
          <w:bCs/>
          <w:szCs w:val="28"/>
        </w:rPr>
        <w:t>August</w:t>
      </w:r>
      <w:r w:rsidR="004D050C">
        <w:rPr>
          <w:rFonts w:ascii="Times New Roman" w:hAnsi="Times New Roman" w:cs="Times New Roman"/>
          <w:b w:val="0"/>
          <w:bCs/>
          <w:szCs w:val="28"/>
        </w:rPr>
        <w:t xml:space="preserve"> 2023</w:t>
      </w:r>
    </w:p>
    <w:p w14:paraId="594B51A9" w14:textId="77777777" w:rsidR="003C3898" w:rsidRDefault="003C3898" w:rsidP="00350461">
      <w:pPr>
        <w:pStyle w:val="NoSpacing"/>
        <w:suppressLineNumbers/>
        <w:rPr>
          <w:rFonts w:ascii="Times New Roman" w:hAnsi="Times New Roman" w:cs="Times New Roman"/>
          <w:b/>
          <w:iCs/>
          <w:sz w:val="28"/>
          <w:szCs w:val="28"/>
        </w:rPr>
      </w:pPr>
    </w:p>
    <w:p w14:paraId="07552544" w14:textId="77777777" w:rsidR="003C3898" w:rsidRDefault="003C3898" w:rsidP="00350461">
      <w:pPr>
        <w:pStyle w:val="NoSpacing"/>
        <w:suppressLineNumbers/>
        <w:rPr>
          <w:rFonts w:ascii="Times New Roman" w:hAnsi="Times New Roman" w:cs="Times New Roman"/>
          <w:b/>
          <w:iCs/>
          <w:sz w:val="28"/>
          <w:szCs w:val="28"/>
        </w:rPr>
      </w:pPr>
    </w:p>
    <w:p w14:paraId="1B3EDD0D" w14:textId="77777777" w:rsidR="003C3898" w:rsidRDefault="003C3898" w:rsidP="00350461">
      <w:pPr>
        <w:pStyle w:val="NoSpacing"/>
        <w:suppressLineNumbers/>
        <w:rPr>
          <w:rFonts w:ascii="Times New Roman" w:hAnsi="Times New Roman" w:cs="Times New Roman"/>
          <w:b/>
          <w:iCs/>
          <w:sz w:val="28"/>
          <w:szCs w:val="28"/>
        </w:rPr>
      </w:pPr>
    </w:p>
    <w:p w14:paraId="4D8F1DB0" w14:textId="77777777" w:rsidR="003C3898" w:rsidRDefault="003C3898" w:rsidP="00350461">
      <w:pPr>
        <w:pStyle w:val="NoSpacing"/>
        <w:suppressLineNumbers/>
        <w:rPr>
          <w:rFonts w:ascii="Times New Roman" w:hAnsi="Times New Roman" w:cs="Times New Roman"/>
          <w:b/>
          <w:iCs/>
          <w:sz w:val="28"/>
          <w:szCs w:val="28"/>
        </w:rPr>
      </w:pPr>
    </w:p>
    <w:p w14:paraId="7E1CA1A4" w14:textId="77777777" w:rsidR="003C3898" w:rsidRDefault="003C3898" w:rsidP="00350461">
      <w:pPr>
        <w:pStyle w:val="NoSpacing"/>
        <w:suppressLineNumbers/>
        <w:rPr>
          <w:rFonts w:ascii="Times New Roman" w:hAnsi="Times New Roman" w:cs="Times New Roman"/>
          <w:b/>
          <w:iCs/>
          <w:sz w:val="28"/>
          <w:szCs w:val="28"/>
        </w:rPr>
      </w:pPr>
    </w:p>
    <w:p w14:paraId="4EE41DE4" w14:textId="77777777" w:rsidR="003C3898" w:rsidRDefault="003C3898" w:rsidP="00350461">
      <w:pPr>
        <w:pStyle w:val="NoSpacing"/>
        <w:suppressLineNumbers/>
        <w:rPr>
          <w:rFonts w:ascii="Times New Roman" w:hAnsi="Times New Roman" w:cs="Times New Roman"/>
          <w:b/>
          <w:iCs/>
          <w:sz w:val="28"/>
          <w:szCs w:val="28"/>
        </w:rPr>
      </w:pPr>
    </w:p>
    <w:p w14:paraId="5ED8FE86" w14:textId="3F00F356" w:rsidR="00B62605" w:rsidRDefault="00B62605" w:rsidP="00947397">
      <w:pPr>
        <w:pStyle w:val="NoSpacing"/>
        <w:suppressLineNumbers/>
        <w:rPr>
          <w:rFonts w:ascii="Times New Roman" w:hAnsi="Times New Roman" w:cs="Times New Roman"/>
          <w:b/>
          <w:iCs/>
          <w:sz w:val="28"/>
          <w:szCs w:val="28"/>
        </w:rPr>
      </w:pPr>
    </w:p>
    <w:p w14:paraId="1A41DCB8" w14:textId="77777777" w:rsidR="007D629E" w:rsidRDefault="007D629E" w:rsidP="00947397">
      <w:pPr>
        <w:pStyle w:val="NoSpacing"/>
        <w:suppressLineNumbers/>
        <w:rPr>
          <w:rFonts w:ascii="Times New Roman" w:hAnsi="Times New Roman" w:cs="Times New Roman"/>
          <w:bCs/>
          <w:iCs/>
          <w:sz w:val="24"/>
          <w:szCs w:val="24"/>
        </w:rPr>
      </w:pPr>
    </w:p>
    <w:p w14:paraId="589D8FE0" w14:textId="3C7CFB76" w:rsidR="00E9627E" w:rsidRPr="00B21168" w:rsidRDefault="00B21168" w:rsidP="0051011F">
      <w:pPr>
        <w:pStyle w:val="NoSpacing"/>
        <w:suppressLineNumbers/>
        <w:jc w:val="center"/>
        <w:rPr>
          <w:rFonts w:ascii="Times New Roman" w:hAnsi="Times New Roman" w:cs="Times New Roman"/>
          <w:b/>
          <w:iCs/>
          <w:sz w:val="24"/>
          <w:szCs w:val="24"/>
        </w:rPr>
      </w:pPr>
      <w:r>
        <w:rPr>
          <w:rFonts w:ascii="Times New Roman" w:hAnsi="Times New Roman" w:cs="Times New Roman"/>
          <w:b/>
          <w:iCs/>
          <w:sz w:val="24"/>
          <w:szCs w:val="24"/>
        </w:rPr>
        <w:lastRenderedPageBreak/>
        <w:t>ACKNOWLED</w:t>
      </w:r>
      <w:r w:rsidR="008C24A6">
        <w:rPr>
          <w:rFonts w:ascii="Times New Roman" w:hAnsi="Times New Roman" w:cs="Times New Roman"/>
          <w:b/>
          <w:iCs/>
          <w:sz w:val="24"/>
          <w:szCs w:val="24"/>
        </w:rPr>
        <w:t>G</w:t>
      </w:r>
      <w:r>
        <w:rPr>
          <w:rFonts w:ascii="Times New Roman" w:hAnsi="Times New Roman" w:cs="Times New Roman"/>
          <w:b/>
          <w:iCs/>
          <w:sz w:val="24"/>
          <w:szCs w:val="24"/>
        </w:rPr>
        <w:t>MENTS</w:t>
      </w:r>
    </w:p>
    <w:p w14:paraId="6C0FE8EA" w14:textId="77777777" w:rsidR="00B3238D" w:rsidRDefault="00B3238D" w:rsidP="00947397">
      <w:pPr>
        <w:pStyle w:val="NoSpacing"/>
        <w:suppressLineNumbers/>
        <w:rPr>
          <w:rFonts w:ascii="Times New Roman" w:hAnsi="Times New Roman" w:cs="Times New Roman"/>
          <w:bCs/>
          <w:iCs/>
          <w:sz w:val="24"/>
          <w:szCs w:val="24"/>
        </w:rPr>
      </w:pPr>
    </w:p>
    <w:p w14:paraId="4BA58C12" w14:textId="08FCC3E9" w:rsidR="00B3238D" w:rsidRDefault="00162689" w:rsidP="000B5979">
      <w:pPr>
        <w:pStyle w:val="NoSpacing"/>
        <w:suppressLineNumbers/>
        <w:spacing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I am thankful to my parents for giving me the opportunity to focus on my work and</w:t>
      </w:r>
      <w:r w:rsidR="006F205B">
        <w:rPr>
          <w:rFonts w:ascii="Times New Roman" w:hAnsi="Times New Roman" w:cs="Times New Roman"/>
          <w:bCs/>
          <w:iCs/>
          <w:sz w:val="24"/>
          <w:szCs w:val="24"/>
        </w:rPr>
        <w:t xml:space="preserve"> </w:t>
      </w:r>
      <w:r w:rsidR="000B5979">
        <w:rPr>
          <w:rFonts w:ascii="Times New Roman" w:hAnsi="Times New Roman" w:cs="Times New Roman"/>
          <w:bCs/>
          <w:iCs/>
          <w:sz w:val="24"/>
          <w:szCs w:val="24"/>
        </w:rPr>
        <w:t>support</w:t>
      </w:r>
      <w:r w:rsidR="00AE63A6">
        <w:rPr>
          <w:rFonts w:ascii="Times New Roman" w:hAnsi="Times New Roman" w:cs="Times New Roman"/>
          <w:bCs/>
          <w:iCs/>
          <w:sz w:val="24"/>
          <w:szCs w:val="24"/>
        </w:rPr>
        <w:t>ing</w:t>
      </w:r>
      <w:r w:rsidR="000B5979">
        <w:rPr>
          <w:rFonts w:ascii="Times New Roman" w:hAnsi="Times New Roman" w:cs="Times New Roman"/>
          <w:bCs/>
          <w:iCs/>
          <w:sz w:val="24"/>
          <w:szCs w:val="24"/>
        </w:rPr>
        <w:t xml:space="preserve"> me in exploring my interests. </w:t>
      </w:r>
      <w:r w:rsidR="00F3468C">
        <w:rPr>
          <w:rFonts w:ascii="Times New Roman" w:hAnsi="Times New Roman" w:cs="Times New Roman"/>
          <w:bCs/>
          <w:iCs/>
          <w:sz w:val="24"/>
          <w:szCs w:val="24"/>
        </w:rPr>
        <w:t xml:space="preserve">I am thankful </w:t>
      </w:r>
      <w:r w:rsidR="00720433">
        <w:rPr>
          <w:rFonts w:ascii="Times New Roman" w:hAnsi="Times New Roman" w:cs="Times New Roman"/>
          <w:bCs/>
          <w:iCs/>
          <w:sz w:val="24"/>
          <w:szCs w:val="24"/>
        </w:rPr>
        <w:t>to</w:t>
      </w:r>
      <w:r w:rsidR="00F3468C">
        <w:rPr>
          <w:rFonts w:ascii="Times New Roman" w:hAnsi="Times New Roman" w:cs="Times New Roman"/>
          <w:bCs/>
          <w:iCs/>
          <w:sz w:val="24"/>
          <w:szCs w:val="24"/>
        </w:rPr>
        <w:t xml:space="preserve"> </w:t>
      </w:r>
      <w:r w:rsidR="000B5979">
        <w:rPr>
          <w:rFonts w:ascii="Times New Roman" w:hAnsi="Times New Roman" w:cs="Times New Roman"/>
          <w:bCs/>
          <w:iCs/>
          <w:sz w:val="24"/>
          <w:szCs w:val="24"/>
        </w:rPr>
        <w:t xml:space="preserve">my undergraduate professor </w:t>
      </w:r>
      <w:r w:rsidR="00F3468C">
        <w:rPr>
          <w:rFonts w:ascii="Times New Roman" w:hAnsi="Times New Roman" w:cs="Times New Roman"/>
          <w:bCs/>
          <w:iCs/>
          <w:sz w:val="24"/>
          <w:szCs w:val="24"/>
        </w:rPr>
        <w:t xml:space="preserve">Dr. </w:t>
      </w:r>
      <w:r w:rsidR="00F3468C" w:rsidRPr="00F3468C">
        <w:rPr>
          <w:rFonts w:ascii="Times New Roman" w:hAnsi="Times New Roman" w:cs="Times New Roman"/>
          <w:bCs/>
          <w:iCs/>
          <w:sz w:val="24"/>
          <w:szCs w:val="24"/>
        </w:rPr>
        <w:t>Rafael Jimenez-Flores</w:t>
      </w:r>
      <w:r w:rsidR="005D6D6E">
        <w:rPr>
          <w:rFonts w:ascii="Times New Roman" w:hAnsi="Times New Roman" w:cs="Times New Roman"/>
          <w:bCs/>
          <w:iCs/>
          <w:sz w:val="24"/>
          <w:szCs w:val="24"/>
        </w:rPr>
        <w:t xml:space="preserve"> for encouraging me to continue my</w:t>
      </w:r>
      <w:r w:rsidR="00AE63A6">
        <w:rPr>
          <w:rFonts w:ascii="Times New Roman" w:hAnsi="Times New Roman" w:cs="Times New Roman"/>
          <w:bCs/>
          <w:iCs/>
          <w:sz w:val="24"/>
          <w:szCs w:val="24"/>
        </w:rPr>
        <w:t xml:space="preserve"> </w:t>
      </w:r>
      <w:r w:rsidR="0036442E">
        <w:rPr>
          <w:rFonts w:ascii="Times New Roman" w:hAnsi="Times New Roman" w:cs="Times New Roman"/>
          <w:bCs/>
          <w:iCs/>
          <w:sz w:val="24"/>
          <w:szCs w:val="24"/>
        </w:rPr>
        <w:t>study of food science.</w:t>
      </w:r>
      <w:r w:rsidR="005D6D6E">
        <w:rPr>
          <w:rFonts w:ascii="Times New Roman" w:hAnsi="Times New Roman" w:cs="Times New Roman"/>
          <w:bCs/>
          <w:iCs/>
          <w:sz w:val="24"/>
          <w:szCs w:val="24"/>
        </w:rPr>
        <w:t xml:space="preserve"> I am thankful </w:t>
      </w:r>
      <w:r w:rsidR="00720433">
        <w:rPr>
          <w:rFonts w:ascii="Times New Roman" w:hAnsi="Times New Roman" w:cs="Times New Roman"/>
          <w:bCs/>
          <w:iCs/>
          <w:sz w:val="24"/>
          <w:szCs w:val="24"/>
        </w:rPr>
        <w:t>to</w:t>
      </w:r>
      <w:r w:rsidR="005D6D6E">
        <w:rPr>
          <w:rFonts w:ascii="Times New Roman" w:hAnsi="Times New Roman" w:cs="Times New Roman"/>
          <w:bCs/>
          <w:iCs/>
          <w:sz w:val="24"/>
          <w:szCs w:val="24"/>
        </w:rPr>
        <w:t xml:space="preserve"> Dr. Francisco Leyv</w:t>
      </w:r>
      <w:r w:rsidR="00941AD2">
        <w:rPr>
          <w:rFonts w:ascii="Times New Roman" w:hAnsi="Times New Roman" w:cs="Times New Roman"/>
          <w:bCs/>
          <w:iCs/>
          <w:sz w:val="24"/>
          <w:szCs w:val="24"/>
        </w:rPr>
        <w:t>a</w:t>
      </w:r>
      <w:r w:rsidR="006F205B">
        <w:rPr>
          <w:rFonts w:ascii="Times New Roman" w:hAnsi="Times New Roman" w:cs="Times New Roman"/>
          <w:bCs/>
          <w:iCs/>
          <w:sz w:val="24"/>
          <w:szCs w:val="24"/>
        </w:rPr>
        <w:t xml:space="preserve"> Gutierrez </w:t>
      </w:r>
      <w:r w:rsidR="00632073">
        <w:rPr>
          <w:rFonts w:ascii="Times New Roman" w:hAnsi="Times New Roman" w:cs="Times New Roman"/>
          <w:bCs/>
          <w:iCs/>
          <w:sz w:val="24"/>
          <w:szCs w:val="24"/>
        </w:rPr>
        <w:t xml:space="preserve">for his guiding hand through the world of synthetic chemistry </w:t>
      </w:r>
      <w:r w:rsidR="00946D13">
        <w:rPr>
          <w:rFonts w:ascii="Times New Roman" w:hAnsi="Times New Roman" w:cs="Times New Roman"/>
          <w:bCs/>
          <w:iCs/>
          <w:sz w:val="24"/>
          <w:szCs w:val="24"/>
        </w:rPr>
        <w:t xml:space="preserve">and his continual challenging of me to aim higher. </w:t>
      </w:r>
      <w:r w:rsidR="00272AB8">
        <w:rPr>
          <w:rFonts w:ascii="Times New Roman" w:hAnsi="Times New Roman" w:cs="Times New Roman"/>
          <w:bCs/>
          <w:iCs/>
          <w:sz w:val="24"/>
          <w:szCs w:val="24"/>
        </w:rPr>
        <w:t xml:space="preserve">I am thankful </w:t>
      </w:r>
      <w:r w:rsidR="00720433">
        <w:rPr>
          <w:rFonts w:ascii="Times New Roman" w:hAnsi="Times New Roman" w:cs="Times New Roman"/>
          <w:bCs/>
          <w:iCs/>
          <w:sz w:val="24"/>
          <w:szCs w:val="24"/>
        </w:rPr>
        <w:t>to</w:t>
      </w:r>
      <w:r w:rsidR="00272AB8">
        <w:rPr>
          <w:rFonts w:ascii="Times New Roman" w:hAnsi="Times New Roman" w:cs="Times New Roman"/>
          <w:bCs/>
          <w:iCs/>
          <w:sz w:val="24"/>
          <w:szCs w:val="24"/>
        </w:rPr>
        <w:t xml:space="preserve"> Dr. Curtis Luckett for his guidance throughout my thesis.</w:t>
      </w:r>
      <w:r w:rsidR="00720433">
        <w:rPr>
          <w:rFonts w:ascii="Times New Roman" w:hAnsi="Times New Roman" w:cs="Times New Roman"/>
          <w:bCs/>
          <w:iCs/>
          <w:sz w:val="24"/>
          <w:szCs w:val="24"/>
        </w:rPr>
        <w:t xml:space="preserve"> </w:t>
      </w:r>
      <w:r w:rsidR="003C2C39">
        <w:rPr>
          <w:rFonts w:ascii="Times New Roman" w:hAnsi="Times New Roman" w:cs="Times New Roman"/>
          <w:bCs/>
          <w:iCs/>
          <w:sz w:val="24"/>
          <w:szCs w:val="24"/>
        </w:rPr>
        <w:t xml:space="preserve">I am thankful for my co-advisor Dr </w:t>
      </w:r>
      <w:proofErr w:type="spellStart"/>
      <w:r w:rsidR="003C2C39">
        <w:rPr>
          <w:rFonts w:ascii="Times New Roman" w:hAnsi="Times New Roman" w:cs="Times New Roman"/>
          <w:color w:val="222222"/>
          <w:sz w:val="24"/>
          <w:szCs w:val="24"/>
          <w:shd w:val="clear" w:color="auto" w:fill="FFFFFF"/>
        </w:rPr>
        <w:t>Xiaofei</w:t>
      </w:r>
      <w:proofErr w:type="spellEnd"/>
      <w:r w:rsidR="003C2C39">
        <w:rPr>
          <w:rFonts w:ascii="Times New Roman" w:hAnsi="Times New Roman" w:cs="Times New Roman"/>
          <w:color w:val="222222"/>
          <w:sz w:val="24"/>
          <w:szCs w:val="24"/>
          <w:shd w:val="clear" w:color="auto" w:fill="FFFFFF"/>
        </w:rPr>
        <w:t xml:space="preserve"> Ye</w:t>
      </w:r>
      <w:r w:rsidR="003C2C39">
        <w:rPr>
          <w:rFonts w:ascii="Times New Roman" w:hAnsi="Times New Roman" w:cs="Times New Roman"/>
          <w:bCs/>
          <w:iCs/>
          <w:sz w:val="24"/>
          <w:szCs w:val="24"/>
        </w:rPr>
        <w:t xml:space="preserve"> </w:t>
      </w:r>
      <w:r w:rsidR="007D5B78">
        <w:rPr>
          <w:rFonts w:ascii="Times New Roman" w:hAnsi="Times New Roman" w:cs="Times New Roman"/>
          <w:bCs/>
          <w:iCs/>
          <w:sz w:val="24"/>
          <w:szCs w:val="24"/>
        </w:rPr>
        <w:t xml:space="preserve">for </w:t>
      </w:r>
      <w:r w:rsidR="00704ED9">
        <w:rPr>
          <w:rFonts w:ascii="Times New Roman" w:hAnsi="Times New Roman" w:cs="Times New Roman"/>
          <w:bCs/>
          <w:iCs/>
          <w:sz w:val="24"/>
          <w:szCs w:val="24"/>
        </w:rPr>
        <w:t xml:space="preserve">introducing me to the world of food science research. </w:t>
      </w:r>
      <w:r w:rsidR="004524B6">
        <w:rPr>
          <w:rFonts w:ascii="Times New Roman" w:hAnsi="Times New Roman" w:cs="Times New Roman"/>
          <w:bCs/>
          <w:iCs/>
          <w:sz w:val="24"/>
          <w:szCs w:val="24"/>
        </w:rPr>
        <w:t xml:space="preserve">Lastly, I am thankful to </w:t>
      </w:r>
      <w:r w:rsidR="00720433">
        <w:rPr>
          <w:rFonts w:ascii="Times New Roman" w:hAnsi="Times New Roman" w:cs="Times New Roman"/>
          <w:bCs/>
          <w:iCs/>
          <w:sz w:val="24"/>
          <w:szCs w:val="24"/>
        </w:rPr>
        <w:t xml:space="preserve">my co-advisor </w:t>
      </w:r>
      <w:r w:rsidR="00AE7A6A">
        <w:rPr>
          <w:rFonts w:ascii="Times New Roman" w:hAnsi="Times New Roman" w:cs="Times New Roman"/>
          <w:bCs/>
          <w:iCs/>
          <w:sz w:val="24"/>
          <w:szCs w:val="24"/>
        </w:rPr>
        <w:t xml:space="preserve">Dr. Tong Wang </w:t>
      </w:r>
      <w:r w:rsidR="00704ED9">
        <w:rPr>
          <w:rFonts w:ascii="Times New Roman" w:hAnsi="Times New Roman" w:cs="Times New Roman"/>
          <w:color w:val="222222"/>
          <w:sz w:val="24"/>
          <w:szCs w:val="24"/>
          <w:shd w:val="clear" w:color="auto" w:fill="FFFFFF"/>
        </w:rPr>
        <w:t xml:space="preserve">for </w:t>
      </w:r>
      <w:r w:rsidR="00A61F47">
        <w:rPr>
          <w:rFonts w:ascii="Times New Roman" w:hAnsi="Times New Roman" w:cs="Times New Roman"/>
          <w:color w:val="222222"/>
          <w:sz w:val="24"/>
          <w:szCs w:val="24"/>
          <w:shd w:val="clear" w:color="auto" w:fill="FFFFFF"/>
        </w:rPr>
        <w:t>provid</w:t>
      </w:r>
      <w:r w:rsidR="00704ED9">
        <w:rPr>
          <w:rFonts w:ascii="Times New Roman" w:hAnsi="Times New Roman" w:cs="Times New Roman"/>
          <w:color w:val="222222"/>
          <w:sz w:val="24"/>
          <w:szCs w:val="24"/>
          <w:shd w:val="clear" w:color="auto" w:fill="FFFFFF"/>
        </w:rPr>
        <w:t>ing</w:t>
      </w:r>
      <w:r w:rsidR="00A61F47">
        <w:rPr>
          <w:rFonts w:ascii="Times New Roman" w:hAnsi="Times New Roman" w:cs="Times New Roman"/>
          <w:color w:val="222222"/>
          <w:sz w:val="24"/>
          <w:szCs w:val="24"/>
          <w:shd w:val="clear" w:color="auto" w:fill="FFFFFF"/>
        </w:rPr>
        <w:t xml:space="preserve"> me with the resources and </w:t>
      </w:r>
      <w:r w:rsidR="003F683C">
        <w:rPr>
          <w:rFonts w:ascii="Times New Roman" w:hAnsi="Times New Roman" w:cs="Times New Roman"/>
          <w:color w:val="222222"/>
          <w:sz w:val="24"/>
          <w:szCs w:val="24"/>
          <w:shd w:val="clear" w:color="auto" w:fill="FFFFFF"/>
        </w:rPr>
        <w:t>opportunities</w:t>
      </w:r>
      <w:r w:rsidR="00A61F47">
        <w:rPr>
          <w:rFonts w:ascii="Times New Roman" w:hAnsi="Times New Roman" w:cs="Times New Roman"/>
          <w:color w:val="222222"/>
          <w:sz w:val="24"/>
          <w:szCs w:val="24"/>
          <w:shd w:val="clear" w:color="auto" w:fill="FFFFFF"/>
        </w:rPr>
        <w:t xml:space="preserve"> to develop into a </w:t>
      </w:r>
      <w:r w:rsidR="003F683C">
        <w:rPr>
          <w:rFonts w:ascii="Times New Roman" w:hAnsi="Times New Roman" w:cs="Times New Roman"/>
          <w:color w:val="222222"/>
          <w:sz w:val="24"/>
          <w:szCs w:val="24"/>
          <w:shd w:val="clear" w:color="auto" w:fill="FFFFFF"/>
        </w:rPr>
        <w:t>knowledgeable</w:t>
      </w:r>
      <w:r w:rsidR="00A61F47">
        <w:rPr>
          <w:rFonts w:ascii="Times New Roman" w:hAnsi="Times New Roman" w:cs="Times New Roman"/>
          <w:color w:val="222222"/>
          <w:sz w:val="24"/>
          <w:szCs w:val="24"/>
          <w:shd w:val="clear" w:color="auto" w:fill="FFFFFF"/>
        </w:rPr>
        <w:t xml:space="preserve"> </w:t>
      </w:r>
      <w:r w:rsidR="003F683C">
        <w:rPr>
          <w:rFonts w:ascii="Times New Roman" w:hAnsi="Times New Roman" w:cs="Times New Roman"/>
          <w:color w:val="222222"/>
          <w:sz w:val="24"/>
          <w:szCs w:val="24"/>
          <w:shd w:val="clear" w:color="auto" w:fill="FFFFFF"/>
        </w:rPr>
        <w:t>lipid chemist</w:t>
      </w:r>
      <w:r w:rsidR="001430BD">
        <w:rPr>
          <w:rFonts w:ascii="Times New Roman" w:hAnsi="Times New Roman" w:cs="Times New Roman"/>
          <w:color w:val="222222"/>
          <w:sz w:val="24"/>
          <w:szCs w:val="24"/>
          <w:shd w:val="clear" w:color="auto" w:fill="FFFFFF"/>
        </w:rPr>
        <w:t>.</w:t>
      </w:r>
    </w:p>
    <w:p w14:paraId="53135E0D" w14:textId="77777777" w:rsidR="00B3238D" w:rsidRDefault="00B3238D" w:rsidP="00947397">
      <w:pPr>
        <w:pStyle w:val="NoSpacing"/>
        <w:suppressLineNumbers/>
        <w:rPr>
          <w:rFonts w:ascii="Times New Roman" w:hAnsi="Times New Roman" w:cs="Times New Roman"/>
          <w:bCs/>
          <w:iCs/>
          <w:sz w:val="24"/>
          <w:szCs w:val="24"/>
        </w:rPr>
      </w:pPr>
    </w:p>
    <w:p w14:paraId="4C8A5748" w14:textId="77777777" w:rsidR="00B3238D" w:rsidRDefault="00B3238D" w:rsidP="00947397">
      <w:pPr>
        <w:pStyle w:val="NoSpacing"/>
        <w:suppressLineNumbers/>
        <w:rPr>
          <w:rFonts w:ascii="Times New Roman" w:hAnsi="Times New Roman" w:cs="Times New Roman"/>
          <w:bCs/>
          <w:iCs/>
          <w:sz w:val="24"/>
          <w:szCs w:val="24"/>
        </w:rPr>
      </w:pPr>
    </w:p>
    <w:p w14:paraId="1B894F25" w14:textId="77777777" w:rsidR="00B3238D" w:rsidRDefault="00B3238D" w:rsidP="00947397">
      <w:pPr>
        <w:pStyle w:val="NoSpacing"/>
        <w:suppressLineNumbers/>
        <w:rPr>
          <w:rFonts w:ascii="Times New Roman" w:hAnsi="Times New Roman" w:cs="Times New Roman"/>
          <w:bCs/>
          <w:iCs/>
          <w:sz w:val="24"/>
          <w:szCs w:val="24"/>
        </w:rPr>
      </w:pPr>
    </w:p>
    <w:p w14:paraId="15BC0F52" w14:textId="77777777" w:rsidR="00B3238D" w:rsidRDefault="00B3238D" w:rsidP="00947397">
      <w:pPr>
        <w:pStyle w:val="NoSpacing"/>
        <w:suppressLineNumbers/>
        <w:rPr>
          <w:rFonts w:ascii="Times New Roman" w:hAnsi="Times New Roman" w:cs="Times New Roman"/>
          <w:bCs/>
          <w:iCs/>
          <w:sz w:val="24"/>
          <w:szCs w:val="24"/>
        </w:rPr>
      </w:pPr>
    </w:p>
    <w:p w14:paraId="43C9977A" w14:textId="77777777" w:rsidR="00B3238D" w:rsidRDefault="00B3238D" w:rsidP="00947397">
      <w:pPr>
        <w:pStyle w:val="NoSpacing"/>
        <w:suppressLineNumbers/>
        <w:rPr>
          <w:rFonts w:ascii="Times New Roman" w:hAnsi="Times New Roman" w:cs="Times New Roman"/>
          <w:bCs/>
          <w:iCs/>
          <w:sz w:val="24"/>
          <w:szCs w:val="24"/>
        </w:rPr>
      </w:pPr>
    </w:p>
    <w:p w14:paraId="4925B71A" w14:textId="77777777" w:rsidR="00B3238D" w:rsidRDefault="00B3238D" w:rsidP="00947397">
      <w:pPr>
        <w:pStyle w:val="NoSpacing"/>
        <w:suppressLineNumbers/>
        <w:rPr>
          <w:rFonts w:ascii="Times New Roman" w:hAnsi="Times New Roman" w:cs="Times New Roman"/>
          <w:bCs/>
          <w:iCs/>
          <w:sz w:val="24"/>
          <w:szCs w:val="24"/>
        </w:rPr>
      </w:pPr>
    </w:p>
    <w:p w14:paraId="3F58307F" w14:textId="77777777" w:rsidR="00B3238D" w:rsidRDefault="00B3238D" w:rsidP="00947397">
      <w:pPr>
        <w:pStyle w:val="NoSpacing"/>
        <w:suppressLineNumbers/>
        <w:rPr>
          <w:rFonts w:ascii="Times New Roman" w:hAnsi="Times New Roman" w:cs="Times New Roman"/>
          <w:bCs/>
          <w:iCs/>
          <w:sz w:val="24"/>
          <w:szCs w:val="24"/>
        </w:rPr>
      </w:pPr>
    </w:p>
    <w:p w14:paraId="5ACEDEFD" w14:textId="77777777" w:rsidR="00B3238D" w:rsidRDefault="00B3238D" w:rsidP="00947397">
      <w:pPr>
        <w:pStyle w:val="NoSpacing"/>
        <w:suppressLineNumbers/>
        <w:rPr>
          <w:rFonts w:ascii="Times New Roman" w:hAnsi="Times New Roman" w:cs="Times New Roman"/>
          <w:bCs/>
          <w:iCs/>
          <w:sz w:val="24"/>
          <w:szCs w:val="24"/>
        </w:rPr>
      </w:pPr>
    </w:p>
    <w:p w14:paraId="2F93A8C4" w14:textId="77777777" w:rsidR="00B3238D" w:rsidRDefault="00B3238D" w:rsidP="00947397">
      <w:pPr>
        <w:pStyle w:val="NoSpacing"/>
        <w:suppressLineNumbers/>
        <w:rPr>
          <w:rFonts w:ascii="Times New Roman" w:hAnsi="Times New Roman" w:cs="Times New Roman"/>
          <w:bCs/>
          <w:iCs/>
          <w:sz w:val="24"/>
          <w:szCs w:val="24"/>
        </w:rPr>
      </w:pPr>
    </w:p>
    <w:p w14:paraId="71DDEB2B" w14:textId="77777777" w:rsidR="00B3238D" w:rsidRDefault="00B3238D" w:rsidP="00947397">
      <w:pPr>
        <w:pStyle w:val="NoSpacing"/>
        <w:suppressLineNumbers/>
        <w:rPr>
          <w:rFonts w:ascii="Times New Roman" w:hAnsi="Times New Roman" w:cs="Times New Roman"/>
          <w:bCs/>
          <w:iCs/>
          <w:sz w:val="24"/>
          <w:szCs w:val="24"/>
        </w:rPr>
      </w:pPr>
    </w:p>
    <w:p w14:paraId="64E7959B" w14:textId="77777777" w:rsidR="00B3238D" w:rsidRDefault="00B3238D" w:rsidP="00947397">
      <w:pPr>
        <w:pStyle w:val="NoSpacing"/>
        <w:suppressLineNumbers/>
        <w:rPr>
          <w:rFonts w:ascii="Times New Roman" w:hAnsi="Times New Roman" w:cs="Times New Roman"/>
          <w:bCs/>
          <w:iCs/>
          <w:sz w:val="24"/>
          <w:szCs w:val="24"/>
        </w:rPr>
      </w:pPr>
    </w:p>
    <w:p w14:paraId="3481305C" w14:textId="77777777" w:rsidR="00B3238D" w:rsidRDefault="00B3238D" w:rsidP="00947397">
      <w:pPr>
        <w:pStyle w:val="NoSpacing"/>
        <w:suppressLineNumbers/>
        <w:rPr>
          <w:rFonts w:ascii="Times New Roman" w:hAnsi="Times New Roman" w:cs="Times New Roman"/>
          <w:bCs/>
          <w:iCs/>
          <w:sz w:val="24"/>
          <w:szCs w:val="24"/>
        </w:rPr>
      </w:pPr>
    </w:p>
    <w:p w14:paraId="5017370E" w14:textId="77777777" w:rsidR="00B3238D" w:rsidRDefault="00B3238D" w:rsidP="00947397">
      <w:pPr>
        <w:pStyle w:val="NoSpacing"/>
        <w:suppressLineNumbers/>
        <w:rPr>
          <w:rFonts w:ascii="Times New Roman" w:hAnsi="Times New Roman" w:cs="Times New Roman"/>
          <w:bCs/>
          <w:iCs/>
          <w:sz w:val="24"/>
          <w:szCs w:val="24"/>
        </w:rPr>
      </w:pPr>
    </w:p>
    <w:p w14:paraId="3A0B647B" w14:textId="77777777" w:rsidR="00B3238D" w:rsidRDefault="00B3238D" w:rsidP="00947397">
      <w:pPr>
        <w:pStyle w:val="NoSpacing"/>
        <w:suppressLineNumbers/>
        <w:rPr>
          <w:rFonts w:ascii="Times New Roman" w:hAnsi="Times New Roman" w:cs="Times New Roman"/>
          <w:bCs/>
          <w:iCs/>
          <w:sz w:val="24"/>
          <w:szCs w:val="24"/>
        </w:rPr>
      </w:pPr>
    </w:p>
    <w:p w14:paraId="31277B89" w14:textId="77777777" w:rsidR="00B3238D" w:rsidRDefault="00B3238D" w:rsidP="00947397">
      <w:pPr>
        <w:pStyle w:val="NoSpacing"/>
        <w:suppressLineNumbers/>
        <w:rPr>
          <w:rFonts w:ascii="Times New Roman" w:hAnsi="Times New Roman" w:cs="Times New Roman"/>
          <w:bCs/>
          <w:iCs/>
          <w:sz w:val="24"/>
          <w:szCs w:val="24"/>
        </w:rPr>
      </w:pPr>
    </w:p>
    <w:p w14:paraId="6B42BBD2" w14:textId="77777777" w:rsidR="00B3238D" w:rsidRDefault="00B3238D" w:rsidP="00947397">
      <w:pPr>
        <w:pStyle w:val="NoSpacing"/>
        <w:suppressLineNumbers/>
        <w:rPr>
          <w:rFonts w:ascii="Times New Roman" w:hAnsi="Times New Roman" w:cs="Times New Roman"/>
          <w:bCs/>
          <w:iCs/>
          <w:sz w:val="24"/>
          <w:szCs w:val="24"/>
        </w:rPr>
      </w:pPr>
    </w:p>
    <w:p w14:paraId="0FA8B6B5" w14:textId="77777777" w:rsidR="00B3238D" w:rsidRDefault="00B3238D" w:rsidP="00947397">
      <w:pPr>
        <w:pStyle w:val="NoSpacing"/>
        <w:suppressLineNumbers/>
        <w:rPr>
          <w:rFonts w:ascii="Times New Roman" w:hAnsi="Times New Roman" w:cs="Times New Roman"/>
          <w:bCs/>
          <w:iCs/>
          <w:sz w:val="24"/>
          <w:szCs w:val="24"/>
        </w:rPr>
      </w:pPr>
    </w:p>
    <w:p w14:paraId="041648BB" w14:textId="77777777" w:rsidR="00B3238D" w:rsidRDefault="00B3238D" w:rsidP="00947397">
      <w:pPr>
        <w:pStyle w:val="NoSpacing"/>
        <w:suppressLineNumbers/>
        <w:rPr>
          <w:rFonts w:ascii="Times New Roman" w:hAnsi="Times New Roman" w:cs="Times New Roman"/>
          <w:bCs/>
          <w:iCs/>
          <w:sz w:val="24"/>
          <w:szCs w:val="24"/>
        </w:rPr>
      </w:pPr>
    </w:p>
    <w:p w14:paraId="67A4EC8D" w14:textId="77777777" w:rsidR="00B3238D" w:rsidRDefault="00B3238D" w:rsidP="00947397">
      <w:pPr>
        <w:pStyle w:val="NoSpacing"/>
        <w:suppressLineNumbers/>
        <w:rPr>
          <w:rFonts w:ascii="Times New Roman" w:hAnsi="Times New Roman" w:cs="Times New Roman"/>
          <w:bCs/>
          <w:iCs/>
          <w:sz w:val="24"/>
          <w:szCs w:val="24"/>
        </w:rPr>
      </w:pPr>
    </w:p>
    <w:p w14:paraId="3D47FA19" w14:textId="77777777" w:rsidR="00B3238D" w:rsidRDefault="00B3238D" w:rsidP="00947397">
      <w:pPr>
        <w:pStyle w:val="NoSpacing"/>
        <w:suppressLineNumbers/>
        <w:rPr>
          <w:rFonts w:ascii="Times New Roman" w:hAnsi="Times New Roman" w:cs="Times New Roman"/>
          <w:bCs/>
          <w:iCs/>
          <w:sz w:val="24"/>
          <w:szCs w:val="24"/>
        </w:rPr>
      </w:pPr>
    </w:p>
    <w:p w14:paraId="2EBCE752" w14:textId="77777777" w:rsidR="00B3238D" w:rsidRDefault="00B3238D" w:rsidP="00947397">
      <w:pPr>
        <w:pStyle w:val="NoSpacing"/>
        <w:suppressLineNumbers/>
        <w:rPr>
          <w:rFonts w:ascii="Times New Roman" w:hAnsi="Times New Roman" w:cs="Times New Roman"/>
          <w:bCs/>
          <w:iCs/>
          <w:sz w:val="24"/>
          <w:szCs w:val="24"/>
        </w:rPr>
      </w:pPr>
    </w:p>
    <w:p w14:paraId="2E162207" w14:textId="77777777" w:rsidR="00B3238D" w:rsidRDefault="00B3238D" w:rsidP="00947397">
      <w:pPr>
        <w:pStyle w:val="NoSpacing"/>
        <w:suppressLineNumbers/>
        <w:rPr>
          <w:rFonts w:ascii="Times New Roman" w:hAnsi="Times New Roman" w:cs="Times New Roman"/>
          <w:bCs/>
          <w:iCs/>
          <w:sz w:val="24"/>
          <w:szCs w:val="24"/>
        </w:rPr>
      </w:pPr>
    </w:p>
    <w:p w14:paraId="60BEA431" w14:textId="77777777" w:rsidR="00B3238D" w:rsidRDefault="00B3238D" w:rsidP="00947397">
      <w:pPr>
        <w:pStyle w:val="NoSpacing"/>
        <w:suppressLineNumbers/>
        <w:rPr>
          <w:rFonts w:ascii="Times New Roman" w:hAnsi="Times New Roman" w:cs="Times New Roman"/>
          <w:bCs/>
          <w:iCs/>
          <w:sz w:val="24"/>
          <w:szCs w:val="24"/>
        </w:rPr>
      </w:pPr>
    </w:p>
    <w:p w14:paraId="017876C5" w14:textId="77777777" w:rsidR="00B3238D" w:rsidRDefault="00B3238D" w:rsidP="00947397">
      <w:pPr>
        <w:pStyle w:val="NoSpacing"/>
        <w:suppressLineNumbers/>
        <w:rPr>
          <w:rFonts w:ascii="Times New Roman" w:hAnsi="Times New Roman" w:cs="Times New Roman"/>
          <w:bCs/>
          <w:iCs/>
          <w:sz w:val="24"/>
          <w:szCs w:val="24"/>
        </w:rPr>
      </w:pPr>
    </w:p>
    <w:p w14:paraId="7DCBDB0E" w14:textId="77777777" w:rsidR="00B21168" w:rsidRDefault="00B21168" w:rsidP="00947397">
      <w:pPr>
        <w:pStyle w:val="NoSpacing"/>
        <w:suppressLineNumbers/>
        <w:rPr>
          <w:rFonts w:ascii="Times New Roman" w:hAnsi="Times New Roman" w:cs="Times New Roman"/>
          <w:bCs/>
          <w:iCs/>
          <w:sz w:val="24"/>
          <w:szCs w:val="24"/>
        </w:rPr>
      </w:pPr>
    </w:p>
    <w:p w14:paraId="3E14DBE0" w14:textId="77777777" w:rsidR="001430BD" w:rsidRDefault="001430BD" w:rsidP="00947397">
      <w:pPr>
        <w:pStyle w:val="NoSpacing"/>
        <w:suppressLineNumbers/>
        <w:rPr>
          <w:rFonts w:ascii="Times New Roman" w:hAnsi="Times New Roman" w:cs="Times New Roman"/>
          <w:bCs/>
          <w:iCs/>
          <w:sz w:val="24"/>
          <w:szCs w:val="24"/>
        </w:rPr>
      </w:pPr>
    </w:p>
    <w:p w14:paraId="62435703" w14:textId="3F7044E1" w:rsidR="00B21168" w:rsidRDefault="00B21168" w:rsidP="00D65DFA">
      <w:pPr>
        <w:pStyle w:val="NoSpacing"/>
        <w:suppressLineNumbers/>
        <w:spacing w:line="480" w:lineRule="auto"/>
        <w:jc w:val="center"/>
        <w:rPr>
          <w:rFonts w:ascii="Times New Roman" w:hAnsi="Times New Roman" w:cs="Times New Roman"/>
          <w:b/>
          <w:iCs/>
          <w:sz w:val="24"/>
          <w:szCs w:val="24"/>
        </w:rPr>
      </w:pPr>
      <w:r>
        <w:rPr>
          <w:rFonts w:ascii="Times New Roman" w:hAnsi="Times New Roman" w:cs="Times New Roman"/>
          <w:b/>
          <w:iCs/>
          <w:sz w:val="24"/>
          <w:szCs w:val="24"/>
        </w:rPr>
        <w:lastRenderedPageBreak/>
        <w:t>ABSTRACT</w:t>
      </w:r>
    </w:p>
    <w:p w14:paraId="5A8A41C5" w14:textId="77777777" w:rsidR="00B21168" w:rsidRPr="00B21168" w:rsidRDefault="00B21168" w:rsidP="00B21168">
      <w:pPr>
        <w:pStyle w:val="NoSpacing"/>
        <w:suppressLineNumbers/>
        <w:spacing w:line="480" w:lineRule="auto"/>
        <w:ind w:firstLine="720"/>
        <w:rPr>
          <w:rFonts w:ascii="Times New Roman" w:hAnsi="Times New Roman" w:cs="Times New Roman"/>
          <w:bCs/>
          <w:iCs/>
          <w:sz w:val="24"/>
          <w:szCs w:val="24"/>
        </w:rPr>
      </w:pPr>
      <w:r w:rsidRPr="00B21168">
        <w:rPr>
          <w:rFonts w:ascii="Times New Roman" w:hAnsi="Times New Roman" w:cs="Times New Roman"/>
          <w:bCs/>
          <w:iCs/>
          <w:sz w:val="24"/>
          <w:szCs w:val="24"/>
        </w:rPr>
        <w:t xml:space="preserve">The overall objective of the present work is to explore new applications of soybean </w:t>
      </w:r>
      <w:proofErr w:type="gramStart"/>
      <w:r w:rsidRPr="00B21168">
        <w:rPr>
          <w:rFonts w:ascii="Times New Roman" w:hAnsi="Times New Roman" w:cs="Times New Roman"/>
          <w:bCs/>
          <w:iCs/>
          <w:sz w:val="24"/>
          <w:szCs w:val="24"/>
        </w:rPr>
        <w:t>oil</w:t>
      </w:r>
      <w:proofErr w:type="gramEnd"/>
    </w:p>
    <w:p w14:paraId="00A1A8F2" w14:textId="169A438A" w:rsidR="00B21168" w:rsidRPr="00B21168" w:rsidRDefault="00B21168" w:rsidP="00B21168">
      <w:pPr>
        <w:pStyle w:val="NoSpacing"/>
        <w:suppressLineNumbers/>
        <w:spacing w:line="480" w:lineRule="auto"/>
        <w:rPr>
          <w:rFonts w:ascii="Times New Roman" w:hAnsi="Times New Roman" w:cs="Times New Roman"/>
          <w:bCs/>
          <w:iCs/>
          <w:sz w:val="24"/>
          <w:szCs w:val="24"/>
        </w:rPr>
      </w:pPr>
      <w:r w:rsidRPr="00B21168">
        <w:rPr>
          <w:rFonts w:ascii="Times New Roman" w:hAnsi="Times New Roman" w:cs="Times New Roman"/>
          <w:bCs/>
          <w:iCs/>
          <w:sz w:val="24"/>
          <w:szCs w:val="24"/>
        </w:rPr>
        <w:t>based oleochemicals. Two main applications are developed; one using soybean oil, acrylic acid, and nonthermal plasma (NTP) treatment to dye para-aramids with cationic and non-ionic pigments</w:t>
      </w:r>
      <w:r w:rsidR="00643864">
        <w:rPr>
          <w:rFonts w:ascii="Times New Roman" w:hAnsi="Times New Roman" w:cs="Times New Roman"/>
          <w:bCs/>
          <w:iCs/>
          <w:sz w:val="24"/>
          <w:szCs w:val="24"/>
        </w:rPr>
        <w:t>;</w:t>
      </w:r>
      <w:r w:rsidRPr="00B21168">
        <w:rPr>
          <w:rFonts w:ascii="Times New Roman" w:hAnsi="Times New Roman" w:cs="Times New Roman"/>
          <w:bCs/>
          <w:iCs/>
          <w:sz w:val="24"/>
          <w:szCs w:val="24"/>
        </w:rPr>
        <w:t xml:space="preserve"> the other using fatty acids to synthesize waxes with bound quaternary ammonium compounds (QAC), an antimicrobial functional group, for fruit and vegetable postharvest coating. The color strength of the dyed fabric was quantified and </w:t>
      </w:r>
      <w:proofErr w:type="gramStart"/>
      <w:r w:rsidRPr="00B21168">
        <w:rPr>
          <w:rFonts w:ascii="Times New Roman" w:hAnsi="Times New Roman" w:cs="Times New Roman"/>
          <w:bCs/>
          <w:iCs/>
          <w:sz w:val="24"/>
          <w:szCs w:val="24"/>
        </w:rPr>
        <w:t>effect</w:t>
      </w:r>
      <w:proofErr w:type="gramEnd"/>
      <w:r w:rsidRPr="00B21168">
        <w:rPr>
          <w:rFonts w:ascii="Times New Roman" w:hAnsi="Times New Roman" w:cs="Times New Roman"/>
          <w:bCs/>
          <w:iCs/>
          <w:sz w:val="24"/>
          <w:szCs w:val="24"/>
        </w:rPr>
        <w:t xml:space="preserve"> of the dyeing on material strength was evaluated to identify the optimal treatment condition. Antimicrobial waxes have been successfully developed that some structures demonstrate strong antibacterial and </w:t>
      </w:r>
      <w:proofErr w:type="gramStart"/>
      <w:r w:rsidRPr="00B21168">
        <w:rPr>
          <w:rFonts w:ascii="Times New Roman" w:hAnsi="Times New Roman" w:cs="Times New Roman"/>
          <w:bCs/>
          <w:iCs/>
          <w:sz w:val="24"/>
          <w:szCs w:val="24"/>
        </w:rPr>
        <w:t>antifungal</w:t>
      </w:r>
      <w:proofErr w:type="gramEnd"/>
    </w:p>
    <w:p w14:paraId="2FBDA341" w14:textId="54DAFBCB" w:rsidR="00B21168" w:rsidRPr="00B21168" w:rsidRDefault="00B21168" w:rsidP="00B21168">
      <w:pPr>
        <w:pStyle w:val="NoSpacing"/>
        <w:suppressLineNumbers/>
        <w:spacing w:line="480" w:lineRule="auto"/>
        <w:rPr>
          <w:rFonts w:ascii="Times New Roman" w:hAnsi="Times New Roman" w:cs="Times New Roman"/>
          <w:bCs/>
          <w:iCs/>
          <w:sz w:val="24"/>
          <w:szCs w:val="24"/>
        </w:rPr>
      </w:pPr>
      <w:r w:rsidRPr="00B21168">
        <w:rPr>
          <w:rFonts w:ascii="Times New Roman" w:hAnsi="Times New Roman" w:cs="Times New Roman"/>
          <w:bCs/>
          <w:iCs/>
          <w:sz w:val="24"/>
          <w:szCs w:val="24"/>
        </w:rPr>
        <w:t>activities.</w:t>
      </w:r>
    </w:p>
    <w:p w14:paraId="65A01954" w14:textId="77777777" w:rsidR="00B21168" w:rsidRDefault="00B21168" w:rsidP="00B21168">
      <w:pPr>
        <w:pStyle w:val="NoSpacing"/>
        <w:suppressLineNumbers/>
        <w:jc w:val="center"/>
        <w:rPr>
          <w:rFonts w:ascii="Times New Roman" w:hAnsi="Times New Roman" w:cs="Times New Roman"/>
          <w:b/>
          <w:iCs/>
          <w:sz w:val="24"/>
          <w:szCs w:val="24"/>
        </w:rPr>
      </w:pPr>
    </w:p>
    <w:p w14:paraId="632E4B88" w14:textId="77777777" w:rsidR="00B21168" w:rsidRDefault="00B21168" w:rsidP="00B21168">
      <w:pPr>
        <w:pStyle w:val="NoSpacing"/>
        <w:suppressLineNumbers/>
        <w:jc w:val="center"/>
        <w:rPr>
          <w:rFonts w:ascii="Times New Roman" w:hAnsi="Times New Roman" w:cs="Times New Roman"/>
          <w:b/>
          <w:iCs/>
          <w:sz w:val="24"/>
          <w:szCs w:val="24"/>
        </w:rPr>
      </w:pPr>
    </w:p>
    <w:p w14:paraId="6A5CE99F" w14:textId="77777777" w:rsidR="00B21168" w:rsidRDefault="00B21168" w:rsidP="00B21168">
      <w:pPr>
        <w:pStyle w:val="NoSpacing"/>
        <w:suppressLineNumbers/>
        <w:jc w:val="center"/>
        <w:rPr>
          <w:rFonts w:ascii="Times New Roman" w:hAnsi="Times New Roman" w:cs="Times New Roman"/>
          <w:b/>
          <w:iCs/>
          <w:sz w:val="24"/>
          <w:szCs w:val="24"/>
        </w:rPr>
      </w:pPr>
    </w:p>
    <w:p w14:paraId="5CF9F127" w14:textId="77777777" w:rsidR="00B21168" w:rsidRDefault="00B21168" w:rsidP="00B21168">
      <w:pPr>
        <w:pStyle w:val="NoSpacing"/>
        <w:suppressLineNumbers/>
        <w:jc w:val="center"/>
        <w:rPr>
          <w:rFonts w:ascii="Times New Roman" w:hAnsi="Times New Roman" w:cs="Times New Roman"/>
          <w:b/>
          <w:iCs/>
          <w:sz w:val="24"/>
          <w:szCs w:val="24"/>
        </w:rPr>
      </w:pPr>
    </w:p>
    <w:p w14:paraId="0CF926B4" w14:textId="77777777" w:rsidR="00B21168" w:rsidRDefault="00B21168" w:rsidP="00B21168">
      <w:pPr>
        <w:pStyle w:val="NoSpacing"/>
        <w:suppressLineNumbers/>
        <w:jc w:val="center"/>
        <w:rPr>
          <w:rFonts w:ascii="Times New Roman" w:hAnsi="Times New Roman" w:cs="Times New Roman"/>
          <w:b/>
          <w:iCs/>
          <w:sz w:val="24"/>
          <w:szCs w:val="24"/>
        </w:rPr>
      </w:pPr>
    </w:p>
    <w:p w14:paraId="59110E32" w14:textId="77777777" w:rsidR="00B21168" w:rsidRDefault="00B21168" w:rsidP="00B21168">
      <w:pPr>
        <w:pStyle w:val="NoSpacing"/>
        <w:suppressLineNumbers/>
        <w:jc w:val="center"/>
        <w:rPr>
          <w:rFonts w:ascii="Times New Roman" w:hAnsi="Times New Roman" w:cs="Times New Roman"/>
          <w:b/>
          <w:iCs/>
          <w:sz w:val="24"/>
          <w:szCs w:val="24"/>
        </w:rPr>
      </w:pPr>
    </w:p>
    <w:p w14:paraId="6FE45AE4" w14:textId="77777777" w:rsidR="00B21168" w:rsidRDefault="00B21168" w:rsidP="00B21168">
      <w:pPr>
        <w:pStyle w:val="NoSpacing"/>
        <w:suppressLineNumbers/>
        <w:jc w:val="center"/>
        <w:rPr>
          <w:rFonts w:ascii="Times New Roman" w:hAnsi="Times New Roman" w:cs="Times New Roman"/>
          <w:b/>
          <w:iCs/>
          <w:sz w:val="24"/>
          <w:szCs w:val="24"/>
        </w:rPr>
      </w:pPr>
    </w:p>
    <w:p w14:paraId="12D94773" w14:textId="77777777" w:rsidR="00B21168" w:rsidRDefault="00B21168" w:rsidP="00B21168">
      <w:pPr>
        <w:pStyle w:val="NoSpacing"/>
        <w:suppressLineNumbers/>
        <w:jc w:val="center"/>
        <w:rPr>
          <w:rFonts w:ascii="Times New Roman" w:hAnsi="Times New Roman" w:cs="Times New Roman"/>
          <w:b/>
          <w:iCs/>
          <w:sz w:val="24"/>
          <w:szCs w:val="24"/>
        </w:rPr>
      </w:pPr>
    </w:p>
    <w:p w14:paraId="15884062" w14:textId="77777777" w:rsidR="00B21168" w:rsidRDefault="00B21168" w:rsidP="00B21168">
      <w:pPr>
        <w:pStyle w:val="NoSpacing"/>
        <w:suppressLineNumbers/>
        <w:jc w:val="center"/>
        <w:rPr>
          <w:rFonts w:ascii="Times New Roman" w:hAnsi="Times New Roman" w:cs="Times New Roman"/>
          <w:b/>
          <w:iCs/>
          <w:sz w:val="24"/>
          <w:szCs w:val="24"/>
        </w:rPr>
      </w:pPr>
    </w:p>
    <w:p w14:paraId="454AD84A" w14:textId="77777777" w:rsidR="00B21168" w:rsidRDefault="00B21168" w:rsidP="00B21168">
      <w:pPr>
        <w:pStyle w:val="NoSpacing"/>
        <w:suppressLineNumbers/>
        <w:jc w:val="center"/>
        <w:rPr>
          <w:rFonts w:ascii="Times New Roman" w:hAnsi="Times New Roman" w:cs="Times New Roman"/>
          <w:b/>
          <w:iCs/>
          <w:sz w:val="24"/>
          <w:szCs w:val="24"/>
        </w:rPr>
      </w:pPr>
    </w:p>
    <w:p w14:paraId="51A7F386" w14:textId="77777777" w:rsidR="00B21168" w:rsidRDefault="00B21168" w:rsidP="00B21168">
      <w:pPr>
        <w:pStyle w:val="NoSpacing"/>
        <w:suppressLineNumbers/>
        <w:jc w:val="center"/>
        <w:rPr>
          <w:rFonts w:ascii="Times New Roman" w:hAnsi="Times New Roman" w:cs="Times New Roman"/>
          <w:b/>
          <w:iCs/>
          <w:sz w:val="24"/>
          <w:szCs w:val="24"/>
        </w:rPr>
      </w:pPr>
    </w:p>
    <w:p w14:paraId="44B53E33" w14:textId="77777777" w:rsidR="00B21168" w:rsidRDefault="00B21168" w:rsidP="00B21168">
      <w:pPr>
        <w:pStyle w:val="NoSpacing"/>
        <w:suppressLineNumbers/>
        <w:jc w:val="center"/>
        <w:rPr>
          <w:rFonts w:ascii="Times New Roman" w:hAnsi="Times New Roman" w:cs="Times New Roman"/>
          <w:b/>
          <w:iCs/>
          <w:sz w:val="24"/>
          <w:szCs w:val="24"/>
        </w:rPr>
      </w:pPr>
    </w:p>
    <w:p w14:paraId="7FDB75BD" w14:textId="77777777" w:rsidR="00B21168" w:rsidRDefault="00B21168" w:rsidP="00B21168">
      <w:pPr>
        <w:pStyle w:val="NoSpacing"/>
        <w:suppressLineNumbers/>
        <w:jc w:val="center"/>
        <w:rPr>
          <w:rFonts w:ascii="Times New Roman" w:hAnsi="Times New Roman" w:cs="Times New Roman"/>
          <w:b/>
          <w:iCs/>
          <w:sz w:val="24"/>
          <w:szCs w:val="24"/>
        </w:rPr>
      </w:pPr>
    </w:p>
    <w:p w14:paraId="4EB65AE9" w14:textId="77777777" w:rsidR="00B21168" w:rsidRDefault="00B21168" w:rsidP="00B21168">
      <w:pPr>
        <w:pStyle w:val="NoSpacing"/>
        <w:suppressLineNumbers/>
        <w:jc w:val="center"/>
        <w:rPr>
          <w:rFonts w:ascii="Times New Roman" w:hAnsi="Times New Roman" w:cs="Times New Roman"/>
          <w:b/>
          <w:iCs/>
          <w:sz w:val="24"/>
          <w:szCs w:val="24"/>
        </w:rPr>
      </w:pPr>
    </w:p>
    <w:p w14:paraId="28720ABA" w14:textId="77777777" w:rsidR="00B21168" w:rsidRDefault="00B21168" w:rsidP="00B21168">
      <w:pPr>
        <w:pStyle w:val="NoSpacing"/>
        <w:suppressLineNumbers/>
        <w:jc w:val="center"/>
        <w:rPr>
          <w:rFonts w:ascii="Times New Roman" w:hAnsi="Times New Roman" w:cs="Times New Roman"/>
          <w:b/>
          <w:iCs/>
          <w:sz w:val="24"/>
          <w:szCs w:val="24"/>
        </w:rPr>
      </w:pPr>
    </w:p>
    <w:p w14:paraId="18613E00" w14:textId="77777777" w:rsidR="00B21168" w:rsidRDefault="00B21168" w:rsidP="00B21168">
      <w:pPr>
        <w:pStyle w:val="NoSpacing"/>
        <w:suppressLineNumbers/>
        <w:jc w:val="center"/>
        <w:rPr>
          <w:rFonts w:ascii="Times New Roman" w:hAnsi="Times New Roman" w:cs="Times New Roman"/>
          <w:b/>
          <w:iCs/>
          <w:sz w:val="24"/>
          <w:szCs w:val="24"/>
        </w:rPr>
      </w:pPr>
    </w:p>
    <w:p w14:paraId="644A1442" w14:textId="77777777" w:rsidR="001430BD" w:rsidRDefault="001430BD" w:rsidP="00B21168">
      <w:pPr>
        <w:pStyle w:val="NoSpacing"/>
        <w:suppressLineNumbers/>
        <w:jc w:val="center"/>
        <w:rPr>
          <w:rFonts w:ascii="Times New Roman" w:hAnsi="Times New Roman" w:cs="Times New Roman"/>
          <w:b/>
          <w:iCs/>
          <w:sz w:val="24"/>
          <w:szCs w:val="24"/>
        </w:rPr>
      </w:pPr>
    </w:p>
    <w:p w14:paraId="303080A8" w14:textId="77777777" w:rsidR="001430BD" w:rsidRDefault="001430BD" w:rsidP="00B21168">
      <w:pPr>
        <w:pStyle w:val="NoSpacing"/>
        <w:suppressLineNumbers/>
        <w:jc w:val="center"/>
        <w:rPr>
          <w:rFonts w:ascii="Times New Roman" w:hAnsi="Times New Roman" w:cs="Times New Roman"/>
          <w:b/>
          <w:iCs/>
          <w:sz w:val="24"/>
          <w:szCs w:val="24"/>
        </w:rPr>
      </w:pPr>
    </w:p>
    <w:p w14:paraId="3E54EEC4" w14:textId="77777777" w:rsidR="001430BD" w:rsidRDefault="001430BD" w:rsidP="00B21168">
      <w:pPr>
        <w:pStyle w:val="NoSpacing"/>
        <w:suppressLineNumbers/>
        <w:jc w:val="center"/>
        <w:rPr>
          <w:rFonts w:ascii="Times New Roman" w:hAnsi="Times New Roman" w:cs="Times New Roman"/>
          <w:b/>
          <w:iCs/>
          <w:sz w:val="24"/>
          <w:szCs w:val="24"/>
        </w:rPr>
      </w:pPr>
    </w:p>
    <w:p w14:paraId="7403AD62" w14:textId="77777777" w:rsidR="001430BD" w:rsidRDefault="001430BD" w:rsidP="00B21168">
      <w:pPr>
        <w:pStyle w:val="NoSpacing"/>
        <w:suppressLineNumbers/>
        <w:jc w:val="center"/>
        <w:rPr>
          <w:rFonts w:ascii="Times New Roman" w:hAnsi="Times New Roman" w:cs="Times New Roman"/>
          <w:b/>
          <w:iCs/>
          <w:sz w:val="24"/>
          <w:szCs w:val="24"/>
        </w:rPr>
      </w:pPr>
    </w:p>
    <w:p w14:paraId="6C77AA8E" w14:textId="77777777" w:rsidR="001430BD" w:rsidRDefault="001430BD" w:rsidP="00B21168">
      <w:pPr>
        <w:pStyle w:val="NoSpacing"/>
        <w:suppressLineNumbers/>
        <w:jc w:val="center"/>
        <w:rPr>
          <w:rFonts w:ascii="Times New Roman" w:hAnsi="Times New Roman" w:cs="Times New Roman"/>
          <w:b/>
          <w:iCs/>
          <w:sz w:val="24"/>
          <w:szCs w:val="24"/>
        </w:rPr>
      </w:pPr>
    </w:p>
    <w:p w14:paraId="6318994D" w14:textId="77777777" w:rsidR="001430BD" w:rsidRDefault="001430BD" w:rsidP="00B21168">
      <w:pPr>
        <w:pStyle w:val="NoSpacing"/>
        <w:suppressLineNumbers/>
        <w:jc w:val="center"/>
        <w:rPr>
          <w:rFonts w:ascii="Times New Roman" w:hAnsi="Times New Roman" w:cs="Times New Roman"/>
          <w:b/>
          <w:iCs/>
          <w:sz w:val="24"/>
          <w:szCs w:val="24"/>
        </w:rPr>
      </w:pPr>
    </w:p>
    <w:p w14:paraId="32FE92B5" w14:textId="77777777" w:rsidR="001430BD" w:rsidRDefault="001430BD" w:rsidP="00B21168">
      <w:pPr>
        <w:pStyle w:val="NoSpacing"/>
        <w:suppressLineNumbers/>
        <w:jc w:val="center"/>
        <w:rPr>
          <w:rFonts w:ascii="Times New Roman" w:hAnsi="Times New Roman" w:cs="Times New Roman"/>
          <w:b/>
          <w:iCs/>
          <w:sz w:val="24"/>
          <w:szCs w:val="24"/>
        </w:rPr>
      </w:pPr>
    </w:p>
    <w:p w14:paraId="78DEE66C" w14:textId="77777777" w:rsidR="008B0CA7" w:rsidRDefault="008B0CA7" w:rsidP="00B21168">
      <w:pPr>
        <w:pStyle w:val="NoSpacing"/>
        <w:suppressLineNumbers/>
        <w:jc w:val="center"/>
        <w:rPr>
          <w:rFonts w:ascii="Times New Roman" w:hAnsi="Times New Roman" w:cs="Times New Roman"/>
          <w:b/>
          <w:iCs/>
          <w:sz w:val="24"/>
          <w:szCs w:val="24"/>
        </w:rPr>
      </w:pPr>
    </w:p>
    <w:p w14:paraId="026AEF20" w14:textId="77777777" w:rsidR="00B21168" w:rsidRDefault="00B21168" w:rsidP="00504231">
      <w:pPr>
        <w:pStyle w:val="NoSpacing"/>
        <w:suppressLineNumbers/>
        <w:rPr>
          <w:rFonts w:ascii="Times New Roman" w:hAnsi="Times New Roman" w:cs="Times New Roman"/>
          <w:b/>
          <w:iCs/>
          <w:sz w:val="24"/>
          <w:szCs w:val="24"/>
        </w:rPr>
      </w:pPr>
    </w:p>
    <w:p w14:paraId="6A8EE2BB" w14:textId="77777777" w:rsidR="00504231" w:rsidRPr="00B21168" w:rsidRDefault="00504231" w:rsidP="00504231">
      <w:pPr>
        <w:pStyle w:val="NoSpacing"/>
        <w:suppressLineNumbers/>
        <w:rPr>
          <w:rFonts w:ascii="Times New Roman" w:hAnsi="Times New Roman" w:cs="Times New Roman"/>
          <w:b/>
          <w:iCs/>
          <w:sz w:val="24"/>
          <w:szCs w:val="24"/>
        </w:rPr>
      </w:pPr>
    </w:p>
    <w:sdt>
      <w:sdtPr>
        <w:rPr>
          <w:rFonts w:ascii="Times New Roman" w:eastAsiaTheme="minorHAnsi" w:hAnsi="Times New Roman" w:cs="Times New Roman"/>
          <w:color w:val="auto"/>
          <w:sz w:val="24"/>
          <w:szCs w:val="24"/>
        </w:rPr>
        <w:id w:val="-1862887696"/>
        <w:docPartObj>
          <w:docPartGallery w:val="Table of Contents"/>
          <w:docPartUnique/>
        </w:docPartObj>
      </w:sdtPr>
      <w:sdtEndPr>
        <w:rPr>
          <w:b/>
          <w:bCs/>
          <w:noProof/>
        </w:rPr>
      </w:sdtEndPr>
      <w:sdtContent>
        <w:p w14:paraId="774163CE" w14:textId="25655DDB" w:rsidR="00AB52B4" w:rsidRPr="00FB16DC" w:rsidRDefault="00897939" w:rsidP="00897939">
          <w:pPr>
            <w:pStyle w:val="TOCHeading"/>
            <w:jc w:val="center"/>
            <w:rPr>
              <w:rFonts w:ascii="Times New Roman" w:hAnsi="Times New Roman" w:cs="Times New Roman"/>
              <w:b/>
              <w:bCs/>
              <w:color w:val="auto"/>
              <w:sz w:val="24"/>
              <w:szCs w:val="24"/>
            </w:rPr>
          </w:pPr>
          <w:r w:rsidRPr="00FB16DC">
            <w:rPr>
              <w:rFonts w:ascii="Times New Roman" w:hAnsi="Times New Roman" w:cs="Times New Roman"/>
              <w:b/>
              <w:bCs/>
              <w:color w:val="auto"/>
              <w:sz w:val="24"/>
              <w:szCs w:val="24"/>
            </w:rPr>
            <w:t>TABLE OF CONTENTS</w:t>
          </w:r>
        </w:p>
        <w:p w14:paraId="35428663" w14:textId="02A923ED" w:rsidR="00FB16DC" w:rsidRPr="00FB16DC" w:rsidRDefault="006B099D">
          <w:pPr>
            <w:pStyle w:val="TOC1"/>
            <w:rPr>
              <w:kern w:val="2"/>
              <w14:ligatures w14:val="standardContextual"/>
            </w:rPr>
          </w:pPr>
          <w:r w:rsidRPr="00FB16DC">
            <w:rPr>
              <w:b/>
              <w:bCs/>
            </w:rPr>
            <w:fldChar w:fldCharType="begin"/>
          </w:r>
          <w:r w:rsidRPr="00FB16DC">
            <w:rPr>
              <w:b/>
              <w:bCs/>
            </w:rPr>
            <w:instrText xml:space="preserve"> TOC \o "1-4" \h \z \u </w:instrText>
          </w:r>
          <w:r w:rsidRPr="00FB16DC">
            <w:rPr>
              <w:b/>
              <w:bCs/>
            </w:rPr>
            <w:fldChar w:fldCharType="separate"/>
          </w:r>
          <w:hyperlink w:anchor="_Toc140503436" w:history="1">
            <w:r w:rsidR="00FB16DC" w:rsidRPr="00FB16DC">
              <w:rPr>
                <w:rStyle w:val="Hyperlink"/>
              </w:rPr>
              <w:t>INTRODUCTION</w:t>
            </w:r>
            <w:r w:rsidR="00FB16DC" w:rsidRPr="00FB16DC">
              <w:rPr>
                <w:webHidden/>
              </w:rPr>
              <w:tab/>
            </w:r>
            <w:r w:rsidR="00FB16DC" w:rsidRPr="00FB16DC">
              <w:rPr>
                <w:webHidden/>
              </w:rPr>
              <w:fldChar w:fldCharType="begin"/>
            </w:r>
            <w:r w:rsidR="00FB16DC" w:rsidRPr="00FB16DC">
              <w:rPr>
                <w:webHidden/>
              </w:rPr>
              <w:instrText xml:space="preserve"> PAGEREF _Toc140503436 \h </w:instrText>
            </w:r>
            <w:r w:rsidR="00FB16DC" w:rsidRPr="00FB16DC">
              <w:rPr>
                <w:webHidden/>
              </w:rPr>
            </w:r>
            <w:r w:rsidR="00FB16DC" w:rsidRPr="00FB16DC">
              <w:rPr>
                <w:webHidden/>
              </w:rPr>
              <w:fldChar w:fldCharType="separate"/>
            </w:r>
            <w:r w:rsidR="00FB16DC" w:rsidRPr="00FB16DC">
              <w:rPr>
                <w:webHidden/>
              </w:rPr>
              <w:t>1</w:t>
            </w:r>
            <w:r w:rsidR="00FB16DC" w:rsidRPr="00FB16DC">
              <w:rPr>
                <w:webHidden/>
              </w:rPr>
              <w:fldChar w:fldCharType="end"/>
            </w:r>
          </w:hyperlink>
        </w:p>
        <w:p w14:paraId="542A4C6B" w14:textId="55A08725" w:rsidR="00FB16DC" w:rsidRPr="00FB16DC" w:rsidRDefault="00FB16DC">
          <w:pPr>
            <w:pStyle w:val="TOC1"/>
            <w:rPr>
              <w:kern w:val="2"/>
              <w14:ligatures w14:val="standardContextual"/>
            </w:rPr>
          </w:pPr>
          <w:hyperlink w:anchor="_Toc140503437" w:history="1">
            <w:r w:rsidRPr="00FB16DC">
              <w:rPr>
                <w:rStyle w:val="Hyperlink"/>
              </w:rPr>
              <w:t>CHAPTER I</w:t>
            </w:r>
            <w:r w:rsidR="00590ABF">
              <w:rPr>
                <w:rStyle w:val="Hyperlink"/>
              </w:rPr>
              <w:t xml:space="preserve"> </w:t>
            </w:r>
            <w:r w:rsidRPr="00FB16DC">
              <w:rPr>
                <w:rStyle w:val="Hyperlink"/>
              </w:rPr>
              <w:t>ENHANCING THE DYEING OF PARA-ARAMIDS BY TREATMENT WITH SOYBEAN OIL-BASED BIOPOLYMERS AND NONTHERMAL PLASMA IN A CATIONIC DYE SYSTEM</w:t>
            </w:r>
            <w:r w:rsidRPr="00FB16DC">
              <w:rPr>
                <w:webHidden/>
              </w:rPr>
              <w:tab/>
            </w:r>
            <w:r w:rsidRPr="00FB16DC">
              <w:rPr>
                <w:webHidden/>
              </w:rPr>
              <w:fldChar w:fldCharType="begin"/>
            </w:r>
            <w:r w:rsidRPr="00FB16DC">
              <w:rPr>
                <w:webHidden/>
              </w:rPr>
              <w:instrText xml:space="preserve"> PAGEREF _Toc140503437 \h </w:instrText>
            </w:r>
            <w:r w:rsidRPr="00FB16DC">
              <w:rPr>
                <w:webHidden/>
              </w:rPr>
            </w:r>
            <w:r w:rsidRPr="00FB16DC">
              <w:rPr>
                <w:webHidden/>
              </w:rPr>
              <w:fldChar w:fldCharType="separate"/>
            </w:r>
            <w:r w:rsidRPr="00FB16DC">
              <w:rPr>
                <w:webHidden/>
              </w:rPr>
              <w:t>3</w:t>
            </w:r>
            <w:r w:rsidRPr="00FB16DC">
              <w:rPr>
                <w:webHidden/>
              </w:rPr>
              <w:fldChar w:fldCharType="end"/>
            </w:r>
          </w:hyperlink>
        </w:p>
        <w:p w14:paraId="75C29782" w14:textId="1BA6E113"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38" w:history="1">
            <w:r w:rsidRPr="00FB16DC">
              <w:rPr>
                <w:rStyle w:val="Hyperlink"/>
                <w:rFonts w:ascii="Times New Roman" w:hAnsi="Times New Roman"/>
                <w:noProof/>
                <w:sz w:val="24"/>
                <w:szCs w:val="24"/>
              </w:rPr>
              <w:t>Abstract</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_Toc140503438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4</w:t>
            </w:r>
            <w:r w:rsidRPr="00FB16DC">
              <w:rPr>
                <w:rFonts w:ascii="Times New Roman" w:hAnsi="Times New Roman"/>
                <w:noProof/>
                <w:webHidden/>
                <w:sz w:val="24"/>
                <w:szCs w:val="24"/>
              </w:rPr>
              <w:fldChar w:fldCharType="end"/>
            </w:r>
          </w:hyperlink>
        </w:p>
        <w:p w14:paraId="453B52FB" w14:textId="71C2B6A4"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39" w:history="1">
            <w:r w:rsidRPr="00FB16DC">
              <w:rPr>
                <w:rStyle w:val="Hyperlink"/>
                <w:rFonts w:ascii="Times New Roman" w:hAnsi="Times New Roman"/>
                <w:noProof/>
                <w:sz w:val="24"/>
                <w:szCs w:val="24"/>
              </w:rPr>
              <w:t>Introduction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_Toc140503439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5</w:t>
            </w:r>
            <w:r w:rsidRPr="00FB16DC">
              <w:rPr>
                <w:rFonts w:ascii="Times New Roman" w:hAnsi="Times New Roman"/>
                <w:noProof/>
                <w:webHidden/>
                <w:sz w:val="24"/>
                <w:szCs w:val="24"/>
              </w:rPr>
              <w:fldChar w:fldCharType="end"/>
            </w:r>
          </w:hyperlink>
        </w:p>
        <w:p w14:paraId="0FEB51A9" w14:textId="6215FB8F"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40" w:history="1">
            <w:r w:rsidRPr="00FB16DC">
              <w:rPr>
                <w:rStyle w:val="Hyperlink"/>
                <w:rFonts w:ascii="Times New Roman" w:hAnsi="Times New Roman"/>
                <w:noProof/>
                <w:sz w:val="24"/>
                <w:szCs w:val="24"/>
              </w:rPr>
              <w:t>Materials and Methods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_Toc140503440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9</w:t>
            </w:r>
            <w:r w:rsidRPr="00FB16DC">
              <w:rPr>
                <w:rFonts w:ascii="Times New Roman" w:hAnsi="Times New Roman"/>
                <w:noProof/>
                <w:webHidden/>
                <w:sz w:val="24"/>
                <w:szCs w:val="24"/>
              </w:rPr>
              <w:fldChar w:fldCharType="end"/>
            </w:r>
          </w:hyperlink>
        </w:p>
        <w:p w14:paraId="51A87824" w14:textId="4FA6E316"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41" w:history="1">
            <w:r w:rsidRPr="00FB16DC">
              <w:rPr>
                <w:rStyle w:val="Hyperlink"/>
                <w:rFonts w:ascii="Times New Roman" w:hAnsi="Times New Roman"/>
                <w:noProof/>
                <w:sz w:val="24"/>
                <w:szCs w:val="24"/>
              </w:rPr>
              <w:t>Experimental Design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_Toc140503441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9</w:t>
            </w:r>
            <w:r w:rsidRPr="00FB16DC">
              <w:rPr>
                <w:rFonts w:ascii="Times New Roman" w:hAnsi="Times New Roman"/>
                <w:noProof/>
                <w:webHidden/>
                <w:sz w:val="24"/>
                <w:szCs w:val="24"/>
              </w:rPr>
              <w:fldChar w:fldCharType="end"/>
            </w:r>
          </w:hyperlink>
        </w:p>
        <w:p w14:paraId="4715DC50" w14:textId="009EEA89"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42" w:history="1">
            <w:r w:rsidRPr="00FB16DC">
              <w:rPr>
                <w:rStyle w:val="Hyperlink"/>
                <w:rFonts w:ascii="Times New Roman" w:hAnsi="Times New Roman"/>
                <w:noProof/>
                <w:sz w:val="24"/>
                <w:szCs w:val="24"/>
              </w:rPr>
              <w:t>Para-aramid treatment</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_Toc140503442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9</w:t>
            </w:r>
            <w:r w:rsidRPr="00FB16DC">
              <w:rPr>
                <w:rFonts w:ascii="Times New Roman" w:hAnsi="Times New Roman"/>
                <w:noProof/>
                <w:webHidden/>
                <w:sz w:val="24"/>
                <w:szCs w:val="24"/>
              </w:rPr>
              <w:fldChar w:fldCharType="end"/>
            </w:r>
          </w:hyperlink>
        </w:p>
        <w:p w14:paraId="2CB1BDBC" w14:textId="1F05A3F7"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43" w:history="1">
            <w:r w:rsidRPr="00FB16DC">
              <w:rPr>
                <w:rStyle w:val="Hyperlink"/>
                <w:rFonts w:ascii="Times New Roman" w:hAnsi="Times New Roman"/>
                <w:noProof/>
                <w:sz w:val="24"/>
                <w:szCs w:val="24"/>
              </w:rPr>
              <w:t>Para-aramid washing and fastness tests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_Toc140503443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14</w:t>
            </w:r>
            <w:r w:rsidRPr="00FB16DC">
              <w:rPr>
                <w:rFonts w:ascii="Times New Roman" w:hAnsi="Times New Roman"/>
                <w:noProof/>
                <w:webHidden/>
                <w:sz w:val="24"/>
                <w:szCs w:val="24"/>
              </w:rPr>
              <w:fldChar w:fldCharType="end"/>
            </w:r>
          </w:hyperlink>
        </w:p>
        <w:p w14:paraId="39C89284" w14:textId="41506074"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44" w:history="1">
            <w:r w:rsidRPr="00FB16DC">
              <w:rPr>
                <w:rStyle w:val="Hyperlink"/>
                <w:rFonts w:ascii="Times New Roman" w:hAnsi="Times New Roman"/>
                <w:noProof/>
                <w:sz w:val="24"/>
                <w:szCs w:val="24"/>
              </w:rPr>
              <w:t>K/S Measurement for Color Strength</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_Toc140503444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14</w:t>
            </w:r>
            <w:r w:rsidRPr="00FB16DC">
              <w:rPr>
                <w:rFonts w:ascii="Times New Roman" w:hAnsi="Times New Roman"/>
                <w:noProof/>
                <w:webHidden/>
                <w:sz w:val="24"/>
                <w:szCs w:val="24"/>
              </w:rPr>
              <w:fldChar w:fldCharType="end"/>
            </w:r>
          </w:hyperlink>
        </w:p>
        <w:p w14:paraId="5EA994CA" w14:textId="4CFE2DF8"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45" w:history="1">
            <w:r w:rsidRPr="00FB16DC">
              <w:rPr>
                <w:rStyle w:val="Hyperlink"/>
                <w:rFonts w:ascii="Times New Roman" w:hAnsi="Times New Roman"/>
                <w:noProof/>
                <w:sz w:val="24"/>
                <w:szCs w:val="24"/>
              </w:rPr>
              <w:t>Tensile Strength Analysis of NTP Treated and Dyed Para-aramid Yarn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_Toc140503445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15</w:t>
            </w:r>
            <w:r w:rsidRPr="00FB16DC">
              <w:rPr>
                <w:rFonts w:ascii="Times New Roman" w:hAnsi="Times New Roman"/>
                <w:noProof/>
                <w:webHidden/>
                <w:sz w:val="24"/>
                <w:szCs w:val="24"/>
              </w:rPr>
              <w:fldChar w:fldCharType="end"/>
            </w:r>
          </w:hyperlink>
        </w:p>
        <w:p w14:paraId="2ABDE41F" w14:textId="434807DD"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46" w:history="1">
            <w:r w:rsidRPr="00FB16DC">
              <w:rPr>
                <w:rStyle w:val="Hyperlink"/>
                <w:rFonts w:ascii="Times New Roman" w:hAnsi="Times New Roman"/>
                <w:noProof/>
                <w:sz w:val="24"/>
                <w:szCs w:val="24"/>
              </w:rPr>
              <w:t>FTIR Analysis for Identification of Chemical Changes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_Toc140503446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16</w:t>
            </w:r>
            <w:r w:rsidRPr="00FB16DC">
              <w:rPr>
                <w:rFonts w:ascii="Times New Roman" w:hAnsi="Times New Roman"/>
                <w:noProof/>
                <w:webHidden/>
                <w:sz w:val="24"/>
                <w:szCs w:val="24"/>
              </w:rPr>
              <w:fldChar w:fldCharType="end"/>
            </w:r>
          </w:hyperlink>
        </w:p>
        <w:p w14:paraId="51E551D4" w14:textId="7114E5AA"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47" w:history="1">
            <w:r w:rsidRPr="00FB16DC">
              <w:rPr>
                <w:rStyle w:val="Hyperlink"/>
                <w:rFonts w:ascii="Times New Roman" w:hAnsi="Times New Roman"/>
                <w:noProof/>
                <w:sz w:val="24"/>
                <w:szCs w:val="24"/>
              </w:rPr>
              <w:t>Extraction of Dyed Para-aramid Fabric for Characterization of the Interactions Among Para-aramid Fabric, Formed Resin, and Victoria Blue R Dye</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_Toc140503447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16</w:t>
            </w:r>
            <w:r w:rsidRPr="00FB16DC">
              <w:rPr>
                <w:rFonts w:ascii="Times New Roman" w:hAnsi="Times New Roman"/>
                <w:noProof/>
                <w:webHidden/>
                <w:sz w:val="24"/>
                <w:szCs w:val="24"/>
              </w:rPr>
              <w:fldChar w:fldCharType="end"/>
            </w:r>
          </w:hyperlink>
        </w:p>
        <w:p w14:paraId="65810050" w14:textId="093FC836"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48" w:history="1">
            <w:r w:rsidRPr="00FB16DC">
              <w:rPr>
                <w:rStyle w:val="Hyperlink"/>
                <w:rFonts w:ascii="Times New Roman" w:hAnsi="Times New Roman"/>
                <w:noProof/>
                <w:sz w:val="24"/>
                <w:szCs w:val="24"/>
              </w:rPr>
              <w:t>Scanning Electron Microscopy (SEM) for Observation of Para-Aramid Surface Morphology</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_Toc140503448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17</w:t>
            </w:r>
            <w:r w:rsidRPr="00FB16DC">
              <w:rPr>
                <w:rFonts w:ascii="Times New Roman" w:hAnsi="Times New Roman"/>
                <w:noProof/>
                <w:webHidden/>
                <w:sz w:val="24"/>
                <w:szCs w:val="24"/>
              </w:rPr>
              <w:fldChar w:fldCharType="end"/>
            </w:r>
          </w:hyperlink>
        </w:p>
        <w:p w14:paraId="20F5F626" w14:textId="56405140"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49" w:history="1">
            <w:r w:rsidRPr="00FB16DC">
              <w:rPr>
                <w:rStyle w:val="Hyperlink"/>
                <w:rFonts w:ascii="Times New Roman" w:hAnsi="Times New Roman"/>
                <w:noProof/>
                <w:sz w:val="24"/>
                <w:szCs w:val="24"/>
              </w:rPr>
              <w:t>Results and Discussion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_Toc140503449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17</w:t>
            </w:r>
            <w:r w:rsidRPr="00FB16DC">
              <w:rPr>
                <w:rFonts w:ascii="Times New Roman" w:hAnsi="Times New Roman"/>
                <w:noProof/>
                <w:webHidden/>
                <w:sz w:val="24"/>
                <w:szCs w:val="24"/>
              </w:rPr>
              <w:fldChar w:fldCharType="end"/>
            </w:r>
          </w:hyperlink>
        </w:p>
        <w:p w14:paraId="16F0D7AA" w14:textId="1CC5339F"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50" w:history="1">
            <w:r w:rsidRPr="00FB16DC">
              <w:rPr>
                <w:rStyle w:val="Hyperlink"/>
                <w:rFonts w:ascii="Times New Roman" w:hAnsi="Times New Roman"/>
                <w:noProof/>
                <w:sz w:val="24"/>
                <w:szCs w:val="24"/>
              </w:rPr>
              <w:t>Full Factorial Design for Multiple Variable Screening</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_Toc140503450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17</w:t>
            </w:r>
            <w:r w:rsidRPr="00FB16DC">
              <w:rPr>
                <w:rFonts w:ascii="Times New Roman" w:hAnsi="Times New Roman"/>
                <w:noProof/>
                <w:webHidden/>
                <w:sz w:val="24"/>
                <w:szCs w:val="24"/>
              </w:rPr>
              <w:fldChar w:fldCharType="end"/>
            </w:r>
          </w:hyperlink>
        </w:p>
        <w:p w14:paraId="308E4FA7" w14:textId="336F0281"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51" w:history="1">
            <w:r w:rsidRPr="00FB16DC">
              <w:rPr>
                <w:rStyle w:val="Hyperlink"/>
                <w:rFonts w:ascii="Times New Roman" w:hAnsi="Times New Roman"/>
                <w:noProof/>
                <w:sz w:val="24"/>
                <w:szCs w:val="24"/>
              </w:rPr>
              <w:t>Experimental optimization of the SOAAC pretreatment system by Box Behnken response surface design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_Toc140503451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25</w:t>
            </w:r>
            <w:r w:rsidRPr="00FB16DC">
              <w:rPr>
                <w:rFonts w:ascii="Times New Roman" w:hAnsi="Times New Roman"/>
                <w:noProof/>
                <w:webHidden/>
                <w:sz w:val="24"/>
                <w:szCs w:val="24"/>
              </w:rPr>
              <w:fldChar w:fldCharType="end"/>
            </w:r>
          </w:hyperlink>
        </w:p>
        <w:p w14:paraId="5E928AAA" w14:textId="570622BE"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52" w:history="1">
            <w:r w:rsidRPr="00FB16DC">
              <w:rPr>
                <w:rStyle w:val="Hyperlink"/>
                <w:rFonts w:ascii="Times New Roman" w:hAnsi="Times New Roman"/>
                <w:noProof/>
                <w:sz w:val="24"/>
                <w:szCs w:val="24"/>
              </w:rPr>
              <w:t>Experimental optimization of the GAAC pretreatment system by Box Behnken response surface design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_Toc140503452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28</w:t>
            </w:r>
            <w:r w:rsidRPr="00FB16DC">
              <w:rPr>
                <w:rFonts w:ascii="Times New Roman" w:hAnsi="Times New Roman"/>
                <w:noProof/>
                <w:webHidden/>
                <w:sz w:val="24"/>
                <w:szCs w:val="24"/>
              </w:rPr>
              <w:fldChar w:fldCharType="end"/>
            </w:r>
          </w:hyperlink>
        </w:p>
        <w:p w14:paraId="36DE8329" w14:textId="3321D117"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53" w:history="1">
            <w:r w:rsidRPr="00FB16DC">
              <w:rPr>
                <w:rStyle w:val="Hyperlink"/>
                <w:rFonts w:ascii="Times New Roman" w:hAnsi="Times New Roman"/>
                <w:noProof/>
                <w:sz w:val="24"/>
                <w:szCs w:val="24"/>
              </w:rPr>
              <w:t>Tensile Strength Analysis of NTP Treated and Dyed Para-aramid Yarn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_Toc140503453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31</w:t>
            </w:r>
            <w:r w:rsidRPr="00FB16DC">
              <w:rPr>
                <w:rFonts w:ascii="Times New Roman" w:hAnsi="Times New Roman"/>
                <w:noProof/>
                <w:webHidden/>
                <w:sz w:val="24"/>
                <w:szCs w:val="24"/>
              </w:rPr>
              <w:fldChar w:fldCharType="end"/>
            </w:r>
          </w:hyperlink>
        </w:p>
        <w:p w14:paraId="115A88D9" w14:textId="21649A85"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54" w:history="1">
            <w:r w:rsidRPr="00FB16DC">
              <w:rPr>
                <w:rStyle w:val="Hyperlink"/>
                <w:rFonts w:ascii="Times New Roman" w:hAnsi="Times New Roman"/>
                <w:noProof/>
                <w:sz w:val="24"/>
                <w:szCs w:val="24"/>
              </w:rPr>
              <w:t>FTIR Analysis to determine chemical changes during NTP treatment</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_Toc140503454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34</w:t>
            </w:r>
            <w:r w:rsidRPr="00FB16DC">
              <w:rPr>
                <w:rFonts w:ascii="Times New Roman" w:hAnsi="Times New Roman"/>
                <w:noProof/>
                <w:webHidden/>
                <w:sz w:val="24"/>
                <w:szCs w:val="24"/>
              </w:rPr>
              <w:fldChar w:fldCharType="end"/>
            </w:r>
          </w:hyperlink>
        </w:p>
        <w:p w14:paraId="5940B536" w14:textId="74FD122B"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55" w:history="1">
            <w:r w:rsidRPr="00FB16DC">
              <w:rPr>
                <w:rStyle w:val="Hyperlink"/>
                <w:rFonts w:ascii="Times New Roman" w:hAnsi="Times New Roman"/>
                <w:noProof/>
                <w:sz w:val="24"/>
                <w:szCs w:val="24"/>
              </w:rPr>
              <w:t>Extraction of Dyed Para-aramid Fabric for Characterization of the Interactions Between Para-aramid Fabric, Formed Resin, and Victoria Blue R Dye</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_Toc140503455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38</w:t>
            </w:r>
            <w:r w:rsidRPr="00FB16DC">
              <w:rPr>
                <w:rFonts w:ascii="Times New Roman" w:hAnsi="Times New Roman"/>
                <w:noProof/>
                <w:webHidden/>
                <w:sz w:val="24"/>
                <w:szCs w:val="24"/>
              </w:rPr>
              <w:fldChar w:fldCharType="end"/>
            </w:r>
          </w:hyperlink>
        </w:p>
        <w:p w14:paraId="2274C44B" w14:textId="63E4F2C1"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56" w:history="1">
            <w:r w:rsidRPr="00FB16DC">
              <w:rPr>
                <w:rStyle w:val="Hyperlink"/>
                <w:rFonts w:ascii="Times New Roman" w:hAnsi="Times New Roman"/>
                <w:noProof/>
                <w:sz w:val="24"/>
                <w:szCs w:val="24"/>
              </w:rPr>
              <w:t>SEM observation of untreated, NTP treated, AESO, SOAAC, and GAAC pretreated para-aramid fabric for observation of treatment effect on surface morphology</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_Toc140503456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41</w:t>
            </w:r>
            <w:r w:rsidRPr="00FB16DC">
              <w:rPr>
                <w:rFonts w:ascii="Times New Roman" w:hAnsi="Times New Roman"/>
                <w:noProof/>
                <w:webHidden/>
                <w:sz w:val="24"/>
                <w:szCs w:val="24"/>
              </w:rPr>
              <w:fldChar w:fldCharType="end"/>
            </w:r>
          </w:hyperlink>
        </w:p>
        <w:p w14:paraId="749B2565" w14:textId="76DEEEA6"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57" w:history="1">
            <w:r w:rsidRPr="00FB16DC">
              <w:rPr>
                <w:rStyle w:val="Hyperlink"/>
                <w:rFonts w:ascii="Times New Roman" w:hAnsi="Times New Roman"/>
                <w:noProof/>
                <w:sz w:val="24"/>
                <w:szCs w:val="24"/>
              </w:rPr>
              <w:t>Conclusion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_Toc140503457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44</w:t>
            </w:r>
            <w:r w:rsidRPr="00FB16DC">
              <w:rPr>
                <w:rFonts w:ascii="Times New Roman" w:hAnsi="Times New Roman"/>
                <w:noProof/>
                <w:webHidden/>
                <w:sz w:val="24"/>
                <w:szCs w:val="24"/>
              </w:rPr>
              <w:fldChar w:fldCharType="end"/>
            </w:r>
          </w:hyperlink>
        </w:p>
        <w:p w14:paraId="7EF67DB6" w14:textId="3F60FE9F" w:rsidR="00FB16DC" w:rsidRPr="00FB16DC" w:rsidRDefault="00FB16DC">
          <w:pPr>
            <w:pStyle w:val="TOC1"/>
            <w:rPr>
              <w:kern w:val="2"/>
              <w14:ligatures w14:val="standardContextual"/>
            </w:rPr>
          </w:pPr>
          <w:hyperlink w:anchor="_Toc140503458" w:history="1">
            <w:r w:rsidRPr="00FB16DC">
              <w:rPr>
                <w:rStyle w:val="Hyperlink"/>
              </w:rPr>
              <w:t>CHAPTER II</w:t>
            </w:r>
            <w:r w:rsidR="00590ABF">
              <w:rPr>
                <w:rStyle w:val="Hyperlink"/>
              </w:rPr>
              <w:t xml:space="preserve"> </w:t>
            </w:r>
            <w:r w:rsidRPr="00FB16DC">
              <w:rPr>
                <w:rStyle w:val="Hyperlink"/>
              </w:rPr>
              <w:t>ENHANCING THE DYEING OF PARA-ARAMIDS BY TREATMENT WITH SOYBEAN OIL-BASED BIOPOLYMERS AND NONTHERMAL PLASMA IN AN AQEUOUS AND SUPERCRITICAL CARBON DIOXIDE DISPERSE DYE SYSTEM</w:t>
            </w:r>
            <w:r w:rsidRPr="00FB16DC">
              <w:rPr>
                <w:webHidden/>
              </w:rPr>
              <w:tab/>
            </w:r>
            <w:r w:rsidRPr="00FB16DC">
              <w:rPr>
                <w:webHidden/>
              </w:rPr>
              <w:fldChar w:fldCharType="begin"/>
            </w:r>
            <w:r w:rsidRPr="00FB16DC">
              <w:rPr>
                <w:webHidden/>
              </w:rPr>
              <w:instrText xml:space="preserve"> PAGEREF _Toc140503458 \h </w:instrText>
            </w:r>
            <w:r w:rsidRPr="00FB16DC">
              <w:rPr>
                <w:webHidden/>
              </w:rPr>
            </w:r>
            <w:r w:rsidRPr="00FB16DC">
              <w:rPr>
                <w:webHidden/>
              </w:rPr>
              <w:fldChar w:fldCharType="separate"/>
            </w:r>
            <w:r w:rsidRPr="00FB16DC">
              <w:rPr>
                <w:webHidden/>
              </w:rPr>
              <w:t>45</w:t>
            </w:r>
            <w:r w:rsidRPr="00FB16DC">
              <w:rPr>
                <w:webHidden/>
              </w:rPr>
              <w:fldChar w:fldCharType="end"/>
            </w:r>
          </w:hyperlink>
        </w:p>
        <w:p w14:paraId="5141B038" w14:textId="4981983A"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59" w:history="1">
            <w:r w:rsidRPr="00FB16DC">
              <w:rPr>
                <w:rStyle w:val="Hyperlink"/>
                <w:rFonts w:ascii="Times New Roman" w:hAnsi="Times New Roman"/>
                <w:noProof/>
                <w:sz w:val="24"/>
                <w:szCs w:val="24"/>
              </w:rPr>
              <w:t>Abstract</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_Toc140503459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46</w:t>
            </w:r>
            <w:r w:rsidRPr="00FB16DC">
              <w:rPr>
                <w:rFonts w:ascii="Times New Roman" w:hAnsi="Times New Roman"/>
                <w:noProof/>
                <w:webHidden/>
                <w:sz w:val="24"/>
                <w:szCs w:val="24"/>
              </w:rPr>
              <w:fldChar w:fldCharType="end"/>
            </w:r>
          </w:hyperlink>
        </w:p>
        <w:p w14:paraId="60122CFB" w14:textId="365768CC"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60" w:history="1">
            <w:r w:rsidRPr="00FB16DC">
              <w:rPr>
                <w:rStyle w:val="Hyperlink"/>
                <w:rFonts w:ascii="Times New Roman" w:hAnsi="Times New Roman"/>
                <w:noProof/>
                <w:sz w:val="24"/>
                <w:szCs w:val="24"/>
              </w:rPr>
              <w:t>Introduction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_Toc140503460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47</w:t>
            </w:r>
            <w:r w:rsidRPr="00FB16DC">
              <w:rPr>
                <w:rFonts w:ascii="Times New Roman" w:hAnsi="Times New Roman"/>
                <w:noProof/>
                <w:webHidden/>
                <w:sz w:val="24"/>
                <w:szCs w:val="24"/>
              </w:rPr>
              <w:fldChar w:fldCharType="end"/>
            </w:r>
          </w:hyperlink>
        </w:p>
        <w:p w14:paraId="345494D1" w14:textId="21AD6E8B"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61" w:history="1">
            <w:r w:rsidRPr="00FB16DC">
              <w:rPr>
                <w:rStyle w:val="Hyperlink"/>
                <w:rFonts w:ascii="Times New Roman" w:hAnsi="Times New Roman"/>
                <w:noProof/>
                <w:sz w:val="24"/>
                <w:szCs w:val="24"/>
              </w:rPr>
              <w:t>Materials and Methods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_Toc140503461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49</w:t>
            </w:r>
            <w:r w:rsidRPr="00FB16DC">
              <w:rPr>
                <w:rFonts w:ascii="Times New Roman" w:hAnsi="Times New Roman"/>
                <w:noProof/>
                <w:webHidden/>
                <w:sz w:val="24"/>
                <w:szCs w:val="24"/>
              </w:rPr>
              <w:fldChar w:fldCharType="end"/>
            </w:r>
          </w:hyperlink>
        </w:p>
        <w:p w14:paraId="2BDDE487" w14:textId="11D669B9"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62" w:history="1">
            <w:r w:rsidRPr="00FB16DC">
              <w:rPr>
                <w:rStyle w:val="Hyperlink"/>
                <w:rFonts w:ascii="Times New Roman" w:hAnsi="Times New Roman"/>
                <w:noProof/>
                <w:sz w:val="24"/>
                <w:szCs w:val="24"/>
              </w:rPr>
              <w:t>Pretreatment of Para-aramid Fabric</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_Toc140503462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49</w:t>
            </w:r>
            <w:r w:rsidRPr="00FB16DC">
              <w:rPr>
                <w:rFonts w:ascii="Times New Roman" w:hAnsi="Times New Roman"/>
                <w:noProof/>
                <w:webHidden/>
                <w:sz w:val="24"/>
                <w:szCs w:val="24"/>
              </w:rPr>
              <w:fldChar w:fldCharType="end"/>
            </w:r>
          </w:hyperlink>
        </w:p>
        <w:p w14:paraId="7A94D745" w14:textId="412985FA"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63" w:history="1">
            <w:r w:rsidRPr="00FB16DC">
              <w:rPr>
                <w:rStyle w:val="Hyperlink"/>
                <w:rFonts w:ascii="Times New Roman" w:hAnsi="Times New Roman"/>
                <w:noProof/>
                <w:sz w:val="24"/>
                <w:szCs w:val="24"/>
              </w:rPr>
              <w:t>Aqueous Dyeing of Para-aramid Fabric</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_Toc140503463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49</w:t>
            </w:r>
            <w:r w:rsidRPr="00FB16DC">
              <w:rPr>
                <w:rFonts w:ascii="Times New Roman" w:hAnsi="Times New Roman"/>
                <w:noProof/>
                <w:webHidden/>
                <w:sz w:val="24"/>
                <w:szCs w:val="24"/>
              </w:rPr>
              <w:fldChar w:fldCharType="end"/>
            </w:r>
          </w:hyperlink>
        </w:p>
        <w:p w14:paraId="3B13762A" w14:textId="3D3E9EF9"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64" w:history="1">
            <w:r w:rsidRPr="00FB16DC">
              <w:rPr>
                <w:rStyle w:val="Hyperlink"/>
                <w:rFonts w:ascii="Times New Roman" w:hAnsi="Times New Roman"/>
                <w:noProof/>
                <w:sz w:val="24"/>
                <w:szCs w:val="24"/>
              </w:rPr>
              <w:t>SCCO2</w:t>
            </w:r>
            <w:r w:rsidRPr="00FB16DC">
              <w:rPr>
                <w:rStyle w:val="Hyperlink"/>
                <w:rFonts w:ascii="Times New Roman" w:hAnsi="Times New Roman"/>
                <w:noProof/>
                <w:sz w:val="24"/>
                <w:szCs w:val="24"/>
                <w:vertAlign w:val="subscript"/>
              </w:rPr>
              <w:t xml:space="preserve"> </w:t>
            </w:r>
            <w:r w:rsidRPr="00FB16DC">
              <w:rPr>
                <w:rStyle w:val="Hyperlink"/>
                <w:rFonts w:ascii="Times New Roman" w:hAnsi="Times New Roman"/>
                <w:noProof/>
                <w:sz w:val="24"/>
                <w:szCs w:val="24"/>
              </w:rPr>
              <w:t>Dyeing of Para-aramid Fabric</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_Toc140503464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50</w:t>
            </w:r>
            <w:r w:rsidRPr="00FB16DC">
              <w:rPr>
                <w:rFonts w:ascii="Times New Roman" w:hAnsi="Times New Roman"/>
                <w:noProof/>
                <w:webHidden/>
                <w:sz w:val="24"/>
                <w:szCs w:val="24"/>
              </w:rPr>
              <w:fldChar w:fldCharType="end"/>
            </w:r>
          </w:hyperlink>
        </w:p>
        <w:p w14:paraId="74A90C16" w14:textId="4EA780BF"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65" w:history="1">
            <w:r w:rsidRPr="00FB16DC">
              <w:rPr>
                <w:rStyle w:val="Hyperlink"/>
                <w:rFonts w:ascii="Times New Roman" w:hAnsi="Times New Roman"/>
                <w:noProof/>
                <w:sz w:val="24"/>
                <w:szCs w:val="24"/>
              </w:rPr>
              <w:t>Para-aramid washing for removal of unbound dye</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_Toc140503465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51</w:t>
            </w:r>
            <w:r w:rsidRPr="00FB16DC">
              <w:rPr>
                <w:rFonts w:ascii="Times New Roman" w:hAnsi="Times New Roman"/>
                <w:noProof/>
                <w:webHidden/>
                <w:sz w:val="24"/>
                <w:szCs w:val="24"/>
              </w:rPr>
              <w:fldChar w:fldCharType="end"/>
            </w:r>
          </w:hyperlink>
        </w:p>
        <w:p w14:paraId="1441983D" w14:textId="631B72AC"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66" w:history="1">
            <w:r w:rsidRPr="00FB16DC">
              <w:rPr>
                <w:rStyle w:val="Hyperlink"/>
                <w:rFonts w:ascii="Times New Roman" w:hAnsi="Times New Roman"/>
                <w:noProof/>
                <w:sz w:val="24"/>
                <w:szCs w:val="24"/>
              </w:rPr>
              <w:t>Color Strength Measurement of Dyed Para-aramid Samples and Fastness Test</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_Toc140503466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51</w:t>
            </w:r>
            <w:r w:rsidRPr="00FB16DC">
              <w:rPr>
                <w:rFonts w:ascii="Times New Roman" w:hAnsi="Times New Roman"/>
                <w:noProof/>
                <w:webHidden/>
                <w:sz w:val="24"/>
                <w:szCs w:val="24"/>
              </w:rPr>
              <w:fldChar w:fldCharType="end"/>
            </w:r>
          </w:hyperlink>
        </w:p>
        <w:p w14:paraId="337A1389" w14:textId="3C6A5C56"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67" w:history="1">
            <w:r w:rsidRPr="00FB16DC">
              <w:rPr>
                <w:rStyle w:val="Hyperlink"/>
                <w:rFonts w:ascii="Times New Roman" w:hAnsi="Times New Roman"/>
                <w:noProof/>
                <w:sz w:val="24"/>
                <w:szCs w:val="24"/>
              </w:rPr>
              <w:t>Extraction of Dyed Para-aramid Fabric</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_Toc140503467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51</w:t>
            </w:r>
            <w:r w:rsidRPr="00FB16DC">
              <w:rPr>
                <w:rFonts w:ascii="Times New Roman" w:hAnsi="Times New Roman"/>
                <w:noProof/>
                <w:webHidden/>
                <w:sz w:val="24"/>
                <w:szCs w:val="24"/>
              </w:rPr>
              <w:fldChar w:fldCharType="end"/>
            </w:r>
          </w:hyperlink>
        </w:p>
        <w:p w14:paraId="6D4C2B29" w14:textId="3AFBFCBA"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68" w:history="1">
            <w:r w:rsidRPr="00FB16DC">
              <w:rPr>
                <w:rStyle w:val="Hyperlink"/>
                <w:rFonts w:ascii="Times New Roman" w:hAnsi="Times New Roman"/>
                <w:noProof/>
                <w:sz w:val="24"/>
                <w:szCs w:val="24"/>
              </w:rPr>
              <w:t>Tensile Strength Analysis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_Toc140503468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52</w:t>
            </w:r>
            <w:r w:rsidRPr="00FB16DC">
              <w:rPr>
                <w:rFonts w:ascii="Times New Roman" w:hAnsi="Times New Roman"/>
                <w:noProof/>
                <w:webHidden/>
                <w:sz w:val="24"/>
                <w:szCs w:val="24"/>
              </w:rPr>
              <w:fldChar w:fldCharType="end"/>
            </w:r>
          </w:hyperlink>
        </w:p>
        <w:p w14:paraId="1E20AD2C" w14:textId="29030F35"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69" w:history="1">
            <w:r w:rsidRPr="00FB16DC">
              <w:rPr>
                <w:rStyle w:val="Hyperlink"/>
                <w:rFonts w:ascii="Times New Roman" w:hAnsi="Times New Roman"/>
                <w:noProof/>
                <w:sz w:val="24"/>
                <w:szCs w:val="24"/>
              </w:rPr>
              <w:t>FTIR Analysis for Observation of Chemical Changes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_Toc140503469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52</w:t>
            </w:r>
            <w:r w:rsidRPr="00FB16DC">
              <w:rPr>
                <w:rFonts w:ascii="Times New Roman" w:hAnsi="Times New Roman"/>
                <w:noProof/>
                <w:webHidden/>
                <w:sz w:val="24"/>
                <w:szCs w:val="24"/>
              </w:rPr>
              <w:fldChar w:fldCharType="end"/>
            </w:r>
          </w:hyperlink>
        </w:p>
        <w:p w14:paraId="66A02C67" w14:textId="1DE3DD25"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70" w:history="1">
            <w:r w:rsidRPr="00FB16DC">
              <w:rPr>
                <w:rStyle w:val="Hyperlink"/>
                <w:rFonts w:ascii="Times New Roman" w:hAnsi="Times New Roman"/>
                <w:noProof/>
                <w:sz w:val="24"/>
                <w:szCs w:val="24"/>
              </w:rPr>
              <w:t>Results And Discussion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_Toc140503470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54</w:t>
            </w:r>
            <w:r w:rsidRPr="00FB16DC">
              <w:rPr>
                <w:rFonts w:ascii="Times New Roman" w:hAnsi="Times New Roman"/>
                <w:noProof/>
                <w:webHidden/>
                <w:sz w:val="24"/>
                <w:szCs w:val="24"/>
              </w:rPr>
              <w:fldChar w:fldCharType="end"/>
            </w:r>
          </w:hyperlink>
        </w:p>
        <w:p w14:paraId="29D446D5" w14:textId="6104AAF6"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71" w:history="1">
            <w:r w:rsidRPr="00FB16DC">
              <w:rPr>
                <w:rStyle w:val="Hyperlink"/>
                <w:rFonts w:ascii="Times New Roman" w:hAnsi="Times New Roman"/>
                <w:noProof/>
                <w:sz w:val="24"/>
                <w:szCs w:val="24"/>
              </w:rPr>
              <w:t>Investigation of optimal dyeing conditions of the SOAAC pretreatment system in an aqueous dye system</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_Toc140503471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54</w:t>
            </w:r>
            <w:r w:rsidRPr="00FB16DC">
              <w:rPr>
                <w:rFonts w:ascii="Times New Roman" w:hAnsi="Times New Roman"/>
                <w:noProof/>
                <w:webHidden/>
                <w:sz w:val="24"/>
                <w:szCs w:val="24"/>
              </w:rPr>
              <w:fldChar w:fldCharType="end"/>
            </w:r>
          </w:hyperlink>
        </w:p>
        <w:p w14:paraId="4FAE23EF" w14:textId="35A00956"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72" w:history="1">
            <w:r w:rsidRPr="00FB16DC">
              <w:rPr>
                <w:rStyle w:val="Hyperlink"/>
                <w:rFonts w:ascii="Times New Roman" w:hAnsi="Times New Roman"/>
                <w:noProof/>
                <w:sz w:val="24"/>
                <w:szCs w:val="24"/>
              </w:rPr>
              <w:t>Experimental optimization of the SOAAC pretreatment system in an aqueous dye system by Box Behnken response surface design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_Toc140503472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60</w:t>
            </w:r>
            <w:r w:rsidRPr="00FB16DC">
              <w:rPr>
                <w:rFonts w:ascii="Times New Roman" w:hAnsi="Times New Roman"/>
                <w:noProof/>
                <w:webHidden/>
                <w:sz w:val="24"/>
                <w:szCs w:val="24"/>
              </w:rPr>
              <w:fldChar w:fldCharType="end"/>
            </w:r>
          </w:hyperlink>
        </w:p>
        <w:p w14:paraId="66A55765" w14:textId="7646BF86"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73" w:history="1">
            <w:r w:rsidRPr="00FB16DC">
              <w:rPr>
                <w:rStyle w:val="Hyperlink"/>
                <w:rFonts w:ascii="Times New Roman" w:hAnsi="Times New Roman"/>
                <w:noProof/>
                <w:sz w:val="24"/>
                <w:szCs w:val="24"/>
              </w:rPr>
              <w:t>Effect of vegetable oil pretreatments and NTP on para-aramid fabric dyed in a SCCO2 system</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_Toc140503473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60</w:t>
            </w:r>
            <w:r w:rsidRPr="00FB16DC">
              <w:rPr>
                <w:rFonts w:ascii="Times New Roman" w:hAnsi="Times New Roman"/>
                <w:noProof/>
                <w:webHidden/>
                <w:sz w:val="24"/>
                <w:szCs w:val="24"/>
              </w:rPr>
              <w:fldChar w:fldCharType="end"/>
            </w:r>
          </w:hyperlink>
        </w:p>
        <w:p w14:paraId="7016BA25" w14:textId="3E8E2602"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74" w:history="1">
            <w:r w:rsidRPr="00FB16DC">
              <w:rPr>
                <w:rStyle w:val="Hyperlink"/>
                <w:rFonts w:ascii="Times New Roman" w:hAnsi="Times New Roman"/>
                <w:noProof/>
                <w:sz w:val="24"/>
                <w:szCs w:val="24"/>
              </w:rPr>
              <w:t>Experimental optimization of SCCO2 system conditions with the SOAAC pretreatment with Disperse Blue 14</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_Toc140503474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66</w:t>
            </w:r>
            <w:r w:rsidRPr="00FB16DC">
              <w:rPr>
                <w:rFonts w:ascii="Times New Roman" w:hAnsi="Times New Roman"/>
                <w:noProof/>
                <w:webHidden/>
                <w:sz w:val="24"/>
                <w:szCs w:val="24"/>
              </w:rPr>
              <w:fldChar w:fldCharType="end"/>
            </w:r>
          </w:hyperlink>
        </w:p>
        <w:p w14:paraId="32F01255" w14:textId="41C288AC"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75" w:history="1">
            <w:r w:rsidRPr="00FB16DC">
              <w:rPr>
                <w:rStyle w:val="Hyperlink"/>
                <w:rFonts w:ascii="Times New Roman" w:hAnsi="Times New Roman"/>
                <w:noProof/>
                <w:sz w:val="24"/>
                <w:szCs w:val="24"/>
              </w:rPr>
              <w:t>Tensile Strength Analysis of NTP Treated and Dyed Para-aramid Yarn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_Toc140503475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68</w:t>
            </w:r>
            <w:r w:rsidRPr="00FB16DC">
              <w:rPr>
                <w:rFonts w:ascii="Times New Roman" w:hAnsi="Times New Roman"/>
                <w:noProof/>
                <w:webHidden/>
                <w:sz w:val="24"/>
                <w:szCs w:val="24"/>
              </w:rPr>
              <w:fldChar w:fldCharType="end"/>
            </w:r>
          </w:hyperlink>
        </w:p>
        <w:p w14:paraId="3EFC0824" w14:textId="1FED13B8"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76" w:history="1">
            <w:r w:rsidRPr="00FB16DC">
              <w:rPr>
                <w:rStyle w:val="Hyperlink"/>
                <w:rFonts w:ascii="Times New Roman" w:hAnsi="Times New Roman"/>
                <w:noProof/>
                <w:sz w:val="24"/>
                <w:szCs w:val="24"/>
              </w:rPr>
              <w:t>Extraction of Dyed Para-aramid Fabric for Characterization of the Interactions Between Para-aramid Fabric, Formed Resin, and Disperse Blue 14 Dye</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_Toc140503476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71</w:t>
            </w:r>
            <w:r w:rsidRPr="00FB16DC">
              <w:rPr>
                <w:rFonts w:ascii="Times New Roman" w:hAnsi="Times New Roman"/>
                <w:noProof/>
                <w:webHidden/>
                <w:sz w:val="24"/>
                <w:szCs w:val="24"/>
              </w:rPr>
              <w:fldChar w:fldCharType="end"/>
            </w:r>
          </w:hyperlink>
        </w:p>
        <w:p w14:paraId="65D12EEF" w14:textId="7E882093"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77" w:history="1">
            <w:r w:rsidRPr="00FB16DC">
              <w:rPr>
                <w:rStyle w:val="Hyperlink"/>
                <w:rFonts w:ascii="Times New Roman" w:hAnsi="Times New Roman"/>
                <w:noProof/>
                <w:sz w:val="24"/>
                <w:szCs w:val="24"/>
              </w:rPr>
              <w:t>FTIR Analysis to determine chemical changes during NTP treatment and dyeing</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_Toc140503477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78</w:t>
            </w:r>
            <w:r w:rsidRPr="00FB16DC">
              <w:rPr>
                <w:rFonts w:ascii="Times New Roman" w:hAnsi="Times New Roman"/>
                <w:noProof/>
                <w:webHidden/>
                <w:sz w:val="24"/>
                <w:szCs w:val="24"/>
              </w:rPr>
              <w:fldChar w:fldCharType="end"/>
            </w:r>
          </w:hyperlink>
        </w:p>
        <w:p w14:paraId="25026935" w14:textId="37832D14"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78" w:history="1">
            <w:r w:rsidRPr="00FB16DC">
              <w:rPr>
                <w:rStyle w:val="Hyperlink"/>
                <w:rFonts w:ascii="Times New Roman" w:hAnsi="Times New Roman"/>
                <w:noProof/>
                <w:sz w:val="24"/>
                <w:szCs w:val="24"/>
              </w:rPr>
              <w:t>Conclusion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_Toc140503478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80</w:t>
            </w:r>
            <w:r w:rsidRPr="00FB16DC">
              <w:rPr>
                <w:rFonts w:ascii="Times New Roman" w:hAnsi="Times New Roman"/>
                <w:noProof/>
                <w:webHidden/>
                <w:sz w:val="24"/>
                <w:szCs w:val="24"/>
              </w:rPr>
              <w:fldChar w:fldCharType="end"/>
            </w:r>
          </w:hyperlink>
        </w:p>
        <w:p w14:paraId="688ADCAF" w14:textId="689AB89B" w:rsidR="00FB16DC" w:rsidRPr="00FB16DC" w:rsidRDefault="00FB16DC">
          <w:pPr>
            <w:pStyle w:val="TOC1"/>
            <w:rPr>
              <w:kern w:val="2"/>
              <w14:ligatures w14:val="standardContextual"/>
            </w:rPr>
          </w:pPr>
          <w:hyperlink w:anchor="_Toc140503479" w:history="1">
            <w:r w:rsidRPr="00FB16DC">
              <w:rPr>
                <w:rStyle w:val="Hyperlink"/>
              </w:rPr>
              <w:t>CHAPTER III</w:t>
            </w:r>
            <w:r w:rsidR="00590ABF">
              <w:rPr>
                <w:rStyle w:val="Hyperlink"/>
              </w:rPr>
              <w:t xml:space="preserve"> </w:t>
            </w:r>
            <w:r w:rsidRPr="00FB16DC">
              <w:rPr>
                <w:rStyle w:val="Hyperlink"/>
              </w:rPr>
              <w:t>SYNTHESIS AND EVALUATION OF ANTIMICROBIAL BIOBASED WAXES</w:t>
            </w:r>
            <w:r w:rsidRPr="00FB16DC">
              <w:rPr>
                <w:webHidden/>
              </w:rPr>
              <w:tab/>
            </w:r>
            <w:r w:rsidRPr="00FB16DC">
              <w:rPr>
                <w:webHidden/>
              </w:rPr>
              <w:fldChar w:fldCharType="begin"/>
            </w:r>
            <w:r w:rsidRPr="00FB16DC">
              <w:rPr>
                <w:webHidden/>
              </w:rPr>
              <w:instrText xml:space="preserve"> PAGEREF _Toc140503479 \h </w:instrText>
            </w:r>
            <w:r w:rsidRPr="00FB16DC">
              <w:rPr>
                <w:webHidden/>
              </w:rPr>
            </w:r>
            <w:r w:rsidRPr="00FB16DC">
              <w:rPr>
                <w:webHidden/>
              </w:rPr>
              <w:fldChar w:fldCharType="separate"/>
            </w:r>
            <w:r w:rsidRPr="00FB16DC">
              <w:rPr>
                <w:webHidden/>
              </w:rPr>
              <w:t>81</w:t>
            </w:r>
            <w:r w:rsidRPr="00FB16DC">
              <w:rPr>
                <w:webHidden/>
              </w:rPr>
              <w:fldChar w:fldCharType="end"/>
            </w:r>
          </w:hyperlink>
        </w:p>
        <w:p w14:paraId="32411BE3" w14:textId="65998362"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80" w:history="1">
            <w:r w:rsidRPr="00FB16DC">
              <w:rPr>
                <w:rStyle w:val="Hyperlink"/>
                <w:rFonts w:ascii="Times New Roman" w:hAnsi="Times New Roman"/>
                <w:noProof/>
                <w:sz w:val="24"/>
                <w:szCs w:val="24"/>
              </w:rPr>
              <w:t>Abstract</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_Toc140503480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82</w:t>
            </w:r>
            <w:r w:rsidRPr="00FB16DC">
              <w:rPr>
                <w:rFonts w:ascii="Times New Roman" w:hAnsi="Times New Roman"/>
                <w:noProof/>
                <w:webHidden/>
                <w:sz w:val="24"/>
                <w:szCs w:val="24"/>
              </w:rPr>
              <w:fldChar w:fldCharType="end"/>
            </w:r>
          </w:hyperlink>
        </w:p>
        <w:p w14:paraId="06D7A60A" w14:textId="6C90CE6F"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81" w:history="1">
            <w:r w:rsidRPr="00FB16DC">
              <w:rPr>
                <w:rStyle w:val="Hyperlink"/>
                <w:rFonts w:ascii="Times New Roman" w:hAnsi="Times New Roman"/>
                <w:noProof/>
                <w:sz w:val="24"/>
                <w:szCs w:val="24"/>
              </w:rPr>
              <w:t>Introduction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_Toc140503481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83</w:t>
            </w:r>
            <w:r w:rsidRPr="00FB16DC">
              <w:rPr>
                <w:rFonts w:ascii="Times New Roman" w:hAnsi="Times New Roman"/>
                <w:noProof/>
                <w:webHidden/>
                <w:sz w:val="24"/>
                <w:szCs w:val="24"/>
              </w:rPr>
              <w:fldChar w:fldCharType="end"/>
            </w:r>
          </w:hyperlink>
        </w:p>
        <w:p w14:paraId="1A09878E" w14:textId="33710FD6"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482" w:history="1">
            <w:r w:rsidRPr="00FB16DC">
              <w:rPr>
                <w:rStyle w:val="Hyperlink"/>
                <w:rFonts w:ascii="Times New Roman" w:hAnsi="Times New Roman"/>
                <w:noProof/>
                <w:sz w:val="24"/>
                <w:szCs w:val="24"/>
              </w:rPr>
              <w:t>Materials and Methods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_Toc140503482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86</w:t>
            </w:r>
            <w:r w:rsidRPr="00FB16DC">
              <w:rPr>
                <w:rFonts w:ascii="Times New Roman" w:hAnsi="Times New Roman"/>
                <w:noProof/>
                <w:webHidden/>
                <w:sz w:val="24"/>
                <w:szCs w:val="24"/>
              </w:rPr>
              <w:fldChar w:fldCharType="end"/>
            </w:r>
          </w:hyperlink>
        </w:p>
        <w:p w14:paraId="7AA215B8" w14:textId="0D9FA24E"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83" w:history="1">
            <w:r w:rsidRPr="00FB16DC">
              <w:rPr>
                <w:rStyle w:val="Hyperlink"/>
                <w:rFonts w:ascii="Times New Roman" w:hAnsi="Times New Roman"/>
                <w:noProof/>
                <w:sz w:val="24"/>
                <w:szCs w:val="24"/>
              </w:rPr>
              <w:t>Synthesis of QAC waxes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_Toc140503483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86</w:t>
            </w:r>
            <w:r w:rsidRPr="00FB16DC">
              <w:rPr>
                <w:rFonts w:ascii="Times New Roman" w:hAnsi="Times New Roman"/>
                <w:noProof/>
                <w:webHidden/>
                <w:sz w:val="24"/>
                <w:szCs w:val="24"/>
              </w:rPr>
              <w:fldChar w:fldCharType="end"/>
            </w:r>
          </w:hyperlink>
        </w:p>
        <w:p w14:paraId="37282A75" w14:textId="1C6B9F56"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84" w:history="1">
            <w:r w:rsidRPr="00FB16DC">
              <w:rPr>
                <w:rStyle w:val="Hyperlink"/>
                <w:rFonts w:ascii="Times New Roman" w:hAnsi="Times New Roman"/>
                <w:noProof/>
                <w:sz w:val="24"/>
                <w:szCs w:val="24"/>
              </w:rPr>
              <w:t>Preparation of terminal and pendant wax backbones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_Toc140503484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88</w:t>
            </w:r>
            <w:r w:rsidRPr="00FB16DC">
              <w:rPr>
                <w:rFonts w:ascii="Times New Roman" w:hAnsi="Times New Roman"/>
                <w:noProof/>
                <w:webHidden/>
                <w:sz w:val="24"/>
                <w:szCs w:val="24"/>
              </w:rPr>
              <w:fldChar w:fldCharType="end"/>
            </w:r>
          </w:hyperlink>
        </w:p>
        <w:p w14:paraId="1AF192AA" w14:textId="144CA7C9"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85" w:history="1">
            <w:r w:rsidRPr="00FB16DC">
              <w:rPr>
                <w:rStyle w:val="Hyperlink"/>
                <w:rFonts w:ascii="Times New Roman" w:hAnsi="Times New Roman" w:cs="Times New Roman"/>
                <w:noProof/>
                <w:sz w:val="24"/>
                <w:szCs w:val="24"/>
              </w:rPr>
              <w:t>Terminal wax backbone (9-bromononylstearate).</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_Toc140503485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88</w:t>
            </w:r>
            <w:r w:rsidRPr="00FB16DC">
              <w:rPr>
                <w:rFonts w:ascii="Times New Roman" w:hAnsi="Times New Roman" w:cs="Times New Roman"/>
                <w:noProof/>
                <w:webHidden/>
                <w:sz w:val="24"/>
                <w:szCs w:val="24"/>
              </w:rPr>
              <w:fldChar w:fldCharType="end"/>
            </w:r>
          </w:hyperlink>
        </w:p>
        <w:p w14:paraId="40943429" w14:textId="3275D2BC"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86" w:history="1">
            <w:r w:rsidRPr="00FB16DC">
              <w:rPr>
                <w:rStyle w:val="Hyperlink"/>
                <w:rFonts w:ascii="Times New Roman" w:hAnsi="Times New Roman" w:cs="Times New Roman"/>
                <w:noProof/>
                <w:sz w:val="24"/>
                <w:szCs w:val="24"/>
              </w:rPr>
              <w:t>Pendant wax backbone (18-oxo-18-((2-stearamidoethyl)amino)octadecan-7-yl 9-bromononanoate).</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_Toc140503486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88</w:t>
            </w:r>
            <w:r w:rsidRPr="00FB16DC">
              <w:rPr>
                <w:rFonts w:ascii="Times New Roman" w:hAnsi="Times New Roman" w:cs="Times New Roman"/>
                <w:noProof/>
                <w:webHidden/>
                <w:sz w:val="24"/>
                <w:szCs w:val="24"/>
              </w:rPr>
              <w:fldChar w:fldCharType="end"/>
            </w:r>
          </w:hyperlink>
        </w:p>
        <w:p w14:paraId="10A1EFC6" w14:textId="2C8D20F2"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87" w:history="1">
            <w:r w:rsidRPr="00FB16DC">
              <w:rPr>
                <w:rStyle w:val="Hyperlink"/>
                <w:rFonts w:ascii="Times New Roman" w:hAnsi="Times New Roman"/>
                <w:noProof/>
                <w:sz w:val="24"/>
                <w:szCs w:val="24"/>
              </w:rPr>
              <w:t>Preparation of tertiary amines with alkyl, benzyl, and stearyl ester groups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_Toc140503487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89</w:t>
            </w:r>
            <w:r w:rsidRPr="00FB16DC">
              <w:rPr>
                <w:rFonts w:ascii="Times New Roman" w:hAnsi="Times New Roman"/>
                <w:noProof/>
                <w:webHidden/>
                <w:sz w:val="24"/>
                <w:szCs w:val="24"/>
              </w:rPr>
              <w:fldChar w:fldCharType="end"/>
            </w:r>
          </w:hyperlink>
        </w:p>
        <w:p w14:paraId="2F784178" w14:textId="72542832"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88" w:history="1">
            <w:r w:rsidRPr="00FB16DC">
              <w:rPr>
                <w:rStyle w:val="Hyperlink"/>
                <w:rFonts w:ascii="Times New Roman" w:hAnsi="Times New Roman" w:cs="Times New Roman"/>
                <w:noProof/>
                <w:sz w:val="24"/>
                <w:szCs w:val="24"/>
              </w:rPr>
              <w:t>Tertiary amine with alkyl group (N,N-dimethyloctan-1-amine).</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_Toc140503488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89</w:t>
            </w:r>
            <w:r w:rsidRPr="00FB16DC">
              <w:rPr>
                <w:rFonts w:ascii="Times New Roman" w:hAnsi="Times New Roman" w:cs="Times New Roman"/>
                <w:noProof/>
                <w:webHidden/>
                <w:sz w:val="24"/>
                <w:szCs w:val="24"/>
              </w:rPr>
              <w:fldChar w:fldCharType="end"/>
            </w:r>
          </w:hyperlink>
        </w:p>
        <w:p w14:paraId="33745776" w14:textId="4959EE7C"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89" w:history="1">
            <w:r w:rsidRPr="00FB16DC">
              <w:rPr>
                <w:rStyle w:val="Hyperlink"/>
                <w:rFonts w:ascii="Times New Roman" w:hAnsi="Times New Roman" w:cs="Times New Roman"/>
                <w:noProof/>
                <w:sz w:val="24"/>
                <w:szCs w:val="24"/>
              </w:rPr>
              <w:t>Tertiary amine with benzyl group (N-benzyl-N-methyloctan-1-amine).</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_Toc140503489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89</w:t>
            </w:r>
            <w:r w:rsidRPr="00FB16DC">
              <w:rPr>
                <w:rFonts w:ascii="Times New Roman" w:hAnsi="Times New Roman" w:cs="Times New Roman"/>
                <w:noProof/>
                <w:webHidden/>
                <w:sz w:val="24"/>
                <w:szCs w:val="24"/>
              </w:rPr>
              <w:fldChar w:fldCharType="end"/>
            </w:r>
          </w:hyperlink>
        </w:p>
        <w:p w14:paraId="114C0C8E" w14:textId="68FD50C3"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90" w:history="1">
            <w:r w:rsidRPr="00FB16DC">
              <w:rPr>
                <w:rStyle w:val="Hyperlink"/>
                <w:rFonts w:ascii="Times New Roman" w:hAnsi="Times New Roman" w:cs="Times New Roman"/>
                <w:noProof/>
                <w:sz w:val="24"/>
                <w:szCs w:val="24"/>
              </w:rPr>
              <w:t>Tertiary amine with stearyl ester groups ((methylazanediyl)bis(ethane-2,1-diyl) distearate).</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_Toc140503490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90</w:t>
            </w:r>
            <w:r w:rsidRPr="00FB16DC">
              <w:rPr>
                <w:rFonts w:ascii="Times New Roman" w:hAnsi="Times New Roman" w:cs="Times New Roman"/>
                <w:noProof/>
                <w:webHidden/>
                <w:sz w:val="24"/>
                <w:szCs w:val="24"/>
              </w:rPr>
              <w:fldChar w:fldCharType="end"/>
            </w:r>
          </w:hyperlink>
        </w:p>
        <w:p w14:paraId="2D8A7064" w14:textId="721271BD"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91" w:history="1">
            <w:r w:rsidRPr="00FB16DC">
              <w:rPr>
                <w:rStyle w:val="Hyperlink"/>
                <w:rFonts w:ascii="Times New Roman" w:hAnsi="Times New Roman"/>
                <w:noProof/>
                <w:sz w:val="24"/>
                <w:szCs w:val="24"/>
              </w:rPr>
              <w:t>Quaternization of tertiary amines with terminal or pendant wax backbones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_Toc140503491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91</w:t>
            </w:r>
            <w:r w:rsidRPr="00FB16DC">
              <w:rPr>
                <w:rFonts w:ascii="Times New Roman" w:hAnsi="Times New Roman"/>
                <w:noProof/>
                <w:webHidden/>
                <w:sz w:val="24"/>
                <w:szCs w:val="24"/>
              </w:rPr>
              <w:fldChar w:fldCharType="end"/>
            </w:r>
          </w:hyperlink>
        </w:p>
        <w:p w14:paraId="330666C6" w14:textId="18CBA265"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92" w:history="1">
            <w:r w:rsidRPr="00FB16DC">
              <w:rPr>
                <w:rStyle w:val="Hyperlink"/>
                <w:rFonts w:ascii="Times New Roman" w:hAnsi="Times New Roman" w:cs="Times New Roman"/>
                <w:noProof/>
                <w:sz w:val="24"/>
                <w:szCs w:val="24"/>
              </w:rPr>
              <w:t>General procedure for quaternization of wax backbones.</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_Toc140503492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91</w:t>
            </w:r>
            <w:r w:rsidRPr="00FB16DC">
              <w:rPr>
                <w:rFonts w:ascii="Times New Roman" w:hAnsi="Times New Roman" w:cs="Times New Roman"/>
                <w:noProof/>
                <w:webHidden/>
                <w:sz w:val="24"/>
                <w:szCs w:val="24"/>
              </w:rPr>
              <w:fldChar w:fldCharType="end"/>
            </w:r>
          </w:hyperlink>
        </w:p>
        <w:p w14:paraId="17A1877C" w14:textId="02AEA93D"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93" w:history="1">
            <w:r w:rsidRPr="00FB16DC">
              <w:rPr>
                <w:rStyle w:val="Hyperlink"/>
                <w:rFonts w:ascii="Times New Roman" w:hAnsi="Times New Roman"/>
                <w:noProof/>
                <w:sz w:val="24"/>
                <w:szCs w:val="24"/>
              </w:rPr>
              <w:t>Characterization of physical properties of synthesized waxes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_Toc140503493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91</w:t>
            </w:r>
            <w:r w:rsidRPr="00FB16DC">
              <w:rPr>
                <w:rFonts w:ascii="Times New Roman" w:hAnsi="Times New Roman"/>
                <w:noProof/>
                <w:webHidden/>
                <w:sz w:val="24"/>
                <w:szCs w:val="24"/>
              </w:rPr>
              <w:fldChar w:fldCharType="end"/>
            </w:r>
          </w:hyperlink>
        </w:p>
        <w:p w14:paraId="2AD75373" w14:textId="5910EBC6"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94" w:history="1">
            <w:r w:rsidRPr="00FB16DC">
              <w:rPr>
                <w:rStyle w:val="Hyperlink"/>
                <w:rFonts w:ascii="Times New Roman" w:hAnsi="Times New Roman" w:cs="Times New Roman"/>
                <w:noProof/>
                <w:sz w:val="24"/>
                <w:szCs w:val="24"/>
              </w:rPr>
              <w:t>Thermal analysis.</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_Toc140503494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91</w:t>
            </w:r>
            <w:r w:rsidRPr="00FB16DC">
              <w:rPr>
                <w:rFonts w:ascii="Times New Roman" w:hAnsi="Times New Roman" w:cs="Times New Roman"/>
                <w:noProof/>
                <w:webHidden/>
                <w:sz w:val="24"/>
                <w:szCs w:val="24"/>
              </w:rPr>
              <w:fldChar w:fldCharType="end"/>
            </w:r>
          </w:hyperlink>
        </w:p>
        <w:p w14:paraId="21A92D7C" w14:textId="70CD6966"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95" w:history="1">
            <w:r w:rsidRPr="00FB16DC">
              <w:rPr>
                <w:rStyle w:val="Hyperlink"/>
                <w:rFonts w:ascii="Times New Roman" w:hAnsi="Times New Roman" w:cs="Times New Roman"/>
                <w:noProof/>
                <w:sz w:val="24"/>
                <w:szCs w:val="24"/>
              </w:rPr>
              <w:t>Textural analysis.</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_Toc140503495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91</w:t>
            </w:r>
            <w:r w:rsidRPr="00FB16DC">
              <w:rPr>
                <w:rFonts w:ascii="Times New Roman" w:hAnsi="Times New Roman" w:cs="Times New Roman"/>
                <w:noProof/>
                <w:webHidden/>
                <w:sz w:val="24"/>
                <w:szCs w:val="24"/>
              </w:rPr>
              <w:fldChar w:fldCharType="end"/>
            </w:r>
          </w:hyperlink>
        </w:p>
        <w:p w14:paraId="7242A531" w14:textId="3C414A7B"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96" w:history="1">
            <w:r w:rsidRPr="00FB16DC">
              <w:rPr>
                <w:rStyle w:val="Hyperlink"/>
                <w:rFonts w:ascii="Times New Roman" w:hAnsi="Times New Roman" w:cs="Times New Roman"/>
                <w:noProof/>
                <w:sz w:val="24"/>
                <w:szCs w:val="24"/>
              </w:rPr>
              <w:t>Hydrophobicity analysis.</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_Toc140503496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92</w:t>
            </w:r>
            <w:r w:rsidRPr="00FB16DC">
              <w:rPr>
                <w:rFonts w:ascii="Times New Roman" w:hAnsi="Times New Roman" w:cs="Times New Roman"/>
                <w:noProof/>
                <w:webHidden/>
                <w:sz w:val="24"/>
                <w:szCs w:val="24"/>
              </w:rPr>
              <w:fldChar w:fldCharType="end"/>
            </w:r>
          </w:hyperlink>
        </w:p>
        <w:p w14:paraId="01C83D05" w14:textId="560D834E"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497" w:history="1">
            <w:r w:rsidRPr="00FB16DC">
              <w:rPr>
                <w:rStyle w:val="Hyperlink"/>
                <w:rFonts w:ascii="Times New Roman" w:hAnsi="Times New Roman"/>
                <w:noProof/>
                <w:sz w:val="24"/>
                <w:szCs w:val="24"/>
              </w:rPr>
              <w:t>Evaluation of antimicrobial activity</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_Toc140503497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92</w:t>
            </w:r>
            <w:r w:rsidRPr="00FB16DC">
              <w:rPr>
                <w:rFonts w:ascii="Times New Roman" w:hAnsi="Times New Roman"/>
                <w:noProof/>
                <w:webHidden/>
                <w:sz w:val="24"/>
                <w:szCs w:val="24"/>
              </w:rPr>
              <w:fldChar w:fldCharType="end"/>
            </w:r>
          </w:hyperlink>
        </w:p>
        <w:p w14:paraId="79D991CD" w14:textId="2CECEF43"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98" w:history="1">
            <w:r w:rsidRPr="00FB16DC">
              <w:rPr>
                <w:rStyle w:val="Hyperlink"/>
                <w:rFonts w:ascii="Times New Roman" w:hAnsi="Times New Roman" w:cs="Times New Roman"/>
                <w:noProof/>
                <w:sz w:val="24"/>
                <w:szCs w:val="24"/>
              </w:rPr>
              <w:t>Antibacterial activity by incubation with bacterial species of interest.</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_Toc140503498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92</w:t>
            </w:r>
            <w:r w:rsidRPr="00FB16DC">
              <w:rPr>
                <w:rFonts w:ascii="Times New Roman" w:hAnsi="Times New Roman" w:cs="Times New Roman"/>
                <w:noProof/>
                <w:webHidden/>
                <w:sz w:val="24"/>
                <w:szCs w:val="24"/>
              </w:rPr>
              <w:fldChar w:fldCharType="end"/>
            </w:r>
          </w:hyperlink>
        </w:p>
        <w:p w14:paraId="2ABB4D07" w14:textId="16CF3A2A"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499" w:history="1">
            <w:r w:rsidRPr="00FB16DC">
              <w:rPr>
                <w:rStyle w:val="Hyperlink"/>
                <w:rFonts w:ascii="Times New Roman" w:hAnsi="Times New Roman" w:cs="Times New Roman"/>
                <w:noProof/>
                <w:sz w:val="24"/>
                <w:szCs w:val="24"/>
              </w:rPr>
              <w:t>Antifungal activity using wax-infused media and surface inoculation.</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_Toc140503499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94</w:t>
            </w:r>
            <w:r w:rsidRPr="00FB16DC">
              <w:rPr>
                <w:rFonts w:ascii="Times New Roman" w:hAnsi="Times New Roman" w:cs="Times New Roman"/>
                <w:noProof/>
                <w:webHidden/>
                <w:sz w:val="24"/>
                <w:szCs w:val="24"/>
              </w:rPr>
              <w:fldChar w:fldCharType="end"/>
            </w:r>
          </w:hyperlink>
        </w:p>
        <w:p w14:paraId="6E86D125" w14:textId="5554BC63"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500" w:history="1">
            <w:r w:rsidRPr="00FB16DC">
              <w:rPr>
                <w:rStyle w:val="Hyperlink"/>
                <w:rFonts w:ascii="Times New Roman" w:hAnsi="Times New Roman"/>
                <w:noProof/>
                <w:sz w:val="24"/>
                <w:szCs w:val="24"/>
              </w:rPr>
              <w:t>Results and Discussion</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_Toc140503500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94</w:t>
            </w:r>
            <w:r w:rsidRPr="00FB16DC">
              <w:rPr>
                <w:rFonts w:ascii="Times New Roman" w:hAnsi="Times New Roman"/>
                <w:noProof/>
                <w:webHidden/>
                <w:sz w:val="24"/>
                <w:szCs w:val="24"/>
              </w:rPr>
              <w:fldChar w:fldCharType="end"/>
            </w:r>
          </w:hyperlink>
        </w:p>
        <w:p w14:paraId="45125CD8" w14:textId="3A7FF5D0"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501" w:history="1">
            <w:r w:rsidRPr="00FB16DC">
              <w:rPr>
                <w:rStyle w:val="Hyperlink"/>
                <w:rFonts w:ascii="Times New Roman" w:hAnsi="Times New Roman"/>
                <w:noProof/>
                <w:sz w:val="24"/>
                <w:szCs w:val="24"/>
              </w:rPr>
              <w:t>Synthesis of QAC waxes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_Toc140503501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94</w:t>
            </w:r>
            <w:r w:rsidRPr="00FB16DC">
              <w:rPr>
                <w:rFonts w:ascii="Times New Roman" w:hAnsi="Times New Roman"/>
                <w:noProof/>
                <w:webHidden/>
                <w:sz w:val="24"/>
                <w:szCs w:val="24"/>
              </w:rPr>
              <w:fldChar w:fldCharType="end"/>
            </w:r>
          </w:hyperlink>
        </w:p>
        <w:p w14:paraId="6C80B397" w14:textId="2F6908A3"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502" w:history="1">
            <w:r w:rsidRPr="00FB16DC">
              <w:rPr>
                <w:rStyle w:val="Hyperlink"/>
                <w:rFonts w:ascii="Times New Roman" w:hAnsi="Times New Roman"/>
                <w:noProof/>
                <w:sz w:val="24"/>
                <w:szCs w:val="24"/>
              </w:rPr>
              <w:t>Physical properties of QAC waxes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_Toc140503502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96</w:t>
            </w:r>
            <w:r w:rsidRPr="00FB16DC">
              <w:rPr>
                <w:rFonts w:ascii="Times New Roman" w:hAnsi="Times New Roman"/>
                <w:noProof/>
                <w:webHidden/>
                <w:sz w:val="24"/>
                <w:szCs w:val="24"/>
              </w:rPr>
              <w:fldChar w:fldCharType="end"/>
            </w:r>
          </w:hyperlink>
        </w:p>
        <w:p w14:paraId="2076A1FE" w14:textId="6B0BC944"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503" w:history="1">
            <w:r w:rsidRPr="00FB16DC">
              <w:rPr>
                <w:rStyle w:val="Hyperlink"/>
                <w:rFonts w:ascii="Times New Roman" w:hAnsi="Times New Roman" w:cs="Times New Roman"/>
                <w:noProof/>
                <w:sz w:val="24"/>
                <w:szCs w:val="24"/>
              </w:rPr>
              <w:t>Thermal properties.</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_Toc140503503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96</w:t>
            </w:r>
            <w:r w:rsidRPr="00FB16DC">
              <w:rPr>
                <w:rFonts w:ascii="Times New Roman" w:hAnsi="Times New Roman" w:cs="Times New Roman"/>
                <w:noProof/>
                <w:webHidden/>
                <w:sz w:val="24"/>
                <w:szCs w:val="24"/>
              </w:rPr>
              <w:fldChar w:fldCharType="end"/>
            </w:r>
          </w:hyperlink>
        </w:p>
        <w:p w14:paraId="023143C0" w14:textId="6C6D58BD"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504" w:history="1">
            <w:r w:rsidRPr="00FB16DC">
              <w:rPr>
                <w:rStyle w:val="Hyperlink"/>
                <w:rFonts w:ascii="Times New Roman" w:hAnsi="Times New Roman" w:cs="Times New Roman"/>
                <w:noProof/>
                <w:sz w:val="24"/>
                <w:szCs w:val="24"/>
              </w:rPr>
              <w:t>Textural properties.</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_Toc140503504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98</w:t>
            </w:r>
            <w:r w:rsidRPr="00FB16DC">
              <w:rPr>
                <w:rFonts w:ascii="Times New Roman" w:hAnsi="Times New Roman" w:cs="Times New Roman"/>
                <w:noProof/>
                <w:webHidden/>
                <w:sz w:val="24"/>
                <w:szCs w:val="24"/>
              </w:rPr>
              <w:fldChar w:fldCharType="end"/>
            </w:r>
          </w:hyperlink>
        </w:p>
        <w:p w14:paraId="3700D240" w14:textId="7C2D1529"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505" w:history="1">
            <w:r w:rsidRPr="00FB16DC">
              <w:rPr>
                <w:rStyle w:val="Hyperlink"/>
                <w:rFonts w:ascii="Times New Roman" w:hAnsi="Times New Roman" w:cs="Times New Roman"/>
                <w:noProof/>
                <w:sz w:val="24"/>
                <w:szCs w:val="24"/>
              </w:rPr>
              <w:t>Hydrophobicity.</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_Toc140503505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98</w:t>
            </w:r>
            <w:r w:rsidRPr="00FB16DC">
              <w:rPr>
                <w:rFonts w:ascii="Times New Roman" w:hAnsi="Times New Roman" w:cs="Times New Roman"/>
                <w:noProof/>
                <w:webHidden/>
                <w:sz w:val="24"/>
                <w:szCs w:val="24"/>
              </w:rPr>
              <w:fldChar w:fldCharType="end"/>
            </w:r>
          </w:hyperlink>
        </w:p>
        <w:p w14:paraId="358EAF41" w14:textId="7ECBB5DE" w:rsidR="00FB16DC" w:rsidRPr="00FB16DC" w:rsidRDefault="00FB16DC">
          <w:pPr>
            <w:pStyle w:val="TOC3"/>
            <w:tabs>
              <w:tab w:val="right" w:leader="dot" w:pos="9350"/>
            </w:tabs>
            <w:rPr>
              <w:rFonts w:ascii="Times New Roman" w:hAnsi="Times New Roman"/>
              <w:noProof/>
              <w:kern w:val="2"/>
              <w:sz w:val="24"/>
              <w:szCs w:val="24"/>
              <w14:ligatures w14:val="standardContextual"/>
            </w:rPr>
          </w:pPr>
          <w:hyperlink w:anchor="_Toc140503506" w:history="1">
            <w:r w:rsidRPr="00FB16DC">
              <w:rPr>
                <w:rStyle w:val="Hyperlink"/>
                <w:rFonts w:ascii="Times New Roman" w:hAnsi="Times New Roman"/>
                <w:noProof/>
                <w:sz w:val="24"/>
                <w:szCs w:val="24"/>
              </w:rPr>
              <w:t>Antimicrobial activity of QAC waxes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_Toc140503506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101</w:t>
            </w:r>
            <w:r w:rsidRPr="00FB16DC">
              <w:rPr>
                <w:rFonts w:ascii="Times New Roman" w:hAnsi="Times New Roman"/>
                <w:noProof/>
                <w:webHidden/>
                <w:sz w:val="24"/>
                <w:szCs w:val="24"/>
              </w:rPr>
              <w:fldChar w:fldCharType="end"/>
            </w:r>
          </w:hyperlink>
        </w:p>
        <w:p w14:paraId="3DE61E77" w14:textId="18135660"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507" w:history="1">
            <w:r w:rsidRPr="00FB16DC">
              <w:rPr>
                <w:rStyle w:val="Hyperlink"/>
                <w:rFonts w:ascii="Times New Roman" w:hAnsi="Times New Roman" w:cs="Times New Roman"/>
                <w:noProof/>
                <w:sz w:val="24"/>
                <w:szCs w:val="24"/>
              </w:rPr>
              <w:t>Antibacterial activity.</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_Toc140503507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101</w:t>
            </w:r>
            <w:r w:rsidRPr="00FB16DC">
              <w:rPr>
                <w:rFonts w:ascii="Times New Roman" w:hAnsi="Times New Roman" w:cs="Times New Roman"/>
                <w:noProof/>
                <w:webHidden/>
                <w:sz w:val="24"/>
                <w:szCs w:val="24"/>
              </w:rPr>
              <w:fldChar w:fldCharType="end"/>
            </w:r>
          </w:hyperlink>
        </w:p>
        <w:p w14:paraId="402B8A81" w14:textId="4568C9D9" w:rsidR="00FB16DC" w:rsidRPr="00FB16DC" w:rsidRDefault="00FB16DC">
          <w:pPr>
            <w:pStyle w:val="TOC4"/>
            <w:tabs>
              <w:tab w:val="right" w:leader="dot" w:pos="9350"/>
            </w:tabs>
            <w:rPr>
              <w:rFonts w:ascii="Times New Roman" w:eastAsiaTheme="minorEastAsia" w:hAnsi="Times New Roman" w:cs="Times New Roman"/>
              <w:noProof/>
              <w:kern w:val="2"/>
              <w:sz w:val="24"/>
              <w:szCs w:val="24"/>
              <w14:ligatures w14:val="standardContextual"/>
            </w:rPr>
          </w:pPr>
          <w:hyperlink w:anchor="_Toc140503508" w:history="1">
            <w:r w:rsidRPr="00FB16DC">
              <w:rPr>
                <w:rStyle w:val="Hyperlink"/>
                <w:rFonts w:ascii="Times New Roman" w:hAnsi="Times New Roman" w:cs="Times New Roman"/>
                <w:noProof/>
                <w:sz w:val="24"/>
                <w:szCs w:val="24"/>
              </w:rPr>
              <w:t>Antifungal activity.</w:t>
            </w:r>
            <w:r w:rsidRPr="00FB16DC">
              <w:rPr>
                <w:rFonts w:ascii="Times New Roman" w:hAnsi="Times New Roman" w:cs="Times New Roman"/>
                <w:noProof/>
                <w:webHidden/>
                <w:sz w:val="24"/>
                <w:szCs w:val="24"/>
              </w:rPr>
              <w:tab/>
            </w:r>
            <w:r w:rsidRPr="00FB16DC">
              <w:rPr>
                <w:rFonts w:ascii="Times New Roman" w:hAnsi="Times New Roman" w:cs="Times New Roman"/>
                <w:noProof/>
                <w:webHidden/>
                <w:sz w:val="24"/>
                <w:szCs w:val="24"/>
              </w:rPr>
              <w:fldChar w:fldCharType="begin"/>
            </w:r>
            <w:r w:rsidRPr="00FB16DC">
              <w:rPr>
                <w:rFonts w:ascii="Times New Roman" w:hAnsi="Times New Roman" w:cs="Times New Roman"/>
                <w:noProof/>
                <w:webHidden/>
                <w:sz w:val="24"/>
                <w:szCs w:val="24"/>
              </w:rPr>
              <w:instrText xml:space="preserve"> PAGEREF _Toc140503508 \h </w:instrText>
            </w:r>
            <w:r w:rsidRPr="00FB16DC">
              <w:rPr>
                <w:rFonts w:ascii="Times New Roman" w:hAnsi="Times New Roman" w:cs="Times New Roman"/>
                <w:noProof/>
                <w:webHidden/>
                <w:sz w:val="24"/>
                <w:szCs w:val="24"/>
              </w:rPr>
            </w:r>
            <w:r w:rsidRPr="00FB16DC">
              <w:rPr>
                <w:rFonts w:ascii="Times New Roman" w:hAnsi="Times New Roman" w:cs="Times New Roman"/>
                <w:noProof/>
                <w:webHidden/>
                <w:sz w:val="24"/>
                <w:szCs w:val="24"/>
              </w:rPr>
              <w:fldChar w:fldCharType="separate"/>
            </w:r>
            <w:r w:rsidRPr="00FB16DC">
              <w:rPr>
                <w:rFonts w:ascii="Times New Roman" w:hAnsi="Times New Roman" w:cs="Times New Roman"/>
                <w:noProof/>
                <w:webHidden/>
                <w:sz w:val="24"/>
                <w:szCs w:val="24"/>
              </w:rPr>
              <w:t>104</w:t>
            </w:r>
            <w:r w:rsidRPr="00FB16DC">
              <w:rPr>
                <w:rFonts w:ascii="Times New Roman" w:hAnsi="Times New Roman" w:cs="Times New Roman"/>
                <w:noProof/>
                <w:webHidden/>
                <w:sz w:val="24"/>
                <w:szCs w:val="24"/>
              </w:rPr>
              <w:fldChar w:fldCharType="end"/>
            </w:r>
          </w:hyperlink>
        </w:p>
        <w:p w14:paraId="616D5772" w14:textId="246D4770"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509" w:history="1">
            <w:r w:rsidRPr="00FB16DC">
              <w:rPr>
                <w:rStyle w:val="Hyperlink"/>
                <w:rFonts w:ascii="Times New Roman" w:hAnsi="Times New Roman"/>
                <w:noProof/>
                <w:sz w:val="24"/>
                <w:szCs w:val="24"/>
              </w:rPr>
              <w:t>Conclusions</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_Toc140503509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108</w:t>
            </w:r>
            <w:r w:rsidRPr="00FB16DC">
              <w:rPr>
                <w:rFonts w:ascii="Times New Roman" w:hAnsi="Times New Roman"/>
                <w:noProof/>
                <w:webHidden/>
                <w:sz w:val="24"/>
                <w:szCs w:val="24"/>
              </w:rPr>
              <w:fldChar w:fldCharType="end"/>
            </w:r>
          </w:hyperlink>
        </w:p>
        <w:p w14:paraId="3AC08F6C" w14:textId="7CBBB6E4" w:rsidR="00FB16DC" w:rsidRPr="00FB16DC" w:rsidRDefault="00FB16DC">
          <w:pPr>
            <w:pStyle w:val="TOC2"/>
            <w:tabs>
              <w:tab w:val="right" w:leader="dot" w:pos="9350"/>
            </w:tabs>
            <w:rPr>
              <w:rFonts w:ascii="Times New Roman" w:hAnsi="Times New Roman"/>
              <w:noProof/>
              <w:kern w:val="2"/>
              <w:sz w:val="24"/>
              <w:szCs w:val="24"/>
              <w14:ligatures w14:val="standardContextual"/>
            </w:rPr>
          </w:pPr>
          <w:hyperlink w:anchor="_Toc140503510" w:history="1">
            <w:r w:rsidRPr="00FB16DC">
              <w:rPr>
                <w:rStyle w:val="Hyperlink"/>
                <w:rFonts w:ascii="Times New Roman" w:hAnsi="Times New Roman"/>
                <w:noProof/>
                <w:sz w:val="24"/>
                <w:szCs w:val="24"/>
              </w:rPr>
              <w:t>A</w:t>
            </w:r>
            <w:r w:rsidR="00492BB0">
              <w:rPr>
                <w:rStyle w:val="Hyperlink"/>
                <w:rFonts w:ascii="Times New Roman" w:hAnsi="Times New Roman"/>
                <w:noProof/>
                <w:sz w:val="24"/>
                <w:szCs w:val="24"/>
              </w:rPr>
              <w:t>ppendix</w:t>
            </w:r>
            <w:r w:rsidRPr="00FB16DC">
              <w:rPr>
                <w:rFonts w:ascii="Times New Roman" w:hAnsi="Times New Roman"/>
                <w:noProof/>
                <w:webHidden/>
                <w:sz w:val="24"/>
                <w:szCs w:val="24"/>
              </w:rPr>
              <w:tab/>
            </w:r>
            <w:r w:rsidRPr="00FB16DC">
              <w:rPr>
                <w:rFonts w:ascii="Times New Roman" w:hAnsi="Times New Roman"/>
                <w:noProof/>
                <w:webHidden/>
                <w:sz w:val="24"/>
                <w:szCs w:val="24"/>
              </w:rPr>
              <w:fldChar w:fldCharType="begin"/>
            </w:r>
            <w:r w:rsidRPr="00FB16DC">
              <w:rPr>
                <w:rFonts w:ascii="Times New Roman" w:hAnsi="Times New Roman"/>
                <w:noProof/>
                <w:webHidden/>
                <w:sz w:val="24"/>
                <w:szCs w:val="24"/>
              </w:rPr>
              <w:instrText xml:space="preserve"> PAGEREF _Toc140503510 \h </w:instrText>
            </w:r>
            <w:r w:rsidRPr="00FB16DC">
              <w:rPr>
                <w:rFonts w:ascii="Times New Roman" w:hAnsi="Times New Roman"/>
                <w:noProof/>
                <w:webHidden/>
                <w:sz w:val="24"/>
                <w:szCs w:val="24"/>
              </w:rPr>
            </w:r>
            <w:r w:rsidRPr="00FB16DC">
              <w:rPr>
                <w:rFonts w:ascii="Times New Roman" w:hAnsi="Times New Roman"/>
                <w:noProof/>
                <w:webHidden/>
                <w:sz w:val="24"/>
                <w:szCs w:val="24"/>
              </w:rPr>
              <w:fldChar w:fldCharType="separate"/>
            </w:r>
            <w:r w:rsidRPr="00FB16DC">
              <w:rPr>
                <w:rFonts w:ascii="Times New Roman" w:hAnsi="Times New Roman"/>
                <w:noProof/>
                <w:webHidden/>
                <w:sz w:val="24"/>
                <w:szCs w:val="24"/>
              </w:rPr>
              <w:t>109</w:t>
            </w:r>
            <w:r w:rsidRPr="00FB16DC">
              <w:rPr>
                <w:rFonts w:ascii="Times New Roman" w:hAnsi="Times New Roman"/>
                <w:noProof/>
                <w:webHidden/>
                <w:sz w:val="24"/>
                <w:szCs w:val="24"/>
              </w:rPr>
              <w:fldChar w:fldCharType="end"/>
            </w:r>
          </w:hyperlink>
        </w:p>
        <w:p w14:paraId="084B085E" w14:textId="5969EE3F" w:rsidR="00FB16DC" w:rsidRPr="00FB16DC" w:rsidRDefault="00FB16DC">
          <w:pPr>
            <w:pStyle w:val="TOC1"/>
            <w:rPr>
              <w:kern w:val="2"/>
              <w14:ligatures w14:val="standardContextual"/>
            </w:rPr>
          </w:pPr>
          <w:hyperlink w:anchor="_Toc140503511" w:history="1">
            <w:r w:rsidRPr="00FB16DC">
              <w:rPr>
                <w:rStyle w:val="Hyperlink"/>
              </w:rPr>
              <w:t>REFERENCES</w:t>
            </w:r>
            <w:r w:rsidRPr="00FB16DC">
              <w:rPr>
                <w:webHidden/>
              </w:rPr>
              <w:tab/>
            </w:r>
            <w:r w:rsidRPr="00FB16DC">
              <w:rPr>
                <w:webHidden/>
              </w:rPr>
              <w:fldChar w:fldCharType="begin"/>
            </w:r>
            <w:r w:rsidRPr="00FB16DC">
              <w:rPr>
                <w:webHidden/>
              </w:rPr>
              <w:instrText xml:space="preserve"> PAGEREF _Toc140503511 \h </w:instrText>
            </w:r>
            <w:r w:rsidRPr="00FB16DC">
              <w:rPr>
                <w:webHidden/>
              </w:rPr>
            </w:r>
            <w:r w:rsidRPr="00FB16DC">
              <w:rPr>
                <w:webHidden/>
              </w:rPr>
              <w:fldChar w:fldCharType="separate"/>
            </w:r>
            <w:r w:rsidRPr="00FB16DC">
              <w:rPr>
                <w:webHidden/>
              </w:rPr>
              <w:t>116</w:t>
            </w:r>
            <w:r w:rsidRPr="00FB16DC">
              <w:rPr>
                <w:webHidden/>
              </w:rPr>
              <w:fldChar w:fldCharType="end"/>
            </w:r>
          </w:hyperlink>
        </w:p>
        <w:p w14:paraId="418CA15D" w14:textId="1D4830EA" w:rsidR="00FB16DC" w:rsidRPr="00FB16DC" w:rsidRDefault="00FB16DC">
          <w:pPr>
            <w:pStyle w:val="TOC1"/>
            <w:rPr>
              <w:kern w:val="2"/>
              <w14:ligatures w14:val="standardContextual"/>
            </w:rPr>
          </w:pPr>
          <w:hyperlink w:anchor="_Toc140503512" w:history="1">
            <w:r w:rsidRPr="00FB16DC">
              <w:rPr>
                <w:rStyle w:val="Hyperlink"/>
              </w:rPr>
              <w:t>CONCLUSION</w:t>
            </w:r>
            <w:r w:rsidRPr="00FB16DC">
              <w:rPr>
                <w:webHidden/>
              </w:rPr>
              <w:tab/>
            </w:r>
            <w:r w:rsidRPr="00FB16DC">
              <w:rPr>
                <w:webHidden/>
              </w:rPr>
              <w:fldChar w:fldCharType="begin"/>
            </w:r>
            <w:r w:rsidRPr="00FB16DC">
              <w:rPr>
                <w:webHidden/>
              </w:rPr>
              <w:instrText xml:space="preserve"> PAGEREF _Toc140503512 \h </w:instrText>
            </w:r>
            <w:r w:rsidRPr="00FB16DC">
              <w:rPr>
                <w:webHidden/>
              </w:rPr>
            </w:r>
            <w:r w:rsidRPr="00FB16DC">
              <w:rPr>
                <w:webHidden/>
              </w:rPr>
              <w:fldChar w:fldCharType="separate"/>
            </w:r>
            <w:r w:rsidRPr="00FB16DC">
              <w:rPr>
                <w:webHidden/>
              </w:rPr>
              <w:t>120</w:t>
            </w:r>
            <w:r w:rsidRPr="00FB16DC">
              <w:rPr>
                <w:webHidden/>
              </w:rPr>
              <w:fldChar w:fldCharType="end"/>
            </w:r>
          </w:hyperlink>
        </w:p>
        <w:p w14:paraId="4B1754DC" w14:textId="4703F946" w:rsidR="00FB16DC" w:rsidRPr="00FB16DC" w:rsidRDefault="00FB16DC">
          <w:pPr>
            <w:pStyle w:val="TOC1"/>
            <w:rPr>
              <w:kern w:val="2"/>
              <w14:ligatures w14:val="standardContextual"/>
            </w:rPr>
          </w:pPr>
          <w:hyperlink w:anchor="_Toc140503513" w:history="1">
            <w:r w:rsidRPr="00FB16DC">
              <w:rPr>
                <w:rStyle w:val="Hyperlink"/>
              </w:rPr>
              <w:t>VITA</w:t>
            </w:r>
            <w:r w:rsidRPr="00FB16DC">
              <w:rPr>
                <w:webHidden/>
              </w:rPr>
              <w:tab/>
            </w:r>
            <w:r w:rsidRPr="00FB16DC">
              <w:rPr>
                <w:webHidden/>
              </w:rPr>
              <w:fldChar w:fldCharType="begin"/>
            </w:r>
            <w:r w:rsidRPr="00FB16DC">
              <w:rPr>
                <w:webHidden/>
              </w:rPr>
              <w:instrText xml:space="preserve"> PAGEREF _Toc140503513 \h </w:instrText>
            </w:r>
            <w:r w:rsidRPr="00FB16DC">
              <w:rPr>
                <w:webHidden/>
              </w:rPr>
            </w:r>
            <w:r w:rsidRPr="00FB16DC">
              <w:rPr>
                <w:webHidden/>
              </w:rPr>
              <w:fldChar w:fldCharType="separate"/>
            </w:r>
            <w:r w:rsidRPr="00FB16DC">
              <w:rPr>
                <w:webHidden/>
              </w:rPr>
              <w:t>122</w:t>
            </w:r>
            <w:r w:rsidRPr="00FB16DC">
              <w:rPr>
                <w:webHidden/>
              </w:rPr>
              <w:fldChar w:fldCharType="end"/>
            </w:r>
          </w:hyperlink>
        </w:p>
        <w:p w14:paraId="53FC5F62" w14:textId="591F6139" w:rsidR="00104A9C" w:rsidRDefault="006B099D" w:rsidP="00104A9C">
          <w:pPr>
            <w:rPr>
              <w:rFonts w:ascii="Times New Roman" w:hAnsi="Times New Roman" w:cs="Times New Roman"/>
              <w:b/>
              <w:bCs/>
              <w:noProof/>
              <w:sz w:val="24"/>
              <w:szCs w:val="24"/>
            </w:rPr>
          </w:pPr>
          <w:r w:rsidRPr="00FB16DC">
            <w:rPr>
              <w:rFonts w:ascii="Times New Roman" w:eastAsiaTheme="minorEastAsia" w:hAnsi="Times New Roman" w:cs="Times New Roman"/>
              <w:b/>
              <w:bCs/>
              <w:noProof/>
              <w:sz w:val="24"/>
              <w:szCs w:val="24"/>
            </w:rPr>
            <w:fldChar w:fldCharType="end"/>
          </w:r>
        </w:p>
      </w:sdtContent>
    </w:sdt>
    <w:p w14:paraId="4D5DF848" w14:textId="77777777" w:rsidR="007921F8" w:rsidRDefault="007921F8" w:rsidP="005F7F55">
      <w:pPr>
        <w:rPr>
          <w:rFonts w:ascii="Times New Roman" w:hAnsi="Times New Roman" w:cs="Times New Roman"/>
          <w:b/>
          <w:iCs/>
          <w:sz w:val="28"/>
          <w:szCs w:val="28"/>
        </w:rPr>
      </w:pPr>
    </w:p>
    <w:p w14:paraId="77E5238A" w14:textId="77777777" w:rsidR="00590ABF" w:rsidRDefault="00590ABF" w:rsidP="00AB784C">
      <w:pPr>
        <w:jc w:val="center"/>
        <w:rPr>
          <w:rFonts w:ascii="Times New Roman" w:hAnsi="Times New Roman" w:cs="Times New Roman"/>
          <w:b/>
          <w:iCs/>
          <w:sz w:val="24"/>
          <w:szCs w:val="24"/>
        </w:rPr>
      </w:pPr>
    </w:p>
    <w:p w14:paraId="5FAD3437" w14:textId="77777777" w:rsidR="00590ABF" w:rsidRDefault="00590ABF" w:rsidP="00AB784C">
      <w:pPr>
        <w:jc w:val="center"/>
        <w:rPr>
          <w:rFonts w:ascii="Times New Roman" w:hAnsi="Times New Roman" w:cs="Times New Roman"/>
          <w:b/>
          <w:iCs/>
          <w:sz w:val="24"/>
          <w:szCs w:val="24"/>
        </w:rPr>
      </w:pPr>
    </w:p>
    <w:p w14:paraId="0655BA8C" w14:textId="2C915D18" w:rsidR="00FA2FB7" w:rsidRPr="008B0CA7" w:rsidRDefault="000504F9" w:rsidP="00AB784C">
      <w:pPr>
        <w:jc w:val="center"/>
        <w:rPr>
          <w:sz w:val="24"/>
          <w:szCs w:val="24"/>
        </w:rPr>
      </w:pPr>
      <w:r w:rsidRPr="008B0CA7">
        <w:rPr>
          <w:rFonts w:ascii="Times New Roman" w:hAnsi="Times New Roman" w:cs="Times New Roman"/>
          <w:b/>
          <w:iCs/>
          <w:sz w:val="24"/>
          <w:szCs w:val="24"/>
        </w:rPr>
        <w:t>LIST OF TABLES</w:t>
      </w:r>
    </w:p>
    <w:p w14:paraId="004F057F" w14:textId="2A3E65F7" w:rsidR="005A7781" w:rsidRDefault="00FA2FB7">
      <w:pPr>
        <w:pStyle w:val="TOC1"/>
        <w:rPr>
          <w:rFonts w:asciiTheme="minorHAnsi" w:hAnsiTheme="minorHAnsi" w:cstheme="minorBidi"/>
          <w:kern w:val="2"/>
          <w:sz w:val="22"/>
          <w:szCs w:val="22"/>
          <w14:ligatures w14:val="standardContextual"/>
        </w:rPr>
      </w:pPr>
      <w:r w:rsidRPr="00F30973">
        <w:rPr>
          <w:b/>
          <w:bCs/>
          <w:iCs/>
        </w:rPr>
        <w:fldChar w:fldCharType="begin"/>
      </w:r>
      <w:r w:rsidRPr="00F30973">
        <w:rPr>
          <w:iCs/>
        </w:rPr>
        <w:instrText xml:space="preserve"> TOC \f \h \z \t "Style2,1" </w:instrText>
      </w:r>
      <w:r w:rsidRPr="00F30973">
        <w:rPr>
          <w:b/>
          <w:bCs/>
          <w:iCs/>
        </w:rPr>
        <w:fldChar w:fldCharType="separate"/>
      </w:r>
      <w:hyperlink w:anchor="_Toc140503514" w:history="1">
        <w:r w:rsidR="005A7781" w:rsidRPr="0046323D">
          <w:rPr>
            <w:rStyle w:val="Hyperlink"/>
          </w:rPr>
          <w:t>Table 1. Central composite experimental design for AESO as a pretreatment solution and different NTP treatment time</w:t>
        </w:r>
        <w:r w:rsidR="005A7781">
          <w:rPr>
            <w:webHidden/>
          </w:rPr>
          <w:tab/>
        </w:r>
        <w:r w:rsidR="005A7781">
          <w:rPr>
            <w:webHidden/>
          </w:rPr>
          <w:fldChar w:fldCharType="begin"/>
        </w:r>
        <w:r w:rsidR="005A7781">
          <w:rPr>
            <w:webHidden/>
          </w:rPr>
          <w:instrText xml:space="preserve"> PAGEREF _Toc140503514 \h </w:instrText>
        </w:r>
        <w:r w:rsidR="005A7781">
          <w:rPr>
            <w:webHidden/>
          </w:rPr>
        </w:r>
        <w:r w:rsidR="005A7781">
          <w:rPr>
            <w:webHidden/>
          </w:rPr>
          <w:fldChar w:fldCharType="separate"/>
        </w:r>
        <w:r w:rsidR="005A7781">
          <w:rPr>
            <w:webHidden/>
          </w:rPr>
          <w:t>18</w:t>
        </w:r>
        <w:r w:rsidR="005A7781">
          <w:rPr>
            <w:webHidden/>
          </w:rPr>
          <w:fldChar w:fldCharType="end"/>
        </w:r>
      </w:hyperlink>
    </w:p>
    <w:p w14:paraId="729295FA" w14:textId="75AB6119" w:rsidR="005A7781" w:rsidRDefault="005A7781">
      <w:pPr>
        <w:pStyle w:val="TOC1"/>
        <w:rPr>
          <w:rFonts w:asciiTheme="minorHAnsi" w:hAnsiTheme="minorHAnsi" w:cstheme="minorBidi"/>
          <w:kern w:val="2"/>
          <w:sz w:val="22"/>
          <w:szCs w:val="22"/>
          <w14:ligatures w14:val="standardContextual"/>
        </w:rPr>
      </w:pPr>
      <w:hyperlink w:anchor="_Toc140503515" w:history="1">
        <w:r w:rsidRPr="0046323D">
          <w:rPr>
            <w:rStyle w:val="Hyperlink"/>
            <w:rFonts w:eastAsia="Times New Roman"/>
          </w:rPr>
          <w:t xml:space="preserve">Table 2. </w:t>
        </w:r>
        <w:r w:rsidRPr="0046323D">
          <w:rPr>
            <w:rStyle w:val="Hyperlink"/>
          </w:rPr>
          <w:t>Two level</w:t>
        </w:r>
        <w:r w:rsidRPr="0046323D">
          <w:rPr>
            <w:rStyle w:val="Hyperlink"/>
            <w:i/>
          </w:rPr>
          <w:t xml:space="preserve"> </w:t>
        </w:r>
        <w:r w:rsidRPr="0046323D">
          <w:rPr>
            <w:rStyle w:val="Hyperlink"/>
            <w:iCs/>
            <w:spacing w:val="5"/>
          </w:rPr>
          <w:t>full factorial experimental design for acrylic acid to soybean oil molar ratio, NTP treatment time, solvent utilized for dyeing, and NTP treatment after dyeing</w:t>
        </w:r>
        <w:r>
          <w:rPr>
            <w:webHidden/>
          </w:rPr>
          <w:tab/>
        </w:r>
        <w:r>
          <w:rPr>
            <w:webHidden/>
          </w:rPr>
          <w:fldChar w:fldCharType="begin"/>
        </w:r>
        <w:r>
          <w:rPr>
            <w:webHidden/>
          </w:rPr>
          <w:instrText xml:space="preserve"> PAGEREF _Toc140503515 \h </w:instrText>
        </w:r>
        <w:r>
          <w:rPr>
            <w:webHidden/>
          </w:rPr>
        </w:r>
        <w:r>
          <w:rPr>
            <w:webHidden/>
          </w:rPr>
          <w:fldChar w:fldCharType="separate"/>
        </w:r>
        <w:r>
          <w:rPr>
            <w:webHidden/>
          </w:rPr>
          <w:t>20</w:t>
        </w:r>
        <w:r>
          <w:rPr>
            <w:webHidden/>
          </w:rPr>
          <w:fldChar w:fldCharType="end"/>
        </w:r>
      </w:hyperlink>
    </w:p>
    <w:p w14:paraId="7C90848A" w14:textId="46B433DF" w:rsidR="005A7781" w:rsidRDefault="005A7781">
      <w:pPr>
        <w:pStyle w:val="TOC1"/>
        <w:rPr>
          <w:rFonts w:asciiTheme="minorHAnsi" w:hAnsiTheme="minorHAnsi" w:cstheme="minorBidi"/>
          <w:kern w:val="2"/>
          <w:sz w:val="22"/>
          <w:szCs w:val="22"/>
          <w14:ligatures w14:val="standardContextual"/>
        </w:rPr>
      </w:pPr>
      <w:hyperlink w:anchor="_Toc140503516" w:history="1">
        <w:r w:rsidRPr="0046323D">
          <w:rPr>
            <w:rStyle w:val="Hyperlink"/>
          </w:rPr>
          <w:t xml:space="preserve">Table 3. Two level </w:t>
        </w:r>
        <w:r w:rsidRPr="0046323D">
          <w:rPr>
            <w:rStyle w:val="Hyperlink"/>
            <w:iCs/>
            <w:spacing w:val="5"/>
          </w:rPr>
          <w:t>full factorial experimental design for glycerol and acrylic acid as a pretreatment solution</w:t>
        </w:r>
        <w:r>
          <w:rPr>
            <w:webHidden/>
          </w:rPr>
          <w:tab/>
        </w:r>
        <w:r>
          <w:rPr>
            <w:webHidden/>
          </w:rPr>
          <w:fldChar w:fldCharType="begin"/>
        </w:r>
        <w:r>
          <w:rPr>
            <w:webHidden/>
          </w:rPr>
          <w:instrText xml:space="preserve"> PAGEREF _Toc140503516 \h </w:instrText>
        </w:r>
        <w:r>
          <w:rPr>
            <w:webHidden/>
          </w:rPr>
        </w:r>
        <w:r>
          <w:rPr>
            <w:webHidden/>
          </w:rPr>
          <w:fldChar w:fldCharType="separate"/>
        </w:r>
        <w:r>
          <w:rPr>
            <w:webHidden/>
          </w:rPr>
          <w:t>23</w:t>
        </w:r>
        <w:r>
          <w:rPr>
            <w:webHidden/>
          </w:rPr>
          <w:fldChar w:fldCharType="end"/>
        </w:r>
      </w:hyperlink>
    </w:p>
    <w:p w14:paraId="4F399FF0" w14:textId="7B8E7812" w:rsidR="005A7781" w:rsidRDefault="005A7781">
      <w:pPr>
        <w:pStyle w:val="TOC1"/>
        <w:rPr>
          <w:rFonts w:asciiTheme="minorHAnsi" w:hAnsiTheme="minorHAnsi" w:cstheme="minorBidi"/>
          <w:kern w:val="2"/>
          <w:sz w:val="22"/>
          <w:szCs w:val="22"/>
          <w14:ligatures w14:val="standardContextual"/>
        </w:rPr>
      </w:pPr>
      <w:hyperlink w:anchor="_Toc140503517" w:history="1">
        <w:r w:rsidRPr="0046323D">
          <w:rPr>
            <w:rStyle w:val="Hyperlink"/>
          </w:rPr>
          <w:t>Table 4. Box Behnken response surface experimental design for SOAAC molar concentrations, NTP treatment time (s), and NaCl concentration in the dye bath</w:t>
        </w:r>
        <w:r>
          <w:rPr>
            <w:webHidden/>
          </w:rPr>
          <w:tab/>
        </w:r>
        <w:r>
          <w:rPr>
            <w:webHidden/>
          </w:rPr>
          <w:fldChar w:fldCharType="begin"/>
        </w:r>
        <w:r>
          <w:rPr>
            <w:webHidden/>
          </w:rPr>
          <w:instrText xml:space="preserve"> PAGEREF _Toc140503517 \h </w:instrText>
        </w:r>
        <w:r>
          <w:rPr>
            <w:webHidden/>
          </w:rPr>
        </w:r>
        <w:r>
          <w:rPr>
            <w:webHidden/>
          </w:rPr>
          <w:fldChar w:fldCharType="separate"/>
        </w:r>
        <w:r>
          <w:rPr>
            <w:webHidden/>
          </w:rPr>
          <w:t>26</w:t>
        </w:r>
        <w:r>
          <w:rPr>
            <w:webHidden/>
          </w:rPr>
          <w:fldChar w:fldCharType="end"/>
        </w:r>
      </w:hyperlink>
    </w:p>
    <w:p w14:paraId="70B99320" w14:textId="17017DEB" w:rsidR="005A7781" w:rsidRDefault="005A7781">
      <w:pPr>
        <w:pStyle w:val="TOC1"/>
        <w:rPr>
          <w:rFonts w:asciiTheme="minorHAnsi" w:hAnsiTheme="minorHAnsi" w:cstheme="minorBidi"/>
          <w:kern w:val="2"/>
          <w:sz w:val="22"/>
          <w:szCs w:val="22"/>
          <w14:ligatures w14:val="standardContextual"/>
        </w:rPr>
      </w:pPr>
      <w:hyperlink w:anchor="_Toc140503518" w:history="1">
        <w:r w:rsidRPr="0046323D">
          <w:rPr>
            <w:rStyle w:val="Hyperlink"/>
          </w:rPr>
          <w:t>Table 5. Box Behnken response surface experimental design for GAAC molar concentrations, NTP treatment time (s), and NaCl concentration in the dye bath</w:t>
        </w:r>
        <w:r>
          <w:rPr>
            <w:webHidden/>
          </w:rPr>
          <w:tab/>
        </w:r>
        <w:r>
          <w:rPr>
            <w:webHidden/>
          </w:rPr>
          <w:fldChar w:fldCharType="begin"/>
        </w:r>
        <w:r>
          <w:rPr>
            <w:webHidden/>
          </w:rPr>
          <w:instrText xml:space="preserve"> PAGEREF _Toc140503518 \h </w:instrText>
        </w:r>
        <w:r>
          <w:rPr>
            <w:webHidden/>
          </w:rPr>
        </w:r>
        <w:r>
          <w:rPr>
            <w:webHidden/>
          </w:rPr>
          <w:fldChar w:fldCharType="separate"/>
        </w:r>
        <w:r>
          <w:rPr>
            <w:webHidden/>
          </w:rPr>
          <w:t>29</w:t>
        </w:r>
        <w:r>
          <w:rPr>
            <w:webHidden/>
          </w:rPr>
          <w:fldChar w:fldCharType="end"/>
        </w:r>
      </w:hyperlink>
    </w:p>
    <w:p w14:paraId="1A4E23C5" w14:textId="54A07201" w:rsidR="005A7781" w:rsidRDefault="005A7781">
      <w:pPr>
        <w:pStyle w:val="TOC1"/>
        <w:rPr>
          <w:rFonts w:asciiTheme="minorHAnsi" w:hAnsiTheme="minorHAnsi" w:cstheme="minorBidi"/>
          <w:kern w:val="2"/>
          <w:sz w:val="22"/>
          <w:szCs w:val="22"/>
          <w14:ligatures w14:val="standardContextual"/>
        </w:rPr>
      </w:pPr>
      <w:hyperlink w:anchor="_Toc140503519" w:history="1">
        <w:r w:rsidRPr="0046323D">
          <w:rPr>
            <w:rStyle w:val="Hyperlink"/>
          </w:rPr>
          <w:t>Table 6.</w:t>
        </w:r>
        <w:r w:rsidRPr="0046323D">
          <w:rPr>
            <w:rStyle w:val="Hyperlink"/>
            <w:i/>
          </w:rPr>
          <w:t xml:space="preserve"> </w:t>
        </w:r>
        <w:r w:rsidRPr="0046323D">
          <w:rPr>
            <w:rStyle w:val="Hyperlink"/>
          </w:rPr>
          <w:t>Untreated and dyed para-aramid samples prepared with SOAAC or GAAC</w:t>
        </w:r>
        <w:r>
          <w:rPr>
            <w:webHidden/>
          </w:rPr>
          <w:tab/>
        </w:r>
        <w:r>
          <w:rPr>
            <w:webHidden/>
          </w:rPr>
          <w:fldChar w:fldCharType="begin"/>
        </w:r>
        <w:r>
          <w:rPr>
            <w:webHidden/>
          </w:rPr>
          <w:instrText xml:space="preserve"> PAGEREF _Toc140503519 \h </w:instrText>
        </w:r>
        <w:r>
          <w:rPr>
            <w:webHidden/>
          </w:rPr>
        </w:r>
        <w:r>
          <w:rPr>
            <w:webHidden/>
          </w:rPr>
          <w:fldChar w:fldCharType="separate"/>
        </w:r>
        <w:r>
          <w:rPr>
            <w:webHidden/>
          </w:rPr>
          <w:t>32</w:t>
        </w:r>
        <w:r>
          <w:rPr>
            <w:webHidden/>
          </w:rPr>
          <w:fldChar w:fldCharType="end"/>
        </w:r>
      </w:hyperlink>
    </w:p>
    <w:p w14:paraId="42BEFAD5" w14:textId="6A8F7C68" w:rsidR="005A7781" w:rsidRDefault="005A7781">
      <w:pPr>
        <w:pStyle w:val="TOC1"/>
        <w:rPr>
          <w:rFonts w:asciiTheme="minorHAnsi" w:hAnsiTheme="minorHAnsi" w:cstheme="minorBidi"/>
          <w:kern w:val="2"/>
          <w:sz w:val="22"/>
          <w:szCs w:val="22"/>
          <w14:ligatures w14:val="standardContextual"/>
        </w:rPr>
      </w:pPr>
      <w:hyperlink w:anchor="_Toc140503520" w:history="1">
        <w:r w:rsidRPr="0046323D">
          <w:rPr>
            <w:rStyle w:val="Hyperlink"/>
          </w:rPr>
          <w:t>Table 7. Color strength of dyed para-aramid fabric before and after extraction with ethanol. Hexane, or 2:1 chloroform methanol</w:t>
        </w:r>
        <w:r>
          <w:rPr>
            <w:webHidden/>
          </w:rPr>
          <w:tab/>
        </w:r>
        <w:r>
          <w:rPr>
            <w:webHidden/>
          </w:rPr>
          <w:fldChar w:fldCharType="begin"/>
        </w:r>
        <w:r>
          <w:rPr>
            <w:webHidden/>
          </w:rPr>
          <w:instrText xml:space="preserve"> PAGEREF _Toc140503520 \h </w:instrText>
        </w:r>
        <w:r>
          <w:rPr>
            <w:webHidden/>
          </w:rPr>
        </w:r>
        <w:r>
          <w:rPr>
            <w:webHidden/>
          </w:rPr>
          <w:fldChar w:fldCharType="separate"/>
        </w:r>
        <w:r>
          <w:rPr>
            <w:webHidden/>
          </w:rPr>
          <w:t>39</w:t>
        </w:r>
        <w:r>
          <w:rPr>
            <w:webHidden/>
          </w:rPr>
          <w:fldChar w:fldCharType="end"/>
        </w:r>
      </w:hyperlink>
    </w:p>
    <w:p w14:paraId="33A9950C" w14:textId="3022AE32" w:rsidR="005A7781" w:rsidRDefault="005A7781">
      <w:pPr>
        <w:pStyle w:val="TOC1"/>
        <w:rPr>
          <w:rFonts w:asciiTheme="minorHAnsi" w:hAnsiTheme="minorHAnsi" w:cstheme="minorBidi"/>
          <w:kern w:val="2"/>
          <w:sz w:val="22"/>
          <w:szCs w:val="22"/>
          <w14:ligatures w14:val="standardContextual"/>
        </w:rPr>
      </w:pPr>
      <w:hyperlink w:anchor="_Toc140503521" w:history="1">
        <w:r w:rsidRPr="0046323D">
          <w:rPr>
            <w:rStyle w:val="Hyperlink"/>
          </w:rPr>
          <w:t>Table 8. Box Behnken response surface experimental design for the molar ratio of acrylic acid to soybean oil, NTP treatment time, and glycerol to water mass ratio</w:t>
        </w:r>
        <w:r>
          <w:rPr>
            <w:webHidden/>
          </w:rPr>
          <w:tab/>
        </w:r>
        <w:r>
          <w:rPr>
            <w:webHidden/>
          </w:rPr>
          <w:fldChar w:fldCharType="begin"/>
        </w:r>
        <w:r>
          <w:rPr>
            <w:webHidden/>
          </w:rPr>
          <w:instrText xml:space="preserve"> PAGEREF _Toc140503521 \h </w:instrText>
        </w:r>
        <w:r>
          <w:rPr>
            <w:webHidden/>
          </w:rPr>
        </w:r>
        <w:r>
          <w:rPr>
            <w:webHidden/>
          </w:rPr>
          <w:fldChar w:fldCharType="separate"/>
        </w:r>
        <w:r>
          <w:rPr>
            <w:webHidden/>
          </w:rPr>
          <w:t>55</w:t>
        </w:r>
        <w:r>
          <w:rPr>
            <w:webHidden/>
          </w:rPr>
          <w:fldChar w:fldCharType="end"/>
        </w:r>
      </w:hyperlink>
    </w:p>
    <w:p w14:paraId="0BC7B4C5" w14:textId="5A57BBF1" w:rsidR="005A7781" w:rsidRDefault="005A7781">
      <w:pPr>
        <w:pStyle w:val="TOC1"/>
        <w:rPr>
          <w:rFonts w:asciiTheme="minorHAnsi" w:hAnsiTheme="minorHAnsi" w:cstheme="minorBidi"/>
          <w:kern w:val="2"/>
          <w:sz w:val="22"/>
          <w:szCs w:val="22"/>
          <w14:ligatures w14:val="standardContextual"/>
        </w:rPr>
      </w:pPr>
      <w:hyperlink w:anchor="_Toc140503522" w:history="1">
        <w:r w:rsidRPr="0046323D">
          <w:rPr>
            <w:rStyle w:val="Hyperlink"/>
          </w:rPr>
          <w:t>Table 9. Two level full factorial experimental design for dyeing temperature, NTP treatment time, NaCl concentration in the dye bath, and swelling agent concentration in the dye bath</w:t>
        </w:r>
        <w:r>
          <w:rPr>
            <w:webHidden/>
          </w:rPr>
          <w:tab/>
        </w:r>
        <w:r>
          <w:rPr>
            <w:webHidden/>
          </w:rPr>
          <w:fldChar w:fldCharType="begin"/>
        </w:r>
        <w:r>
          <w:rPr>
            <w:webHidden/>
          </w:rPr>
          <w:instrText xml:space="preserve"> PAGEREF _Toc140503522 \h </w:instrText>
        </w:r>
        <w:r>
          <w:rPr>
            <w:webHidden/>
          </w:rPr>
        </w:r>
        <w:r>
          <w:rPr>
            <w:webHidden/>
          </w:rPr>
          <w:fldChar w:fldCharType="separate"/>
        </w:r>
        <w:r>
          <w:rPr>
            <w:webHidden/>
          </w:rPr>
          <w:t>57</w:t>
        </w:r>
        <w:r>
          <w:rPr>
            <w:webHidden/>
          </w:rPr>
          <w:fldChar w:fldCharType="end"/>
        </w:r>
      </w:hyperlink>
    </w:p>
    <w:p w14:paraId="076EA104" w14:textId="480C08FC" w:rsidR="005A7781" w:rsidRDefault="005A7781">
      <w:pPr>
        <w:pStyle w:val="TOC1"/>
        <w:rPr>
          <w:rFonts w:asciiTheme="minorHAnsi" w:hAnsiTheme="minorHAnsi" w:cstheme="minorBidi"/>
          <w:kern w:val="2"/>
          <w:sz w:val="22"/>
          <w:szCs w:val="22"/>
          <w14:ligatures w14:val="standardContextual"/>
        </w:rPr>
      </w:pPr>
      <w:hyperlink w:anchor="_Toc140503523" w:history="1">
        <w:r w:rsidRPr="0046323D">
          <w:rPr>
            <w:rStyle w:val="Hyperlink"/>
          </w:rPr>
          <w:t>Table 10. Box Behnken response surface experimental design for soybean oil and acrylic acid as a pretreatment, NTP treatment time, and NaCl concentration in the dye bath</w:t>
        </w:r>
        <w:r>
          <w:rPr>
            <w:webHidden/>
          </w:rPr>
          <w:tab/>
        </w:r>
        <w:r>
          <w:rPr>
            <w:webHidden/>
          </w:rPr>
          <w:fldChar w:fldCharType="begin"/>
        </w:r>
        <w:r>
          <w:rPr>
            <w:webHidden/>
          </w:rPr>
          <w:instrText xml:space="preserve"> PAGEREF _Toc140503523 \h </w:instrText>
        </w:r>
        <w:r>
          <w:rPr>
            <w:webHidden/>
          </w:rPr>
        </w:r>
        <w:r>
          <w:rPr>
            <w:webHidden/>
          </w:rPr>
          <w:fldChar w:fldCharType="separate"/>
        </w:r>
        <w:r>
          <w:rPr>
            <w:webHidden/>
          </w:rPr>
          <w:t>61</w:t>
        </w:r>
        <w:r>
          <w:rPr>
            <w:webHidden/>
          </w:rPr>
          <w:fldChar w:fldCharType="end"/>
        </w:r>
      </w:hyperlink>
    </w:p>
    <w:p w14:paraId="3A23D9D0" w14:textId="6ACFDC4A" w:rsidR="005A7781" w:rsidRDefault="005A7781">
      <w:pPr>
        <w:pStyle w:val="TOC1"/>
        <w:rPr>
          <w:rFonts w:asciiTheme="minorHAnsi" w:hAnsiTheme="minorHAnsi" w:cstheme="minorBidi"/>
          <w:kern w:val="2"/>
          <w:sz w:val="22"/>
          <w:szCs w:val="22"/>
          <w14:ligatures w14:val="standardContextual"/>
        </w:rPr>
      </w:pPr>
      <w:hyperlink w:anchor="_Toc140503524" w:history="1">
        <w:r w:rsidRPr="0046323D">
          <w:rPr>
            <w:rStyle w:val="Hyperlink"/>
          </w:rPr>
          <w:t>Table 11. K/S values for un-pretreated (raw) para-aramid fabric with and without NTP treatment for 3 minutes after SCCO2 dyeing</w:t>
        </w:r>
        <w:r>
          <w:rPr>
            <w:webHidden/>
          </w:rPr>
          <w:tab/>
        </w:r>
        <w:r>
          <w:rPr>
            <w:webHidden/>
          </w:rPr>
          <w:fldChar w:fldCharType="begin"/>
        </w:r>
        <w:r>
          <w:rPr>
            <w:webHidden/>
          </w:rPr>
          <w:instrText xml:space="preserve"> PAGEREF _Toc140503524 \h </w:instrText>
        </w:r>
        <w:r>
          <w:rPr>
            <w:webHidden/>
          </w:rPr>
        </w:r>
        <w:r>
          <w:rPr>
            <w:webHidden/>
          </w:rPr>
          <w:fldChar w:fldCharType="separate"/>
        </w:r>
        <w:r>
          <w:rPr>
            <w:webHidden/>
          </w:rPr>
          <w:t>64</w:t>
        </w:r>
        <w:r>
          <w:rPr>
            <w:webHidden/>
          </w:rPr>
          <w:fldChar w:fldCharType="end"/>
        </w:r>
      </w:hyperlink>
    </w:p>
    <w:p w14:paraId="0C67E5B8" w14:textId="15FD8E86" w:rsidR="005A7781" w:rsidRDefault="005A7781">
      <w:pPr>
        <w:pStyle w:val="TOC1"/>
        <w:rPr>
          <w:rFonts w:asciiTheme="minorHAnsi" w:hAnsiTheme="minorHAnsi" w:cstheme="minorBidi"/>
          <w:kern w:val="2"/>
          <w:sz w:val="22"/>
          <w:szCs w:val="22"/>
          <w14:ligatures w14:val="standardContextual"/>
        </w:rPr>
      </w:pPr>
      <w:hyperlink w:anchor="_Toc140503525" w:history="1">
        <w:r w:rsidRPr="0046323D">
          <w:rPr>
            <w:rStyle w:val="Hyperlink"/>
          </w:rPr>
          <w:t>Table 12. K/S values for coconut and soybean oil pretreatment and NTP treatment for 3 minutes</w:t>
        </w:r>
        <w:r>
          <w:rPr>
            <w:webHidden/>
          </w:rPr>
          <w:tab/>
        </w:r>
        <w:r>
          <w:rPr>
            <w:webHidden/>
          </w:rPr>
          <w:fldChar w:fldCharType="begin"/>
        </w:r>
        <w:r>
          <w:rPr>
            <w:webHidden/>
          </w:rPr>
          <w:instrText xml:space="preserve"> PAGEREF _Toc140503525 \h </w:instrText>
        </w:r>
        <w:r>
          <w:rPr>
            <w:webHidden/>
          </w:rPr>
        </w:r>
        <w:r>
          <w:rPr>
            <w:webHidden/>
          </w:rPr>
          <w:fldChar w:fldCharType="separate"/>
        </w:r>
        <w:r>
          <w:rPr>
            <w:webHidden/>
          </w:rPr>
          <w:t>65</w:t>
        </w:r>
        <w:r>
          <w:rPr>
            <w:webHidden/>
          </w:rPr>
          <w:fldChar w:fldCharType="end"/>
        </w:r>
      </w:hyperlink>
    </w:p>
    <w:p w14:paraId="08E47F91" w14:textId="066455FC" w:rsidR="005A7781" w:rsidRDefault="005A7781">
      <w:pPr>
        <w:pStyle w:val="TOC1"/>
        <w:rPr>
          <w:rFonts w:asciiTheme="minorHAnsi" w:hAnsiTheme="minorHAnsi" w:cstheme="minorBidi"/>
          <w:kern w:val="2"/>
          <w:sz w:val="22"/>
          <w:szCs w:val="22"/>
          <w14:ligatures w14:val="standardContextual"/>
        </w:rPr>
      </w:pPr>
      <w:hyperlink w:anchor="_Toc140503526" w:history="1">
        <w:r w:rsidRPr="0046323D">
          <w:rPr>
            <w:rStyle w:val="Hyperlink"/>
          </w:rPr>
          <w:t>Table 13. K/S values of para-aramids soaked in SOAAC with and without NTP treatment for 480 s after SCCO2 dyeing</w:t>
        </w:r>
        <w:r>
          <w:rPr>
            <w:webHidden/>
          </w:rPr>
          <w:tab/>
        </w:r>
        <w:r>
          <w:rPr>
            <w:webHidden/>
          </w:rPr>
          <w:fldChar w:fldCharType="begin"/>
        </w:r>
        <w:r>
          <w:rPr>
            <w:webHidden/>
          </w:rPr>
          <w:instrText xml:space="preserve"> PAGEREF _Toc140503526 \h </w:instrText>
        </w:r>
        <w:r>
          <w:rPr>
            <w:webHidden/>
          </w:rPr>
        </w:r>
        <w:r>
          <w:rPr>
            <w:webHidden/>
          </w:rPr>
          <w:fldChar w:fldCharType="separate"/>
        </w:r>
        <w:r>
          <w:rPr>
            <w:webHidden/>
          </w:rPr>
          <w:t>67</w:t>
        </w:r>
        <w:r>
          <w:rPr>
            <w:webHidden/>
          </w:rPr>
          <w:fldChar w:fldCharType="end"/>
        </w:r>
      </w:hyperlink>
    </w:p>
    <w:p w14:paraId="40FE883C" w14:textId="14A444FA" w:rsidR="005A7781" w:rsidRDefault="005A7781">
      <w:pPr>
        <w:pStyle w:val="TOC1"/>
        <w:rPr>
          <w:rFonts w:asciiTheme="minorHAnsi" w:hAnsiTheme="minorHAnsi" w:cstheme="minorBidi"/>
          <w:kern w:val="2"/>
          <w:sz w:val="22"/>
          <w:szCs w:val="22"/>
          <w14:ligatures w14:val="standardContextual"/>
        </w:rPr>
      </w:pPr>
      <w:hyperlink w:anchor="_Toc140503527" w:history="1">
        <w:r w:rsidRPr="0046323D">
          <w:rPr>
            <w:rStyle w:val="Hyperlink"/>
          </w:rPr>
          <w:t>Table 14. Scans of para-aramid fabric with various pretreatments at 160°C and 2540 psig</w:t>
        </w:r>
        <w:r>
          <w:rPr>
            <w:webHidden/>
          </w:rPr>
          <w:tab/>
        </w:r>
        <w:r>
          <w:rPr>
            <w:webHidden/>
          </w:rPr>
          <w:fldChar w:fldCharType="begin"/>
        </w:r>
        <w:r>
          <w:rPr>
            <w:webHidden/>
          </w:rPr>
          <w:instrText xml:space="preserve"> PAGEREF _Toc140503527 \h </w:instrText>
        </w:r>
        <w:r>
          <w:rPr>
            <w:webHidden/>
          </w:rPr>
        </w:r>
        <w:r>
          <w:rPr>
            <w:webHidden/>
          </w:rPr>
          <w:fldChar w:fldCharType="separate"/>
        </w:r>
        <w:r>
          <w:rPr>
            <w:webHidden/>
          </w:rPr>
          <w:t>69</w:t>
        </w:r>
        <w:r>
          <w:rPr>
            <w:webHidden/>
          </w:rPr>
          <w:fldChar w:fldCharType="end"/>
        </w:r>
      </w:hyperlink>
    </w:p>
    <w:p w14:paraId="7FBD463A" w14:textId="6C979463" w:rsidR="005A7781" w:rsidRDefault="005A7781">
      <w:pPr>
        <w:pStyle w:val="TOC1"/>
        <w:rPr>
          <w:rFonts w:asciiTheme="minorHAnsi" w:hAnsiTheme="minorHAnsi" w:cstheme="minorBidi"/>
          <w:kern w:val="2"/>
          <w:sz w:val="22"/>
          <w:szCs w:val="22"/>
          <w14:ligatures w14:val="standardContextual"/>
        </w:rPr>
      </w:pPr>
      <w:hyperlink w:anchor="_Toc140503528" w:history="1">
        <w:r w:rsidRPr="0046323D">
          <w:rPr>
            <w:rStyle w:val="Hyperlink"/>
          </w:rPr>
          <w:t>Table 15. Color strength of aqueous dyed para-aramid fabric before and after ethanol, chloroform methanol, or hexane extraction</w:t>
        </w:r>
        <w:r>
          <w:rPr>
            <w:webHidden/>
          </w:rPr>
          <w:tab/>
        </w:r>
        <w:r>
          <w:rPr>
            <w:webHidden/>
          </w:rPr>
          <w:fldChar w:fldCharType="begin"/>
        </w:r>
        <w:r>
          <w:rPr>
            <w:webHidden/>
          </w:rPr>
          <w:instrText xml:space="preserve"> PAGEREF _Toc140503528 \h </w:instrText>
        </w:r>
        <w:r>
          <w:rPr>
            <w:webHidden/>
          </w:rPr>
        </w:r>
        <w:r>
          <w:rPr>
            <w:webHidden/>
          </w:rPr>
          <w:fldChar w:fldCharType="separate"/>
        </w:r>
        <w:r>
          <w:rPr>
            <w:webHidden/>
          </w:rPr>
          <w:t>72</w:t>
        </w:r>
        <w:r>
          <w:rPr>
            <w:webHidden/>
          </w:rPr>
          <w:fldChar w:fldCharType="end"/>
        </w:r>
      </w:hyperlink>
    </w:p>
    <w:p w14:paraId="1B3C1682" w14:textId="74EB426C" w:rsidR="005A7781" w:rsidRDefault="005A7781">
      <w:pPr>
        <w:pStyle w:val="TOC1"/>
        <w:rPr>
          <w:rFonts w:asciiTheme="minorHAnsi" w:hAnsiTheme="minorHAnsi" w:cstheme="minorBidi"/>
          <w:kern w:val="2"/>
          <w:sz w:val="22"/>
          <w:szCs w:val="22"/>
          <w14:ligatures w14:val="standardContextual"/>
        </w:rPr>
      </w:pPr>
      <w:hyperlink w:anchor="_Toc140503529" w:history="1">
        <w:r w:rsidRPr="0046323D">
          <w:rPr>
            <w:rStyle w:val="Hyperlink"/>
          </w:rPr>
          <w:t>Table 16. Color strength of SCCO2 dyed para-aramid fabric before and after ethanol, chloroform methanol, or hexane extraction</w:t>
        </w:r>
        <w:r>
          <w:rPr>
            <w:webHidden/>
          </w:rPr>
          <w:tab/>
        </w:r>
        <w:r>
          <w:rPr>
            <w:webHidden/>
          </w:rPr>
          <w:fldChar w:fldCharType="begin"/>
        </w:r>
        <w:r>
          <w:rPr>
            <w:webHidden/>
          </w:rPr>
          <w:instrText xml:space="preserve"> PAGEREF _Toc140503529 \h </w:instrText>
        </w:r>
        <w:r>
          <w:rPr>
            <w:webHidden/>
          </w:rPr>
        </w:r>
        <w:r>
          <w:rPr>
            <w:webHidden/>
          </w:rPr>
          <w:fldChar w:fldCharType="separate"/>
        </w:r>
        <w:r>
          <w:rPr>
            <w:webHidden/>
          </w:rPr>
          <w:t>75</w:t>
        </w:r>
        <w:r>
          <w:rPr>
            <w:webHidden/>
          </w:rPr>
          <w:fldChar w:fldCharType="end"/>
        </w:r>
      </w:hyperlink>
    </w:p>
    <w:p w14:paraId="6B384161" w14:textId="3ABDDFE6" w:rsidR="005A7781" w:rsidRDefault="005A7781">
      <w:pPr>
        <w:pStyle w:val="TOC1"/>
        <w:rPr>
          <w:rFonts w:asciiTheme="minorHAnsi" w:hAnsiTheme="minorHAnsi" w:cstheme="minorBidi"/>
          <w:kern w:val="2"/>
          <w:sz w:val="22"/>
          <w:szCs w:val="22"/>
          <w14:ligatures w14:val="standardContextual"/>
        </w:rPr>
      </w:pPr>
      <w:hyperlink w:anchor="_Toc140503530" w:history="1">
        <w:r w:rsidRPr="0046323D">
          <w:rPr>
            <w:rStyle w:val="Hyperlink"/>
          </w:rPr>
          <w:t>Table 17. Quaternary ammonium compound waxes synthesized and their abbreviations.</w:t>
        </w:r>
        <w:r>
          <w:rPr>
            <w:webHidden/>
          </w:rPr>
          <w:tab/>
        </w:r>
        <w:r>
          <w:rPr>
            <w:webHidden/>
          </w:rPr>
          <w:fldChar w:fldCharType="begin"/>
        </w:r>
        <w:r>
          <w:rPr>
            <w:webHidden/>
          </w:rPr>
          <w:instrText xml:space="preserve"> PAGEREF _Toc140503530 \h </w:instrText>
        </w:r>
        <w:r>
          <w:rPr>
            <w:webHidden/>
          </w:rPr>
        </w:r>
        <w:r>
          <w:rPr>
            <w:webHidden/>
          </w:rPr>
          <w:fldChar w:fldCharType="separate"/>
        </w:r>
        <w:r>
          <w:rPr>
            <w:webHidden/>
          </w:rPr>
          <w:t>95</w:t>
        </w:r>
        <w:r>
          <w:rPr>
            <w:webHidden/>
          </w:rPr>
          <w:fldChar w:fldCharType="end"/>
        </w:r>
      </w:hyperlink>
    </w:p>
    <w:p w14:paraId="6831235E" w14:textId="553680BF" w:rsidR="005A7781" w:rsidRDefault="005A7781">
      <w:pPr>
        <w:pStyle w:val="TOC1"/>
        <w:rPr>
          <w:rFonts w:asciiTheme="minorHAnsi" w:hAnsiTheme="minorHAnsi" w:cstheme="minorBidi"/>
          <w:kern w:val="2"/>
          <w:sz w:val="22"/>
          <w:szCs w:val="22"/>
          <w14:ligatures w14:val="standardContextual"/>
        </w:rPr>
      </w:pPr>
      <w:hyperlink w:anchor="_Toc140503531" w:history="1">
        <w:r w:rsidRPr="0046323D">
          <w:rPr>
            <w:rStyle w:val="Hyperlink"/>
          </w:rPr>
          <w:t>Table 18. Physical properties of common waxes used in postharvest coatings and synthesized QAC waxes in this work.</w:t>
        </w:r>
        <w:r>
          <w:rPr>
            <w:webHidden/>
          </w:rPr>
          <w:tab/>
        </w:r>
        <w:r>
          <w:rPr>
            <w:webHidden/>
          </w:rPr>
          <w:fldChar w:fldCharType="begin"/>
        </w:r>
        <w:r>
          <w:rPr>
            <w:webHidden/>
          </w:rPr>
          <w:instrText xml:space="preserve"> PAGEREF _Toc140503531 \h </w:instrText>
        </w:r>
        <w:r>
          <w:rPr>
            <w:webHidden/>
          </w:rPr>
        </w:r>
        <w:r>
          <w:rPr>
            <w:webHidden/>
          </w:rPr>
          <w:fldChar w:fldCharType="separate"/>
        </w:r>
        <w:r>
          <w:rPr>
            <w:webHidden/>
          </w:rPr>
          <w:t>100</w:t>
        </w:r>
        <w:r>
          <w:rPr>
            <w:webHidden/>
          </w:rPr>
          <w:fldChar w:fldCharType="end"/>
        </w:r>
      </w:hyperlink>
    </w:p>
    <w:p w14:paraId="4026B42D" w14:textId="3F951DB2" w:rsidR="005A7781" w:rsidRDefault="005A7781">
      <w:pPr>
        <w:pStyle w:val="TOC1"/>
        <w:rPr>
          <w:rFonts w:asciiTheme="minorHAnsi" w:hAnsiTheme="minorHAnsi" w:cstheme="minorBidi"/>
          <w:kern w:val="2"/>
          <w:sz w:val="22"/>
          <w:szCs w:val="22"/>
          <w14:ligatures w14:val="standardContextual"/>
        </w:rPr>
      </w:pPr>
      <w:hyperlink w:anchor="_Toc140503532" w:history="1">
        <w:r w:rsidRPr="0046323D">
          <w:rPr>
            <w:rStyle w:val="Hyperlink"/>
          </w:rPr>
          <w:t>Table 19. Absorbance (A600) values of bacteria after incubation to the onset of stationary phase.</w:t>
        </w:r>
        <w:r>
          <w:rPr>
            <w:webHidden/>
          </w:rPr>
          <w:tab/>
        </w:r>
        <w:r>
          <w:rPr>
            <w:webHidden/>
          </w:rPr>
          <w:fldChar w:fldCharType="begin"/>
        </w:r>
        <w:r>
          <w:rPr>
            <w:webHidden/>
          </w:rPr>
          <w:instrText xml:space="preserve"> PAGEREF _Toc140503532 \h </w:instrText>
        </w:r>
        <w:r>
          <w:rPr>
            <w:webHidden/>
          </w:rPr>
        </w:r>
        <w:r>
          <w:rPr>
            <w:webHidden/>
          </w:rPr>
          <w:fldChar w:fldCharType="separate"/>
        </w:r>
        <w:r>
          <w:rPr>
            <w:webHidden/>
          </w:rPr>
          <w:t>102</w:t>
        </w:r>
        <w:r>
          <w:rPr>
            <w:webHidden/>
          </w:rPr>
          <w:fldChar w:fldCharType="end"/>
        </w:r>
      </w:hyperlink>
    </w:p>
    <w:p w14:paraId="27DAF2D3" w14:textId="4F1B2A85" w:rsidR="005A7781" w:rsidRDefault="005A7781">
      <w:pPr>
        <w:pStyle w:val="TOC1"/>
        <w:rPr>
          <w:rFonts w:asciiTheme="minorHAnsi" w:hAnsiTheme="minorHAnsi" w:cstheme="minorBidi"/>
          <w:kern w:val="2"/>
          <w:sz w:val="22"/>
          <w:szCs w:val="22"/>
          <w14:ligatures w14:val="standardContextual"/>
        </w:rPr>
      </w:pPr>
      <w:hyperlink w:anchor="_Toc140503533" w:history="1">
        <w:r w:rsidRPr="0046323D">
          <w:rPr>
            <w:rStyle w:val="Hyperlink"/>
          </w:rPr>
          <w:t>Table 20. Log10 CFU/mL of bacteria after incubation to the onset of stationary phase.</w:t>
        </w:r>
        <w:r>
          <w:rPr>
            <w:webHidden/>
          </w:rPr>
          <w:tab/>
        </w:r>
        <w:r>
          <w:rPr>
            <w:webHidden/>
          </w:rPr>
          <w:fldChar w:fldCharType="begin"/>
        </w:r>
        <w:r>
          <w:rPr>
            <w:webHidden/>
          </w:rPr>
          <w:instrText xml:space="preserve"> PAGEREF _Toc140503533 \h </w:instrText>
        </w:r>
        <w:r>
          <w:rPr>
            <w:webHidden/>
          </w:rPr>
        </w:r>
        <w:r>
          <w:rPr>
            <w:webHidden/>
          </w:rPr>
          <w:fldChar w:fldCharType="separate"/>
        </w:r>
        <w:r>
          <w:rPr>
            <w:webHidden/>
          </w:rPr>
          <w:t>102</w:t>
        </w:r>
        <w:r>
          <w:rPr>
            <w:webHidden/>
          </w:rPr>
          <w:fldChar w:fldCharType="end"/>
        </w:r>
      </w:hyperlink>
    </w:p>
    <w:p w14:paraId="15A23F47" w14:textId="6085F706" w:rsidR="005A7781" w:rsidRDefault="005A7781">
      <w:pPr>
        <w:pStyle w:val="TOC1"/>
        <w:rPr>
          <w:rFonts w:asciiTheme="minorHAnsi" w:hAnsiTheme="minorHAnsi" w:cstheme="minorBidi"/>
          <w:kern w:val="2"/>
          <w:sz w:val="22"/>
          <w:szCs w:val="22"/>
          <w14:ligatures w14:val="standardContextual"/>
        </w:rPr>
      </w:pPr>
      <w:hyperlink w:anchor="_Toc140503534" w:history="1">
        <w:r w:rsidRPr="0046323D">
          <w:rPr>
            <w:rStyle w:val="Hyperlink"/>
          </w:rPr>
          <w:t xml:space="preserve">Table 21. Diameter (mm) of growth of </w:t>
        </w:r>
        <w:r w:rsidRPr="0046323D">
          <w:rPr>
            <w:rStyle w:val="Hyperlink"/>
            <w:i/>
          </w:rPr>
          <w:t>P. italicum</w:t>
        </w:r>
        <w:r w:rsidRPr="0046323D">
          <w:rPr>
            <w:rStyle w:val="Hyperlink"/>
          </w:rPr>
          <w:t xml:space="preserve"> over three days on 1.0 mM wax-infused potato dextrose agar (PDA) media.</w:t>
        </w:r>
        <w:r>
          <w:rPr>
            <w:webHidden/>
          </w:rPr>
          <w:tab/>
        </w:r>
        <w:r>
          <w:rPr>
            <w:webHidden/>
          </w:rPr>
          <w:fldChar w:fldCharType="begin"/>
        </w:r>
        <w:r>
          <w:rPr>
            <w:webHidden/>
          </w:rPr>
          <w:instrText xml:space="preserve"> PAGEREF _Toc140503534 \h </w:instrText>
        </w:r>
        <w:r>
          <w:rPr>
            <w:webHidden/>
          </w:rPr>
        </w:r>
        <w:r>
          <w:rPr>
            <w:webHidden/>
          </w:rPr>
          <w:fldChar w:fldCharType="separate"/>
        </w:r>
        <w:r>
          <w:rPr>
            <w:webHidden/>
          </w:rPr>
          <w:t>106</w:t>
        </w:r>
        <w:r>
          <w:rPr>
            <w:webHidden/>
          </w:rPr>
          <w:fldChar w:fldCharType="end"/>
        </w:r>
      </w:hyperlink>
    </w:p>
    <w:p w14:paraId="0C624A3B" w14:textId="3EB4D385" w:rsidR="005A7781" w:rsidRDefault="005A7781">
      <w:pPr>
        <w:pStyle w:val="TOC1"/>
        <w:rPr>
          <w:rFonts w:asciiTheme="minorHAnsi" w:hAnsiTheme="minorHAnsi" w:cstheme="minorBidi"/>
          <w:kern w:val="2"/>
          <w:sz w:val="22"/>
          <w:szCs w:val="22"/>
          <w14:ligatures w14:val="standardContextual"/>
        </w:rPr>
      </w:pPr>
      <w:hyperlink w:anchor="_Toc140503535" w:history="1">
        <w:r w:rsidRPr="0046323D">
          <w:rPr>
            <w:rStyle w:val="Hyperlink"/>
          </w:rPr>
          <w:t xml:space="preserve">Table 22. Diameter (mm) of growth of </w:t>
        </w:r>
        <w:r w:rsidRPr="0046323D">
          <w:rPr>
            <w:rStyle w:val="Hyperlink"/>
            <w:i/>
          </w:rPr>
          <w:t>G. candidum</w:t>
        </w:r>
        <w:r w:rsidRPr="0046323D">
          <w:rPr>
            <w:rStyle w:val="Hyperlink"/>
          </w:rPr>
          <w:t xml:space="preserve"> over three days on 1.0 mM wax-infused potato dextrose agar (PDA) media.</w:t>
        </w:r>
        <w:r>
          <w:rPr>
            <w:webHidden/>
          </w:rPr>
          <w:tab/>
        </w:r>
        <w:r>
          <w:rPr>
            <w:webHidden/>
          </w:rPr>
          <w:fldChar w:fldCharType="begin"/>
        </w:r>
        <w:r>
          <w:rPr>
            <w:webHidden/>
          </w:rPr>
          <w:instrText xml:space="preserve"> PAGEREF _Toc140503535 \h </w:instrText>
        </w:r>
        <w:r>
          <w:rPr>
            <w:webHidden/>
          </w:rPr>
        </w:r>
        <w:r>
          <w:rPr>
            <w:webHidden/>
          </w:rPr>
          <w:fldChar w:fldCharType="separate"/>
        </w:r>
        <w:r>
          <w:rPr>
            <w:webHidden/>
          </w:rPr>
          <w:t>106</w:t>
        </w:r>
        <w:r>
          <w:rPr>
            <w:webHidden/>
          </w:rPr>
          <w:fldChar w:fldCharType="end"/>
        </w:r>
      </w:hyperlink>
    </w:p>
    <w:p w14:paraId="30A9EF6F" w14:textId="31C67F31" w:rsidR="00FA2FB7" w:rsidRPr="00F30973" w:rsidRDefault="00FA2FB7" w:rsidP="00FA2FB7">
      <w:pPr>
        <w:pStyle w:val="NoSpacing"/>
        <w:suppressLineNumbers/>
        <w:rPr>
          <w:rFonts w:ascii="Times New Roman" w:hAnsi="Times New Roman" w:cs="Times New Roman"/>
          <w:iCs/>
          <w:sz w:val="24"/>
          <w:szCs w:val="24"/>
        </w:rPr>
        <w:sectPr w:rsidR="00FA2FB7" w:rsidRPr="00F30973" w:rsidSect="0016612B">
          <w:footerReference w:type="default" r:id="rId11"/>
          <w:pgSz w:w="12240" w:h="15840"/>
          <w:pgMar w:top="1440" w:right="1440" w:bottom="1440" w:left="1440" w:header="720" w:footer="720" w:gutter="0"/>
          <w:pgNumType w:fmt="lowerRoman" w:start="1"/>
          <w:cols w:space="720"/>
          <w:titlePg/>
          <w:docGrid w:linePitch="360"/>
        </w:sectPr>
      </w:pPr>
      <w:r w:rsidRPr="00F30973">
        <w:rPr>
          <w:rFonts w:ascii="Times New Roman" w:hAnsi="Times New Roman" w:cs="Times New Roman"/>
          <w:iCs/>
          <w:sz w:val="24"/>
          <w:szCs w:val="24"/>
        </w:rPr>
        <w:fldChar w:fldCharType="end"/>
      </w:r>
    </w:p>
    <w:p w14:paraId="0AED1E32" w14:textId="0D06ABE1" w:rsidR="00021FBA" w:rsidRPr="000F78D9" w:rsidRDefault="00021FBA" w:rsidP="005A7781">
      <w:pPr>
        <w:pStyle w:val="TOC1"/>
        <w:jc w:val="center"/>
        <w:rPr>
          <w:b/>
          <w:bCs/>
        </w:rPr>
      </w:pPr>
      <w:r w:rsidRPr="000F78D9">
        <w:rPr>
          <w:b/>
          <w:bCs/>
        </w:rPr>
        <w:t>LIST OF FIGURES</w:t>
      </w:r>
    </w:p>
    <w:p w14:paraId="17EA7FE2" w14:textId="21F73405" w:rsidR="000F78D9" w:rsidRDefault="00DC2D83">
      <w:pPr>
        <w:pStyle w:val="TOC1"/>
        <w:rPr>
          <w:rFonts w:asciiTheme="minorHAnsi" w:hAnsiTheme="minorHAnsi" w:cstheme="minorBidi"/>
          <w:kern w:val="2"/>
          <w:sz w:val="22"/>
          <w:szCs w:val="22"/>
          <w14:ligatures w14:val="standardContextual"/>
        </w:rPr>
      </w:pPr>
      <w:r w:rsidRPr="0093139E">
        <w:rPr>
          <w:b/>
          <w:bCs/>
        </w:rPr>
        <w:fldChar w:fldCharType="begin"/>
      </w:r>
      <w:r w:rsidRPr="0093139E">
        <w:instrText xml:space="preserve"> TOC \f \h \z \t "Style1,1" </w:instrText>
      </w:r>
      <w:r w:rsidRPr="0093139E">
        <w:rPr>
          <w:b/>
          <w:bCs/>
        </w:rPr>
        <w:fldChar w:fldCharType="separate"/>
      </w:r>
      <w:hyperlink w:anchor="_Toc140503556" w:history="1">
        <w:r w:rsidR="000F78D9" w:rsidRPr="00CB7779">
          <w:rPr>
            <w:rStyle w:val="Hyperlink"/>
          </w:rPr>
          <w:t xml:space="preserve">Figure 1. </w:t>
        </w:r>
        <w:r w:rsidR="000F78D9" w:rsidRPr="00CB7779">
          <w:rPr>
            <w:rStyle w:val="Hyperlink"/>
            <w:bCs/>
          </w:rPr>
          <w:t>Chemical structure of para- and meta-aramids</w:t>
        </w:r>
        <w:r w:rsidR="000F78D9">
          <w:rPr>
            <w:webHidden/>
          </w:rPr>
          <w:tab/>
        </w:r>
        <w:r w:rsidR="000F78D9">
          <w:rPr>
            <w:webHidden/>
          </w:rPr>
          <w:fldChar w:fldCharType="begin"/>
        </w:r>
        <w:r w:rsidR="000F78D9">
          <w:rPr>
            <w:webHidden/>
          </w:rPr>
          <w:instrText xml:space="preserve"> PAGEREF _Toc140503556 \h </w:instrText>
        </w:r>
        <w:r w:rsidR="000F78D9">
          <w:rPr>
            <w:webHidden/>
          </w:rPr>
        </w:r>
        <w:r w:rsidR="000F78D9">
          <w:rPr>
            <w:webHidden/>
          </w:rPr>
          <w:fldChar w:fldCharType="separate"/>
        </w:r>
        <w:r w:rsidR="000F78D9">
          <w:rPr>
            <w:webHidden/>
          </w:rPr>
          <w:t>6</w:t>
        </w:r>
        <w:r w:rsidR="000F78D9">
          <w:rPr>
            <w:webHidden/>
          </w:rPr>
          <w:fldChar w:fldCharType="end"/>
        </w:r>
      </w:hyperlink>
    </w:p>
    <w:p w14:paraId="1A38B781" w14:textId="03E8BA5A" w:rsidR="000F78D9" w:rsidRDefault="000F78D9">
      <w:pPr>
        <w:pStyle w:val="TOC1"/>
        <w:rPr>
          <w:rFonts w:asciiTheme="minorHAnsi" w:hAnsiTheme="minorHAnsi" w:cstheme="minorBidi"/>
          <w:kern w:val="2"/>
          <w:sz w:val="22"/>
          <w:szCs w:val="22"/>
          <w14:ligatures w14:val="standardContextual"/>
        </w:rPr>
      </w:pPr>
      <w:hyperlink w:anchor="_Toc140503557" w:history="1">
        <w:r w:rsidRPr="00CB7779">
          <w:rPr>
            <w:rStyle w:val="Hyperlink"/>
          </w:rPr>
          <w:t xml:space="preserve">Figure 2. </w:t>
        </w:r>
        <w:r w:rsidRPr="00CB7779">
          <w:rPr>
            <w:rStyle w:val="Hyperlink"/>
            <w:bCs/>
          </w:rPr>
          <w:t>Chemical structure of acrylated epoxidized soybean oil, glycerol acrylate, and Victoria Blue R dye</w:t>
        </w:r>
        <w:r>
          <w:rPr>
            <w:webHidden/>
          </w:rPr>
          <w:tab/>
        </w:r>
        <w:r>
          <w:rPr>
            <w:webHidden/>
          </w:rPr>
          <w:fldChar w:fldCharType="begin"/>
        </w:r>
        <w:r>
          <w:rPr>
            <w:webHidden/>
          </w:rPr>
          <w:instrText xml:space="preserve"> PAGEREF _Toc140503557 \h </w:instrText>
        </w:r>
        <w:r>
          <w:rPr>
            <w:webHidden/>
          </w:rPr>
        </w:r>
        <w:r>
          <w:rPr>
            <w:webHidden/>
          </w:rPr>
          <w:fldChar w:fldCharType="separate"/>
        </w:r>
        <w:r>
          <w:rPr>
            <w:webHidden/>
          </w:rPr>
          <w:t>7</w:t>
        </w:r>
        <w:r>
          <w:rPr>
            <w:webHidden/>
          </w:rPr>
          <w:fldChar w:fldCharType="end"/>
        </w:r>
      </w:hyperlink>
    </w:p>
    <w:p w14:paraId="0CE47E66" w14:textId="744D2745" w:rsidR="000F78D9" w:rsidRDefault="000F78D9">
      <w:pPr>
        <w:pStyle w:val="TOC1"/>
        <w:rPr>
          <w:rFonts w:asciiTheme="minorHAnsi" w:hAnsiTheme="minorHAnsi" w:cstheme="minorBidi"/>
          <w:kern w:val="2"/>
          <w:sz w:val="22"/>
          <w:szCs w:val="22"/>
          <w14:ligatures w14:val="standardContextual"/>
        </w:rPr>
      </w:pPr>
      <w:hyperlink w:anchor="_Toc140503558" w:history="1">
        <w:r w:rsidRPr="00CB7779">
          <w:rPr>
            <w:rStyle w:val="Hyperlink"/>
          </w:rPr>
          <w:t xml:space="preserve">Figure 3. </w:t>
        </w:r>
        <w:r w:rsidRPr="00CB7779">
          <w:rPr>
            <w:rStyle w:val="Hyperlink"/>
            <w:bCs/>
          </w:rPr>
          <w:t>Flowchart for the dyeing and washing of para-aramid with both soybean oil and glycerol – acrylic acid system</w:t>
        </w:r>
        <w:r>
          <w:rPr>
            <w:webHidden/>
          </w:rPr>
          <w:tab/>
        </w:r>
        <w:r>
          <w:rPr>
            <w:webHidden/>
          </w:rPr>
          <w:fldChar w:fldCharType="begin"/>
        </w:r>
        <w:r>
          <w:rPr>
            <w:webHidden/>
          </w:rPr>
          <w:instrText xml:space="preserve"> PAGEREF _Toc140503558 \h </w:instrText>
        </w:r>
        <w:r>
          <w:rPr>
            <w:webHidden/>
          </w:rPr>
        </w:r>
        <w:r>
          <w:rPr>
            <w:webHidden/>
          </w:rPr>
          <w:fldChar w:fldCharType="separate"/>
        </w:r>
        <w:r>
          <w:rPr>
            <w:webHidden/>
          </w:rPr>
          <w:t>12</w:t>
        </w:r>
        <w:r>
          <w:rPr>
            <w:webHidden/>
          </w:rPr>
          <w:fldChar w:fldCharType="end"/>
        </w:r>
      </w:hyperlink>
    </w:p>
    <w:p w14:paraId="34D1BAD0" w14:textId="28C7164B" w:rsidR="000F78D9" w:rsidRDefault="000F78D9">
      <w:pPr>
        <w:pStyle w:val="TOC1"/>
        <w:rPr>
          <w:rFonts w:asciiTheme="minorHAnsi" w:hAnsiTheme="minorHAnsi" w:cstheme="minorBidi"/>
          <w:kern w:val="2"/>
          <w:sz w:val="22"/>
          <w:szCs w:val="22"/>
          <w14:ligatures w14:val="standardContextual"/>
        </w:rPr>
      </w:pPr>
      <w:hyperlink w:anchor="_Toc140503559" w:history="1">
        <w:r w:rsidRPr="00CB7779">
          <w:rPr>
            <w:rStyle w:val="Hyperlink"/>
          </w:rPr>
          <w:t>Figure 4</w:t>
        </w:r>
        <w:r w:rsidRPr="00CB7779">
          <w:rPr>
            <w:rStyle w:val="Hyperlink"/>
            <w:i/>
          </w:rPr>
          <w:t>.</w:t>
        </w:r>
        <w:r w:rsidRPr="00CB7779">
          <w:rPr>
            <w:rStyle w:val="Hyperlink"/>
          </w:rPr>
          <w:t xml:space="preserve"> </w:t>
        </w:r>
        <w:r w:rsidRPr="00CB7779">
          <w:rPr>
            <w:rStyle w:val="Hyperlink"/>
            <w:bCs/>
          </w:rPr>
          <w:t>Nonthermal plasma treatment diagram</w:t>
        </w:r>
        <w:r>
          <w:rPr>
            <w:webHidden/>
          </w:rPr>
          <w:tab/>
        </w:r>
        <w:r>
          <w:rPr>
            <w:webHidden/>
          </w:rPr>
          <w:fldChar w:fldCharType="begin"/>
        </w:r>
        <w:r>
          <w:rPr>
            <w:webHidden/>
          </w:rPr>
          <w:instrText xml:space="preserve"> PAGEREF _Toc140503559 \h </w:instrText>
        </w:r>
        <w:r>
          <w:rPr>
            <w:webHidden/>
          </w:rPr>
        </w:r>
        <w:r>
          <w:rPr>
            <w:webHidden/>
          </w:rPr>
          <w:fldChar w:fldCharType="separate"/>
        </w:r>
        <w:r>
          <w:rPr>
            <w:webHidden/>
          </w:rPr>
          <w:t>13</w:t>
        </w:r>
        <w:r>
          <w:rPr>
            <w:webHidden/>
          </w:rPr>
          <w:fldChar w:fldCharType="end"/>
        </w:r>
      </w:hyperlink>
    </w:p>
    <w:p w14:paraId="6CF89A65" w14:textId="0385935D" w:rsidR="000F78D9" w:rsidRDefault="000F78D9">
      <w:pPr>
        <w:pStyle w:val="TOC1"/>
        <w:rPr>
          <w:rFonts w:asciiTheme="minorHAnsi" w:hAnsiTheme="minorHAnsi" w:cstheme="minorBidi"/>
          <w:kern w:val="2"/>
          <w:sz w:val="22"/>
          <w:szCs w:val="22"/>
          <w14:ligatures w14:val="standardContextual"/>
        </w:rPr>
      </w:pPr>
      <w:hyperlink w:anchor="_Toc140503560" w:history="1">
        <w:r w:rsidRPr="00CB7779">
          <w:rPr>
            <w:rStyle w:val="Hyperlink"/>
          </w:rPr>
          <w:t xml:space="preserve">Figure 5. </w:t>
        </w:r>
        <w:r w:rsidRPr="00CB7779">
          <w:rPr>
            <w:rStyle w:val="Hyperlink"/>
            <w:bCs/>
          </w:rPr>
          <w:t>K/S values surface plot of acrylated epoxidized soybean oil (AESO) pretreatment concentration and nonthermal plasma (NTP) treatment time (r</w:t>
        </w:r>
        <w:r w:rsidRPr="00CB7779">
          <w:rPr>
            <w:rStyle w:val="Hyperlink"/>
            <w:bCs/>
            <w:vertAlign w:val="superscript"/>
          </w:rPr>
          <w:t>2</w:t>
        </w:r>
        <w:r w:rsidRPr="00CB7779">
          <w:rPr>
            <w:rStyle w:val="Hyperlink"/>
            <w:bCs/>
          </w:rPr>
          <w:t xml:space="preserve"> = 0.8922)</w:t>
        </w:r>
        <w:r>
          <w:rPr>
            <w:webHidden/>
          </w:rPr>
          <w:tab/>
        </w:r>
        <w:r>
          <w:rPr>
            <w:webHidden/>
          </w:rPr>
          <w:fldChar w:fldCharType="begin"/>
        </w:r>
        <w:r>
          <w:rPr>
            <w:webHidden/>
          </w:rPr>
          <w:instrText xml:space="preserve"> PAGEREF _Toc140503560 \h </w:instrText>
        </w:r>
        <w:r>
          <w:rPr>
            <w:webHidden/>
          </w:rPr>
        </w:r>
        <w:r>
          <w:rPr>
            <w:webHidden/>
          </w:rPr>
          <w:fldChar w:fldCharType="separate"/>
        </w:r>
        <w:r>
          <w:rPr>
            <w:webHidden/>
          </w:rPr>
          <w:t>19</w:t>
        </w:r>
        <w:r>
          <w:rPr>
            <w:webHidden/>
          </w:rPr>
          <w:fldChar w:fldCharType="end"/>
        </w:r>
      </w:hyperlink>
    </w:p>
    <w:p w14:paraId="184816EB" w14:textId="403B126D" w:rsidR="000F78D9" w:rsidRDefault="000F78D9">
      <w:pPr>
        <w:pStyle w:val="TOC1"/>
        <w:rPr>
          <w:rFonts w:asciiTheme="minorHAnsi" w:hAnsiTheme="minorHAnsi" w:cstheme="minorBidi"/>
          <w:kern w:val="2"/>
          <w:sz w:val="22"/>
          <w:szCs w:val="22"/>
          <w14:ligatures w14:val="standardContextual"/>
        </w:rPr>
      </w:pPr>
      <w:hyperlink w:anchor="_Toc140503561" w:history="1">
        <w:r w:rsidRPr="00CB7779">
          <w:rPr>
            <w:rStyle w:val="Hyperlink"/>
            <w:bCs/>
          </w:rPr>
          <w:t>Figure 6. Main effect and interaction plots of acrylic acid and soybean oil pretreatments, NTP treatment times, dye solvent, and post-dyeing NTP time</w:t>
        </w:r>
        <w:r>
          <w:rPr>
            <w:webHidden/>
          </w:rPr>
          <w:tab/>
        </w:r>
        <w:r>
          <w:rPr>
            <w:webHidden/>
          </w:rPr>
          <w:fldChar w:fldCharType="begin"/>
        </w:r>
        <w:r>
          <w:rPr>
            <w:webHidden/>
          </w:rPr>
          <w:instrText xml:space="preserve"> PAGEREF _Toc140503561 \h </w:instrText>
        </w:r>
        <w:r>
          <w:rPr>
            <w:webHidden/>
          </w:rPr>
        </w:r>
        <w:r>
          <w:rPr>
            <w:webHidden/>
          </w:rPr>
          <w:fldChar w:fldCharType="separate"/>
        </w:r>
        <w:r>
          <w:rPr>
            <w:webHidden/>
          </w:rPr>
          <w:t>21</w:t>
        </w:r>
        <w:r>
          <w:rPr>
            <w:webHidden/>
          </w:rPr>
          <w:fldChar w:fldCharType="end"/>
        </w:r>
      </w:hyperlink>
    </w:p>
    <w:p w14:paraId="20A40386" w14:textId="64179256" w:rsidR="000F78D9" w:rsidRDefault="000F78D9">
      <w:pPr>
        <w:pStyle w:val="TOC1"/>
        <w:rPr>
          <w:rFonts w:asciiTheme="minorHAnsi" w:hAnsiTheme="minorHAnsi" w:cstheme="minorBidi"/>
          <w:kern w:val="2"/>
          <w:sz w:val="22"/>
          <w:szCs w:val="22"/>
          <w14:ligatures w14:val="standardContextual"/>
        </w:rPr>
      </w:pPr>
      <w:hyperlink w:anchor="_Toc140503562" w:history="1">
        <w:r w:rsidRPr="00CB7779">
          <w:rPr>
            <w:rStyle w:val="Hyperlink"/>
          </w:rPr>
          <w:t xml:space="preserve">Figure 8. </w:t>
        </w:r>
        <w:r w:rsidRPr="00CB7779">
          <w:rPr>
            <w:rStyle w:val="Hyperlink"/>
            <w:bCs/>
          </w:rPr>
          <w:t>K/S value surface plot of molar ratio of soybean oil to acrylic acid , NaCl concentration, and NTP time after the first detergent wash with a. NTP treatment time held constant at 360 s and b. NaCl concentration held constant at 5.0 wt.%</w:t>
        </w:r>
        <w:r>
          <w:rPr>
            <w:webHidden/>
          </w:rPr>
          <w:tab/>
        </w:r>
        <w:r>
          <w:rPr>
            <w:webHidden/>
          </w:rPr>
          <w:fldChar w:fldCharType="begin"/>
        </w:r>
        <w:r>
          <w:rPr>
            <w:webHidden/>
          </w:rPr>
          <w:instrText xml:space="preserve"> PAGEREF _Toc140503562 \h </w:instrText>
        </w:r>
        <w:r>
          <w:rPr>
            <w:webHidden/>
          </w:rPr>
        </w:r>
        <w:r>
          <w:rPr>
            <w:webHidden/>
          </w:rPr>
          <w:fldChar w:fldCharType="separate"/>
        </w:r>
        <w:r>
          <w:rPr>
            <w:webHidden/>
          </w:rPr>
          <w:t>27</w:t>
        </w:r>
        <w:r>
          <w:rPr>
            <w:webHidden/>
          </w:rPr>
          <w:fldChar w:fldCharType="end"/>
        </w:r>
      </w:hyperlink>
    </w:p>
    <w:p w14:paraId="4F27F077" w14:textId="23937F11" w:rsidR="000F78D9" w:rsidRDefault="000F78D9">
      <w:pPr>
        <w:pStyle w:val="TOC1"/>
        <w:rPr>
          <w:rFonts w:asciiTheme="minorHAnsi" w:hAnsiTheme="minorHAnsi" w:cstheme="minorBidi"/>
          <w:kern w:val="2"/>
          <w:sz w:val="22"/>
          <w:szCs w:val="22"/>
          <w14:ligatures w14:val="standardContextual"/>
        </w:rPr>
      </w:pPr>
      <w:hyperlink w:anchor="_Toc140503563" w:history="1">
        <w:r w:rsidRPr="00CB7779">
          <w:rPr>
            <w:rStyle w:val="Hyperlink"/>
          </w:rPr>
          <w:t>Figure 9.</w:t>
        </w:r>
        <w:r w:rsidRPr="00CB7779">
          <w:rPr>
            <w:rStyle w:val="Hyperlink"/>
            <w:i/>
          </w:rPr>
          <w:t xml:space="preserve"> </w:t>
        </w:r>
        <w:r w:rsidRPr="00CB7779">
          <w:rPr>
            <w:rStyle w:val="Hyperlink"/>
            <w:bCs/>
          </w:rPr>
          <w:t>Surface plot of GAAC pretreatment after the first detergent wash with NaCl held constant at 2% and effect of treatment time and acrylic acid to glycerol molar ratio (r</w:t>
        </w:r>
        <w:r w:rsidRPr="00CB7779">
          <w:rPr>
            <w:rStyle w:val="Hyperlink"/>
            <w:bCs/>
            <w:vertAlign w:val="superscript"/>
          </w:rPr>
          <w:t>2</w:t>
        </w:r>
        <w:r w:rsidRPr="00CB7779">
          <w:rPr>
            <w:rStyle w:val="Hyperlink"/>
            <w:bCs/>
          </w:rPr>
          <w:t xml:space="preserve"> = 0</w:t>
        </w:r>
        <w:r w:rsidRPr="00CB7779">
          <w:rPr>
            <w:rStyle w:val="Hyperlink"/>
          </w:rPr>
          <w:t>.8014</w:t>
        </w:r>
        <w:r w:rsidRPr="00CB7779">
          <w:rPr>
            <w:rStyle w:val="Hyperlink"/>
            <w:bCs/>
          </w:rPr>
          <w:t>)</w:t>
        </w:r>
        <w:r>
          <w:rPr>
            <w:webHidden/>
          </w:rPr>
          <w:tab/>
        </w:r>
        <w:r>
          <w:rPr>
            <w:webHidden/>
          </w:rPr>
          <w:fldChar w:fldCharType="begin"/>
        </w:r>
        <w:r>
          <w:rPr>
            <w:webHidden/>
          </w:rPr>
          <w:instrText xml:space="preserve"> PAGEREF _Toc140503563 \h </w:instrText>
        </w:r>
        <w:r>
          <w:rPr>
            <w:webHidden/>
          </w:rPr>
        </w:r>
        <w:r>
          <w:rPr>
            <w:webHidden/>
          </w:rPr>
          <w:fldChar w:fldCharType="separate"/>
        </w:r>
        <w:r>
          <w:rPr>
            <w:webHidden/>
          </w:rPr>
          <w:t>30</w:t>
        </w:r>
        <w:r>
          <w:rPr>
            <w:webHidden/>
          </w:rPr>
          <w:fldChar w:fldCharType="end"/>
        </w:r>
      </w:hyperlink>
    </w:p>
    <w:p w14:paraId="4A40D554" w14:textId="75E22FE8" w:rsidR="000F78D9" w:rsidRDefault="000F78D9">
      <w:pPr>
        <w:pStyle w:val="TOC1"/>
        <w:rPr>
          <w:rFonts w:asciiTheme="minorHAnsi" w:hAnsiTheme="minorHAnsi" w:cstheme="minorBidi"/>
          <w:kern w:val="2"/>
          <w:sz w:val="22"/>
          <w:szCs w:val="22"/>
          <w14:ligatures w14:val="standardContextual"/>
        </w:rPr>
      </w:pPr>
      <w:hyperlink w:anchor="_Toc140503564" w:history="1">
        <w:r w:rsidRPr="00CB7779">
          <w:rPr>
            <w:rStyle w:val="Hyperlink"/>
          </w:rPr>
          <w:t>Figure 10.</w:t>
        </w:r>
        <w:r w:rsidRPr="00CB7779">
          <w:rPr>
            <w:rStyle w:val="Hyperlink"/>
            <w:i/>
          </w:rPr>
          <w:t xml:space="preserve"> </w:t>
        </w:r>
        <w:r w:rsidRPr="00CB7779">
          <w:rPr>
            <w:rStyle w:val="Hyperlink"/>
            <w:bCs/>
          </w:rPr>
          <w:t>Break point (g) comparison of untreated, NTP treated, and Victoria Blue R dyed para-aramid fabric with SOAAC, GAAC, and AESO pretreatments</w:t>
        </w:r>
        <w:r>
          <w:rPr>
            <w:webHidden/>
          </w:rPr>
          <w:tab/>
        </w:r>
        <w:r>
          <w:rPr>
            <w:webHidden/>
          </w:rPr>
          <w:fldChar w:fldCharType="begin"/>
        </w:r>
        <w:r>
          <w:rPr>
            <w:webHidden/>
          </w:rPr>
          <w:instrText xml:space="preserve"> PAGEREF _Toc140503564 \h </w:instrText>
        </w:r>
        <w:r>
          <w:rPr>
            <w:webHidden/>
          </w:rPr>
        </w:r>
        <w:r>
          <w:rPr>
            <w:webHidden/>
          </w:rPr>
          <w:fldChar w:fldCharType="separate"/>
        </w:r>
        <w:r>
          <w:rPr>
            <w:webHidden/>
          </w:rPr>
          <w:t>33</w:t>
        </w:r>
        <w:r>
          <w:rPr>
            <w:webHidden/>
          </w:rPr>
          <w:fldChar w:fldCharType="end"/>
        </w:r>
      </w:hyperlink>
    </w:p>
    <w:p w14:paraId="3444D806" w14:textId="307C79E4" w:rsidR="000F78D9" w:rsidRDefault="000F78D9">
      <w:pPr>
        <w:pStyle w:val="TOC1"/>
        <w:rPr>
          <w:rFonts w:asciiTheme="minorHAnsi" w:hAnsiTheme="minorHAnsi" w:cstheme="minorBidi"/>
          <w:kern w:val="2"/>
          <w:sz w:val="22"/>
          <w:szCs w:val="22"/>
          <w14:ligatures w14:val="standardContextual"/>
        </w:rPr>
      </w:pPr>
      <w:hyperlink w:anchor="_Toc140503565" w:history="1">
        <w:r w:rsidRPr="00CB7779">
          <w:rPr>
            <w:rStyle w:val="Hyperlink"/>
          </w:rPr>
          <w:t xml:space="preserve">Figure 11. </w:t>
        </w:r>
        <w:r w:rsidRPr="00CB7779">
          <w:rPr>
            <w:rStyle w:val="Hyperlink"/>
            <w:bCs/>
          </w:rPr>
          <w:t>FTIR of para-aramid fabric, soybean oil, acrylic acid, and soybean oil and acrylic acid pretreatment on the surface of para-aramids before and after NTP treatment</w:t>
        </w:r>
        <w:r>
          <w:rPr>
            <w:webHidden/>
          </w:rPr>
          <w:tab/>
        </w:r>
        <w:r>
          <w:rPr>
            <w:webHidden/>
          </w:rPr>
          <w:fldChar w:fldCharType="begin"/>
        </w:r>
        <w:r>
          <w:rPr>
            <w:webHidden/>
          </w:rPr>
          <w:instrText xml:space="preserve"> PAGEREF _Toc140503565 \h </w:instrText>
        </w:r>
        <w:r>
          <w:rPr>
            <w:webHidden/>
          </w:rPr>
        </w:r>
        <w:r>
          <w:rPr>
            <w:webHidden/>
          </w:rPr>
          <w:fldChar w:fldCharType="separate"/>
        </w:r>
        <w:r>
          <w:rPr>
            <w:webHidden/>
          </w:rPr>
          <w:t>35</w:t>
        </w:r>
        <w:r>
          <w:rPr>
            <w:webHidden/>
          </w:rPr>
          <w:fldChar w:fldCharType="end"/>
        </w:r>
      </w:hyperlink>
    </w:p>
    <w:p w14:paraId="50203638" w14:textId="18CD78F2" w:rsidR="000F78D9" w:rsidRDefault="000F78D9">
      <w:pPr>
        <w:pStyle w:val="TOC1"/>
        <w:rPr>
          <w:rFonts w:asciiTheme="minorHAnsi" w:hAnsiTheme="minorHAnsi" w:cstheme="minorBidi"/>
          <w:kern w:val="2"/>
          <w:sz w:val="22"/>
          <w:szCs w:val="22"/>
          <w14:ligatures w14:val="standardContextual"/>
        </w:rPr>
      </w:pPr>
      <w:hyperlink w:anchor="_Toc140503566" w:history="1">
        <w:r w:rsidRPr="00CB7779">
          <w:rPr>
            <w:rStyle w:val="Hyperlink"/>
          </w:rPr>
          <w:t xml:space="preserve">Figure 12. </w:t>
        </w:r>
        <w:r w:rsidRPr="00CB7779">
          <w:rPr>
            <w:rStyle w:val="Hyperlink"/>
            <w:bCs/>
          </w:rPr>
          <w:t>FTIR of para-aramid fabric, glycerol, acrylic acid, and glycerol and acrylic acid pretreatment on the surface of para-aramids before and after NTP treatment</w:t>
        </w:r>
        <w:r>
          <w:rPr>
            <w:webHidden/>
          </w:rPr>
          <w:tab/>
        </w:r>
        <w:r>
          <w:rPr>
            <w:webHidden/>
          </w:rPr>
          <w:fldChar w:fldCharType="begin"/>
        </w:r>
        <w:r>
          <w:rPr>
            <w:webHidden/>
          </w:rPr>
          <w:instrText xml:space="preserve"> PAGEREF _Toc140503566 \h </w:instrText>
        </w:r>
        <w:r>
          <w:rPr>
            <w:webHidden/>
          </w:rPr>
        </w:r>
        <w:r>
          <w:rPr>
            <w:webHidden/>
          </w:rPr>
          <w:fldChar w:fldCharType="separate"/>
        </w:r>
        <w:r>
          <w:rPr>
            <w:webHidden/>
          </w:rPr>
          <w:t>37</w:t>
        </w:r>
        <w:r>
          <w:rPr>
            <w:webHidden/>
          </w:rPr>
          <w:fldChar w:fldCharType="end"/>
        </w:r>
      </w:hyperlink>
    </w:p>
    <w:p w14:paraId="7ECCEC97" w14:textId="50FC165E" w:rsidR="000F78D9" w:rsidRDefault="000F78D9">
      <w:pPr>
        <w:pStyle w:val="TOC1"/>
        <w:rPr>
          <w:rFonts w:asciiTheme="minorHAnsi" w:hAnsiTheme="minorHAnsi" w:cstheme="minorBidi"/>
          <w:kern w:val="2"/>
          <w:sz w:val="22"/>
          <w:szCs w:val="22"/>
          <w14:ligatures w14:val="standardContextual"/>
        </w:rPr>
      </w:pPr>
      <w:hyperlink w:anchor="_Toc140503567" w:history="1">
        <w:r w:rsidRPr="00CB7779">
          <w:rPr>
            <w:rStyle w:val="Hyperlink"/>
          </w:rPr>
          <w:t xml:space="preserve">Figure 13. </w:t>
        </w:r>
        <w:r w:rsidRPr="00CB7779">
          <w:rPr>
            <w:rStyle w:val="Hyperlink"/>
            <w:bCs/>
          </w:rPr>
          <w:t>Scanned images of dyed para-aramid fabric samples before and after extraction in either ethanol, chloroform methanol, or hexane</w:t>
        </w:r>
        <w:r>
          <w:rPr>
            <w:webHidden/>
          </w:rPr>
          <w:tab/>
        </w:r>
        <w:r>
          <w:rPr>
            <w:webHidden/>
          </w:rPr>
          <w:fldChar w:fldCharType="begin"/>
        </w:r>
        <w:r>
          <w:rPr>
            <w:webHidden/>
          </w:rPr>
          <w:instrText xml:space="preserve"> PAGEREF _Toc140503567 \h </w:instrText>
        </w:r>
        <w:r>
          <w:rPr>
            <w:webHidden/>
          </w:rPr>
        </w:r>
        <w:r>
          <w:rPr>
            <w:webHidden/>
          </w:rPr>
          <w:fldChar w:fldCharType="separate"/>
        </w:r>
        <w:r>
          <w:rPr>
            <w:webHidden/>
          </w:rPr>
          <w:t>39</w:t>
        </w:r>
        <w:r>
          <w:rPr>
            <w:webHidden/>
          </w:rPr>
          <w:fldChar w:fldCharType="end"/>
        </w:r>
      </w:hyperlink>
    </w:p>
    <w:p w14:paraId="169D4C6D" w14:textId="4AFEE94F" w:rsidR="000F78D9" w:rsidRDefault="000F78D9">
      <w:pPr>
        <w:pStyle w:val="TOC1"/>
        <w:rPr>
          <w:rFonts w:asciiTheme="minorHAnsi" w:hAnsiTheme="minorHAnsi" w:cstheme="minorBidi"/>
          <w:kern w:val="2"/>
          <w:sz w:val="22"/>
          <w:szCs w:val="22"/>
          <w14:ligatures w14:val="standardContextual"/>
        </w:rPr>
      </w:pPr>
      <w:hyperlink w:anchor="_Toc140503568" w:history="1">
        <w:r w:rsidRPr="00CB7779">
          <w:rPr>
            <w:rStyle w:val="Hyperlink"/>
          </w:rPr>
          <w:t xml:space="preserve">Figure 14. </w:t>
        </w:r>
        <w:r w:rsidRPr="00CB7779">
          <w:rPr>
            <w:rStyle w:val="Hyperlink"/>
            <w:bCs/>
          </w:rPr>
          <w:t>FTIR of untreated, ethanol, and 2:1 chloroform methanol extracted para-aramid fabric</w:t>
        </w:r>
        <w:r>
          <w:rPr>
            <w:webHidden/>
          </w:rPr>
          <w:tab/>
        </w:r>
        <w:r>
          <w:rPr>
            <w:webHidden/>
          </w:rPr>
          <w:fldChar w:fldCharType="begin"/>
        </w:r>
        <w:r>
          <w:rPr>
            <w:webHidden/>
          </w:rPr>
          <w:instrText xml:space="preserve"> PAGEREF _Toc140503568 \h </w:instrText>
        </w:r>
        <w:r>
          <w:rPr>
            <w:webHidden/>
          </w:rPr>
        </w:r>
        <w:r>
          <w:rPr>
            <w:webHidden/>
          </w:rPr>
          <w:fldChar w:fldCharType="separate"/>
        </w:r>
        <w:r>
          <w:rPr>
            <w:webHidden/>
          </w:rPr>
          <w:t>40</w:t>
        </w:r>
        <w:r>
          <w:rPr>
            <w:webHidden/>
          </w:rPr>
          <w:fldChar w:fldCharType="end"/>
        </w:r>
      </w:hyperlink>
    </w:p>
    <w:p w14:paraId="2B89B6E8" w14:textId="380D8217" w:rsidR="000F78D9" w:rsidRDefault="000F78D9">
      <w:pPr>
        <w:pStyle w:val="TOC1"/>
        <w:rPr>
          <w:rFonts w:asciiTheme="minorHAnsi" w:hAnsiTheme="minorHAnsi" w:cstheme="minorBidi"/>
          <w:kern w:val="2"/>
          <w:sz w:val="22"/>
          <w:szCs w:val="22"/>
          <w14:ligatures w14:val="standardContextual"/>
        </w:rPr>
      </w:pPr>
      <w:hyperlink w:anchor="_Toc140503569" w:history="1">
        <w:r w:rsidRPr="00CB7779">
          <w:rPr>
            <w:rStyle w:val="Hyperlink"/>
          </w:rPr>
          <w:t xml:space="preserve">Figure 15. </w:t>
        </w:r>
        <w:r w:rsidRPr="00CB7779">
          <w:rPr>
            <w:rStyle w:val="Hyperlink"/>
            <w:bCs/>
          </w:rPr>
          <w:t>Hexane and water phase separation of dried, extracted material</w:t>
        </w:r>
        <w:r>
          <w:rPr>
            <w:webHidden/>
          </w:rPr>
          <w:tab/>
        </w:r>
        <w:r>
          <w:rPr>
            <w:webHidden/>
          </w:rPr>
          <w:fldChar w:fldCharType="begin"/>
        </w:r>
        <w:r>
          <w:rPr>
            <w:webHidden/>
          </w:rPr>
          <w:instrText xml:space="preserve"> PAGEREF _Toc140503569 \h </w:instrText>
        </w:r>
        <w:r>
          <w:rPr>
            <w:webHidden/>
          </w:rPr>
        </w:r>
        <w:r>
          <w:rPr>
            <w:webHidden/>
          </w:rPr>
          <w:fldChar w:fldCharType="separate"/>
        </w:r>
        <w:r>
          <w:rPr>
            <w:webHidden/>
          </w:rPr>
          <w:t>40</w:t>
        </w:r>
        <w:r>
          <w:rPr>
            <w:webHidden/>
          </w:rPr>
          <w:fldChar w:fldCharType="end"/>
        </w:r>
      </w:hyperlink>
    </w:p>
    <w:p w14:paraId="5D3ABCCB" w14:textId="7E348086" w:rsidR="000F78D9" w:rsidRDefault="000F78D9">
      <w:pPr>
        <w:pStyle w:val="TOC1"/>
        <w:rPr>
          <w:rFonts w:asciiTheme="minorHAnsi" w:hAnsiTheme="minorHAnsi" w:cstheme="minorBidi"/>
          <w:kern w:val="2"/>
          <w:sz w:val="22"/>
          <w:szCs w:val="22"/>
          <w14:ligatures w14:val="standardContextual"/>
        </w:rPr>
      </w:pPr>
      <w:hyperlink w:anchor="_Toc140503570" w:history="1">
        <w:r w:rsidRPr="00CB7779">
          <w:rPr>
            <w:rStyle w:val="Hyperlink"/>
          </w:rPr>
          <w:t xml:space="preserve">Figure 16. </w:t>
        </w:r>
        <w:r w:rsidRPr="00CB7779">
          <w:rPr>
            <w:rStyle w:val="Hyperlink"/>
            <w:bCs/>
          </w:rPr>
          <w:t>DCM and water phase separation of hexane and water insoluble material</w:t>
        </w:r>
        <w:r>
          <w:rPr>
            <w:webHidden/>
          </w:rPr>
          <w:tab/>
        </w:r>
        <w:r>
          <w:rPr>
            <w:webHidden/>
          </w:rPr>
          <w:fldChar w:fldCharType="begin"/>
        </w:r>
        <w:r>
          <w:rPr>
            <w:webHidden/>
          </w:rPr>
          <w:instrText xml:space="preserve"> PAGEREF _Toc140503570 \h </w:instrText>
        </w:r>
        <w:r>
          <w:rPr>
            <w:webHidden/>
          </w:rPr>
        </w:r>
        <w:r>
          <w:rPr>
            <w:webHidden/>
          </w:rPr>
          <w:fldChar w:fldCharType="separate"/>
        </w:r>
        <w:r>
          <w:rPr>
            <w:webHidden/>
          </w:rPr>
          <w:t>42</w:t>
        </w:r>
        <w:r>
          <w:rPr>
            <w:webHidden/>
          </w:rPr>
          <w:fldChar w:fldCharType="end"/>
        </w:r>
      </w:hyperlink>
    </w:p>
    <w:p w14:paraId="3169A1C5" w14:textId="363603EC" w:rsidR="000F78D9" w:rsidRDefault="000F78D9">
      <w:pPr>
        <w:pStyle w:val="TOC1"/>
        <w:rPr>
          <w:rFonts w:asciiTheme="minorHAnsi" w:hAnsiTheme="minorHAnsi" w:cstheme="minorBidi"/>
          <w:kern w:val="2"/>
          <w:sz w:val="22"/>
          <w:szCs w:val="22"/>
          <w14:ligatures w14:val="standardContextual"/>
        </w:rPr>
      </w:pPr>
      <w:hyperlink w:anchor="_Toc140503571" w:history="1">
        <w:r w:rsidRPr="00CB7779">
          <w:rPr>
            <w:rStyle w:val="Hyperlink"/>
          </w:rPr>
          <w:t xml:space="preserve">Figure 17. </w:t>
        </w:r>
        <w:r w:rsidRPr="00CB7779">
          <w:rPr>
            <w:rStyle w:val="Hyperlink"/>
            <w:bCs/>
          </w:rPr>
          <w:t>SEM with 5000x magnification of a. untreated, b. 4 min NTP treated, c. AESO pretreated and dyed, d. SOAAC pretreated and dyed, and e. GAAC pretreated and dyed, para-aramid fabric</w:t>
        </w:r>
        <w:r>
          <w:rPr>
            <w:webHidden/>
          </w:rPr>
          <w:tab/>
        </w:r>
        <w:r>
          <w:rPr>
            <w:webHidden/>
          </w:rPr>
          <w:fldChar w:fldCharType="begin"/>
        </w:r>
        <w:r>
          <w:rPr>
            <w:webHidden/>
          </w:rPr>
          <w:instrText xml:space="preserve"> PAGEREF _Toc140503571 \h </w:instrText>
        </w:r>
        <w:r>
          <w:rPr>
            <w:webHidden/>
          </w:rPr>
        </w:r>
        <w:r>
          <w:rPr>
            <w:webHidden/>
          </w:rPr>
          <w:fldChar w:fldCharType="separate"/>
        </w:r>
        <w:r>
          <w:rPr>
            <w:webHidden/>
          </w:rPr>
          <w:t>43</w:t>
        </w:r>
        <w:r>
          <w:rPr>
            <w:webHidden/>
          </w:rPr>
          <w:fldChar w:fldCharType="end"/>
        </w:r>
      </w:hyperlink>
    </w:p>
    <w:p w14:paraId="3C6FDD3B" w14:textId="1385FF90" w:rsidR="000F78D9" w:rsidRDefault="000F78D9">
      <w:pPr>
        <w:pStyle w:val="TOC1"/>
        <w:rPr>
          <w:rFonts w:asciiTheme="minorHAnsi" w:hAnsiTheme="minorHAnsi" w:cstheme="minorBidi"/>
          <w:kern w:val="2"/>
          <w:sz w:val="22"/>
          <w:szCs w:val="22"/>
          <w14:ligatures w14:val="standardContextual"/>
        </w:rPr>
      </w:pPr>
      <w:hyperlink w:anchor="_Toc140503572" w:history="1">
        <w:r>
          <w:rPr>
            <w:webHidden/>
          </w:rPr>
          <w:tab/>
        </w:r>
        <w:r>
          <w:rPr>
            <w:webHidden/>
          </w:rPr>
          <w:fldChar w:fldCharType="begin"/>
        </w:r>
        <w:r>
          <w:rPr>
            <w:webHidden/>
          </w:rPr>
          <w:instrText xml:space="preserve"> PAGEREF _Toc140503572 \h </w:instrText>
        </w:r>
        <w:r>
          <w:rPr>
            <w:webHidden/>
          </w:rPr>
        </w:r>
        <w:r>
          <w:rPr>
            <w:webHidden/>
          </w:rPr>
          <w:fldChar w:fldCharType="separate"/>
        </w:r>
        <w:r>
          <w:rPr>
            <w:webHidden/>
          </w:rPr>
          <w:t>48</w:t>
        </w:r>
        <w:r>
          <w:rPr>
            <w:webHidden/>
          </w:rPr>
          <w:fldChar w:fldCharType="end"/>
        </w:r>
      </w:hyperlink>
    </w:p>
    <w:p w14:paraId="2A86F208" w14:textId="4BA02DD7" w:rsidR="000F78D9" w:rsidRDefault="000F78D9">
      <w:pPr>
        <w:pStyle w:val="TOC1"/>
        <w:rPr>
          <w:rFonts w:asciiTheme="minorHAnsi" w:hAnsiTheme="minorHAnsi" w:cstheme="minorBidi"/>
          <w:kern w:val="2"/>
          <w:sz w:val="22"/>
          <w:szCs w:val="22"/>
          <w14:ligatures w14:val="standardContextual"/>
        </w:rPr>
      </w:pPr>
      <w:hyperlink w:anchor="_Toc140503573" w:history="1">
        <w:r w:rsidRPr="00CB7779">
          <w:rPr>
            <w:rStyle w:val="Hyperlink"/>
          </w:rPr>
          <w:t xml:space="preserve">Figure 18. </w:t>
        </w:r>
        <w:r w:rsidRPr="00CB7779">
          <w:rPr>
            <w:rStyle w:val="Hyperlink"/>
            <w:bCs/>
          </w:rPr>
          <w:t>Chemical structure of Disperse Blue 14 dye</w:t>
        </w:r>
        <w:r>
          <w:rPr>
            <w:webHidden/>
          </w:rPr>
          <w:tab/>
        </w:r>
        <w:r>
          <w:rPr>
            <w:webHidden/>
          </w:rPr>
          <w:fldChar w:fldCharType="begin"/>
        </w:r>
        <w:r>
          <w:rPr>
            <w:webHidden/>
          </w:rPr>
          <w:instrText xml:space="preserve"> PAGEREF _Toc140503573 \h </w:instrText>
        </w:r>
        <w:r>
          <w:rPr>
            <w:webHidden/>
          </w:rPr>
        </w:r>
        <w:r>
          <w:rPr>
            <w:webHidden/>
          </w:rPr>
          <w:fldChar w:fldCharType="separate"/>
        </w:r>
        <w:r>
          <w:rPr>
            <w:webHidden/>
          </w:rPr>
          <w:t>48</w:t>
        </w:r>
        <w:r>
          <w:rPr>
            <w:webHidden/>
          </w:rPr>
          <w:fldChar w:fldCharType="end"/>
        </w:r>
      </w:hyperlink>
    </w:p>
    <w:p w14:paraId="15FFEF55" w14:textId="718209A1" w:rsidR="000F78D9" w:rsidRDefault="000F78D9">
      <w:pPr>
        <w:pStyle w:val="TOC1"/>
        <w:rPr>
          <w:rFonts w:asciiTheme="minorHAnsi" w:hAnsiTheme="minorHAnsi" w:cstheme="minorBidi"/>
          <w:kern w:val="2"/>
          <w:sz w:val="22"/>
          <w:szCs w:val="22"/>
          <w14:ligatures w14:val="standardContextual"/>
        </w:rPr>
      </w:pPr>
      <w:hyperlink w:anchor="_Toc140503574" w:history="1">
        <w:r w:rsidRPr="00CB7779">
          <w:rPr>
            <w:rStyle w:val="Hyperlink"/>
          </w:rPr>
          <w:t xml:space="preserve">Figure 19. </w:t>
        </w:r>
        <w:r w:rsidRPr="00CB7779">
          <w:rPr>
            <w:rStyle w:val="Hyperlink"/>
            <w:bCs/>
          </w:rPr>
          <w:t>Disperse Blue 14 dye partially and entirely protonated with 6N HCl</w:t>
        </w:r>
        <w:r>
          <w:rPr>
            <w:webHidden/>
          </w:rPr>
          <w:tab/>
        </w:r>
        <w:r>
          <w:rPr>
            <w:webHidden/>
          </w:rPr>
          <w:fldChar w:fldCharType="begin"/>
        </w:r>
        <w:r>
          <w:rPr>
            <w:webHidden/>
          </w:rPr>
          <w:instrText xml:space="preserve"> PAGEREF _Toc140503574 \h </w:instrText>
        </w:r>
        <w:r>
          <w:rPr>
            <w:webHidden/>
          </w:rPr>
        </w:r>
        <w:r>
          <w:rPr>
            <w:webHidden/>
          </w:rPr>
          <w:fldChar w:fldCharType="separate"/>
        </w:r>
        <w:r>
          <w:rPr>
            <w:webHidden/>
          </w:rPr>
          <w:t>53</w:t>
        </w:r>
        <w:r>
          <w:rPr>
            <w:webHidden/>
          </w:rPr>
          <w:fldChar w:fldCharType="end"/>
        </w:r>
      </w:hyperlink>
    </w:p>
    <w:p w14:paraId="168D3BDD" w14:textId="3F203A8E" w:rsidR="000F78D9" w:rsidRDefault="000F78D9">
      <w:pPr>
        <w:pStyle w:val="TOC1"/>
        <w:rPr>
          <w:rFonts w:asciiTheme="minorHAnsi" w:hAnsiTheme="minorHAnsi" w:cstheme="minorBidi"/>
          <w:kern w:val="2"/>
          <w:sz w:val="22"/>
          <w:szCs w:val="22"/>
          <w14:ligatures w14:val="standardContextual"/>
        </w:rPr>
      </w:pPr>
      <w:hyperlink w:anchor="_Toc140503575" w:history="1">
        <w:r w:rsidRPr="00CB7779">
          <w:rPr>
            <w:rStyle w:val="Hyperlink"/>
          </w:rPr>
          <w:t xml:space="preserve">Figure 20. </w:t>
        </w:r>
        <w:r w:rsidRPr="00CB7779">
          <w:rPr>
            <w:rStyle w:val="Hyperlink"/>
            <w:bCs/>
          </w:rPr>
          <w:t>K/S value surface plot of SOAAC pretreatment after the first detergent wash with a. NTP treatment time held constant at 180 seconds, b. acrylic acid to soybean oil molar ratio held constant at 1.50, and c. glycerol to water mass ratio held constant at 50 (r</w:t>
        </w:r>
        <w:r w:rsidRPr="00CB7779">
          <w:rPr>
            <w:rStyle w:val="Hyperlink"/>
            <w:bCs/>
            <w:vertAlign w:val="superscript"/>
          </w:rPr>
          <w:t>2</w:t>
        </w:r>
        <w:r w:rsidRPr="00CB7779">
          <w:rPr>
            <w:rStyle w:val="Hyperlink"/>
            <w:bCs/>
          </w:rPr>
          <w:t xml:space="preserve"> = 0.7739)</w:t>
        </w:r>
        <w:r>
          <w:rPr>
            <w:webHidden/>
          </w:rPr>
          <w:tab/>
        </w:r>
        <w:r>
          <w:rPr>
            <w:webHidden/>
          </w:rPr>
          <w:fldChar w:fldCharType="begin"/>
        </w:r>
        <w:r>
          <w:rPr>
            <w:webHidden/>
          </w:rPr>
          <w:instrText xml:space="preserve"> PAGEREF _Toc140503575 \h </w:instrText>
        </w:r>
        <w:r>
          <w:rPr>
            <w:webHidden/>
          </w:rPr>
        </w:r>
        <w:r>
          <w:rPr>
            <w:webHidden/>
          </w:rPr>
          <w:fldChar w:fldCharType="separate"/>
        </w:r>
        <w:r>
          <w:rPr>
            <w:webHidden/>
          </w:rPr>
          <w:t>56</w:t>
        </w:r>
        <w:r>
          <w:rPr>
            <w:webHidden/>
          </w:rPr>
          <w:fldChar w:fldCharType="end"/>
        </w:r>
      </w:hyperlink>
    </w:p>
    <w:p w14:paraId="433E58AA" w14:textId="60024CEA" w:rsidR="000F78D9" w:rsidRDefault="000F78D9">
      <w:pPr>
        <w:pStyle w:val="TOC1"/>
        <w:rPr>
          <w:rFonts w:asciiTheme="minorHAnsi" w:hAnsiTheme="minorHAnsi" w:cstheme="minorBidi"/>
          <w:kern w:val="2"/>
          <w:sz w:val="22"/>
          <w:szCs w:val="22"/>
          <w14:ligatures w14:val="standardContextual"/>
        </w:rPr>
      </w:pPr>
      <w:hyperlink w:anchor="_Toc140503576" w:history="1">
        <w:r w:rsidRPr="00CB7779">
          <w:rPr>
            <w:rStyle w:val="Hyperlink"/>
          </w:rPr>
          <w:t>Figure 21.</w:t>
        </w:r>
        <w:r w:rsidRPr="00CB7779">
          <w:rPr>
            <w:rStyle w:val="Hyperlink"/>
            <w:bCs/>
          </w:rPr>
          <w:t xml:space="preserve"> Main effect and interactions of swelling agent, NaCl, and NTP treatment, and temperature.</w:t>
        </w:r>
        <w:r>
          <w:rPr>
            <w:webHidden/>
          </w:rPr>
          <w:tab/>
        </w:r>
        <w:r>
          <w:rPr>
            <w:webHidden/>
          </w:rPr>
          <w:fldChar w:fldCharType="begin"/>
        </w:r>
        <w:r>
          <w:rPr>
            <w:webHidden/>
          </w:rPr>
          <w:instrText xml:space="preserve"> PAGEREF _Toc140503576 \h </w:instrText>
        </w:r>
        <w:r>
          <w:rPr>
            <w:webHidden/>
          </w:rPr>
        </w:r>
        <w:r>
          <w:rPr>
            <w:webHidden/>
          </w:rPr>
          <w:fldChar w:fldCharType="separate"/>
        </w:r>
        <w:r>
          <w:rPr>
            <w:webHidden/>
          </w:rPr>
          <w:t>58</w:t>
        </w:r>
        <w:r>
          <w:rPr>
            <w:webHidden/>
          </w:rPr>
          <w:fldChar w:fldCharType="end"/>
        </w:r>
      </w:hyperlink>
    </w:p>
    <w:p w14:paraId="49DC4142" w14:textId="7C315D8E" w:rsidR="000F78D9" w:rsidRDefault="000F78D9">
      <w:pPr>
        <w:pStyle w:val="TOC1"/>
        <w:rPr>
          <w:rFonts w:asciiTheme="minorHAnsi" w:hAnsiTheme="minorHAnsi" w:cstheme="minorBidi"/>
          <w:kern w:val="2"/>
          <w:sz w:val="22"/>
          <w:szCs w:val="22"/>
          <w14:ligatures w14:val="standardContextual"/>
        </w:rPr>
      </w:pPr>
      <w:hyperlink w:anchor="_Toc140503577" w:history="1">
        <w:r w:rsidRPr="00CB7779">
          <w:rPr>
            <w:rStyle w:val="Hyperlink"/>
          </w:rPr>
          <w:t>Figure 21</w:t>
        </w:r>
        <w:r w:rsidRPr="00CB7779">
          <w:rPr>
            <w:rStyle w:val="Hyperlink"/>
            <w:bCs/>
          </w:rPr>
          <w:t xml:space="preserve"> continued</w:t>
        </w:r>
        <w:r>
          <w:rPr>
            <w:webHidden/>
          </w:rPr>
          <w:tab/>
        </w:r>
        <w:r>
          <w:rPr>
            <w:webHidden/>
          </w:rPr>
          <w:fldChar w:fldCharType="begin"/>
        </w:r>
        <w:r>
          <w:rPr>
            <w:webHidden/>
          </w:rPr>
          <w:instrText xml:space="preserve"> PAGEREF _Toc140503577 \h </w:instrText>
        </w:r>
        <w:r>
          <w:rPr>
            <w:webHidden/>
          </w:rPr>
        </w:r>
        <w:r>
          <w:rPr>
            <w:webHidden/>
          </w:rPr>
          <w:fldChar w:fldCharType="separate"/>
        </w:r>
        <w:r>
          <w:rPr>
            <w:webHidden/>
          </w:rPr>
          <w:t>59</w:t>
        </w:r>
        <w:r>
          <w:rPr>
            <w:webHidden/>
          </w:rPr>
          <w:fldChar w:fldCharType="end"/>
        </w:r>
      </w:hyperlink>
    </w:p>
    <w:p w14:paraId="21C0501A" w14:textId="07F8B8C6" w:rsidR="000F78D9" w:rsidRDefault="000F78D9">
      <w:pPr>
        <w:pStyle w:val="TOC1"/>
        <w:rPr>
          <w:rFonts w:asciiTheme="minorHAnsi" w:hAnsiTheme="minorHAnsi" w:cstheme="minorBidi"/>
          <w:kern w:val="2"/>
          <w:sz w:val="22"/>
          <w:szCs w:val="22"/>
          <w14:ligatures w14:val="standardContextual"/>
        </w:rPr>
      </w:pPr>
      <w:hyperlink w:anchor="_Toc140503578" w:history="1">
        <w:r w:rsidRPr="00CB7779">
          <w:rPr>
            <w:rStyle w:val="Hyperlink"/>
          </w:rPr>
          <w:t xml:space="preserve">Figure 22. </w:t>
        </w:r>
        <w:r w:rsidRPr="00CB7779">
          <w:rPr>
            <w:rStyle w:val="Hyperlink"/>
            <w:bCs/>
          </w:rPr>
          <w:t>K/S value surface plot of molar ratio of soybean oil to acrylic acid, NaCl concentration, and NTP time after the first detergent wash with a. NaCl held constant at 5 wt.% b. NTP treatment time held constant at 480 s, and c. acrylic acid to soybean oil molar ratio held constant at 1.50 (r</w:t>
        </w:r>
        <w:r w:rsidRPr="00CB7779">
          <w:rPr>
            <w:rStyle w:val="Hyperlink"/>
            <w:bCs/>
            <w:vertAlign w:val="superscript"/>
          </w:rPr>
          <w:t>2</w:t>
        </w:r>
        <w:r w:rsidRPr="00CB7779">
          <w:rPr>
            <w:rStyle w:val="Hyperlink"/>
            <w:bCs/>
          </w:rPr>
          <w:t xml:space="preserve"> = 0.8251)</w:t>
        </w:r>
        <w:r>
          <w:rPr>
            <w:webHidden/>
          </w:rPr>
          <w:tab/>
        </w:r>
        <w:r>
          <w:rPr>
            <w:webHidden/>
          </w:rPr>
          <w:fldChar w:fldCharType="begin"/>
        </w:r>
        <w:r>
          <w:rPr>
            <w:webHidden/>
          </w:rPr>
          <w:instrText xml:space="preserve"> PAGEREF _Toc140503578 \h </w:instrText>
        </w:r>
        <w:r>
          <w:rPr>
            <w:webHidden/>
          </w:rPr>
        </w:r>
        <w:r>
          <w:rPr>
            <w:webHidden/>
          </w:rPr>
          <w:fldChar w:fldCharType="separate"/>
        </w:r>
        <w:r>
          <w:rPr>
            <w:webHidden/>
          </w:rPr>
          <w:t>62</w:t>
        </w:r>
        <w:r>
          <w:rPr>
            <w:webHidden/>
          </w:rPr>
          <w:fldChar w:fldCharType="end"/>
        </w:r>
      </w:hyperlink>
    </w:p>
    <w:p w14:paraId="69CDC817" w14:textId="30B301B2" w:rsidR="000F78D9" w:rsidRDefault="000F78D9">
      <w:pPr>
        <w:pStyle w:val="TOC1"/>
        <w:rPr>
          <w:rFonts w:asciiTheme="minorHAnsi" w:hAnsiTheme="minorHAnsi" w:cstheme="minorBidi"/>
          <w:kern w:val="2"/>
          <w:sz w:val="22"/>
          <w:szCs w:val="22"/>
          <w14:ligatures w14:val="standardContextual"/>
        </w:rPr>
      </w:pPr>
      <w:hyperlink w:anchor="_Toc140503579" w:history="1">
        <w:r w:rsidRPr="00CB7779">
          <w:rPr>
            <w:rStyle w:val="Hyperlink"/>
            <w:bCs/>
          </w:rPr>
          <w:t>Figure 23. K/S surface plot of para-aramid fabric treated with three minutes of NTP dyed in SCCO2 at various pressures and temperatures (r</w:t>
        </w:r>
        <w:r w:rsidRPr="00CB7779">
          <w:rPr>
            <w:rStyle w:val="Hyperlink"/>
            <w:bCs/>
            <w:vertAlign w:val="superscript"/>
          </w:rPr>
          <w:t>2</w:t>
        </w:r>
        <w:r w:rsidRPr="00CB7779">
          <w:rPr>
            <w:rStyle w:val="Hyperlink"/>
            <w:bCs/>
          </w:rPr>
          <w:t xml:space="preserve"> = 0.7834)</w:t>
        </w:r>
        <w:r>
          <w:rPr>
            <w:webHidden/>
          </w:rPr>
          <w:tab/>
        </w:r>
        <w:r>
          <w:rPr>
            <w:webHidden/>
          </w:rPr>
          <w:fldChar w:fldCharType="begin"/>
        </w:r>
        <w:r>
          <w:rPr>
            <w:webHidden/>
          </w:rPr>
          <w:instrText xml:space="preserve"> PAGEREF _Toc140503579 \h </w:instrText>
        </w:r>
        <w:r>
          <w:rPr>
            <w:webHidden/>
          </w:rPr>
        </w:r>
        <w:r>
          <w:rPr>
            <w:webHidden/>
          </w:rPr>
          <w:fldChar w:fldCharType="separate"/>
        </w:r>
        <w:r>
          <w:rPr>
            <w:webHidden/>
          </w:rPr>
          <w:t>64</w:t>
        </w:r>
        <w:r>
          <w:rPr>
            <w:webHidden/>
          </w:rPr>
          <w:fldChar w:fldCharType="end"/>
        </w:r>
      </w:hyperlink>
    </w:p>
    <w:p w14:paraId="1682019C" w14:textId="6C7C03C7" w:rsidR="000F78D9" w:rsidRDefault="000F78D9">
      <w:pPr>
        <w:pStyle w:val="TOC1"/>
        <w:rPr>
          <w:rFonts w:asciiTheme="minorHAnsi" w:hAnsiTheme="minorHAnsi" w:cstheme="minorBidi"/>
          <w:kern w:val="2"/>
          <w:sz w:val="22"/>
          <w:szCs w:val="22"/>
          <w14:ligatures w14:val="standardContextual"/>
        </w:rPr>
      </w:pPr>
      <w:hyperlink w:anchor="_Toc140503580" w:history="1">
        <w:r w:rsidRPr="00CB7779">
          <w:rPr>
            <w:rStyle w:val="Hyperlink"/>
          </w:rPr>
          <w:t xml:space="preserve">Figure 24. </w:t>
        </w:r>
        <w:r w:rsidRPr="00CB7779">
          <w:rPr>
            <w:rStyle w:val="Hyperlink"/>
            <w:bCs/>
          </w:rPr>
          <w:t>K/S surface plot of SOAAC pretreated and 6 min NTP treated para-aramid fabric dyed in SCCO2 at set pressures and temperatures (r</w:t>
        </w:r>
        <w:r w:rsidRPr="00CB7779">
          <w:rPr>
            <w:rStyle w:val="Hyperlink"/>
            <w:bCs/>
            <w:vertAlign w:val="superscript"/>
          </w:rPr>
          <w:t>2</w:t>
        </w:r>
        <w:r w:rsidRPr="00CB7779">
          <w:rPr>
            <w:rStyle w:val="Hyperlink"/>
            <w:bCs/>
          </w:rPr>
          <w:t xml:space="preserve"> = 0.8518)</w:t>
        </w:r>
        <w:r>
          <w:rPr>
            <w:webHidden/>
          </w:rPr>
          <w:tab/>
        </w:r>
        <w:r>
          <w:rPr>
            <w:webHidden/>
          </w:rPr>
          <w:fldChar w:fldCharType="begin"/>
        </w:r>
        <w:r>
          <w:rPr>
            <w:webHidden/>
          </w:rPr>
          <w:instrText xml:space="preserve"> PAGEREF _Toc140503580 \h </w:instrText>
        </w:r>
        <w:r>
          <w:rPr>
            <w:webHidden/>
          </w:rPr>
        </w:r>
        <w:r>
          <w:rPr>
            <w:webHidden/>
          </w:rPr>
          <w:fldChar w:fldCharType="separate"/>
        </w:r>
        <w:r>
          <w:rPr>
            <w:webHidden/>
          </w:rPr>
          <w:t>67</w:t>
        </w:r>
        <w:r>
          <w:rPr>
            <w:webHidden/>
          </w:rPr>
          <w:fldChar w:fldCharType="end"/>
        </w:r>
      </w:hyperlink>
    </w:p>
    <w:p w14:paraId="14847CB1" w14:textId="76D5997F" w:rsidR="000F78D9" w:rsidRDefault="000F78D9">
      <w:pPr>
        <w:pStyle w:val="TOC1"/>
        <w:rPr>
          <w:rFonts w:asciiTheme="minorHAnsi" w:hAnsiTheme="minorHAnsi" w:cstheme="minorBidi"/>
          <w:kern w:val="2"/>
          <w:sz w:val="22"/>
          <w:szCs w:val="22"/>
          <w14:ligatures w14:val="standardContextual"/>
        </w:rPr>
      </w:pPr>
      <w:hyperlink w:anchor="_Toc140503581" w:history="1">
        <w:r w:rsidRPr="00CB7779">
          <w:rPr>
            <w:rStyle w:val="Hyperlink"/>
          </w:rPr>
          <w:t xml:space="preserve">Figure 25. </w:t>
        </w:r>
        <w:r w:rsidRPr="00CB7779">
          <w:rPr>
            <w:rStyle w:val="Hyperlink"/>
            <w:bCs/>
          </w:rPr>
          <w:t>Break point (g) comparison of untreated, NTP, and SOACC treated para-aramid fabric from both aqueous and SCCO2 Disperse Blue 14 systems</w:t>
        </w:r>
        <w:r>
          <w:rPr>
            <w:webHidden/>
          </w:rPr>
          <w:tab/>
        </w:r>
        <w:r>
          <w:rPr>
            <w:webHidden/>
          </w:rPr>
          <w:fldChar w:fldCharType="begin"/>
        </w:r>
        <w:r>
          <w:rPr>
            <w:webHidden/>
          </w:rPr>
          <w:instrText xml:space="preserve"> PAGEREF _Toc140503581 \h </w:instrText>
        </w:r>
        <w:r>
          <w:rPr>
            <w:webHidden/>
          </w:rPr>
        </w:r>
        <w:r>
          <w:rPr>
            <w:webHidden/>
          </w:rPr>
          <w:fldChar w:fldCharType="separate"/>
        </w:r>
        <w:r>
          <w:rPr>
            <w:webHidden/>
          </w:rPr>
          <w:t>70</w:t>
        </w:r>
        <w:r>
          <w:rPr>
            <w:webHidden/>
          </w:rPr>
          <w:fldChar w:fldCharType="end"/>
        </w:r>
      </w:hyperlink>
    </w:p>
    <w:p w14:paraId="39B03C90" w14:textId="0AA01CE7" w:rsidR="000F78D9" w:rsidRDefault="000F78D9">
      <w:pPr>
        <w:pStyle w:val="TOC1"/>
        <w:rPr>
          <w:rFonts w:asciiTheme="minorHAnsi" w:hAnsiTheme="minorHAnsi" w:cstheme="minorBidi"/>
          <w:kern w:val="2"/>
          <w:sz w:val="22"/>
          <w:szCs w:val="22"/>
          <w14:ligatures w14:val="standardContextual"/>
        </w:rPr>
      </w:pPr>
      <w:hyperlink w:anchor="_Toc140503582" w:history="1">
        <w:r w:rsidRPr="00CB7779">
          <w:rPr>
            <w:rStyle w:val="Hyperlink"/>
          </w:rPr>
          <w:t xml:space="preserve">Figure 26. </w:t>
        </w:r>
        <w:r w:rsidRPr="00CB7779">
          <w:rPr>
            <w:rStyle w:val="Hyperlink"/>
            <w:bCs/>
          </w:rPr>
          <w:t>Scanned images of aqueous dyed para-aramid fabric samples before and after ethanol, chloroform methanol, or hexane extraction</w:t>
        </w:r>
        <w:r>
          <w:rPr>
            <w:webHidden/>
          </w:rPr>
          <w:tab/>
        </w:r>
        <w:r>
          <w:rPr>
            <w:webHidden/>
          </w:rPr>
          <w:fldChar w:fldCharType="begin"/>
        </w:r>
        <w:r>
          <w:rPr>
            <w:webHidden/>
          </w:rPr>
          <w:instrText xml:space="preserve"> PAGEREF _Toc140503582 \h </w:instrText>
        </w:r>
        <w:r>
          <w:rPr>
            <w:webHidden/>
          </w:rPr>
        </w:r>
        <w:r>
          <w:rPr>
            <w:webHidden/>
          </w:rPr>
          <w:fldChar w:fldCharType="separate"/>
        </w:r>
        <w:r>
          <w:rPr>
            <w:webHidden/>
          </w:rPr>
          <w:t>72</w:t>
        </w:r>
        <w:r>
          <w:rPr>
            <w:webHidden/>
          </w:rPr>
          <w:fldChar w:fldCharType="end"/>
        </w:r>
      </w:hyperlink>
    </w:p>
    <w:p w14:paraId="391024DF" w14:textId="2BBFE728" w:rsidR="000F78D9" w:rsidRDefault="000F78D9">
      <w:pPr>
        <w:pStyle w:val="TOC1"/>
        <w:rPr>
          <w:rFonts w:asciiTheme="minorHAnsi" w:hAnsiTheme="minorHAnsi" w:cstheme="minorBidi"/>
          <w:kern w:val="2"/>
          <w:sz w:val="22"/>
          <w:szCs w:val="22"/>
          <w14:ligatures w14:val="standardContextual"/>
        </w:rPr>
      </w:pPr>
      <w:hyperlink w:anchor="_Toc140503583" w:history="1">
        <w:r w:rsidRPr="00CB7779">
          <w:rPr>
            <w:rStyle w:val="Hyperlink"/>
          </w:rPr>
          <w:t xml:space="preserve">Figure 27. </w:t>
        </w:r>
        <w:r w:rsidRPr="00CB7779">
          <w:rPr>
            <w:rStyle w:val="Hyperlink"/>
            <w:bCs/>
          </w:rPr>
          <w:t>Aqueous dyed ethanol, hexane, and 2:1 chloroform: methanol Disperse Blue 14 extract solutions a. dissolved in hexane. b. after addition of 6N HCl, and c. separation of remaining material by DCM and water</w:t>
        </w:r>
        <w:r>
          <w:rPr>
            <w:webHidden/>
          </w:rPr>
          <w:tab/>
        </w:r>
        <w:r>
          <w:rPr>
            <w:webHidden/>
          </w:rPr>
          <w:fldChar w:fldCharType="begin"/>
        </w:r>
        <w:r>
          <w:rPr>
            <w:webHidden/>
          </w:rPr>
          <w:instrText xml:space="preserve"> PAGEREF _Toc140503583 \h </w:instrText>
        </w:r>
        <w:r>
          <w:rPr>
            <w:webHidden/>
          </w:rPr>
        </w:r>
        <w:r>
          <w:rPr>
            <w:webHidden/>
          </w:rPr>
          <w:fldChar w:fldCharType="separate"/>
        </w:r>
        <w:r>
          <w:rPr>
            <w:webHidden/>
          </w:rPr>
          <w:t>73</w:t>
        </w:r>
        <w:r>
          <w:rPr>
            <w:webHidden/>
          </w:rPr>
          <w:fldChar w:fldCharType="end"/>
        </w:r>
      </w:hyperlink>
    </w:p>
    <w:p w14:paraId="3B636092" w14:textId="2D3F697A" w:rsidR="000F78D9" w:rsidRDefault="000F78D9">
      <w:pPr>
        <w:pStyle w:val="TOC1"/>
        <w:rPr>
          <w:rFonts w:asciiTheme="minorHAnsi" w:hAnsiTheme="minorHAnsi" w:cstheme="minorBidi"/>
          <w:kern w:val="2"/>
          <w:sz w:val="22"/>
          <w:szCs w:val="22"/>
          <w14:ligatures w14:val="standardContextual"/>
        </w:rPr>
      </w:pPr>
      <w:hyperlink w:anchor="_Toc140503584" w:history="1">
        <w:r w:rsidRPr="00CB7779">
          <w:rPr>
            <w:rStyle w:val="Hyperlink"/>
          </w:rPr>
          <w:t xml:space="preserve">Figure 28. </w:t>
        </w:r>
        <w:r w:rsidRPr="00CB7779">
          <w:rPr>
            <w:rStyle w:val="Hyperlink"/>
            <w:bCs/>
          </w:rPr>
          <w:t>Scanned images of SCCO2 dyed para-aramid fabric samples before and after ethanol, chloroform methanol, or hexane extraction</w:t>
        </w:r>
        <w:r>
          <w:rPr>
            <w:webHidden/>
          </w:rPr>
          <w:tab/>
        </w:r>
        <w:r>
          <w:rPr>
            <w:webHidden/>
          </w:rPr>
          <w:fldChar w:fldCharType="begin"/>
        </w:r>
        <w:r>
          <w:rPr>
            <w:webHidden/>
          </w:rPr>
          <w:instrText xml:space="preserve"> PAGEREF _Toc140503584 \h </w:instrText>
        </w:r>
        <w:r>
          <w:rPr>
            <w:webHidden/>
          </w:rPr>
        </w:r>
        <w:r>
          <w:rPr>
            <w:webHidden/>
          </w:rPr>
          <w:fldChar w:fldCharType="separate"/>
        </w:r>
        <w:r>
          <w:rPr>
            <w:webHidden/>
          </w:rPr>
          <w:t>75</w:t>
        </w:r>
        <w:r>
          <w:rPr>
            <w:webHidden/>
          </w:rPr>
          <w:fldChar w:fldCharType="end"/>
        </w:r>
      </w:hyperlink>
    </w:p>
    <w:p w14:paraId="6E7C878B" w14:textId="6C467F1F" w:rsidR="000F78D9" w:rsidRDefault="000F78D9">
      <w:pPr>
        <w:pStyle w:val="TOC1"/>
        <w:rPr>
          <w:rFonts w:asciiTheme="minorHAnsi" w:hAnsiTheme="minorHAnsi" w:cstheme="minorBidi"/>
          <w:kern w:val="2"/>
          <w:sz w:val="22"/>
          <w:szCs w:val="22"/>
          <w14:ligatures w14:val="standardContextual"/>
        </w:rPr>
      </w:pPr>
      <w:hyperlink w:anchor="_Toc140503585" w:history="1">
        <w:r w:rsidRPr="00CB7779">
          <w:rPr>
            <w:rStyle w:val="Hyperlink"/>
          </w:rPr>
          <w:t xml:space="preserve">Figure 29. </w:t>
        </w:r>
        <w:r w:rsidRPr="00CB7779">
          <w:rPr>
            <w:rStyle w:val="Hyperlink"/>
            <w:bCs/>
          </w:rPr>
          <w:t>SCCO2 dyed ethanol, hexane, and 2:1 chloroform: methanol Disperse Blue 14 extract solutions a. dissolved in hexane. b. after addition of 6N HCl, and c. separation of remaining material by DCM and water</w:t>
        </w:r>
        <w:r>
          <w:rPr>
            <w:webHidden/>
          </w:rPr>
          <w:tab/>
        </w:r>
        <w:r>
          <w:rPr>
            <w:webHidden/>
          </w:rPr>
          <w:fldChar w:fldCharType="begin"/>
        </w:r>
        <w:r>
          <w:rPr>
            <w:webHidden/>
          </w:rPr>
          <w:instrText xml:space="preserve"> PAGEREF _Toc140503585 \h </w:instrText>
        </w:r>
        <w:r>
          <w:rPr>
            <w:webHidden/>
          </w:rPr>
        </w:r>
        <w:r>
          <w:rPr>
            <w:webHidden/>
          </w:rPr>
          <w:fldChar w:fldCharType="separate"/>
        </w:r>
        <w:r>
          <w:rPr>
            <w:webHidden/>
          </w:rPr>
          <w:t>76</w:t>
        </w:r>
        <w:r>
          <w:rPr>
            <w:webHidden/>
          </w:rPr>
          <w:fldChar w:fldCharType="end"/>
        </w:r>
      </w:hyperlink>
    </w:p>
    <w:p w14:paraId="3A68DCC7" w14:textId="52C72DFE" w:rsidR="000F78D9" w:rsidRDefault="000F78D9">
      <w:pPr>
        <w:pStyle w:val="TOC1"/>
        <w:rPr>
          <w:rFonts w:asciiTheme="minorHAnsi" w:hAnsiTheme="minorHAnsi" w:cstheme="minorBidi"/>
          <w:kern w:val="2"/>
          <w:sz w:val="22"/>
          <w:szCs w:val="22"/>
          <w14:ligatures w14:val="standardContextual"/>
        </w:rPr>
      </w:pPr>
      <w:hyperlink w:anchor="_Toc140503586" w:history="1">
        <w:r w:rsidRPr="00CB7779">
          <w:rPr>
            <w:rStyle w:val="Hyperlink"/>
          </w:rPr>
          <w:t xml:space="preserve">Figure 30. </w:t>
        </w:r>
        <w:r w:rsidRPr="00CB7779">
          <w:rPr>
            <w:rStyle w:val="Hyperlink"/>
            <w:bCs/>
          </w:rPr>
          <w:t>FTIR of, ethanol, hexane, and 2:1 chloroform methanol extracted SCCO2 dyed para-aramid fabric</w:t>
        </w:r>
        <w:r>
          <w:rPr>
            <w:webHidden/>
          </w:rPr>
          <w:tab/>
        </w:r>
        <w:r>
          <w:rPr>
            <w:webHidden/>
          </w:rPr>
          <w:fldChar w:fldCharType="begin"/>
        </w:r>
        <w:r>
          <w:rPr>
            <w:webHidden/>
          </w:rPr>
          <w:instrText xml:space="preserve"> PAGEREF _Toc140503586 \h </w:instrText>
        </w:r>
        <w:r>
          <w:rPr>
            <w:webHidden/>
          </w:rPr>
        </w:r>
        <w:r>
          <w:rPr>
            <w:webHidden/>
          </w:rPr>
          <w:fldChar w:fldCharType="separate"/>
        </w:r>
        <w:r>
          <w:rPr>
            <w:webHidden/>
          </w:rPr>
          <w:t>77</w:t>
        </w:r>
        <w:r>
          <w:rPr>
            <w:webHidden/>
          </w:rPr>
          <w:fldChar w:fldCharType="end"/>
        </w:r>
      </w:hyperlink>
    </w:p>
    <w:p w14:paraId="63EA8CBE" w14:textId="22985620" w:rsidR="000F78D9" w:rsidRDefault="000F78D9">
      <w:pPr>
        <w:pStyle w:val="TOC1"/>
        <w:rPr>
          <w:rFonts w:asciiTheme="minorHAnsi" w:hAnsiTheme="minorHAnsi" w:cstheme="minorBidi"/>
          <w:kern w:val="2"/>
          <w:sz w:val="22"/>
          <w:szCs w:val="22"/>
          <w14:ligatures w14:val="standardContextual"/>
        </w:rPr>
      </w:pPr>
      <w:hyperlink w:anchor="_Toc140503587" w:history="1">
        <w:r w:rsidRPr="00CB7779">
          <w:rPr>
            <w:rStyle w:val="Hyperlink"/>
          </w:rPr>
          <w:t>Figure 31.</w:t>
        </w:r>
        <w:r w:rsidRPr="00CB7779">
          <w:rPr>
            <w:rStyle w:val="Hyperlink"/>
            <w:i/>
          </w:rPr>
          <w:t xml:space="preserve"> </w:t>
        </w:r>
        <w:r w:rsidRPr="00CB7779">
          <w:rPr>
            <w:rStyle w:val="Hyperlink"/>
            <w:bCs/>
          </w:rPr>
          <w:t>FTIR of para-aramid fabric, soybean oil, acrylic acid, SOAAC mixture before and after NTP treatment, Disperse Blue 14, and dyed para-aramid</w:t>
        </w:r>
        <w:r>
          <w:rPr>
            <w:webHidden/>
          </w:rPr>
          <w:tab/>
        </w:r>
        <w:r>
          <w:rPr>
            <w:webHidden/>
          </w:rPr>
          <w:fldChar w:fldCharType="begin"/>
        </w:r>
        <w:r>
          <w:rPr>
            <w:webHidden/>
          </w:rPr>
          <w:instrText xml:space="preserve"> PAGEREF _Toc140503587 \h </w:instrText>
        </w:r>
        <w:r>
          <w:rPr>
            <w:webHidden/>
          </w:rPr>
        </w:r>
        <w:r>
          <w:rPr>
            <w:webHidden/>
          </w:rPr>
          <w:fldChar w:fldCharType="separate"/>
        </w:r>
        <w:r>
          <w:rPr>
            <w:webHidden/>
          </w:rPr>
          <w:t>79</w:t>
        </w:r>
        <w:r>
          <w:rPr>
            <w:webHidden/>
          </w:rPr>
          <w:fldChar w:fldCharType="end"/>
        </w:r>
      </w:hyperlink>
    </w:p>
    <w:p w14:paraId="382635AF" w14:textId="1F5D00E5" w:rsidR="000F78D9" w:rsidRDefault="000F78D9">
      <w:pPr>
        <w:pStyle w:val="TOC1"/>
        <w:rPr>
          <w:rFonts w:asciiTheme="minorHAnsi" w:hAnsiTheme="minorHAnsi" w:cstheme="minorBidi"/>
          <w:kern w:val="2"/>
          <w:sz w:val="22"/>
          <w:szCs w:val="22"/>
          <w14:ligatures w14:val="standardContextual"/>
        </w:rPr>
      </w:pPr>
      <w:hyperlink w:anchor="_Toc140503588" w:history="1">
        <w:r w:rsidRPr="00CB7779">
          <w:rPr>
            <w:rStyle w:val="Hyperlink"/>
          </w:rPr>
          <w:t xml:space="preserve">Figure 32. </w:t>
        </w:r>
        <w:r w:rsidRPr="00CB7779">
          <w:rPr>
            <w:rStyle w:val="Hyperlink"/>
            <w:bCs/>
          </w:rPr>
          <w:t xml:space="preserve">Growth of </w:t>
        </w:r>
        <w:r w:rsidRPr="00CB7779">
          <w:rPr>
            <w:rStyle w:val="Hyperlink"/>
            <w:bCs/>
            <w:i/>
          </w:rPr>
          <w:t>P. italicum</w:t>
        </w:r>
        <w:r w:rsidRPr="00CB7779">
          <w:rPr>
            <w:rStyle w:val="Hyperlink"/>
            <w:bCs/>
          </w:rPr>
          <w:t xml:space="preserve"> (top) and </w:t>
        </w:r>
        <w:r w:rsidRPr="00CB7779">
          <w:rPr>
            <w:rStyle w:val="Hyperlink"/>
            <w:bCs/>
            <w:i/>
          </w:rPr>
          <w:t>G. candidum</w:t>
        </w:r>
        <w:r w:rsidRPr="00CB7779">
          <w:rPr>
            <w:rStyle w:val="Hyperlink"/>
            <w:bCs/>
          </w:rPr>
          <w:t xml:space="preserve"> (bottom) on PDA with 1.0 mM QAC wax inclusions at day 1 and day 3. Legend: a = 0.1 mM </w:t>
        </w:r>
        <w:r w:rsidR="00040657">
          <w:rPr>
            <w:rStyle w:val="Hyperlink"/>
            <w:bCs/>
          </w:rPr>
          <w:t>Imazal</w:t>
        </w:r>
        <w:r w:rsidRPr="00CB7779">
          <w:rPr>
            <w:rStyle w:val="Hyperlink"/>
            <w:bCs/>
          </w:rPr>
          <w:t xml:space="preserve">il (positive control); b = 1.0 mM </w:t>
        </w:r>
        <w:r w:rsidR="00040657">
          <w:rPr>
            <w:rStyle w:val="Hyperlink"/>
            <w:bCs/>
          </w:rPr>
          <w:t>Imazal</w:t>
        </w:r>
        <w:r w:rsidRPr="00CB7779">
          <w:rPr>
            <w:rStyle w:val="Hyperlink"/>
            <w:bCs/>
          </w:rPr>
          <w:t xml:space="preserve">il (positive control); c = 5.0 mM </w:t>
        </w:r>
        <w:r w:rsidR="00040657">
          <w:rPr>
            <w:rStyle w:val="Hyperlink"/>
            <w:bCs/>
          </w:rPr>
          <w:t>Imazal</w:t>
        </w:r>
        <w:r w:rsidRPr="00CB7779">
          <w:rPr>
            <w:rStyle w:val="Hyperlink"/>
            <w:bCs/>
          </w:rPr>
          <w:t>il (positive control);  d,e = blank replicate 1 and 2; f = FS Amine Z (positive control); g = 1.0 mM terminal alkyl wax (TAW); h = 1.0 mM terminal benzyl wax (TAW); i = 1.0 mM terminal ester wax (TEW); j = 1.0 mM pendant alkyl wax (PAW); k = 1.0 mM pendant benzyl wax (PBW); l = 1.0 mM pendant ester wax (PEW).</w:t>
        </w:r>
        <w:r>
          <w:rPr>
            <w:webHidden/>
          </w:rPr>
          <w:tab/>
        </w:r>
        <w:r>
          <w:rPr>
            <w:webHidden/>
          </w:rPr>
          <w:fldChar w:fldCharType="begin"/>
        </w:r>
        <w:r>
          <w:rPr>
            <w:webHidden/>
          </w:rPr>
          <w:instrText xml:space="preserve"> PAGEREF _Toc140503588 \h </w:instrText>
        </w:r>
        <w:r>
          <w:rPr>
            <w:webHidden/>
          </w:rPr>
        </w:r>
        <w:r>
          <w:rPr>
            <w:webHidden/>
          </w:rPr>
          <w:fldChar w:fldCharType="separate"/>
        </w:r>
        <w:r>
          <w:rPr>
            <w:webHidden/>
          </w:rPr>
          <w:t>105</w:t>
        </w:r>
        <w:r>
          <w:rPr>
            <w:webHidden/>
          </w:rPr>
          <w:fldChar w:fldCharType="end"/>
        </w:r>
      </w:hyperlink>
    </w:p>
    <w:p w14:paraId="2CE63A31" w14:textId="74A0CF13" w:rsidR="000F78D9" w:rsidRDefault="000F78D9">
      <w:pPr>
        <w:pStyle w:val="TOC1"/>
        <w:rPr>
          <w:rFonts w:asciiTheme="minorHAnsi" w:hAnsiTheme="minorHAnsi" w:cstheme="minorBidi"/>
          <w:kern w:val="2"/>
          <w:sz w:val="22"/>
          <w:szCs w:val="22"/>
          <w14:ligatures w14:val="standardContextual"/>
        </w:rPr>
      </w:pPr>
      <w:hyperlink w:anchor="_Toc140503589" w:history="1">
        <w:r w:rsidRPr="00CB7779">
          <w:rPr>
            <w:rStyle w:val="Hyperlink"/>
          </w:rPr>
          <w:t xml:space="preserve">Figure 33. </w:t>
        </w:r>
        <w:r w:rsidRPr="00CB7779">
          <w:rPr>
            <w:rStyle w:val="Hyperlink"/>
            <w:bCs/>
          </w:rPr>
          <w:t xml:space="preserve">Growth curves of </w:t>
        </w:r>
        <w:r w:rsidRPr="00CB7779">
          <w:rPr>
            <w:rStyle w:val="Hyperlink"/>
            <w:bCs/>
            <w:i/>
          </w:rPr>
          <w:t xml:space="preserve">S. aureus </w:t>
        </w:r>
        <w:r w:rsidRPr="00CB7779">
          <w:rPr>
            <w:rStyle w:val="Hyperlink"/>
            <w:bCs/>
          </w:rPr>
          <w:t>(a),</w:t>
        </w:r>
        <w:r w:rsidRPr="00CB7779">
          <w:rPr>
            <w:rStyle w:val="Hyperlink"/>
            <w:bCs/>
            <w:i/>
          </w:rPr>
          <w:t xml:space="preserve"> L. monocytogenes </w:t>
        </w:r>
        <w:r w:rsidRPr="00CB7779">
          <w:rPr>
            <w:rStyle w:val="Hyperlink"/>
            <w:bCs/>
          </w:rPr>
          <w:t xml:space="preserve">(b), and </w:t>
        </w:r>
        <w:r w:rsidRPr="00CB7779">
          <w:rPr>
            <w:rStyle w:val="Hyperlink"/>
            <w:bCs/>
            <w:i/>
          </w:rPr>
          <w:t>E.</w:t>
        </w:r>
        <w:r w:rsidRPr="00CB7779">
          <w:rPr>
            <w:rStyle w:val="Hyperlink"/>
            <w:bCs/>
          </w:rPr>
          <w:t xml:space="preserve"> </w:t>
        </w:r>
        <w:r w:rsidRPr="00CB7779">
          <w:rPr>
            <w:rStyle w:val="Hyperlink"/>
            <w:bCs/>
            <w:i/>
          </w:rPr>
          <w:t>coli</w:t>
        </w:r>
        <w:r w:rsidRPr="00CB7779">
          <w:rPr>
            <w:rStyle w:val="Hyperlink"/>
            <w:bCs/>
          </w:rPr>
          <w:t xml:space="preserve"> (c) from the beginning of growth to the onset of stationary phase with vertical lines indicating data collection time point.</w:t>
        </w:r>
        <w:r>
          <w:rPr>
            <w:webHidden/>
          </w:rPr>
          <w:tab/>
        </w:r>
        <w:r>
          <w:rPr>
            <w:webHidden/>
          </w:rPr>
          <w:fldChar w:fldCharType="begin"/>
        </w:r>
        <w:r>
          <w:rPr>
            <w:webHidden/>
          </w:rPr>
          <w:instrText xml:space="preserve"> PAGEREF _Toc140503589 \h </w:instrText>
        </w:r>
        <w:r>
          <w:rPr>
            <w:webHidden/>
          </w:rPr>
        </w:r>
        <w:r>
          <w:rPr>
            <w:webHidden/>
          </w:rPr>
          <w:fldChar w:fldCharType="separate"/>
        </w:r>
        <w:r>
          <w:rPr>
            <w:webHidden/>
          </w:rPr>
          <w:t>109</w:t>
        </w:r>
        <w:r>
          <w:rPr>
            <w:webHidden/>
          </w:rPr>
          <w:fldChar w:fldCharType="end"/>
        </w:r>
      </w:hyperlink>
    </w:p>
    <w:p w14:paraId="17532572" w14:textId="7FEBD5F8" w:rsidR="000F78D9" w:rsidRDefault="000F78D9">
      <w:pPr>
        <w:pStyle w:val="TOC1"/>
        <w:rPr>
          <w:rFonts w:asciiTheme="minorHAnsi" w:hAnsiTheme="minorHAnsi" w:cstheme="minorBidi"/>
          <w:kern w:val="2"/>
          <w:sz w:val="22"/>
          <w:szCs w:val="22"/>
          <w14:ligatures w14:val="standardContextual"/>
        </w:rPr>
      </w:pPr>
      <w:hyperlink w:anchor="_Toc140503590" w:history="1">
        <w:r w:rsidRPr="00CB7779">
          <w:rPr>
            <w:rStyle w:val="Hyperlink"/>
          </w:rPr>
          <w:t xml:space="preserve">Figure 34. 1H NMR of TAW: </w:t>
        </w:r>
        <w:r w:rsidRPr="00CB7779">
          <w:rPr>
            <w:rStyle w:val="Hyperlink"/>
            <w:bCs/>
            <w:vertAlign w:val="superscript"/>
          </w:rPr>
          <w:t>1</w:t>
        </w:r>
        <w:r w:rsidRPr="00CB7779">
          <w:rPr>
            <w:rStyle w:val="Hyperlink"/>
            <w:bCs/>
          </w:rPr>
          <w:t>H NMR (500 MHz, cdcl</w:t>
        </w:r>
        <w:r w:rsidRPr="00CB7779">
          <w:rPr>
            <w:rStyle w:val="Hyperlink"/>
            <w:bCs/>
            <w:vertAlign w:val="subscript"/>
          </w:rPr>
          <w:t>3</w:t>
        </w:r>
        <w:r w:rsidRPr="00CB7779">
          <w:rPr>
            <w:rStyle w:val="Hyperlink"/>
            <w:bCs/>
          </w:rPr>
          <w:t xml:space="preserve">) δ 4.04 (t, </w:t>
        </w:r>
        <w:r w:rsidRPr="00CB7779">
          <w:rPr>
            <w:rStyle w:val="Hyperlink"/>
            <w:bCs/>
            <w:i/>
          </w:rPr>
          <w:t>J</w:t>
        </w:r>
        <w:r w:rsidRPr="00CB7779">
          <w:rPr>
            <w:rStyle w:val="Hyperlink"/>
            <w:bCs/>
          </w:rPr>
          <w:t xml:space="preserve"> = 6.8 Hz, 2H), 3.58 – 3.46 (m, 4H), 3.38 (s, 6H), 2.28 (dd, </w:t>
        </w:r>
        <w:r w:rsidRPr="00CB7779">
          <w:rPr>
            <w:rStyle w:val="Hyperlink"/>
            <w:bCs/>
            <w:i/>
          </w:rPr>
          <w:t>J</w:t>
        </w:r>
        <w:r w:rsidRPr="00CB7779">
          <w:rPr>
            <w:rStyle w:val="Hyperlink"/>
            <w:bCs/>
          </w:rPr>
          <w:t xml:space="preserve"> = 8.1, 7.1 Hz, 2H), 1.71 (q, </w:t>
        </w:r>
        <w:r w:rsidRPr="00CB7779">
          <w:rPr>
            <w:rStyle w:val="Hyperlink"/>
            <w:bCs/>
            <w:i/>
          </w:rPr>
          <w:t>J</w:t>
        </w:r>
        <w:r w:rsidRPr="00CB7779">
          <w:rPr>
            <w:rStyle w:val="Hyperlink"/>
            <w:bCs/>
          </w:rPr>
          <w:t xml:space="preserve"> = 8.0 Hz, 4H), 1.60 (dd, </w:t>
        </w:r>
        <w:r w:rsidRPr="00CB7779">
          <w:rPr>
            <w:rStyle w:val="Hyperlink"/>
            <w:bCs/>
            <w:i/>
          </w:rPr>
          <w:t>J</w:t>
        </w:r>
        <w:r w:rsidRPr="00CB7779">
          <w:rPr>
            <w:rStyle w:val="Hyperlink"/>
            <w:bCs/>
          </w:rPr>
          <w:t xml:space="preserve"> = 14.4, 7.5 Hz, 6H), 1.39 (d, </w:t>
        </w:r>
        <w:r w:rsidRPr="00CB7779">
          <w:rPr>
            <w:rStyle w:val="Hyperlink"/>
            <w:bCs/>
            <w:i/>
          </w:rPr>
          <w:t>J</w:t>
        </w:r>
        <w:r w:rsidRPr="00CB7779">
          <w:rPr>
            <w:rStyle w:val="Hyperlink"/>
            <w:bCs/>
          </w:rPr>
          <w:t xml:space="preserve"> = 11.1 Hz, 9H), 1.28 (d, </w:t>
        </w:r>
        <w:r w:rsidRPr="00CB7779">
          <w:rPr>
            <w:rStyle w:val="Hyperlink"/>
            <w:bCs/>
            <w:i/>
          </w:rPr>
          <w:t>J</w:t>
        </w:r>
        <w:r w:rsidRPr="00CB7779">
          <w:rPr>
            <w:rStyle w:val="Hyperlink"/>
            <w:bCs/>
          </w:rPr>
          <w:t xml:space="preserve"> = 30.6 Hz, 42H), 0.90 – 0.84 (br, 7H).</w:t>
        </w:r>
        <w:r>
          <w:rPr>
            <w:webHidden/>
          </w:rPr>
          <w:tab/>
        </w:r>
        <w:r>
          <w:rPr>
            <w:webHidden/>
          </w:rPr>
          <w:fldChar w:fldCharType="begin"/>
        </w:r>
        <w:r>
          <w:rPr>
            <w:webHidden/>
          </w:rPr>
          <w:instrText xml:space="preserve"> PAGEREF _Toc140503590 \h </w:instrText>
        </w:r>
        <w:r>
          <w:rPr>
            <w:webHidden/>
          </w:rPr>
        </w:r>
        <w:r>
          <w:rPr>
            <w:webHidden/>
          </w:rPr>
          <w:fldChar w:fldCharType="separate"/>
        </w:r>
        <w:r>
          <w:rPr>
            <w:webHidden/>
          </w:rPr>
          <w:t>110</w:t>
        </w:r>
        <w:r>
          <w:rPr>
            <w:webHidden/>
          </w:rPr>
          <w:fldChar w:fldCharType="end"/>
        </w:r>
      </w:hyperlink>
    </w:p>
    <w:p w14:paraId="6BD0505E" w14:textId="14F9AF8C" w:rsidR="000F78D9" w:rsidRDefault="000F78D9">
      <w:pPr>
        <w:pStyle w:val="TOC1"/>
        <w:rPr>
          <w:rFonts w:asciiTheme="minorHAnsi" w:hAnsiTheme="minorHAnsi" w:cstheme="minorBidi"/>
          <w:kern w:val="2"/>
          <w:sz w:val="22"/>
          <w:szCs w:val="22"/>
          <w14:ligatures w14:val="standardContextual"/>
        </w:rPr>
      </w:pPr>
      <w:hyperlink w:anchor="_Toc140503591" w:history="1">
        <w:r w:rsidRPr="00CB7779">
          <w:rPr>
            <w:rStyle w:val="Hyperlink"/>
          </w:rPr>
          <w:t xml:space="preserve">Figure 35. </w:t>
        </w:r>
        <w:r w:rsidRPr="00CB7779">
          <w:rPr>
            <w:rStyle w:val="Hyperlink"/>
            <w:bCs/>
          </w:rPr>
          <w:t>DSC melting curve of TAW</w:t>
        </w:r>
        <w:r>
          <w:rPr>
            <w:webHidden/>
          </w:rPr>
          <w:tab/>
        </w:r>
        <w:r>
          <w:rPr>
            <w:webHidden/>
          </w:rPr>
          <w:fldChar w:fldCharType="begin"/>
        </w:r>
        <w:r>
          <w:rPr>
            <w:webHidden/>
          </w:rPr>
          <w:instrText xml:space="preserve"> PAGEREF _Toc140503591 \h </w:instrText>
        </w:r>
        <w:r>
          <w:rPr>
            <w:webHidden/>
          </w:rPr>
        </w:r>
        <w:r>
          <w:rPr>
            <w:webHidden/>
          </w:rPr>
          <w:fldChar w:fldCharType="separate"/>
        </w:r>
        <w:r>
          <w:rPr>
            <w:webHidden/>
          </w:rPr>
          <w:t>111</w:t>
        </w:r>
        <w:r>
          <w:rPr>
            <w:webHidden/>
          </w:rPr>
          <w:fldChar w:fldCharType="end"/>
        </w:r>
      </w:hyperlink>
    </w:p>
    <w:p w14:paraId="31A80AB4" w14:textId="15006300" w:rsidR="000F78D9" w:rsidRDefault="000F78D9">
      <w:pPr>
        <w:pStyle w:val="TOC1"/>
        <w:rPr>
          <w:rFonts w:asciiTheme="minorHAnsi" w:hAnsiTheme="minorHAnsi" w:cstheme="minorBidi"/>
          <w:kern w:val="2"/>
          <w:sz w:val="22"/>
          <w:szCs w:val="22"/>
          <w14:ligatures w14:val="standardContextual"/>
        </w:rPr>
      </w:pPr>
      <w:hyperlink w:anchor="_Toc140503592" w:history="1">
        <w:r w:rsidRPr="00CB7779">
          <w:rPr>
            <w:rStyle w:val="Hyperlink"/>
          </w:rPr>
          <w:t xml:space="preserve">Figure 36. </w:t>
        </w:r>
        <w:r w:rsidRPr="00CB7779">
          <w:rPr>
            <w:rStyle w:val="Hyperlink"/>
            <w:bCs/>
          </w:rPr>
          <w:t>DSC melting curve of TBW</w:t>
        </w:r>
        <w:r>
          <w:rPr>
            <w:webHidden/>
          </w:rPr>
          <w:tab/>
        </w:r>
        <w:r>
          <w:rPr>
            <w:webHidden/>
          </w:rPr>
          <w:fldChar w:fldCharType="begin"/>
        </w:r>
        <w:r>
          <w:rPr>
            <w:webHidden/>
          </w:rPr>
          <w:instrText xml:space="preserve"> PAGEREF _Toc140503592 \h </w:instrText>
        </w:r>
        <w:r>
          <w:rPr>
            <w:webHidden/>
          </w:rPr>
        </w:r>
        <w:r>
          <w:rPr>
            <w:webHidden/>
          </w:rPr>
          <w:fldChar w:fldCharType="separate"/>
        </w:r>
        <w:r>
          <w:rPr>
            <w:webHidden/>
          </w:rPr>
          <w:t>111</w:t>
        </w:r>
        <w:r>
          <w:rPr>
            <w:webHidden/>
          </w:rPr>
          <w:fldChar w:fldCharType="end"/>
        </w:r>
      </w:hyperlink>
    </w:p>
    <w:p w14:paraId="16AF6C3E" w14:textId="4D82CD96" w:rsidR="000F78D9" w:rsidRDefault="000F78D9">
      <w:pPr>
        <w:pStyle w:val="TOC1"/>
        <w:rPr>
          <w:rFonts w:asciiTheme="minorHAnsi" w:hAnsiTheme="minorHAnsi" w:cstheme="minorBidi"/>
          <w:kern w:val="2"/>
          <w:sz w:val="22"/>
          <w:szCs w:val="22"/>
          <w14:ligatures w14:val="standardContextual"/>
        </w:rPr>
      </w:pPr>
      <w:hyperlink w:anchor="_Toc140503593" w:history="1">
        <w:r w:rsidRPr="00CB7779">
          <w:rPr>
            <w:rStyle w:val="Hyperlink"/>
          </w:rPr>
          <w:t xml:space="preserve">Figure 37. </w:t>
        </w:r>
        <w:r w:rsidRPr="00CB7779">
          <w:rPr>
            <w:rStyle w:val="Hyperlink"/>
            <w:bCs/>
          </w:rPr>
          <w:t>DSC melting curve of TEW</w:t>
        </w:r>
        <w:r>
          <w:rPr>
            <w:webHidden/>
          </w:rPr>
          <w:tab/>
        </w:r>
        <w:r>
          <w:rPr>
            <w:webHidden/>
          </w:rPr>
          <w:fldChar w:fldCharType="begin"/>
        </w:r>
        <w:r>
          <w:rPr>
            <w:webHidden/>
          </w:rPr>
          <w:instrText xml:space="preserve"> PAGEREF _Toc140503593 \h </w:instrText>
        </w:r>
        <w:r>
          <w:rPr>
            <w:webHidden/>
          </w:rPr>
        </w:r>
        <w:r>
          <w:rPr>
            <w:webHidden/>
          </w:rPr>
          <w:fldChar w:fldCharType="separate"/>
        </w:r>
        <w:r>
          <w:rPr>
            <w:webHidden/>
          </w:rPr>
          <w:t>112</w:t>
        </w:r>
        <w:r>
          <w:rPr>
            <w:webHidden/>
          </w:rPr>
          <w:fldChar w:fldCharType="end"/>
        </w:r>
      </w:hyperlink>
    </w:p>
    <w:p w14:paraId="62D8399F" w14:textId="7879112E" w:rsidR="000F78D9" w:rsidRDefault="000F78D9">
      <w:pPr>
        <w:pStyle w:val="TOC1"/>
        <w:rPr>
          <w:rFonts w:asciiTheme="minorHAnsi" w:hAnsiTheme="minorHAnsi" w:cstheme="minorBidi"/>
          <w:kern w:val="2"/>
          <w:sz w:val="22"/>
          <w:szCs w:val="22"/>
          <w14:ligatures w14:val="standardContextual"/>
        </w:rPr>
      </w:pPr>
      <w:hyperlink w:anchor="_Toc140503594" w:history="1">
        <w:r w:rsidRPr="00CB7779">
          <w:rPr>
            <w:rStyle w:val="Hyperlink"/>
          </w:rPr>
          <w:t xml:space="preserve">Figure 38. </w:t>
        </w:r>
        <w:r w:rsidRPr="00CB7779">
          <w:rPr>
            <w:rStyle w:val="Hyperlink"/>
            <w:bCs/>
          </w:rPr>
          <w:t>DSC melting curve of PAW</w:t>
        </w:r>
        <w:r>
          <w:rPr>
            <w:webHidden/>
          </w:rPr>
          <w:tab/>
        </w:r>
        <w:r>
          <w:rPr>
            <w:webHidden/>
          </w:rPr>
          <w:fldChar w:fldCharType="begin"/>
        </w:r>
        <w:r>
          <w:rPr>
            <w:webHidden/>
          </w:rPr>
          <w:instrText xml:space="preserve"> PAGEREF _Toc140503594 \h </w:instrText>
        </w:r>
        <w:r>
          <w:rPr>
            <w:webHidden/>
          </w:rPr>
        </w:r>
        <w:r>
          <w:rPr>
            <w:webHidden/>
          </w:rPr>
          <w:fldChar w:fldCharType="separate"/>
        </w:r>
        <w:r>
          <w:rPr>
            <w:webHidden/>
          </w:rPr>
          <w:t>112</w:t>
        </w:r>
        <w:r>
          <w:rPr>
            <w:webHidden/>
          </w:rPr>
          <w:fldChar w:fldCharType="end"/>
        </w:r>
      </w:hyperlink>
    </w:p>
    <w:p w14:paraId="1C278452" w14:textId="36F76C5F" w:rsidR="000F78D9" w:rsidRDefault="000F78D9">
      <w:pPr>
        <w:pStyle w:val="TOC1"/>
        <w:rPr>
          <w:rFonts w:asciiTheme="minorHAnsi" w:hAnsiTheme="minorHAnsi" w:cstheme="minorBidi"/>
          <w:kern w:val="2"/>
          <w:sz w:val="22"/>
          <w:szCs w:val="22"/>
          <w14:ligatures w14:val="standardContextual"/>
        </w:rPr>
      </w:pPr>
      <w:hyperlink w:anchor="_Toc140503595" w:history="1">
        <w:r w:rsidRPr="00CB7779">
          <w:rPr>
            <w:rStyle w:val="Hyperlink"/>
          </w:rPr>
          <w:t xml:space="preserve">Figure 39. </w:t>
        </w:r>
        <w:r w:rsidRPr="00CB7779">
          <w:rPr>
            <w:rStyle w:val="Hyperlink"/>
            <w:bCs/>
          </w:rPr>
          <w:t>DSC melting curve of PBW</w:t>
        </w:r>
        <w:r>
          <w:rPr>
            <w:webHidden/>
          </w:rPr>
          <w:tab/>
        </w:r>
        <w:r>
          <w:rPr>
            <w:webHidden/>
          </w:rPr>
          <w:fldChar w:fldCharType="begin"/>
        </w:r>
        <w:r>
          <w:rPr>
            <w:webHidden/>
          </w:rPr>
          <w:instrText xml:space="preserve"> PAGEREF _Toc140503595 \h </w:instrText>
        </w:r>
        <w:r>
          <w:rPr>
            <w:webHidden/>
          </w:rPr>
        </w:r>
        <w:r>
          <w:rPr>
            <w:webHidden/>
          </w:rPr>
          <w:fldChar w:fldCharType="separate"/>
        </w:r>
        <w:r>
          <w:rPr>
            <w:webHidden/>
          </w:rPr>
          <w:t>113</w:t>
        </w:r>
        <w:r>
          <w:rPr>
            <w:webHidden/>
          </w:rPr>
          <w:fldChar w:fldCharType="end"/>
        </w:r>
      </w:hyperlink>
    </w:p>
    <w:p w14:paraId="330C056C" w14:textId="3AE70251" w:rsidR="000F78D9" w:rsidRDefault="000F78D9">
      <w:pPr>
        <w:pStyle w:val="TOC1"/>
        <w:rPr>
          <w:rFonts w:asciiTheme="minorHAnsi" w:hAnsiTheme="minorHAnsi" w:cstheme="minorBidi"/>
          <w:kern w:val="2"/>
          <w:sz w:val="22"/>
          <w:szCs w:val="22"/>
          <w14:ligatures w14:val="standardContextual"/>
        </w:rPr>
      </w:pPr>
      <w:hyperlink w:anchor="_Toc140503596" w:history="1">
        <w:r w:rsidRPr="00CB7779">
          <w:rPr>
            <w:rStyle w:val="Hyperlink"/>
          </w:rPr>
          <w:t xml:space="preserve">Figure 40. </w:t>
        </w:r>
        <w:r w:rsidRPr="00CB7779">
          <w:rPr>
            <w:rStyle w:val="Hyperlink"/>
            <w:bCs/>
          </w:rPr>
          <w:t>DSC melting curve of PEW</w:t>
        </w:r>
        <w:r>
          <w:rPr>
            <w:webHidden/>
          </w:rPr>
          <w:tab/>
        </w:r>
        <w:r>
          <w:rPr>
            <w:webHidden/>
          </w:rPr>
          <w:fldChar w:fldCharType="begin"/>
        </w:r>
        <w:r>
          <w:rPr>
            <w:webHidden/>
          </w:rPr>
          <w:instrText xml:space="preserve"> PAGEREF _Toc140503596 \h </w:instrText>
        </w:r>
        <w:r>
          <w:rPr>
            <w:webHidden/>
          </w:rPr>
        </w:r>
        <w:r>
          <w:rPr>
            <w:webHidden/>
          </w:rPr>
          <w:fldChar w:fldCharType="separate"/>
        </w:r>
        <w:r>
          <w:rPr>
            <w:webHidden/>
          </w:rPr>
          <w:t>113</w:t>
        </w:r>
        <w:r>
          <w:rPr>
            <w:webHidden/>
          </w:rPr>
          <w:fldChar w:fldCharType="end"/>
        </w:r>
      </w:hyperlink>
    </w:p>
    <w:p w14:paraId="6F38CC95" w14:textId="5E2B1620" w:rsidR="000F78D9" w:rsidRDefault="000F78D9">
      <w:pPr>
        <w:pStyle w:val="TOC1"/>
        <w:rPr>
          <w:rFonts w:asciiTheme="minorHAnsi" w:hAnsiTheme="minorHAnsi" w:cstheme="minorBidi"/>
          <w:kern w:val="2"/>
          <w:sz w:val="22"/>
          <w:szCs w:val="22"/>
          <w14:ligatures w14:val="standardContextual"/>
        </w:rPr>
      </w:pPr>
      <w:hyperlink w:anchor="_Toc140503597" w:history="1">
        <w:r w:rsidRPr="00CB7779">
          <w:rPr>
            <w:rStyle w:val="Hyperlink"/>
          </w:rPr>
          <w:t xml:space="preserve">Figure 41. </w:t>
        </w:r>
        <w:r w:rsidRPr="00CB7779">
          <w:rPr>
            <w:rStyle w:val="Hyperlink"/>
            <w:bCs/>
          </w:rPr>
          <w:t>Surface contact angle images of paraffin and TAW with 10 µL of deionized water deposited on the surface.</w:t>
        </w:r>
        <w:r>
          <w:rPr>
            <w:webHidden/>
          </w:rPr>
          <w:tab/>
        </w:r>
        <w:r>
          <w:rPr>
            <w:webHidden/>
          </w:rPr>
          <w:fldChar w:fldCharType="begin"/>
        </w:r>
        <w:r>
          <w:rPr>
            <w:webHidden/>
          </w:rPr>
          <w:instrText xml:space="preserve"> PAGEREF _Toc140503597 \h </w:instrText>
        </w:r>
        <w:r>
          <w:rPr>
            <w:webHidden/>
          </w:rPr>
        </w:r>
        <w:r>
          <w:rPr>
            <w:webHidden/>
          </w:rPr>
          <w:fldChar w:fldCharType="separate"/>
        </w:r>
        <w:r>
          <w:rPr>
            <w:webHidden/>
          </w:rPr>
          <w:t>114</w:t>
        </w:r>
        <w:r>
          <w:rPr>
            <w:webHidden/>
          </w:rPr>
          <w:fldChar w:fldCharType="end"/>
        </w:r>
      </w:hyperlink>
    </w:p>
    <w:p w14:paraId="710D73DA" w14:textId="7CA9D78F" w:rsidR="000F78D9" w:rsidRDefault="000F78D9">
      <w:pPr>
        <w:pStyle w:val="TOC1"/>
        <w:rPr>
          <w:rFonts w:asciiTheme="minorHAnsi" w:hAnsiTheme="minorHAnsi" w:cstheme="minorBidi"/>
          <w:kern w:val="2"/>
          <w:sz w:val="22"/>
          <w:szCs w:val="22"/>
          <w14:ligatures w14:val="standardContextual"/>
        </w:rPr>
      </w:pPr>
      <w:hyperlink w:anchor="_Toc140503598" w:history="1">
        <w:r w:rsidRPr="00CB7779">
          <w:rPr>
            <w:rStyle w:val="Hyperlink"/>
          </w:rPr>
          <w:t xml:space="preserve">Figure 42. </w:t>
        </w:r>
        <w:r w:rsidRPr="00CB7779">
          <w:rPr>
            <w:rStyle w:val="Hyperlink"/>
            <w:bCs/>
          </w:rPr>
          <w:t>DSC melting curve of beeswax (blue), with TAW included at 15 (brown), 30 (red), and 50 wt.% (green)</w:t>
        </w:r>
        <w:r>
          <w:rPr>
            <w:webHidden/>
          </w:rPr>
          <w:tab/>
        </w:r>
        <w:r>
          <w:rPr>
            <w:webHidden/>
          </w:rPr>
          <w:fldChar w:fldCharType="begin"/>
        </w:r>
        <w:r>
          <w:rPr>
            <w:webHidden/>
          </w:rPr>
          <w:instrText xml:space="preserve"> PAGEREF _Toc140503598 \h </w:instrText>
        </w:r>
        <w:r>
          <w:rPr>
            <w:webHidden/>
          </w:rPr>
        </w:r>
        <w:r>
          <w:rPr>
            <w:webHidden/>
          </w:rPr>
          <w:fldChar w:fldCharType="separate"/>
        </w:r>
        <w:r>
          <w:rPr>
            <w:webHidden/>
          </w:rPr>
          <w:t>114</w:t>
        </w:r>
        <w:r>
          <w:rPr>
            <w:webHidden/>
          </w:rPr>
          <w:fldChar w:fldCharType="end"/>
        </w:r>
      </w:hyperlink>
    </w:p>
    <w:p w14:paraId="2C2258A0" w14:textId="522196B0" w:rsidR="000F78D9" w:rsidRDefault="000F78D9">
      <w:pPr>
        <w:pStyle w:val="TOC1"/>
        <w:rPr>
          <w:rFonts w:asciiTheme="minorHAnsi" w:hAnsiTheme="minorHAnsi" w:cstheme="minorBidi"/>
          <w:kern w:val="2"/>
          <w:sz w:val="22"/>
          <w:szCs w:val="22"/>
          <w14:ligatures w14:val="standardContextual"/>
        </w:rPr>
      </w:pPr>
      <w:hyperlink w:anchor="_Toc140503599" w:history="1">
        <w:r w:rsidRPr="00CB7779">
          <w:rPr>
            <w:rStyle w:val="Hyperlink"/>
          </w:rPr>
          <w:t xml:space="preserve">Figure 43. </w:t>
        </w:r>
        <w:r w:rsidRPr="00CB7779">
          <w:rPr>
            <w:rStyle w:val="Hyperlink"/>
            <w:bCs/>
          </w:rPr>
          <w:t>DSC melting curve of carnauba wax (blue), with TAW included at 15 (brown), 30 (red), and 50 wt.% (green)</w:t>
        </w:r>
        <w:r>
          <w:rPr>
            <w:webHidden/>
          </w:rPr>
          <w:tab/>
        </w:r>
        <w:r>
          <w:rPr>
            <w:webHidden/>
          </w:rPr>
          <w:fldChar w:fldCharType="begin"/>
        </w:r>
        <w:r>
          <w:rPr>
            <w:webHidden/>
          </w:rPr>
          <w:instrText xml:space="preserve"> PAGEREF _Toc140503599 \h </w:instrText>
        </w:r>
        <w:r>
          <w:rPr>
            <w:webHidden/>
          </w:rPr>
        </w:r>
        <w:r>
          <w:rPr>
            <w:webHidden/>
          </w:rPr>
          <w:fldChar w:fldCharType="separate"/>
        </w:r>
        <w:r>
          <w:rPr>
            <w:webHidden/>
          </w:rPr>
          <w:t>115</w:t>
        </w:r>
        <w:r>
          <w:rPr>
            <w:webHidden/>
          </w:rPr>
          <w:fldChar w:fldCharType="end"/>
        </w:r>
      </w:hyperlink>
    </w:p>
    <w:p w14:paraId="1DAE7CB4" w14:textId="3CAEB14A" w:rsidR="00AA4B73" w:rsidRPr="00E55DF5" w:rsidRDefault="00DC2D83" w:rsidP="00AA4B73">
      <w:pPr>
        <w:pStyle w:val="Title"/>
        <w:jc w:val="left"/>
        <w:rPr>
          <w:rFonts w:ascii="Times New Roman" w:hAnsi="Times New Roman" w:cs="Times New Roman"/>
          <w:b w:val="0"/>
          <w:sz w:val="24"/>
        </w:rPr>
        <w:sectPr w:rsidR="00AA4B73" w:rsidRPr="00E55DF5" w:rsidSect="00AA4B73">
          <w:footerReference w:type="default" r:id="rId12"/>
          <w:pgSz w:w="12240" w:h="15840"/>
          <w:pgMar w:top="1440" w:right="1440" w:bottom="1440" w:left="1440" w:header="720" w:footer="720" w:gutter="0"/>
          <w:pgNumType w:fmt="lowerRoman" w:start="9"/>
          <w:cols w:space="720"/>
        </w:sectPr>
      </w:pPr>
      <w:r w:rsidRPr="0093139E">
        <w:rPr>
          <w:rFonts w:ascii="Times New Roman" w:hAnsi="Times New Roman" w:cs="Times New Roman"/>
          <w:b w:val="0"/>
          <w:sz w:val="24"/>
        </w:rPr>
        <w:fldChar w:fldCharType="end"/>
      </w:r>
      <w:bookmarkStart w:id="1" w:name="_Toc113094988"/>
    </w:p>
    <w:p w14:paraId="0263A0B5" w14:textId="4A952BDC" w:rsidR="00011814" w:rsidRPr="00D65DFA" w:rsidRDefault="00B62605" w:rsidP="00D65DFA">
      <w:pPr>
        <w:pStyle w:val="Heading1"/>
        <w:spacing w:line="480" w:lineRule="auto"/>
        <w:jc w:val="center"/>
      </w:pPr>
      <w:bookmarkStart w:id="2" w:name="_Toc140503436"/>
      <w:r w:rsidRPr="00B62605">
        <w:t>INTRODUCTION</w:t>
      </w:r>
      <w:bookmarkEnd w:id="1"/>
      <w:bookmarkEnd w:id="2"/>
    </w:p>
    <w:p w14:paraId="1D257393" w14:textId="0BEAD890" w:rsidR="00407593" w:rsidRDefault="009D5FF1" w:rsidP="000938E9">
      <w:pPr>
        <w:pStyle w:val="NoSpacing"/>
        <w:suppressLineNumbers/>
        <w:spacing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 xml:space="preserve">In 2020 the United States </w:t>
      </w:r>
      <w:r w:rsidR="00142E9F">
        <w:rPr>
          <w:rFonts w:ascii="Times New Roman" w:hAnsi="Times New Roman" w:cs="Times New Roman"/>
          <w:bCs/>
          <w:iCs/>
          <w:sz w:val="24"/>
          <w:szCs w:val="24"/>
        </w:rPr>
        <w:t>collectively spen</w:t>
      </w:r>
      <w:r w:rsidR="00E474B6">
        <w:rPr>
          <w:rFonts w:ascii="Times New Roman" w:hAnsi="Times New Roman" w:cs="Times New Roman"/>
          <w:bCs/>
          <w:iCs/>
          <w:sz w:val="24"/>
          <w:szCs w:val="24"/>
        </w:rPr>
        <w:t>t</w:t>
      </w:r>
      <w:r w:rsidR="005F64D9">
        <w:rPr>
          <w:rFonts w:ascii="Times New Roman" w:hAnsi="Times New Roman" w:cs="Times New Roman"/>
          <w:bCs/>
          <w:iCs/>
          <w:sz w:val="24"/>
          <w:szCs w:val="24"/>
        </w:rPr>
        <w:t xml:space="preserve"> </w:t>
      </w:r>
      <w:r w:rsidR="00E474B6">
        <w:rPr>
          <w:rFonts w:ascii="Times New Roman" w:hAnsi="Times New Roman" w:cs="Times New Roman"/>
          <w:bCs/>
          <w:iCs/>
          <w:sz w:val="24"/>
          <w:szCs w:val="24"/>
        </w:rPr>
        <w:t xml:space="preserve">$2775 </w:t>
      </w:r>
      <w:r w:rsidR="00A62328">
        <w:rPr>
          <w:rFonts w:ascii="Times New Roman" w:hAnsi="Times New Roman" w:cs="Times New Roman"/>
          <w:bCs/>
          <w:iCs/>
          <w:sz w:val="24"/>
          <w:szCs w:val="24"/>
        </w:rPr>
        <w:t>b</w:t>
      </w:r>
      <w:r w:rsidR="00E474B6">
        <w:rPr>
          <w:rFonts w:ascii="Times New Roman" w:hAnsi="Times New Roman" w:cs="Times New Roman"/>
          <w:bCs/>
          <w:iCs/>
          <w:sz w:val="24"/>
          <w:szCs w:val="24"/>
        </w:rPr>
        <w:t xml:space="preserve">illion on </w:t>
      </w:r>
      <w:r w:rsidR="005F64D9">
        <w:rPr>
          <w:rFonts w:ascii="Times New Roman" w:hAnsi="Times New Roman" w:cs="Times New Roman"/>
          <w:bCs/>
          <w:iCs/>
          <w:sz w:val="24"/>
          <w:szCs w:val="24"/>
        </w:rPr>
        <w:t>imports</w:t>
      </w:r>
      <w:r w:rsidR="000358C6">
        <w:rPr>
          <w:rFonts w:ascii="Times New Roman" w:hAnsi="Times New Roman" w:cs="Times New Roman"/>
          <w:bCs/>
          <w:iCs/>
          <w:sz w:val="24"/>
          <w:szCs w:val="24"/>
        </w:rPr>
        <w:t xml:space="preserve"> of </w:t>
      </w:r>
      <w:r w:rsidR="007277ED">
        <w:rPr>
          <w:rFonts w:ascii="Times New Roman" w:hAnsi="Times New Roman" w:cs="Times New Roman"/>
          <w:bCs/>
          <w:iCs/>
          <w:sz w:val="24"/>
          <w:szCs w:val="24"/>
        </w:rPr>
        <w:t>goods and services from the rest of the world</w:t>
      </w:r>
      <w:r w:rsidR="00A536FF">
        <w:rPr>
          <w:rFonts w:ascii="Times New Roman" w:hAnsi="Times New Roman" w:cs="Times New Roman"/>
          <w:bCs/>
          <w:iCs/>
          <w:sz w:val="24"/>
          <w:szCs w:val="24"/>
        </w:rPr>
        <w:fldChar w:fldCharType="begin"/>
      </w:r>
      <w:r w:rsidR="005D1A71">
        <w:rPr>
          <w:rFonts w:ascii="Times New Roman" w:hAnsi="Times New Roman" w:cs="Times New Roman"/>
          <w:bCs/>
          <w:iCs/>
          <w:sz w:val="24"/>
          <w:szCs w:val="24"/>
        </w:rPr>
        <w:instrText xml:space="preserve"> ADDIN EN.CITE &lt;EndNote&gt;&lt;Cite&gt;&lt;RecNum&gt;327&lt;/RecNum&gt;&lt;DisplayText&gt;&lt;style face="superscript"&gt;1&lt;/style&gt;&lt;/DisplayText&gt;&lt;record&gt;&lt;rec-number&gt;327&lt;/rec-number&gt;&lt;foreign-keys&gt;&lt;key app="EN" db-id="swzw2r05sdztd1e0xz2pv0eqsfx5zt0e02ap" timestamp="1659205111" guid="d36f60b0-f8d0-4524-979e-c472eb97cdde"&gt;327&lt;/key&gt;&lt;/foreign-keys&gt;&lt;ref-type name="Journal Article"&gt;17&lt;/ref-type&gt;&lt;contributors&gt;&lt;/contributors&gt;&lt;titles&gt;&lt;title&gt;U.S. Imports 1970-2022&lt;/title&gt;&lt;/titles&gt;&lt;dates&gt;&lt;/dates&gt;&lt;urls&gt;&lt;related-urls&gt;&lt;url&gt;https://www.macrotrends.net/countries/USA/united-states/imports&lt;/url&gt;&lt;/related-urls&gt;&lt;/urls&gt;&lt;access-date&gt;2022/07/30/18:16:58&lt;/access-date&gt;&lt;/record&gt;&lt;/Cite&gt;&lt;/EndNote&gt;</w:instrText>
      </w:r>
      <w:r w:rsidR="00A536FF">
        <w:rPr>
          <w:rFonts w:ascii="Times New Roman" w:hAnsi="Times New Roman" w:cs="Times New Roman"/>
          <w:bCs/>
          <w:iCs/>
          <w:sz w:val="24"/>
          <w:szCs w:val="24"/>
        </w:rPr>
        <w:fldChar w:fldCharType="separate"/>
      </w:r>
      <w:r w:rsidR="00A536FF" w:rsidRPr="00A536FF">
        <w:rPr>
          <w:rFonts w:ascii="Times New Roman" w:hAnsi="Times New Roman" w:cs="Times New Roman"/>
          <w:bCs/>
          <w:iCs/>
          <w:noProof/>
          <w:sz w:val="24"/>
          <w:szCs w:val="24"/>
          <w:vertAlign w:val="superscript"/>
        </w:rPr>
        <w:t>1</w:t>
      </w:r>
      <w:r w:rsidR="00A536FF">
        <w:rPr>
          <w:rFonts w:ascii="Times New Roman" w:hAnsi="Times New Roman" w:cs="Times New Roman"/>
          <w:bCs/>
          <w:iCs/>
          <w:sz w:val="24"/>
          <w:szCs w:val="24"/>
        </w:rPr>
        <w:fldChar w:fldCharType="end"/>
      </w:r>
      <w:r w:rsidR="007277ED">
        <w:rPr>
          <w:rFonts w:ascii="Times New Roman" w:hAnsi="Times New Roman" w:cs="Times New Roman"/>
          <w:bCs/>
          <w:iCs/>
          <w:sz w:val="24"/>
          <w:szCs w:val="24"/>
        </w:rPr>
        <w:t xml:space="preserve">. </w:t>
      </w:r>
      <w:r w:rsidR="00242113">
        <w:rPr>
          <w:rFonts w:ascii="Times New Roman" w:hAnsi="Times New Roman" w:cs="Times New Roman"/>
          <w:bCs/>
          <w:iCs/>
          <w:sz w:val="24"/>
          <w:szCs w:val="24"/>
        </w:rPr>
        <w:t xml:space="preserve">While </w:t>
      </w:r>
      <w:r w:rsidR="00A62328">
        <w:rPr>
          <w:rFonts w:ascii="Times New Roman" w:hAnsi="Times New Roman" w:cs="Times New Roman"/>
          <w:bCs/>
          <w:iCs/>
          <w:sz w:val="24"/>
          <w:szCs w:val="24"/>
        </w:rPr>
        <w:t>doing so, the country also set a record on the number of</w:t>
      </w:r>
      <w:r w:rsidR="003E193F">
        <w:rPr>
          <w:rFonts w:ascii="Times New Roman" w:hAnsi="Times New Roman" w:cs="Times New Roman"/>
          <w:bCs/>
          <w:iCs/>
          <w:sz w:val="24"/>
          <w:szCs w:val="24"/>
        </w:rPr>
        <w:t xml:space="preserve"> exports of</w:t>
      </w:r>
      <w:r w:rsidR="008C48A8">
        <w:rPr>
          <w:rFonts w:ascii="Times New Roman" w:hAnsi="Times New Roman" w:cs="Times New Roman"/>
          <w:bCs/>
          <w:iCs/>
          <w:sz w:val="24"/>
          <w:szCs w:val="24"/>
        </w:rPr>
        <w:t xml:space="preserve"> farm and food products, with a total of $177 </w:t>
      </w:r>
      <w:r w:rsidR="00123D9A">
        <w:rPr>
          <w:rFonts w:ascii="Times New Roman" w:hAnsi="Times New Roman" w:cs="Times New Roman"/>
          <w:bCs/>
          <w:iCs/>
          <w:sz w:val="24"/>
          <w:szCs w:val="24"/>
        </w:rPr>
        <w:t>billion in sales to other countries</w:t>
      </w:r>
      <w:r w:rsidR="00FB2B51">
        <w:rPr>
          <w:rFonts w:ascii="Times New Roman" w:hAnsi="Times New Roman" w:cs="Times New Roman"/>
          <w:bCs/>
          <w:iCs/>
          <w:sz w:val="24"/>
          <w:szCs w:val="24"/>
        </w:rPr>
        <w:fldChar w:fldCharType="begin"/>
      </w:r>
      <w:r w:rsidR="005D1A71">
        <w:rPr>
          <w:rFonts w:ascii="Times New Roman" w:hAnsi="Times New Roman" w:cs="Times New Roman"/>
          <w:bCs/>
          <w:iCs/>
          <w:sz w:val="24"/>
          <w:szCs w:val="24"/>
        </w:rPr>
        <w:instrText xml:space="preserve"> ADDIN EN.CITE &lt;EndNote&gt;&lt;Cite&gt;&lt;RecNum&gt;328&lt;/RecNum&gt;&lt;DisplayText&gt;&lt;style face="superscript"&gt;2&lt;/style&gt;&lt;/DisplayText&gt;&lt;record&gt;&lt;rec-number&gt;328&lt;/rec-number&gt;&lt;foreign-keys&gt;&lt;key app="EN" db-id="swzw2r05sdztd1e0xz2pv0eqsfx5zt0e02ap" timestamp="1659205183" guid="7dd39a68-f6b6-428d-a042-e0713e789a52"&gt;328&lt;/key&gt;&lt;/foreign-keys&gt;&lt;ref-type name="Journal Article"&gt;17&lt;/ref-type&gt;&lt;contributors&gt;&lt;/contributors&gt;&lt;titles&gt;&lt;title&gt;American Agricultural Exports Shattered Records in 2021&lt;/title&gt;&lt;/titles&gt;&lt;dates&gt;&lt;/dates&gt;&lt;urls&gt;&lt;related-urls&gt;&lt;url&gt;https://www.usda.gov/media/press-releases/2022/02/08/american-agricultural-exports-shattered-records-2021&lt;/url&gt;&lt;/related-urls&gt;&lt;/urls&gt;&lt;language&gt;en&lt;/language&gt;&lt;access-date&gt;2022/07/30/18:19:21&lt;/access-date&gt;&lt;/record&gt;&lt;/Cite&gt;&lt;/EndNote&gt;</w:instrText>
      </w:r>
      <w:r w:rsidR="00FB2B51">
        <w:rPr>
          <w:rFonts w:ascii="Times New Roman" w:hAnsi="Times New Roman" w:cs="Times New Roman"/>
          <w:bCs/>
          <w:iCs/>
          <w:sz w:val="24"/>
          <w:szCs w:val="24"/>
        </w:rPr>
        <w:fldChar w:fldCharType="separate"/>
      </w:r>
      <w:r w:rsidR="00FB2B51" w:rsidRPr="00FB2B51">
        <w:rPr>
          <w:rFonts w:ascii="Times New Roman" w:hAnsi="Times New Roman" w:cs="Times New Roman"/>
          <w:bCs/>
          <w:iCs/>
          <w:noProof/>
          <w:sz w:val="24"/>
          <w:szCs w:val="24"/>
          <w:vertAlign w:val="superscript"/>
        </w:rPr>
        <w:t>2</w:t>
      </w:r>
      <w:r w:rsidR="00FB2B51">
        <w:rPr>
          <w:rFonts w:ascii="Times New Roman" w:hAnsi="Times New Roman" w:cs="Times New Roman"/>
          <w:bCs/>
          <w:iCs/>
          <w:sz w:val="24"/>
          <w:szCs w:val="24"/>
        </w:rPr>
        <w:fldChar w:fldCharType="end"/>
      </w:r>
      <w:r w:rsidR="00123D9A">
        <w:rPr>
          <w:rFonts w:ascii="Times New Roman" w:hAnsi="Times New Roman" w:cs="Times New Roman"/>
          <w:bCs/>
          <w:iCs/>
          <w:sz w:val="24"/>
          <w:szCs w:val="24"/>
        </w:rPr>
        <w:t>.</w:t>
      </w:r>
      <w:r w:rsidR="009363EB">
        <w:rPr>
          <w:rFonts w:ascii="Times New Roman" w:hAnsi="Times New Roman" w:cs="Times New Roman"/>
          <w:bCs/>
          <w:iCs/>
          <w:sz w:val="24"/>
          <w:szCs w:val="24"/>
        </w:rPr>
        <w:t xml:space="preserve"> Of these farm and food products, one </w:t>
      </w:r>
      <w:r w:rsidR="00C41275">
        <w:rPr>
          <w:rFonts w:ascii="Times New Roman" w:hAnsi="Times New Roman" w:cs="Times New Roman"/>
          <w:bCs/>
          <w:iCs/>
          <w:sz w:val="24"/>
          <w:szCs w:val="24"/>
        </w:rPr>
        <w:t xml:space="preserve">major </w:t>
      </w:r>
      <w:r w:rsidR="000C1025">
        <w:rPr>
          <w:rFonts w:ascii="Times New Roman" w:hAnsi="Times New Roman" w:cs="Times New Roman"/>
          <w:bCs/>
          <w:iCs/>
          <w:sz w:val="24"/>
          <w:szCs w:val="24"/>
        </w:rPr>
        <w:t xml:space="preserve">component is </w:t>
      </w:r>
      <w:r w:rsidR="00C41275">
        <w:rPr>
          <w:rFonts w:ascii="Times New Roman" w:hAnsi="Times New Roman" w:cs="Times New Roman"/>
          <w:bCs/>
          <w:iCs/>
          <w:sz w:val="24"/>
          <w:szCs w:val="24"/>
        </w:rPr>
        <w:t>oleochemicals</w:t>
      </w:r>
      <w:r w:rsidR="008F2349">
        <w:rPr>
          <w:rFonts w:ascii="Times New Roman" w:hAnsi="Times New Roman" w:cs="Times New Roman"/>
          <w:bCs/>
          <w:iCs/>
          <w:sz w:val="24"/>
          <w:szCs w:val="24"/>
        </w:rPr>
        <w:t xml:space="preserve">, with </w:t>
      </w:r>
      <w:r w:rsidR="00910954">
        <w:rPr>
          <w:rFonts w:ascii="Times New Roman" w:hAnsi="Times New Roman" w:cs="Times New Roman"/>
          <w:bCs/>
          <w:iCs/>
          <w:sz w:val="24"/>
          <w:szCs w:val="24"/>
        </w:rPr>
        <w:t xml:space="preserve">vegetable oils specifically reaching a total production of 214.8 million tons </w:t>
      </w:r>
      <w:r w:rsidR="004675AB">
        <w:rPr>
          <w:rFonts w:ascii="Times New Roman" w:hAnsi="Times New Roman" w:cs="Times New Roman"/>
          <w:bCs/>
          <w:iCs/>
          <w:sz w:val="24"/>
          <w:szCs w:val="24"/>
        </w:rPr>
        <w:t xml:space="preserve">globally, an increase of 3.82% from </w:t>
      </w:r>
      <w:r w:rsidR="00480976">
        <w:rPr>
          <w:rFonts w:ascii="Times New Roman" w:hAnsi="Times New Roman" w:cs="Times New Roman"/>
          <w:bCs/>
          <w:iCs/>
          <w:sz w:val="24"/>
          <w:szCs w:val="24"/>
        </w:rPr>
        <w:t>2020</w:t>
      </w:r>
      <w:r w:rsidR="000C66E0">
        <w:rPr>
          <w:rFonts w:ascii="Times New Roman" w:hAnsi="Times New Roman" w:cs="Times New Roman"/>
          <w:bCs/>
          <w:iCs/>
          <w:sz w:val="24"/>
          <w:szCs w:val="24"/>
        </w:rPr>
        <w:fldChar w:fldCharType="begin"/>
      </w:r>
      <w:r w:rsidR="005D1A71">
        <w:rPr>
          <w:rFonts w:ascii="Times New Roman" w:hAnsi="Times New Roman" w:cs="Times New Roman"/>
          <w:bCs/>
          <w:iCs/>
          <w:sz w:val="24"/>
          <w:szCs w:val="24"/>
        </w:rPr>
        <w:instrText xml:space="preserve"> ADDIN EN.CITE &lt;EndNote&gt;&lt;Cite&gt;&lt;RecNum&gt;329&lt;/RecNum&gt;&lt;DisplayText&gt;&lt;style face="superscript"&gt;3&lt;/style&gt;&lt;/DisplayText&gt;&lt;record&gt;&lt;rec-number&gt;329&lt;/rec-number&gt;&lt;foreign-keys&gt;&lt;key app="EN" db-id="swzw2r05sdztd1e0xz2pv0eqsfx5zt0e02ap" timestamp="1659205262" guid="73e1a830-32c3-410b-9de3-52d0572ee9b4"&gt;329&lt;/key&gt;&lt;/foreign-keys&gt;&lt;ref-type name="Journal Article"&gt;17&lt;/ref-type&gt;&lt;contributors&gt;&lt;/contributors&gt;&lt;titles&gt;&lt;title&gt;Global vegetable oil production set to reach new record highs | Biofuels International Magazine&lt;/title&gt;&lt;/titles&gt;&lt;dates&gt;&lt;/dates&gt;&lt;urls&gt;&lt;related-urls&gt;&lt;url&gt;https://biofuels-news.com/news/global-vegetable-oil-production-set-to-reach-new-record-highs/&lt;/url&gt;&lt;/related-urls&gt;&lt;/urls&gt;&lt;language&gt;en-US&lt;/language&gt;&lt;access-date&gt;2022/07/30/18:20:50&lt;/access-date&gt;&lt;/record&gt;&lt;/Cite&gt;&lt;/EndNote&gt;</w:instrText>
      </w:r>
      <w:r w:rsidR="000C66E0">
        <w:rPr>
          <w:rFonts w:ascii="Times New Roman" w:hAnsi="Times New Roman" w:cs="Times New Roman"/>
          <w:bCs/>
          <w:iCs/>
          <w:sz w:val="24"/>
          <w:szCs w:val="24"/>
        </w:rPr>
        <w:fldChar w:fldCharType="separate"/>
      </w:r>
      <w:r w:rsidR="000C66E0" w:rsidRPr="000C66E0">
        <w:rPr>
          <w:rFonts w:ascii="Times New Roman" w:hAnsi="Times New Roman" w:cs="Times New Roman"/>
          <w:bCs/>
          <w:iCs/>
          <w:noProof/>
          <w:sz w:val="24"/>
          <w:szCs w:val="24"/>
          <w:vertAlign w:val="superscript"/>
        </w:rPr>
        <w:t>3</w:t>
      </w:r>
      <w:r w:rsidR="000C66E0">
        <w:rPr>
          <w:rFonts w:ascii="Times New Roman" w:hAnsi="Times New Roman" w:cs="Times New Roman"/>
          <w:bCs/>
          <w:iCs/>
          <w:sz w:val="24"/>
          <w:szCs w:val="24"/>
        </w:rPr>
        <w:fldChar w:fldCharType="end"/>
      </w:r>
      <w:r w:rsidR="00480976">
        <w:rPr>
          <w:rFonts w:ascii="Times New Roman" w:hAnsi="Times New Roman" w:cs="Times New Roman"/>
          <w:bCs/>
          <w:iCs/>
          <w:sz w:val="24"/>
          <w:szCs w:val="24"/>
        </w:rPr>
        <w:t xml:space="preserve">. </w:t>
      </w:r>
      <w:r w:rsidR="00925211">
        <w:rPr>
          <w:rFonts w:ascii="Times New Roman" w:hAnsi="Times New Roman" w:cs="Times New Roman"/>
          <w:bCs/>
          <w:iCs/>
          <w:sz w:val="24"/>
          <w:szCs w:val="24"/>
        </w:rPr>
        <w:t xml:space="preserve">Also, while </w:t>
      </w:r>
      <w:r w:rsidR="00536304">
        <w:rPr>
          <w:rFonts w:ascii="Times New Roman" w:hAnsi="Times New Roman" w:cs="Times New Roman"/>
          <w:bCs/>
          <w:iCs/>
          <w:sz w:val="24"/>
          <w:szCs w:val="24"/>
        </w:rPr>
        <w:t xml:space="preserve">in 2020 </w:t>
      </w:r>
      <w:r w:rsidR="00925211">
        <w:rPr>
          <w:rFonts w:ascii="Times New Roman" w:hAnsi="Times New Roman" w:cs="Times New Roman"/>
          <w:bCs/>
          <w:iCs/>
          <w:sz w:val="24"/>
          <w:szCs w:val="24"/>
        </w:rPr>
        <w:t xml:space="preserve">the </w:t>
      </w:r>
      <w:r w:rsidR="00301F60">
        <w:rPr>
          <w:rFonts w:ascii="Times New Roman" w:hAnsi="Times New Roman" w:cs="Times New Roman"/>
          <w:bCs/>
          <w:iCs/>
          <w:sz w:val="24"/>
          <w:szCs w:val="24"/>
        </w:rPr>
        <w:t>United States</w:t>
      </w:r>
      <w:r w:rsidR="00925211">
        <w:rPr>
          <w:rFonts w:ascii="Times New Roman" w:hAnsi="Times New Roman" w:cs="Times New Roman"/>
          <w:bCs/>
          <w:iCs/>
          <w:sz w:val="24"/>
          <w:szCs w:val="24"/>
        </w:rPr>
        <w:t xml:space="preserve"> export</w:t>
      </w:r>
      <w:r w:rsidR="00536304">
        <w:rPr>
          <w:rFonts w:ascii="Times New Roman" w:hAnsi="Times New Roman" w:cs="Times New Roman"/>
          <w:bCs/>
          <w:iCs/>
          <w:sz w:val="24"/>
          <w:szCs w:val="24"/>
        </w:rPr>
        <w:t>ed</w:t>
      </w:r>
      <w:r w:rsidR="00925211">
        <w:rPr>
          <w:rFonts w:ascii="Times New Roman" w:hAnsi="Times New Roman" w:cs="Times New Roman"/>
          <w:bCs/>
          <w:iCs/>
          <w:sz w:val="24"/>
          <w:szCs w:val="24"/>
        </w:rPr>
        <w:t xml:space="preserve"> </w:t>
      </w:r>
      <w:r w:rsidR="006F19C7">
        <w:rPr>
          <w:rFonts w:ascii="Times New Roman" w:hAnsi="Times New Roman" w:cs="Times New Roman"/>
          <w:bCs/>
          <w:iCs/>
          <w:sz w:val="24"/>
          <w:szCs w:val="24"/>
        </w:rPr>
        <w:t>$421 million worth of waxes</w:t>
      </w:r>
      <w:r w:rsidR="00A760B6">
        <w:rPr>
          <w:rFonts w:ascii="Times New Roman" w:hAnsi="Times New Roman" w:cs="Times New Roman"/>
          <w:bCs/>
          <w:iCs/>
          <w:sz w:val="24"/>
          <w:szCs w:val="24"/>
        </w:rPr>
        <w:t>, another branch of oleochemicals</w:t>
      </w:r>
      <w:r w:rsidR="006F19C7">
        <w:rPr>
          <w:rFonts w:ascii="Times New Roman" w:hAnsi="Times New Roman" w:cs="Times New Roman"/>
          <w:bCs/>
          <w:iCs/>
          <w:sz w:val="24"/>
          <w:szCs w:val="24"/>
        </w:rPr>
        <w:t xml:space="preserve">, </w:t>
      </w:r>
      <w:r w:rsidR="006A5F85">
        <w:rPr>
          <w:rFonts w:ascii="Times New Roman" w:hAnsi="Times New Roman" w:cs="Times New Roman"/>
          <w:bCs/>
          <w:iCs/>
          <w:sz w:val="24"/>
          <w:szCs w:val="24"/>
        </w:rPr>
        <w:t>$</w:t>
      </w:r>
      <w:r w:rsidR="006F19C7">
        <w:rPr>
          <w:rFonts w:ascii="Times New Roman" w:hAnsi="Times New Roman" w:cs="Times New Roman"/>
          <w:bCs/>
          <w:iCs/>
          <w:sz w:val="24"/>
          <w:szCs w:val="24"/>
        </w:rPr>
        <w:t xml:space="preserve">195 </w:t>
      </w:r>
      <w:r w:rsidR="006A5F85">
        <w:rPr>
          <w:rFonts w:ascii="Times New Roman" w:hAnsi="Times New Roman" w:cs="Times New Roman"/>
          <w:bCs/>
          <w:iCs/>
          <w:sz w:val="24"/>
          <w:szCs w:val="24"/>
        </w:rPr>
        <w:t xml:space="preserve">million </w:t>
      </w:r>
      <w:r w:rsidR="00536304">
        <w:rPr>
          <w:rFonts w:ascii="Times New Roman" w:hAnsi="Times New Roman" w:cs="Times New Roman"/>
          <w:bCs/>
          <w:iCs/>
          <w:sz w:val="24"/>
          <w:szCs w:val="24"/>
        </w:rPr>
        <w:t>was</w:t>
      </w:r>
      <w:r w:rsidR="006A5F85">
        <w:rPr>
          <w:rFonts w:ascii="Times New Roman" w:hAnsi="Times New Roman" w:cs="Times New Roman"/>
          <w:bCs/>
          <w:iCs/>
          <w:sz w:val="24"/>
          <w:szCs w:val="24"/>
        </w:rPr>
        <w:t xml:space="preserve"> still spent on the import of waxes</w:t>
      </w:r>
      <w:r w:rsidR="001D100A">
        <w:rPr>
          <w:rFonts w:ascii="Times New Roman" w:hAnsi="Times New Roman" w:cs="Times New Roman"/>
          <w:bCs/>
          <w:iCs/>
          <w:sz w:val="24"/>
          <w:szCs w:val="24"/>
        </w:rPr>
        <w:t>. M</w:t>
      </w:r>
      <w:r w:rsidR="00167F38">
        <w:rPr>
          <w:rFonts w:ascii="Times New Roman" w:hAnsi="Times New Roman" w:cs="Times New Roman"/>
          <w:bCs/>
          <w:iCs/>
          <w:sz w:val="24"/>
          <w:szCs w:val="24"/>
        </w:rPr>
        <w:t xml:space="preserve">uch of these </w:t>
      </w:r>
      <w:r w:rsidR="001D100A">
        <w:rPr>
          <w:rFonts w:ascii="Times New Roman" w:hAnsi="Times New Roman" w:cs="Times New Roman"/>
          <w:bCs/>
          <w:iCs/>
          <w:sz w:val="24"/>
          <w:szCs w:val="24"/>
        </w:rPr>
        <w:t xml:space="preserve">costs </w:t>
      </w:r>
      <w:r w:rsidR="00167F38">
        <w:rPr>
          <w:rFonts w:ascii="Times New Roman" w:hAnsi="Times New Roman" w:cs="Times New Roman"/>
          <w:bCs/>
          <w:iCs/>
          <w:sz w:val="24"/>
          <w:szCs w:val="24"/>
        </w:rPr>
        <w:t xml:space="preserve">are due to the </w:t>
      </w:r>
      <w:r w:rsidR="00794A9E">
        <w:rPr>
          <w:rFonts w:ascii="Times New Roman" w:hAnsi="Times New Roman" w:cs="Times New Roman"/>
          <w:bCs/>
          <w:iCs/>
          <w:sz w:val="24"/>
          <w:szCs w:val="24"/>
        </w:rPr>
        <w:t xml:space="preserve">necessity </w:t>
      </w:r>
      <w:r w:rsidR="00167F38">
        <w:rPr>
          <w:rFonts w:ascii="Times New Roman" w:hAnsi="Times New Roman" w:cs="Times New Roman"/>
          <w:bCs/>
          <w:iCs/>
          <w:sz w:val="24"/>
          <w:szCs w:val="24"/>
        </w:rPr>
        <w:t xml:space="preserve">of waxes </w:t>
      </w:r>
      <w:r w:rsidR="00EB44DB">
        <w:rPr>
          <w:rFonts w:ascii="Times New Roman" w:hAnsi="Times New Roman" w:cs="Times New Roman"/>
          <w:bCs/>
          <w:iCs/>
          <w:sz w:val="24"/>
          <w:szCs w:val="24"/>
        </w:rPr>
        <w:t xml:space="preserve">with desirable traits or characteristics that are </w:t>
      </w:r>
      <w:r w:rsidR="00167F38">
        <w:rPr>
          <w:rFonts w:ascii="Times New Roman" w:hAnsi="Times New Roman" w:cs="Times New Roman"/>
          <w:bCs/>
          <w:iCs/>
          <w:sz w:val="24"/>
          <w:szCs w:val="24"/>
        </w:rPr>
        <w:t>only available in other countries, such as carnauba wax</w:t>
      </w:r>
      <w:r w:rsidR="00794A9E">
        <w:rPr>
          <w:rFonts w:ascii="Times New Roman" w:hAnsi="Times New Roman" w:cs="Times New Roman"/>
          <w:bCs/>
          <w:iCs/>
          <w:sz w:val="24"/>
          <w:szCs w:val="24"/>
        </w:rPr>
        <w:t xml:space="preserve">. </w:t>
      </w:r>
    </w:p>
    <w:p w14:paraId="713276B3" w14:textId="042CED63" w:rsidR="001C2E21" w:rsidRPr="001C2E21" w:rsidRDefault="00B26CF7" w:rsidP="000938E9">
      <w:pPr>
        <w:pStyle w:val="NoSpacing"/>
        <w:suppressLineNumbers/>
        <w:spacing w:line="480" w:lineRule="auto"/>
        <w:ind w:firstLine="720"/>
        <w:rPr>
          <w:rFonts w:ascii="Times New Roman" w:hAnsi="Times New Roman" w:cs="Times New Roman"/>
          <w:bCs/>
          <w:iCs/>
          <w:sz w:val="24"/>
          <w:szCs w:val="24"/>
        </w:rPr>
      </w:pPr>
      <w:r>
        <w:rPr>
          <w:rFonts w:ascii="Times New Roman" w:hAnsi="Times New Roman" w:cs="Times New Roman"/>
          <w:bCs/>
          <w:iCs/>
          <w:sz w:val="24"/>
          <w:szCs w:val="24"/>
        </w:rPr>
        <w:t xml:space="preserve">With the amount of oleochemicals that are produced </w:t>
      </w:r>
      <w:r w:rsidR="00180188">
        <w:rPr>
          <w:rFonts w:ascii="Times New Roman" w:hAnsi="Times New Roman" w:cs="Times New Roman"/>
          <w:bCs/>
          <w:iCs/>
          <w:sz w:val="24"/>
          <w:szCs w:val="24"/>
        </w:rPr>
        <w:t xml:space="preserve">by </w:t>
      </w:r>
      <w:r>
        <w:rPr>
          <w:rFonts w:ascii="Times New Roman" w:hAnsi="Times New Roman" w:cs="Times New Roman"/>
          <w:bCs/>
          <w:iCs/>
          <w:sz w:val="24"/>
          <w:szCs w:val="24"/>
        </w:rPr>
        <w:t xml:space="preserve">the </w:t>
      </w:r>
      <w:r w:rsidR="006B7FB7">
        <w:rPr>
          <w:rFonts w:ascii="Times New Roman" w:hAnsi="Times New Roman" w:cs="Times New Roman"/>
          <w:bCs/>
          <w:iCs/>
          <w:sz w:val="24"/>
          <w:szCs w:val="24"/>
        </w:rPr>
        <w:t>U</w:t>
      </w:r>
      <w:r>
        <w:rPr>
          <w:rFonts w:ascii="Times New Roman" w:hAnsi="Times New Roman" w:cs="Times New Roman"/>
          <w:bCs/>
          <w:iCs/>
          <w:sz w:val="24"/>
          <w:szCs w:val="24"/>
        </w:rPr>
        <w:t>nite</w:t>
      </w:r>
      <w:r w:rsidR="007C572D">
        <w:rPr>
          <w:rFonts w:ascii="Times New Roman" w:hAnsi="Times New Roman" w:cs="Times New Roman"/>
          <w:bCs/>
          <w:iCs/>
          <w:sz w:val="24"/>
          <w:szCs w:val="24"/>
        </w:rPr>
        <w:t>d</w:t>
      </w:r>
      <w:r>
        <w:rPr>
          <w:rFonts w:ascii="Times New Roman" w:hAnsi="Times New Roman" w:cs="Times New Roman"/>
          <w:bCs/>
          <w:iCs/>
          <w:sz w:val="24"/>
          <w:szCs w:val="24"/>
        </w:rPr>
        <w:t xml:space="preserve"> </w:t>
      </w:r>
      <w:r w:rsidR="006B7FB7">
        <w:rPr>
          <w:rFonts w:ascii="Times New Roman" w:hAnsi="Times New Roman" w:cs="Times New Roman"/>
          <w:bCs/>
          <w:iCs/>
          <w:sz w:val="24"/>
          <w:szCs w:val="24"/>
        </w:rPr>
        <w:t>S</w:t>
      </w:r>
      <w:r>
        <w:rPr>
          <w:rFonts w:ascii="Times New Roman" w:hAnsi="Times New Roman" w:cs="Times New Roman"/>
          <w:bCs/>
          <w:iCs/>
          <w:sz w:val="24"/>
          <w:szCs w:val="24"/>
        </w:rPr>
        <w:t>tates</w:t>
      </w:r>
      <w:r w:rsidR="00180188">
        <w:rPr>
          <w:rFonts w:ascii="Times New Roman" w:hAnsi="Times New Roman" w:cs="Times New Roman"/>
          <w:bCs/>
          <w:iCs/>
          <w:sz w:val="24"/>
          <w:szCs w:val="24"/>
        </w:rPr>
        <w:t>, it begs the question</w:t>
      </w:r>
      <w:r w:rsidR="00D945C2">
        <w:rPr>
          <w:rFonts w:ascii="Times New Roman" w:hAnsi="Times New Roman" w:cs="Times New Roman"/>
          <w:bCs/>
          <w:iCs/>
          <w:sz w:val="24"/>
          <w:szCs w:val="24"/>
        </w:rPr>
        <w:t>,</w:t>
      </w:r>
      <w:r w:rsidR="00180188">
        <w:rPr>
          <w:rFonts w:ascii="Times New Roman" w:hAnsi="Times New Roman" w:cs="Times New Roman"/>
          <w:bCs/>
          <w:iCs/>
          <w:sz w:val="24"/>
          <w:szCs w:val="24"/>
        </w:rPr>
        <w:t xml:space="preserve"> why spend on imports when </w:t>
      </w:r>
      <w:r w:rsidR="00D945C2">
        <w:rPr>
          <w:rFonts w:ascii="Times New Roman" w:hAnsi="Times New Roman" w:cs="Times New Roman"/>
          <w:bCs/>
          <w:iCs/>
          <w:sz w:val="24"/>
          <w:szCs w:val="24"/>
        </w:rPr>
        <w:t xml:space="preserve">the </w:t>
      </w:r>
      <w:r w:rsidR="0036344A">
        <w:rPr>
          <w:rFonts w:ascii="Times New Roman" w:hAnsi="Times New Roman" w:cs="Times New Roman"/>
          <w:bCs/>
          <w:iCs/>
          <w:sz w:val="24"/>
          <w:szCs w:val="24"/>
        </w:rPr>
        <w:t>available oleochemicals</w:t>
      </w:r>
      <w:r w:rsidR="00F14E42">
        <w:rPr>
          <w:rFonts w:ascii="Times New Roman" w:hAnsi="Times New Roman" w:cs="Times New Roman"/>
          <w:bCs/>
          <w:iCs/>
          <w:sz w:val="24"/>
          <w:szCs w:val="24"/>
        </w:rPr>
        <w:t xml:space="preserve"> </w:t>
      </w:r>
      <w:r w:rsidR="00A87B47">
        <w:rPr>
          <w:rFonts w:ascii="Times New Roman" w:hAnsi="Times New Roman" w:cs="Times New Roman"/>
          <w:bCs/>
          <w:iCs/>
          <w:sz w:val="24"/>
          <w:szCs w:val="24"/>
        </w:rPr>
        <w:t xml:space="preserve">may </w:t>
      </w:r>
      <w:r w:rsidR="00F14E42">
        <w:rPr>
          <w:rFonts w:ascii="Times New Roman" w:hAnsi="Times New Roman" w:cs="Times New Roman"/>
          <w:bCs/>
          <w:iCs/>
          <w:sz w:val="24"/>
          <w:szCs w:val="24"/>
        </w:rPr>
        <w:t xml:space="preserve">be modified to achieve desirable </w:t>
      </w:r>
      <w:r w:rsidR="0036344A">
        <w:rPr>
          <w:rFonts w:ascii="Times New Roman" w:hAnsi="Times New Roman" w:cs="Times New Roman"/>
          <w:bCs/>
          <w:iCs/>
          <w:sz w:val="24"/>
          <w:szCs w:val="24"/>
        </w:rPr>
        <w:t>characteristics for various applications.</w:t>
      </w:r>
      <w:r>
        <w:rPr>
          <w:rFonts w:ascii="Times New Roman" w:hAnsi="Times New Roman" w:cs="Times New Roman"/>
          <w:bCs/>
          <w:iCs/>
          <w:sz w:val="24"/>
          <w:szCs w:val="24"/>
        </w:rPr>
        <w:t xml:space="preserve"> </w:t>
      </w:r>
      <w:r w:rsidR="001C2E21">
        <w:rPr>
          <w:rFonts w:ascii="Times New Roman" w:hAnsi="Times New Roman" w:cs="Times New Roman"/>
          <w:bCs/>
          <w:iCs/>
          <w:sz w:val="24"/>
          <w:szCs w:val="24"/>
        </w:rPr>
        <w:t>Th</w:t>
      </w:r>
      <w:r w:rsidR="00724B84">
        <w:rPr>
          <w:rFonts w:ascii="Times New Roman" w:hAnsi="Times New Roman" w:cs="Times New Roman"/>
          <w:bCs/>
          <w:iCs/>
          <w:sz w:val="24"/>
          <w:szCs w:val="24"/>
        </w:rPr>
        <w:t>erefore</w:t>
      </w:r>
      <w:r w:rsidR="00C807BB">
        <w:rPr>
          <w:rFonts w:ascii="Times New Roman" w:hAnsi="Times New Roman" w:cs="Times New Roman"/>
          <w:bCs/>
          <w:iCs/>
          <w:sz w:val="24"/>
          <w:szCs w:val="24"/>
        </w:rPr>
        <w:t>,</w:t>
      </w:r>
      <w:r w:rsidR="00724B84">
        <w:rPr>
          <w:rFonts w:ascii="Times New Roman" w:hAnsi="Times New Roman" w:cs="Times New Roman"/>
          <w:bCs/>
          <w:iCs/>
          <w:sz w:val="24"/>
          <w:szCs w:val="24"/>
        </w:rPr>
        <w:t xml:space="preserve"> the goal of this thesis is to </w:t>
      </w:r>
      <w:r w:rsidR="00486EB2">
        <w:rPr>
          <w:rFonts w:ascii="Times New Roman" w:hAnsi="Times New Roman" w:cs="Times New Roman"/>
          <w:bCs/>
          <w:iCs/>
          <w:sz w:val="24"/>
          <w:szCs w:val="24"/>
        </w:rPr>
        <w:t>explore</w:t>
      </w:r>
      <w:r w:rsidR="005F64D9">
        <w:rPr>
          <w:rFonts w:ascii="Times New Roman" w:hAnsi="Times New Roman" w:cs="Times New Roman"/>
          <w:bCs/>
          <w:iCs/>
          <w:sz w:val="24"/>
          <w:szCs w:val="24"/>
        </w:rPr>
        <w:t xml:space="preserve"> </w:t>
      </w:r>
      <w:r w:rsidR="0092752B">
        <w:rPr>
          <w:rFonts w:ascii="Times New Roman" w:hAnsi="Times New Roman" w:cs="Times New Roman"/>
          <w:bCs/>
          <w:iCs/>
          <w:sz w:val="24"/>
          <w:szCs w:val="24"/>
        </w:rPr>
        <w:t xml:space="preserve">new methods of </w:t>
      </w:r>
      <w:r w:rsidR="00C807BB">
        <w:rPr>
          <w:rFonts w:ascii="Times New Roman" w:hAnsi="Times New Roman" w:cs="Times New Roman"/>
          <w:bCs/>
          <w:iCs/>
          <w:sz w:val="24"/>
          <w:szCs w:val="24"/>
        </w:rPr>
        <w:t xml:space="preserve">utilizing </w:t>
      </w:r>
      <w:r w:rsidR="00486EB2">
        <w:rPr>
          <w:rFonts w:ascii="Times New Roman" w:hAnsi="Times New Roman" w:cs="Times New Roman"/>
          <w:bCs/>
          <w:iCs/>
          <w:sz w:val="24"/>
          <w:szCs w:val="24"/>
        </w:rPr>
        <w:t xml:space="preserve">and </w:t>
      </w:r>
      <w:r w:rsidR="0092752B">
        <w:rPr>
          <w:rFonts w:ascii="Times New Roman" w:hAnsi="Times New Roman" w:cs="Times New Roman"/>
          <w:bCs/>
          <w:iCs/>
          <w:sz w:val="24"/>
          <w:szCs w:val="24"/>
        </w:rPr>
        <w:t xml:space="preserve">adding functionality </w:t>
      </w:r>
      <w:r w:rsidR="00C807BB">
        <w:rPr>
          <w:rFonts w:ascii="Times New Roman" w:hAnsi="Times New Roman" w:cs="Times New Roman"/>
          <w:bCs/>
          <w:iCs/>
          <w:sz w:val="24"/>
          <w:szCs w:val="24"/>
        </w:rPr>
        <w:t>to domestic oleochemicals</w:t>
      </w:r>
      <w:r w:rsidR="00387EAF">
        <w:rPr>
          <w:rFonts w:ascii="Times New Roman" w:hAnsi="Times New Roman" w:cs="Times New Roman"/>
          <w:bCs/>
          <w:iCs/>
          <w:sz w:val="24"/>
          <w:szCs w:val="24"/>
        </w:rPr>
        <w:t>, specifically soybean oil and fatty acids,</w:t>
      </w:r>
      <w:r w:rsidR="00C807BB">
        <w:rPr>
          <w:rFonts w:ascii="Times New Roman" w:hAnsi="Times New Roman" w:cs="Times New Roman"/>
          <w:bCs/>
          <w:iCs/>
          <w:sz w:val="24"/>
          <w:szCs w:val="24"/>
        </w:rPr>
        <w:t xml:space="preserve"> </w:t>
      </w:r>
      <w:r w:rsidR="00486EB2">
        <w:rPr>
          <w:rFonts w:ascii="Times New Roman" w:hAnsi="Times New Roman" w:cs="Times New Roman"/>
          <w:bCs/>
          <w:iCs/>
          <w:sz w:val="24"/>
          <w:szCs w:val="24"/>
        </w:rPr>
        <w:t>for various applications</w:t>
      </w:r>
      <w:r w:rsidR="00287140">
        <w:rPr>
          <w:rFonts w:ascii="Times New Roman" w:hAnsi="Times New Roman" w:cs="Times New Roman"/>
          <w:bCs/>
          <w:iCs/>
          <w:sz w:val="24"/>
          <w:szCs w:val="24"/>
        </w:rPr>
        <w:t xml:space="preserve">. </w:t>
      </w:r>
    </w:p>
    <w:p w14:paraId="38EB4B08" w14:textId="6B3ABE53" w:rsidR="004F5A97" w:rsidRDefault="007F41D6" w:rsidP="00C17C09">
      <w:pPr>
        <w:spacing w:line="480" w:lineRule="auto"/>
        <w:ind w:firstLine="720"/>
      </w:pPr>
      <w:r>
        <w:rPr>
          <w:rFonts w:ascii="Times New Roman" w:hAnsi="Times New Roman" w:cs="Times New Roman"/>
          <w:bCs/>
          <w:iCs/>
          <w:sz w:val="24"/>
          <w:szCs w:val="24"/>
        </w:rPr>
        <w:t xml:space="preserve">The </w:t>
      </w:r>
      <w:r w:rsidR="00A8472E">
        <w:rPr>
          <w:rFonts w:ascii="Times New Roman" w:hAnsi="Times New Roman" w:cs="Times New Roman"/>
          <w:bCs/>
          <w:iCs/>
          <w:sz w:val="24"/>
          <w:szCs w:val="24"/>
        </w:rPr>
        <w:t xml:space="preserve">first application to be explored is described in chapters 1 and 2. Aromatic polyamides (para-aramids) are </w:t>
      </w:r>
      <w:r w:rsidR="00FA5C81">
        <w:rPr>
          <w:rFonts w:ascii="Times New Roman" w:hAnsi="Times New Roman" w:cs="Times New Roman"/>
          <w:bCs/>
          <w:iCs/>
          <w:sz w:val="24"/>
          <w:szCs w:val="24"/>
        </w:rPr>
        <w:t xml:space="preserve">polymers known for their high strength </w:t>
      </w:r>
      <w:r w:rsidR="00AC3832">
        <w:rPr>
          <w:rFonts w:ascii="Times New Roman" w:hAnsi="Times New Roman" w:cs="Times New Roman"/>
          <w:bCs/>
          <w:iCs/>
          <w:sz w:val="24"/>
          <w:szCs w:val="24"/>
        </w:rPr>
        <w:t xml:space="preserve">and flame resistance. This is due to the tight orientation </w:t>
      </w:r>
      <w:r w:rsidR="00EB651A">
        <w:rPr>
          <w:rFonts w:ascii="Times New Roman" w:hAnsi="Times New Roman" w:cs="Times New Roman"/>
          <w:bCs/>
          <w:iCs/>
          <w:sz w:val="24"/>
          <w:szCs w:val="24"/>
        </w:rPr>
        <w:t xml:space="preserve">of the polymer </w:t>
      </w:r>
      <w:r w:rsidR="005B404C">
        <w:rPr>
          <w:rFonts w:ascii="Times New Roman" w:hAnsi="Times New Roman" w:cs="Times New Roman"/>
          <w:bCs/>
          <w:iCs/>
          <w:sz w:val="24"/>
          <w:szCs w:val="24"/>
        </w:rPr>
        <w:t>chains</w:t>
      </w:r>
      <w:r w:rsidR="006C773C">
        <w:rPr>
          <w:rFonts w:ascii="Times New Roman" w:hAnsi="Times New Roman" w:cs="Times New Roman"/>
          <w:bCs/>
          <w:iCs/>
          <w:sz w:val="24"/>
          <w:szCs w:val="24"/>
        </w:rPr>
        <w:t xml:space="preserve"> allowing for hydrogen bonding between amide groups, </w:t>
      </w:r>
      <w:r w:rsidR="00227888">
        <w:rPr>
          <w:rFonts w:ascii="Times New Roman" w:hAnsi="Times New Roman" w:cs="Times New Roman"/>
          <w:bCs/>
          <w:iCs/>
          <w:sz w:val="24"/>
          <w:szCs w:val="24"/>
        </w:rPr>
        <w:t>Van der Waals forces from proximity</w:t>
      </w:r>
      <w:r w:rsidR="00341042">
        <w:rPr>
          <w:rFonts w:ascii="Times New Roman" w:hAnsi="Times New Roman" w:cs="Times New Roman"/>
          <w:bCs/>
          <w:iCs/>
          <w:sz w:val="24"/>
          <w:szCs w:val="24"/>
        </w:rPr>
        <w:t xml:space="preserve"> to other chains, and pi stacking from </w:t>
      </w:r>
      <w:r w:rsidR="0087184B">
        <w:rPr>
          <w:rFonts w:ascii="Times New Roman" w:hAnsi="Times New Roman" w:cs="Times New Roman"/>
          <w:bCs/>
          <w:iCs/>
          <w:sz w:val="24"/>
          <w:szCs w:val="24"/>
        </w:rPr>
        <w:t>benzene rin</w:t>
      </w:r>
      <w:r w:rsidR="00BA442A">
        <w:rPr>
          <w:rFonts w:ascii="Times New Roman" w:hAnsi="Times New Roman" w:cs="Times New Roman"/>
          <w:bCs/>
          <w:iCs/>
          <w:sz w:val="24"/>
          <w:szCs w:val="24"/>
        </w:rPr>
        <w:t>gs, resulting in highly crystalline structures</w:t>
      </w:r>
      <w:r w:rsidR="00FA5C81">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&lt;EndNote&gt;&lt;Cite&gt;&lt;Author&gt;Kertesz&lt;/Author&gt;&lt;Year&gt;2019&lt;/Year&gt;&lt;RecNum&gt;73&lt;/RecNum&gt;&lt;DisplayText&gt;&lt;style face="superscript"&gt;4&lt;/style&gt;&lt;/DisplayText&gt;&lt;record&gt;&lt;rec-number&gt;73&lt;/rec-number&gt;&lt;foreign-keys&gt;&lt;key app="EN" db-id="swzw2r05sdztd1e0xz2pv0eqsfx5zt0e02ap" timestamp="1632627575" guid="602917d8-2682-4de8-b131-cb51221eb9f6"&gt;73&lt;/key&gt;&lt;/foreign-keys&gt;&lt;ref-type name="Journal Article"&gt;17&lt;/ref-type&gt;&lt;contributors&gt;&lt;authors&gt;&lt;author&gt;Kertesz, Miklos&lt;/author&gt;&lt;/authors&gt;&lt;/contributors&gt;&lt;titles&gt;&lt;title&gt;Pancake Bonding: An Unusual Pi-Stacking Interaction&lt;/title&gt;&lt;secondary-title&gt;Chemistry – A European Journal&lt;/secondary-title&gt;&lt;short-title&gt;Pancake Bonding&lt;/short-title&gt;&lt;/titles&gt;&lt;periodical&gt;&lt;full-title&gt;Chemistry – A European Journal&lt;/full-title&gt;&lt;/periodical&gt;&lt;pages&gt;400-416&lt;/pages&gt;&lt;volume&gt;25&lt;/volume&gt;&lt;number&gt;2&lt;/number&gt;&lt;keywords&gt;&lt;keyword&gt;conducting organic materials&lt;/keyword&gt;&lt;keyword&gt;diradicals&lt;/keyword&gt;&lt;keyword&gt;extremely short intermolecular contacts&lt;/keyword&gt;&lt;keyword&gt;graphite compounds&lt;/keyword&gt;&lt;keyword&gt;pi-stacking&lt;/keyword&gt;&lt;keyword&gt;radicals&lt;/keyword&gt;&lt;/keywords&gt;&lt;dates&gt;&lt;year&gt;2019&lt;/year&gt;&lt;pub-dates&gt;&lt;date&gt;2019&lt;/date&gt;&lt;/pub-dates&gt;&lt;/dates&gt;&lt;isbn&gt;1521-3765&lt;/isbn&gt;&lt;urls&gt;&lt;related-urls&gt;&lt;url&gt;https://chemistry-europe.onlinelibrary.wiley.com/doi/abs/10.1002/chem.201802385&lt;/url&gt;&lt;url&gt;https://chemistry-europe.onlinelibrary.wiley.com/doi/full/10.1002/chem.201802385?casa_token=Mt9VJXsTF4cAAAAA%3ALVmwkCciaCChvwr_e9_DrwTuQ2W7jnF-HB_GwuJuGqj33S8IUlPs0ym-oBCHSTY9E9zUL4y6kj_Hcj8&lt;/url&gt;&lt;url&gt;https://chemistry-europe.onlinelibrary.wiley.com/doi/pdfdirect/10.1002/chem.201802385&lt;/url&gt;&lt;/related-urls&gt;&lt;/urls&gt;&lt;electronic-resource-num&gt;https://doi.org/10.1002/chem.201802385&lt;/electronic-resource-num&gt;&lt;remote-database-provider&gt;Wiley Online Library&lt;/remote-database-provider&gt;&lt;language&gt;en&lt;/language&gt;&lt;access-date&gt;2020/11/22/18:24:27&lt;/access-date&gt;&lt;/record&gt;&lt;/Cite&gt;&lt;/EndNote&gt;</w:instrText>
      </w:r>
      <w:r w:rsidR="00FA5C81">
        <w:rPr>
          <w:rFonts w:ascii="Times New Roman" w:eastAsia="Times New Roman" w:hAnsi="Times New Roman" w:cs="Times New Roman"/>
          <w:sz w:val="24"/>
          <w:szCs w:val="24"/>
        </w:rPr>
        <w:fldChar w:fldCharType="separate"/>
      </w:r>
      <w:r w:rsidR="00FA5C81" w:rsidRPr="000C66E0">
        <w:rPr>
          <w:rFonts w:ascii="Times New Roman" w:eastAsia="Times New Roman" w:hAnsi="Times New Roman" w:cs="Times New Roman"/>
          <w:noProof/>
          <w:sz w:val="24"/>
          <w:szCs w:val="24"/>
          <w:vertAlign w:val="superscript"/>
        </w:rPr>
        <w:t>4</w:t>
      </w:r>
      <w:r w:rsidR="00FA5C81">
        <w:rPr>
          <w:rFonts w:ascii="Times New Roman" w:eastAsia="Times New Roman" w:hAnsi="Times New Roman" w:cs="Times New Roman"/>
          <w:sz w:val="24"/>
          <w:szCs w:val="24"/>
        </w:rPr>
        <w:fldChar w:fldCharType="end"/>
      </w:r>
      <w:r w:rsidR="00BA442A">
        <w:rPr>
          <w:rFonts w:ascii="Times New Roman" w:eastAsia="Times New Roman" w:hAnsi="Times New Roman" w:cs="Times New Roman"/>
          <w:sz w:val="24"/>
          <w:szCs w:val="24"/>
        </w:rPr>
        <w:t xml:space="preserve">. </w:t>
      </w:r>
      <w:r w:rsidR="00CC4DD4">
        <w:rPr>
          <w:rFonts w:ascii="Times New Roman" w:eastAsia="Times New Roman" w:hAnsi="Times New Roman" w:cs="Times New Roman"/>
          <w:sz w:val="24"/>
          <w:szCs w:val="24"/>
        </w:rPr>
        <w:t xml:space="preserve">Due to this, </w:t>
      </w:r>
      <w:r w:rsidR="00FF2A63">
        <w:rPr>
          <w:rFonts w:ascii="Times New Roman" w:eastAsia="Times New Roman" w:hAnsi="Times New Roman" w:cs="Times New Roman"/>
          <w:sz w:val="24"/>
          <w:szCs w:val="24"/>
        </w:rPr>
        <w:t>dyeing of para-aramids is very difficult</w:t>
      </w:r>
      <w:r w:rsidR="006D2E5A">
        <w:rPr>
          <w:rFonts w:ascii="Times New Roman" w:eastAsia="Times New Roman" w:hAnsi="Times New Roman" w:cs="Times New Roman"/>
          <w:sz w:val="24"/>
          <w:szCs w:val="24"/>
        </w:rPr>
        <w:t xml:space="preserve"> as the structure</w:t>
      </w:r>
      <w:r w:rsidR="00DE465B">
        <w:rPr>
          <w:rFonts w:ascii="Times New Roman" w:eastAsia="Times New Roman" w:hAnsi="Times New Roman" w:cs="Times New Roman"/>
          <w:sz w:val="24"/>
          <w:szCs w:val="24"/>
        </w:rPr>
        <w:t>, f</w:t>
      </w:r>
      <w:r w:rsidR="00B51293">
        <w:rPr>
          <w:rFonts w:ascii="Times New Roman" w:eastAsia="Times New Roman" w:hAnsi="Times New Roman" w:cs="Times New Roman"/>
          <w:sz w:val="24"/>
          <w:szCs w:val="24"/>
        </w:rPr>
        <w:t>irst</w:t>
      </w:r>
      <w:r w:rsidR="00DE465B">
        <w:rPr>
          <w:rFonts w:ascii="Times New Roman" w:eastAsia="Times New Roman" w:hAnsi="Times New Roman" w:cs="Times New Roman"/>
          <w:sz w:val="24"/>
          <w:szCs w:val="24"/>
        </w:rPr>
        <w:t>,</w:t>
      </w:r>
      <w:r w:rsidR="00B51293">
        <w:rPr>
          <w:rFonts w:ascii="Times New Roman" w:eastAsia="Times New Roman" w:hAnsi="Times New Roman" w:cs="Times New Roman"/>
          <w:sz w:val="24"/>
          <w:szCs w:val="24"/>
        </w:rPr>
        <w:t xml:space="preserve"> does not allow for penetration of the </w:t>
      </w:r>
      <w:r w:rsidR="006D1AC1">
        <w:rPr>
          <w:rFonts w:ascii="Times New Roman" w:eastAsia="Times New Roman" w:hAnsi="Times New Roman" w:cs="Times New Roman"/>
          <w:sz w:val="24"/>
          <w:szCs w:val="24"/>
        </w:rPr>
        <w:t>polymer chains, and second, is unreactive</w:t>
      </w:r>
      <w:r w:rsidR="006D1AC1">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&lt;EndNote&gt;&lt;Cite&gt;&lt;Author&gt;Jia&lt;/Author&gt;&lt;Year&gt;2019&lt;/Year&gt;&lt;RecNum&gt;75&lt;/RecNum&gt;&lt;DisplayText&gt;&lt;style face="superscript"&gt;5&lt;/style&gt;&lt;/DisplayText&gt;&lt;record&gt;&lt;rec-number&gt;75&lt;/rec-number&gt;&lt;foreign-keys&gt;&lt;key app="EN" db-id="swzw2r05sdztd1e0xz2pv0eqsfx5zt0e02ap" timestamp="1632627577" guid="022af45a-35c8-48d8-9c9b-234309c00530"&gt;75&lt;/key&gt;&lt;/foreign-keys&gt;&lt;ref-type name="Journal Article"&gt;17&lt;/ref-type&gt;&lt;contributors&gt;&lt;authors&gt;&lt;author&gt;Jia, Chuyuan&lt;/author&gt;&lt;author&gt;Yuan, Chengce&lt;/author&gt;&lt;author&gt;Ma, Zhenyu&lt;/author&gt;&lt;author&gt;Du, Yunzhe&lt;/author&gt;&lt;author&gt;Liu, Li&lt;/author&gt;&lt;author&gt;Huang, Yudong&lt;/author&gt;&lt;/authors&gt;&lt;/contributors&gt;&lt;titles&gt;&lt;title&gt;Improving the Mechanical and Surface Properties of Aramid Fiber by Grafting with 1,4-Dichlorobutane under Supercritical Carbon Dioxide&lt;/title&gt;&lt;secondary-title&gt;Materials&lt;/secondary-title&gt;&lt;alt-title&gt;Materials&lt;/alt-title&gt;&lt;/titles&gt;&lt;periodical&gt;&lt;full-title&gt;Materials&lt;/full-title&gt;&lt;abbr-1&gt;Materials&lt;/abbr-1&gt;&lt;/periodical&gt;&lt;alt-periodical&gt;&lt;full-title&gt;Materials&lt;/full-title&gt;&lt;abbr-1&gt;Materials&lt;/abbr-1&gt;&lt;/alt-periodical&gt;&lt;pages&gt;3766&lt;/pages&gt;&lt;volume&gt;12&lt;/volume&gt;&lt;number&gt;22&lt;/number&gt;&lt;dates&gt;&lt;year&gt;2019&lt;/year&gt;&lt;pub-dates&gt;&lt;date&gt;2019/11/16/&lt;/date&gt;&lt;/pub-dates&gt;&lt;/dates&gt;&lt;isbn&gt;1996-1944&lt;/isbn&gt;&lt;urls&gt;&lt;related-urls&gt;&lt;url&gt;https://www.mdpi.com/1996-1944/12/22/3766&lt;/url&gt;&lt;/related-urls&gt;&lt;/urls&gt;&lt;electronic-resource-num&gt;10.3390/ma12223766&lt;/electronic-resource-num&gt;&lt;remote-database-provider&gt;DOI.org (Crossref)&lt;/remote-database-provider&gt;&lt;language&gt;en&lt;/language&gt;&lt;access-date&gt;2020/12/11/11:29:00&lt;/access-date&gt;&lt;/record&gt;&lt;/Cite&gt;&lt;/EndNote&gt;</w:instrText>
      </w:r>
      <w:r w:rsidR="006D1AC1">
        <w:rPr>
          <w:rFonts w:ascii="Times New Roman" w:eastAsia="Times New Roman" w:hAnsi="Times New Roman" w:cs="Times New Roman"/>
          <w:sz w:val="24"/>
          <w:szCs w:val="24"/>
        </w:rPr>
        <w:fldChar w:fldCharType="separate"/>
      </w:r>
      <w:r w:rsidR="006D1AC1" w:rsidRPr="000C66E0">
        <w:rPr>
          <w:rFonts w:ascii="Times New Roman" w:eastAsia="Times New Roman" w:hAnsi="Times New Roman" w:cs="Times New Roman"/>
          <w:noProof/>
          <w:sz w:val="24"/>
          <w:szCs w:val="24"/>
          <w:vertAlign w:val="superscript"/>
        </w:rPr>
        <w:t>5</w:t>
      </w:r>
      <w:r w:rsidR="006D1AC1">
        <w:rPr>
          <w:rFonts w:ascii="Times New Roman" w:eastAsia="Times New Roman" w:hAnsi="Times New Roman" w:cs="Times New Roman"/>
          <w:sz w:val="24"/>
          <w:szCs w:val="24"/>
        </w:rPr>
        <w:fldChar w:fldCharType="end"/>
      </w:r>
      <w:r w:rsidR="006D1AC1">
        <w:rPr>
          <w:rFonts w:ascii="Times New Roman" w:eastAsia="Times New Roman" w:hAnsi="Times New Roman" w:cs="Times New Roman"/>
          <w:sz w:val="24"/>
          <w:szCs w:val="24"/>
        </w:rPr>
        <w:t>,</w:t>
      </w:r>
      <w:r w:rsidR="006D1AC1">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&lt;EndNote&gt;&lt;Cite&gt;&lt;Author&gt;Xia&lt;/Author&gt;&lt;Year&gt;2012&lt;/Year&gt;&lt;RecNum&gt;71&lt;/RecNum&gt;&lt;DisplayText&gt;&lt;style face="superscript"&gt;6&lt;/style&gt;&lt;/DisplayText&gt;&lt;record&gt;&lt;rec-number&gt;71&lt;/rec-number&gt;&lt;foreign-keys&gt;&lt;key app="EN" db-id="swzw2r05sdztd1e0xz2pv0eqsfx5zt0e02ap" timestamp="1632627573" guid="df11752d-53c2-434f-8bae-84470f6f48c3"&gt;71&lt;/key&gt;&lt;/foreign-keys&gt;&lt;ref-type name="Journal Article"&gt;17&lt;/ref-type&gt;&lt;contributors&gt;&lt;authors&gt;&lt;author&gt;Xia, Dong&lt;/author&gt;&lt;author&gt;Wang, Li Jing&lt;/author&gt;&lt;/authors&gt;&lt;/contributors&gt;&lt;titles&gt;&lt;title&gt;Sulfuric Acid Treatment of Aramid Fiber for Improving the Cationic Dyeing Performance&lt;/title&gt;&lt;secondary-title&gt;Advanced Materials Research&lt;/secondary-title&gt;&lt;alt-title&gt;AMR&lt;/alt-title&gt;&lt;/titles&gt;&lt;periodical&gt;&lt;full-title&gt;Advanced Materials Research&lt;/full-title&gt;&lt;/periodical&gt;&lt;pages&gt;243-247&lt;/pages&gt;&lt;volume&gt;627&lt;/volume&gt;&lt;dates&gt;&lt;year&gt;2012&lt;/year&gt;&lt;pub-dates&gt;&lt;date&gt;2012/12//&lt;/date&gt;&lt;/pub-dates&gt;&lt;/dates&gt;&lt;isbn&gt;1662-8985&lt;/isbn&gt;&lt;urls&gt;&lt;related-urls&gt;&lt;url&gt;https://www.scientific.net/AMR.627.243&lt;/url&gt;&lt;url&gt;https://jpkc.cztgi.edu.cn/chm/userfiles/file/bwc/cgnr/jkylw/xd/4.pdf&lt;/url&gt;&lt;/related-urls&gt;&lt;/urls&gt;&lt;electronic-resource-num&gt;10.4028/www.scientific.net/AMR.627.243&lt;/electronic-resource-num&gt;&lt;remote-database-provider&gt;DOI.org (Crossref)&lt;/remote-database-provider&gt;&lt;language&gt;en&lt;/language&gt;&lt;access-date&gt;2020/11/04/03:34:26&lt;/access-date&gt;&lt;/record&gt;&lt;/Cite&gt;&lt;/EndNote&gt;</w:instrText>
      </w:r>
      <w:r w:rsidR="006D1AC1">
        <w:rPr>
          <w:rFonts w:ascii="Times New Roman" w:eastAsia="Times New Roman" w:hAnsi="Times New Roman" w:cs="Times New Roman"/>
          <w:sz w:val="24"/>
          <w:szCs w:val="24"/>
        </w:rPr>
        <w:fldChar w:fldCharType="separate"/>
      </w:r>
      <w:r w:rsidR="006D1AC1" w:rsidRPr="000C66E0">
        <w:rPr>
          <w:rFonts w:ascii="Times New Roman" w:eastAsia="Times New Roman" w:hAnsi="Times New Roman" w:cs="Times New Roman"/>
          <w:noProof/>
          <w:sz w:val="24"/>
          <w:szCs w:val="24"/>
          <w:vertAlign w:val="superscript"/>
        </w:rPr>
        <w:t>6</w:t>
      </w:r>
      <w:r w:rsidR="006D1AC1">
        <w:rPr>
          <w:rFonts w:ascii="Times New Roman" w:eastAsia="Times New Roman" w:hAnsi="Times New Roman" w:cs="Times New Roman"/>
          <w:sz w:val="24"/>
          <w:szCs w:val="24"/>
        </w:rPr>
        <w:fldChar w:fldCharType="end"/>
      </w:r>
      <w:r w:rsidR="006D1AC1">
        <w:rPr>
          <w:rFonts w:ascii="Times New Roman" w:eastAsia="Times New Roman" w:hAnsi="Times New Roman" w:cs="Times New Roman"/>
          <w:sz w:val="24"/>
          <w:szCs w:val="24"/>
        </w:rPr>
        <w:t xml:space="preserve">. </w:t>
      </w:r>
      <w:r w:rsidR="00BA09B8">
        <w:rPr>
          <w:rFonts w:ascii="Times New Roman" w:eastAsia="Times New Roman" w:hAnsi="Times New Roman" w:cs="Times New Roman"/>
          <w:sz w:val="24"/>
          <w:szCs w:val="24"/>
        </w:rPr>
        <w:t>To address this</w:t>
      </w:r>
      <w:r w:rsidR="004429E1">
        <w:rPr>
          <w:rFonts w:ascii="Times New Roman" w:eastAsia="Times New Roman" w:hAnsi="Times New Roman" w:cs="Times New Roman"/>
          <w:sz w:val="24"/>
          <w:szCs w:val="24"/>
        </w:rPr>
        <w:t>,</w:t>
      </w:r>
      <w:r w:rsidR="004B5646">
        <w:rPr>
          <w:rFonts w:ascii="Times New Roman" w:eastAsia="Times New Roman" w:hAnsi="Times New Roman" w:cs="Times New Roman"/>
          <w:sz w:val="24"/>
          <w:szCs w:val="24"/>
        </w:rPr>
        <w:t xml:space="preserve"> atmospheric</w:t>
      </w:r>
      <w:r w:rsidR="00BA09B8">
        <w:rPr>
          <w:rFonts w:ascii="Times New Roman" w:eastAsia="Times New Roman" w:hAnsi="Times New Roman" w:cs="Times New Roman"/>
          <w:sz w:val="24"/>
          <w:szCs w:val="24"/>
        </w:rPr>
        <w:t xml:space="preserve"> nonthermal plasma</w:t>
      </w:r>
      <w:r w:rsidR="00D508FB">
        <w:rPr>
          <w:rFonts w:ascii="Times New Roman" w:eastAsia="Times New Roman" w:hAnsi="Times New Roman" w:cs="Times New Roman"/>
          <w:sz w:val="24"/>
          <w:szCs w:val="24"/>
        </w:rPr>
        <w:t xml:space="preserve"> (NTP)</w:t>
      </w:r>
      <w:r w:rsidR="004D176F">
        <w:rPr>
          <w:rFonts w:ascii="Times New Roman" w:eastAsia="Times New Roman" w:hAnsi="Times New Roman" w:cs="Times New Roman"/>
          <w:sz w:val="24"/>
          <w:szCs w:val="24"/>
        </w:rPr>
        <w:t xml:space="preserve">, a method of generating </w:t>
      </w:r>
      <w:r w:rsidR="00643342">
        <w:rPr>
          <w:rFonts w:ascii="Times New Roman" w:eastAsia="Times New Roman" w:hAnsi="Times New Roman" w:cs="Times New Roman"/>
          <w:sz w:val="24"/>
          <w:szCs w:val="24"/>
        </w:rPr>
        <w:t xml:space="preserve">and delivering </w:t>
      </w:r>
      <w:r w:rsidR="00F90277">
        <w:rPr>
          <w:rFonts w:ascii="Times New Roman" w:eastAsia="Times New Roman" w:hAnsi="Times New Roman" w:cs="Times New Roman"/>
          <w:sz w:val="24"/>
          <w:szCs w:val="24"/>
        </w:rPr>
        <w:t>r</w:t>
      </w:r>
      <w:r w:rsidR="00DB3508">
        <w:rPr>
          <w:rFonts w:ascii="Times New Roman" w:eastAsia="Times New Roman" w:hAnsi="Times New Roman" w:cs="Times New Roman"/>
          <w:sz w:val="24"/>
          <w:szCs w:val="24"/>
        </w:rPr>
        <w:t>adicals</w:t>
      </w:r>
      <w:r w:rsidR="00411015">
        <w:rPr>
          <w:rFonts w:ascii="Times New Roman" w:eastAsia="Times New Roman" w:hAnsi="Times New Roman" w:cs="Times New Roman"/>
          <w:sz w:val="24"/>
          <w:szCs w:val="24"/>
        </w:rPr>
        <w:t xml:space="preserve"> as well as </w:t>
      </w:r>
      <w:r w:rsidR="00643342">
        <w:rPr>
          <w:rFonts w:ascii="Times New Roman" w:eastAsia="Times New Roman" w:hAnsi="Times New Roman" w:cs="Times New Roman"/>
          <w:sz w:val="24"/>
          <w:szCs w:val="24"/>
        </w:rPr>
        <w:t>reactive oxygen and nitrogen species</w:t>
      </w:r>
      <w:r w:rsidR="001512A6">
        <w:rPr>
          <w:rFonts w:ascii="Times New Roman" w:eastAsia="Times New Roman" w:hAnsi="Times New Roman" w:cs="Times New Roman"/>
          <w:sz w:val="24"/>
          <w:szCs w:val="24"/>
        </w:rPr>
        <w:t>,</w:t>
      </w:r>
      <w:r w:rsidR="00BA09B8">
        <w:rPr>
          <w:rFonts w:ascii="Times New Roman" w:eastAsia="Times New Roman" w:hAnsi="Times New Roman" w:cs="Times New Roman"/>
          <w:sz w:val="24"/>
          <w:szCs w:val="24"/>
        </w:rPr>
        <w:t xml:space="preserve"> </w:t>
      </w:r>
      <w:r w:rsidR="004B5646">
        <w:rPr>
          <w:rFonts w:ascii="Times New Roman" w:eastAsia="Times New Roman" w:hAnsi="Times New Roman" w:cs="Times New Roman"/>
          <w:sz w:val="24"/>
          <w:szCs w:val="24"/>
        </w:rPr>
        <w:t xml:space="preserve">has been </w:t>
      </w:r>
      <w:r w:rsidR="004B5646">
        <w:rPr>
          <w:rFonts w:ascii="Times New Roman" w:eastAsia="Times New Roman" w:hAnsi="Times New Roman" w:cs="Times New Roman"/>
          <w:sz w:val="24"/>
          <w:szCs w:val="24"/>
        </w:rPr>
        <w:lastRenderedPageBreak/>
        <w:t>investigated</w:t>
      </w:r>
      <w:r w:rsidR="00415C36">
        <w:rPr>
          <w:rFonts w:ascii="Times New Roman" w:eastAsia="Times New Roman" w:hAnsi="Times New Roman" w:cs="Times New Roman"/>
          <w:sz w:val="24"/>
          <w:szCs w:val="24"/>
        </w:rPr>
        <w:t xml:space="preserve"> as a </w:t>
      </w:r>
      <w:r w:rsidR="0026505E">
        <w:rPr>
          <w:rFonts w:ascii="Times New Roman" w:eastAsia="Times New Roman" w:hAnsi="Times New Roman" w:cs="Times New Roman"/>
          <w:sz w:val="24"/>
          <w:szCs w:val="24"/>
        </w:rPr>
        <w:t>pathway to</w:t>
      </w:r>
      <w:r w:rsidR="00415C36">
        <w:rPr>
          <w:rFonts w:ascii="Times New Roman" w:eastAsia="Times New Roman" w:hAnsi="Times New Roman" w:cs="Times New Roman"/>
          <w:sz w:val="24"/>
          <w:szCs w:val="24"/>
        </w:rPr>
        <w:t xml:space="preserve"> increase the reactivity</w:t>
      </w:r>
      <w:r w:rsidR="001512A6">
        <w:rPr>
          <w:rFonts w:ascii="Times New Roman" w:eastAsia="Times New Roman" w:hAnsi="Times New Roman" w:cs="Times New Roman"/>
          <w:sz w:val="24"/>
          <w:szCs w:val="24"/>
        </w:rPr>
        <w:t xml:space="preserve"> of para-aramids.</w:t>
      </w:r>
      <w:r w:rsidR="00D508FB">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&lt;EndNote&gt;&lt;Cite&gt;&lt;Author&gt;Dave&lt;/Author&gt;&lt;Year&gt;2019&lt;/Year&gt;&lt;RecNum&gt;69&lt;/RecNum&gt;&lt;DisplayText&gt;&lt;style face="superscript"&gt;7&lt;/style&gt;&lt;/DisplayText&gt;&lt;record&gt;&lt;rec-number&gt;69&lt;/rec-number&gt;&lt;foreign-keys&gt;&lt;key app="EN" db-id="swzw2r05sdztd1e0xz2pv0eqsfx5zt0e02ap" timestamp="1632627568" guid="756984db-1e43-4655-aeab-953ffa7c118f"&gt;69&lt;/key&gt;&lt;/foreign-keys&gt;&lt;ref-type name="Book Section"&gt;5&lt;/ref-type&gt;&lt;contributors&gt;&lt;authors&gt;&lt;author&gt;Dave, Hemen&lt;/author&gt;&lt;author&gt;Ledwani, Lalita&lt;/author&gt;&lt;author&gt;Nema, S. K.&lt;/author&gt;&lt;/authors&gt;&lt;/contributors&gt;&lt;titles&gt;&lt;title&gt;Nonthermal plasma: A promising green technology to improve environmental performance of textile industries&lt;/title&gt;&lt;secondary-title&gt;The Impact and Prospects of Green Chemistry for Textile Technology&lt;/secondary-title&gt;&lt;short-title&gt;Nonthermal plasma&lt;/short-title&gt;&lt;/titles&gt;&lt;pages&gt;199-249&lt;/pages&gt;&lt;dates&gt;&lt;year&gt;2019&lt;/year&gt;&lt;pub-dates&gt;&lt;date&gt;2019&lt;/date&gt;&lt;/pub-dates&gt;&lt;/dates&gt;&lt;publisher&gt;Elsevier&lt;/publisher&gt;&lt;isbn&gt;978-0-08-102491-1&lt;/isbn&gt;&lt;urls&gt;&lt;related-urls&gt;&lt;url&gt;https://linkinghub.elsevier.com/retrieve/pii/B9780081024911000083&lt;/url&gt;&lt;/related-urls&gt;&lt;/urls&gt;&lt;remote-database-provider&gt;DOI.org (Crossref)&lt;/remote-database-provider&gt;&lt;language&gt;en&lt;/language&gt;&lt;access-date&gt;2020/11/03/20:46:42&lt;/access-date&gt;&lt;/record&gt;&lt;/Cite&gt;&lt;/EndNote&gt;</w:instrText>
      </w:r>
      <w:r w:rsidR="00D508FB">
        <w:rPr>
          <w:rFonts w:ascii="Times New Roman" w:eastAsia="Times New Roman" w:hAnsi="Times New Roman" w:cs="Times New Roman"/>
          <w:sz w:val="24"/>
          <w:szCs w:val="24"/>
        </w:rPr>
        <w:fldChar w:fldCharType="separate"/>
      </w:r>
      <w:r w:rsidR="00D508FB" w:rsidRPr="00AA6D01">
        <w:rPr>
          <w:rFonts w:ascii="Times New Roman" w:eastAsia="Times New Roman" w:hAnsi="Times New Roman" w:cs="Times New Roman"/>
          <w:noProof/>
          <w:sz w:val="24"/>
          <w:szCs w:val="24"/>
          <w:vertAlign w:val="superscript"/>
        </w:rPr>
        <w:t>7</w:t>
      </w:r>
      <w:r w:rsidR="00D508FB">
        <w:rPr>
          <w:rFonts w:ascii="Times New Roman" w:eastAsia="Times New Roman" w:hAnsi="Times New Roman" w:cs="Times New Roman"/>
          <w:sz w:val="24"/>
          <w:szCs w:val="24"/>
        </w:rPr>
        <w:fldChar w:fldCharType="end"/>
      </w:r>
      <w:r w:rsidR="00D508FB">
        <w:rPr>
          <w:rFonts w:ascii="Times New Roman" w:eastAsia="Times New Roman" w:hAnsi="Times New Roman" w:cs="Times New Roman"/>
          <w:sz w:val="24"/>
          <w:szCs w:val="24"/>
        </w:rPr>
        <w:t>.</w:t>
      </w:r>
      <w:r w:rsidR="001512A6">
        <w:rPr>
          <w:rFonts w:ascii="Times New Roman" w:eastAsia="Times New Roman" w:hAnsi="Times New Roman" w:cs="Times New Roman"/>
          <w:sz w:val="24"/>
          <w:szCs w:val="24"/>
        </w:rPr>
        <w:t xml:space="preserve"> </w:t>
      </w:r>
      <w:r w:rsidR="0026505E">
        <w:rPr>
          <w:rFonts w:ascii="Times New Roman" w:eastAsia="Times New Roman" w:hAnsi="Times New Roman" w:cs="Times New Roman"/>
          <w:sz w:val="24"/>
          <w:szCs w:val="24"/>
        </w:rPr>
        <w:t xml:space="preserve">This, along with </w:t>
      </w:r>
      <w:r w:rsidR="00EE69DC">
        <w:rPr>
          <w:rFonts w:ascii="Times New Roman" w:eastAsia="Times New Roman" w:hAnsi="Times New Roman" w:cs="Times New Roman"/>
          <w:sz w:val="24"/>
          <w:szCs w:val="24"/>
        </w:rPr>
        <w:t xml:space="preserve">ultraviolet (UV) </w:t>
      </w:r>
      <w:r w:rsidR="00055855">
        <w:rPr>
          <w:rFonts w:ascii="Times New Roman" w:eastAsia="Times New Roman" w:hAnsi="Times New Roman" w:cs="Times New Roman"/>
          <w:sz w:val="24"/>
          <w:szCs w:val="24"/>
        </w:rPr>
        <w:t>or plasma catalyzed polymers</w:t>
      </w:r>
      <w:r w:rsidR="002239F4">
        <w:rPr>
          <w:rFonts w:ascii="Times New Roman" w:eastAsia="Times New Roman" w:hAnsi="Times New Roman" w:cs="Times New Roman"/>
          <w:sz w:val="24"/>
          <w:szCs w:val="24"/>
        </w:rPr>
        <w:t>, such as acrylated epoxidized soybean oil (AESO)</w:t>
      </w:r>
      <w:r w:rsidR="00BB7241">
        <w:rPr>
          <w:rFonts w:ascii="Times New Roman" w:eastAsia="Times New Roman" w:hAnsi="Times New Roman" w:cs="Times New Roman"/>
          <w:sz w:val="24"/>
          <w:szCs w:val="24"/>
        </w:rPr>
        <w:t xml:space="preserve">, </w:t>
      </w:r>
      <w:r w:rsidR="008C209D">
        <w:rPr>
          <w:rFonts w:ascii="Times New Roman" w:eastAsia="Times New Roman" w:hAnsi="Times New Roman" w:cs="Times New Roman"/>
          <w:sz w:val="24"/>
          <w:szCs w:val="24"/>
        </w:rPr>
        <w:t xml:space="preserve">present a possible pathway to </w:t>
      </w:r>
      <w:r w:rsidR="00E816AE">
        <w:rPr>
          <w:rFonts w:ascii="Times New Roman" w:eastAsia="Times New Roman" w:hAnsi="Times New Roman" w:cs="Times New Roman"/>
          <w:sz w:val="24"/>
          <w:szCs w:val="24"/>
        </w:rPr>
        <w:t xml:space="preserve">increase the amount of interactions between </w:t>
      </w:r>
      <w:r w:rsidR="005D1820">
        <w:rPr>
          <w:rFonts w:ascii="Times New Roman" w:eastAsia="Times New Roman" w:hAnsi="Times New Roman" w:cs="Times New Roman"/>
          <w:sz w:val="24"/>
          <w:szCs w:val="24"/>
        </w:rPr>
        <w:t>dye molecules and the para-aramid surface</w:t>
      </w:r>
      <w:r w:rsidR="00AD0A81">
        <w:rPr>
          <w:rFonts w:ascii="Times New Roman" w:eastAsia="Times New Roman" w:hAnsi="Times New Roman" w:cs="Times New Roman"/>
          <w:sz w:val="24"/>
          <w:szCs w:val="24"/>
        </w:rPr>
        <w:t xml:space="preserve">, increasing the color strength </w:t>
      </w:r>
      <w:r w:rsidR="009942EF">
        <w:rPr>
          <w:rFonts w:ascii="Times New Roman" w:eastAsia="Times New Roman" w:hAnsi="Times New Roman" w:cs="Times New Roman"/>
          <w:sz w:val="24"/>
          <w:szCs w:val="24"/>
        </w:rPr>
        <w:t>when dyed</w:t>
      </w:r>
      <w:r w:rsidR="004F5A97">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&lt;EndNote&gt;&lt;Cite&gt;&lt;Author&gt;Behera&lt;/Author&gt;&lt;Year&gt;2008&lt;/Year&gt;&lt;RecNum&gt;67&lt;/RecNum&gt;&lt;DisplayText&gt;&lt;style face="superscript"&gt;8&lt;/style&gt;&lt;/DisplayText&gt;&lt;record&gt;&lt;rec-number&gt;67&lt;/rec-number&gt;&lt;foreign-keys&gt;&lt;key app="EN" db-id="swzw2r05sdztd1e0xz2pv0eqsfx5zt0e02ap" timestamp="1632627490" guid="8fcd4208-4096-420b-8639-1fe79ea6192b"&gt;67&lt;/key&gt;&lt;/foreign-keys&gt;&lt;ref-type name="Journal Article"&gt;17&lt;/ref-type&gt;&lt;contributors&gt;&lt;authors&gt;&lt;author&gt;Behera, D.&lt;/author&gt;&lt;author&gt;Banthia, A. K.&lt;/author&gt;&lt;/authors&gt;&lt;/contributors&gt;&lt;titles&gt;&lt;title&gt;Synthesis, characterization, and kinetics study of thermal decomposition of epoxidized soybean oil acrylate&lt;/title&gt;&lt;secondary-title&gt;Journal of Applied Polymer Science&lt;/secondary-title&gt;&lt;/titles&gt;&lt;periodical&gt;&lt;full-title&gt;Journal of Applied Polymer Science&lt;/full-title&gt;&lt;/periodical&gt;&lt;pages&gt;2583-2590&lt;/pages&gt;&lt;volume&gt;109&lt;/volume&gt;&lt;number&gt;4&lt;/number&gt;&lt;keywords&gt;&lt;keyword&gt;activation energy&lt;/keyword&gt;&lt;keyword&gt;ESOA&lt;/keyword&gt;&lt;keyword&gt;Horowitz-Metzger methods&lt;/keyword&gt;&lt;keyword&gt;Kissinger&lt;/keyword&gt;&lt;keyword&gt;TGA&lt;/keyword&gt;&lt;/keywords&gt;&lt;dates&gt;&lt;year&gt;2008&lt;/year&gt;&lt;pub-dates&gt;&lt;date&gt;2008&lt;/date&gt;&lt;/pub-dates&gt;&lt;/dates&gt;&lt;isbn&gt;1097-4628&lt;/isbn&gt;&lt;urls&gt;&lt;related-urls&gt;&lt;url&gt;http://onlinelibrary.wiley.com/doi/abs/10.1002/app.28350&lt;/url&gt;&lt;url&gt;files/6/app.html&lt;/url&gt;&lt;/related-urls&gt;&lt;/urls&gt;&lt;electronic-resource-num&gt;10.1002/app.28350&lt;/electronic-resource-num&gt;&lt;remote-database-provider&gt;Wiley Online Library&lt;/remote-database-provider&gt;&lt;language&gt;en&lt;/language&gt;&lt;access-date&gt;2020/11/03/01:59:27&lt;/access-date&gt;&lt;/record&gt;&lt;/Cite&gt;&lt;/EndNote&gt;</w:instrText>
      </w:r>
      <w:r w:rsidR="004F5A97">
        <w:rPr>
          <w:rFonts w:ascii="Times New Roman" w:eastAsia="Times New Roman" w:hAnsi="Times New Roman" w:cs="Times New Roman"/>
          <w:sz w:val="24"/>
          <w:szCs w:val="24"/>
        </w:rPr>
        <w:fldChar w:fldCharType="separate"/>
      </w:r>
      <w:r w:rsidR="00184A94" w:rsidRPr="00184A94">
        <w:rPr>
          <w:rFonts w:ascii="Times New Roman" w:eastAsia="Times New Roman" w:hAnsi="Times New Roman" w:cs="Times New Roman"/>
          <w:noProof/>
          <w:sz w:val="24"/>
          <w:szCs w:val="24"/>
          <w:vertAlign w:val="superscript"/>
        </w:rPr>
        <w:t>8</w:t>
      </w:r>
      <w:r w:rsidR="004F5A97">
        <w:rPr>
          <w:rFonts w:ascii="Times New Roman" w:eastAsia="Times New Roman" w:hAnsi="Times New Roman" w:cs="Times New Roman"/>
          <w:sz w:val="24"/>
          <w:szCs w:val="24"/>
        </w:rPr>
        <w:fldChar w:fldCharType="end"/>
      </w:r>
      <w:r w:rsidR="004F5A97">
        <w:t>,</w:t>
      </w:r>
      <w:r w:rsidR="004F5A97">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&lt;EndNote&gt;&lt;Cite&gt;&lt;Author&gt;Hernandez&lt;/Author&gt;&lt;Year&gt;2013&lt;/Year&gt;&lt;RecNum&gt;70&lt;/RecNum&gt;&lt;DisplayText&gt;&lt;style face="superscript"&gt;9&lt;/style&gt;&lt;/DisplayText&gt;&lt;record&gt;&lt;rec-number&gt;70&lt;/rec-number&gt;&lt;foreign-keys&gt;&lt;key app="EN" db-id="swzw2r05sdztd1e0xz2pv0eqsfx5zt0e02ap" timestamp="1632627569" guid="0bd263f8-5d89-44cf-bdd5-2eefea12e53f"&gt;70&lt;/key&gt;&lt;/foreign-keys&gt;&lt;ref-type name="Book Section"&gt;5&lt;/ref-type&gt;&lt;contributors&gt;&lt;authors&gt;&lt;author&gt;Hernandez, Susana&lt;/author&gt;&lt;author&gt;Vigueras, Enrique&lt;/author&gt;&lt;/authors&gt;&lt;secondary-authors&gt;&lt;author&gt;El-Shemy, Hany&lt;/author&gt;&lt;/secondary-authors&gt;&lt;/contributors&gt;&lt;titles&gt;&lt;title&gt;Acrylated-Epoxidized Soybean Oil-Based Polymers and Their Use in the Generation of Electrically Conductive Polymer Composites&lt;/title&gt;&lt;secondary-title&gt;Soybean - Bio-Active Compounds&lt;/secondary-title&gt;&lt;/titles&gt;&lt;dates&gt;&lt;year&gt;2013&lt;/year&gt;&lt;pub-dates&gt;&lt;date&gt;2013/02/20/&lt;/date&gt;&lt;/pub-dates&gt;&lt;/dates&gt;&lt;publisher&gt;InTech&lt;/publisher&gt;&lt;isbn&gt;978-953-51-0977-8&lt;/isbn&gt;&lt;urls&gt;&lt;related-urls&gt;&lt;url&gt;http://www.intechopen.com/books/soybean-bio-active-compounds/acrylated-epoxidized-soybean-oil-based-polymers-and-their-use-in-the-generation-of-electrically-cond&lt;/url&gt;&lt;/related-urls&gt;&lt;/urls&gt;&lt;remote-database-provider&gt;DOI.org (Crossref)&lt;/remote-database-provider&gt;&lt;language&gt;en&lt;/language&gt;&lt;access-date&gt;2020/11/03/23:30:50&lt;/access-date&gt;&lt;/record&gt;&lt;/Cite&gt;&lt;/EndNote&gt;</w:instrText>
      </w:r>
      <w:r w:rsidR="004F5A97">
        <w:rPr>
          <w:rFonts w:ascii="Times New Roman" w:eastAsia="Times New Roman" w:hAnsi="Times New Roman" w:cs="Times New Roman"/>
          <w:sz w:val="24"/>
          <w:szCs w:val="24"/>
        </w:rPr>
        <w:fldChar w:fldCharType="separate"/>
      </w:r>
      <w:r w:rsidR="00184A94" w:rsidRPr="00184A94">
        <w:rPr>
          <w:rFonts w:ascii="Times New Roman" w:eastAsia="Times New Roman" w:hAnsi="Times New Roman" w:cs="Times New Roman"/>
          <w:noProof/>
          <w:sz w:val="24"/>
          <w:szCs w:val="24"/>
          <w:vertAlign w:val="superscript"/>
        </w:rPr>
        <w:t>9</w:t>
      </w:r>
      <w:r w:rsidR="004F5A97">
        <w:rPr>
          <w:rFonts w:ascii="Times New Roman" w:eastAsia="Times New Roman" w:hAnsi="Times New Roman" w:cs="Times New Roman"/>
          <w:sz w:val="24"/>
          <w:szCs w:val="24"/>
        </w:rPr>
        <w:fldChar w:fldCharType="end"/>
      </w:r>
      <w:r w:rsidR="009942EF">
        <w:rPr>
          <w:rFonts w:ascii="Times New Roman" w:eastAsia="Times New Roman" w:hAnsi="Times New Roman" w:cs="Times New Roman"/>
          <w:sz w:val="24"/>
          <w:szCs w:val="24"/>
        </w:rPr>
        <w:t>.</w:t>
      </w:r>
      <w:r w:rsidR="00247EA4">
        <w:rPr>
          <w:rFonts w:ascii="Times New Roman" w:eastAsia="Times New Roman" w:hAnsi="Times New Roman" w:cs="Times New Roman"/>
          <w:sz w:val="24"/>
          <w:szCs w:val="24"/>
        </w:rPr>
        <w:t xml:space="preserve"> </w:t>
      </w:r>
    </w:p>
    <w:p w14:paraId="78CE2626" w14:textId="48386CBA" w:rsidR="00440CC1" w:rsidRDefault="00C17C09" w:rsidP="0034280B">
      <w:pPr>
        <w:pStyle w:val="NoSpacing"/>
        <w:suppressLineNumbers/>
        <w:spacing w:line="480" w:lineRule="auto"/>
        <w:ind w:firstLine="720"/>
        <w:rPr>
          <w:rFonts w:ascii="Times New Roman" w:eastAsia="Times New Roman" w:hAnsi="Times New Roman" w:cs="Times New Roman"/>
          <w:sz w:val="24"/>
          <w:szCs w:val="24"/>
        </w:rPr>
      </w:pPr>
      <w:r>
        <w:rPr>
          <w:rFonts w:ascii="Times New Roman" w:hAnsi="Times New Roman" w:cs="Times New Roman"/>
          <w:bCs/>
          <w:iCs/>
          <w:sz w:val="24"/>
          <w:szCs w:val="24"/>
        </w:rPr>
        <w:t xml:space="preserve">The second application to be explored is described in chapter 3. </w:t>
      </w:r>
      <w:r w:rsidR="00685DA6">
        <w:rPr>
          <w:rFonts w:ascii="Times New Roman" w:hAnsi="Times New Roman" w:cs="Times New Roman"/>
          <w:bCs/>
          <w:iCs/>
          <w:sz w:val="24"/>
          <w:szCs w:val="24"/>
        </w:rPr>
        <w:t>An estimated 25% of all foods produced globally are lost due to microbial spoilage</w:t>
      </w:r>
      <w:r w:rsidR="000D28BE">
        <w:rPr>
          <w:rFonts w:ascii="Times New Roman" w:hAnsi="Times New Roman" w:cs="Times New Roman"/>
          <w:bCs/>
          <w:iCs/>
          <w:sz w:val="24"/>
          <w:szCs w:val="24"/>
        </w:rPr>
        <w:t xml:space="preserve">, with 20% </w:t>
      </w:r>
      <w:r w:rsidR="00912CD0">
        <w:rPr>
          <w:rFonts w:ascii="Times New Roman" w:hAnsi="Times New Roman" w:cs="Times New Roman"/>
          <w:bCs/>
          <w:iCs/>
          <w:sz w:val="24"/>
          <w:szCs w:val="24"/>
        </w:rPr>
        <w:t>of all harvest</w:t>
      </w:r>
      <w:r w:rsidR="00B558DE">
        <w:rPr>
          <w:rFonts w:ascii="Times New Roman" w:hAnsi="Times New Roman" w:cs="Times New Roman"/>
          <w:bCs/>
          <w:iCs/>
          <w:sz w:val="24"/>
          <w:szCs w:val="24"/>
        </w:rPr>
        <w:t>ed</w:t>
      </w:r>
      <w:r w:rsidR="00912CD0">
        <w:rPr>
          <w:rFonts w:ascii="Times New Roman" w:hAnsi="Times New Roman" w:cs="Times New Roman"/>
          <w:bCs/>
          <w:iCs/>
          <w:sz w:val="24"/>
          <w:szCs w:val="24"/>
        </w:rPr>
        <w:t xml:space="preserve"> </w:t>
      </w:r>
      <w:r w:rsidR="004C3381">
        <w:rPr>
          <w:rFonts w:ascii="Times New Roman" w:hAnsi="Times New Roman" w:cs="Times New Roman"/>
          <w:bCs/>
          <w:iCs/>
          <w:sz w:val="24"/>
          <w:szCs w:val="24"/>
        </w:rPr>
        <w:t>fruits</w:t>
      </w:r>
      <w:r w:rsidR="00912CD0">
        <w:rPr>
          <w:rFonts w:ascii="Times New Roman" w:hAnsi="Times New Roman" w:cs="Times New Roman"/>
          <w:bCs/>
          <w:iCs/>
          <w:sz w:val="24"/>
          <w:szCs w:val="24"/>
        </w:rPr>
        <w:t xml:space="preserve"> and </w:t>
      </w:r>
      <w:r w:rsidR="004C3381">
        <w:rPr>
          <w:rFonts w:ascii="Times New Roman" w:hAnsi="Times New Roman" w:cs="Times New Roman"/>
          <w:bCs/>
          <w:iCs/>
          <w:sz w:val="24"/>
          <w:szCs w:val="24"/>
        </w:rPr>
        <w:t>vegetables</w:t>
      </w:r>
      <w:r w:rsidR="00912CD0">
        <w:rPr>
          <w:rFonts w:ascii="Times New Roman" w:hAnsi="Times New Roman" w:cs="Times New Roman"/>
          <w:bCs/>
          <w:iCs/>
          <w:sz w:val="24"/>
          <w:szCs w:val="24"/>
        </w:rPr>
        <w:t xml:space="preserve"> specifically </w:t>
      </w:r>
      <w:r w:rsidR="00B558DE">
        <w:rPr>
          <w:rFonts w:ascii="Times New Roman" w:hAnsi="Times New Roman" w:cs="Times New Roman"/>
          <w:bCs/>
          <w:iCs/>
          <w:sz w:val="24"/>
          <w:szCs w:val="24"/>
        </w:rPr>
        <w:t>succumbing to microbial spoilage</w:t>
      </w:r>
      <w:r w:rsidR="00184A94">
        <w:rPr>
          <w:rFonts w:ascii="Times New Roman" w:hAnsi="Times New Roman" w:cs="Times New Roman"/>
          <w:bCs/>
          <w:iCs/>
          <w:sz w:val="24"/>
          <w:szCs w:val="24"/>
        </w:rPr>
        <w:fldChar w:fldCharType="begin"/>
      </w:r>
      <w:r w:rsidR="005D1A71">
        <w:rPr>
          <w:rFonts w:ascii="Times New Roman" w:hAnsi="Times New Roman" w:cs="Times New Roman"/>
          <w:bCs/>
          <w:iCs/>
          <w:sz w:val="24"/>
          <w:szCs w:val="24"/>
        </w:rPr>
        <w:instrText xml:space="preserve"> ADDIN EN.CITE &lt;EndNote&gt;&lt;Cite&gt;&lt;Author&gt;Bevilacqua&lt;/Author&gt;&lt;Year&gt;2016&lt;/Year&gt;&lt;RecNum&gt;107&lt;/RecNum&gt;&lt;DisplayText&gt;&lt;style face="superscript"&gt;10&lt;/style&gt;&lt;/DisplayText&gt;&lt;record&gt;&lt;rec-number&gt;107&lt;/rec-number&gt;&lt;foreign-keys&gt;&lt;key app="EN" db-id="swzw2r05sdztd1e0xz2pv0eqsfx5zt0e02ap" timestamp="1632705165" guid="3acd6ab2-1769-4fd7-b730-b0cb7fec9192"&gt;107&lt;/key&gt;&lt;/foreign-keys&gt;&lt;ref-type name="Book"&gt;6&lt;/ref-type&gt;&lt;contributors&gt;&lt;authors&gt;&lt;author&gt;Bevilacqua, Antonio&lt;/author&gt;&lt;author&gt;Corbo, Maria Rosaria&lt;/author&gt;&lt;author&gt;Sinigaglia, Milena&lt;/author&gt;&lt;/authors&gt;&lt;/contributors&gt;&lt;titles&gt;&lt;title&gt;The Microbiological Quality of Food: Foodborne Spoilers&lt;/title&gt;&lt;short-title&gt;The Microbiological Quality of Food&lt;/short-title&gt;&lt;/titles&gt;&lt;keywords&gt;&lt;keyword&gt;Food--Microbiology.&lt;/keyword&gt;&lt;/keywords&gt;&lt;dates&gt;&lt;year&gt;2016&lt;/year&gt;&lt;pub-dates&gt;&lt;date&gt;2016&lt;/date&gt;&lt;/pub-dates&gt;&lt;/dates&gt;&lt;pub-location&gt;Cambridge, UNITED KINGDOM&lt;/pub-location&gt;&lt;publisher&gt;Elsevier Science &amp;amp; Technology&lt;/publisher&gt;&lt;isbn&gt;978-0-08-100503-3&lt;/isbn&gt;&lt;urls&gt;&lt;related-urls&gt;&lt;url&gt;http://ebookcentral.proquest.com/lib/utk/detail.action?docID=4743569&lt;/url&gt;&lt;url&gt;files/266/reader.html&lt;/url&gt;&lt;/related-urls&gt;&lt;/urls&gt;&lt;remote-database-provider&gt;ProQuest Ebook Central&lt;/remote-database-provider&gt;&lt;access-date&gt;2021/06/11/10:02:51&lt;/access-date&gt;&lt;/record&gt;&lt;/Cite&gt;&lt;/EndNote&gt;</w:instrText>
      </w:r>
      <w:r w:rsidR="00184A94">
        <w:rPr>
          <w:rFonts w:ascii="Times New Roman" w:hAnsi="Times New Roman" w:cs="Times New Roman"/>
          <w:bCs/>
          <w:iCs/>
          <w:sz w:val="24"/>
          <w:szCs w:val="24"/>
        </w:rPr>
        <w:fldChar w:fldCharType="separate"/>
      </w:r>
      <w:r w:rsidR="00184A94" w:rsidRPr="00184A94">
        <w:rPr>
          <w:rFonts w:ascii="Times New Roman" w:hAnsi="Times New Roman" w:cs="Times New Roman"/>
          <w:bCs/>
          <w:iCs/>
          <w:noProof/>
          <w:sz w:val="24"/>
          <w:szCs w:val="24"/>
          <w:vertAlign w:val="superscript"/>
        </w:rPr>
        <w:t>10</w:t>
      </w:r>
      <w:r w:rsidR="00184A94">
        <w:rPr>
          <w:rFonts w:ascii="Times New Roman" w:hAnsi="Times New Roman" w:cs="Times New Roman"/>
          <w:bCs/>
          <w:iCs/>
          <w:sz w:val="24"/>
          <w:szCs w:val="24"/>
        </w:rPr>
        <w:fldChar w:fldCharType="end"/>
      </w:r>
      <w:r w:rsidR="00C01F76">
        <w:rPr>
          <w:rFonts w:ascii="Times New Roman" w:hAnsi="Times New Roman" w:cs="Times New Roman"/>
          <w:bCs/>
          <w:iCs/>
          <w:sz w:val="24"/>
          <w:szCs w:val="24"/>
        </w:rPr>
        <w:t>,</w:t>
      </w:r>
      <w:r w:rsidR="00184A94">
        <w:rPr>
          <w:rFonts w:ascii="Times New Roman" w:hAnsi="Times New Roman" w:cs="Times New Roman"/>
          <w:bCs/>
          <w:iCs/>
          <w:sz w:val="24"/>
          <w:szCs w:val="24"/>
        </w:rPr>
        <w:fldChar w:fldCharType="begin"/>
      </w:r>
      <w:r w:rsidR="005D1A71">
        <w:rPr>
          <w:rFonts w:ascii="Times New Roman" w:hAnsi="Times New Roman" w:cs="Times New Roman"/>
          <w:bCs/>
          <w:iCs/>
          <w:sz w:val="24"/>
          <w:szCs w:val="24"/>
        </w:rPr>
        <w:instrText xml:space="preserve"> ADDIN EN.CITE &lt;EndNote&gt;&lt;Cite&gt;&lt;Author&gt;Barth&lt;/Author&gt;&lt;Year&gt;2009&lt;/Year&gt;&lt;RecNum&gt;318&lt;/RecNum&gt;&lt;DisplayText&gt;&lt;style face="superscript"&gt;11&lt;/style&gt;&lt;/DisplayText&gt;&lt;record&gt;&lt;rec-number&gt;318&lt;/rec-number&gt;&lt;foreign-keys&gt;&lt;key app="EN" db-id="swzw2r05sdztd1e0xz2pv0eqsfx5zt0e02ap" timestamp="1658236373" guid="d8b98839-ea20-4d89-a81a-2e31afb7ec74"&gt;318&lt;/key&gt;&lt;/foreign-keys&gt;&lt;ref-type name="Book Section"&gt;5&lt;/ref-type&gt;&lt;contributors&gt;&lt;authors&gt;&lt;author&gt;Barth, Margaret&lt;/author&gt;&lt;author&gt;Hankinson, Thomas R.&lt;/author&gt;&lt;author&gt;Zhuang, Hong&lt;/author&gt;&lt;author&gt;Breidt, Frederick&lt;/author&gt;&lt;/authors&gt;&lt;/contributors&gt;&lt;titles&gt;&lt;title&gt;Microbiological Spoilage of Fruits and Vegetables&lt;/title&gt;&lt;alt-title&gt;Compendium of the Microbiological Spoilage of Foods and Beverages&lt;/alt-title&gt;&lt;/titles&gt;&lt;pages&gt;135-183&lt;/pages&gt;&lt;dates&gt;&lt;year&gt;2009&lt;/year&gt;&lt;/dates&gt;&lt;publisher&gt;Springer New York&lt;/publisher&gt;&lt;urls&gt;&lt;related-urls&gt;&lt;url&gt;https://dx.doi.org/10.1007/978-1-4419-0826-1_6&lt;/url&gt;&lt;/related-urls&gt;&lt;/urls&gt;&lt;electronic-resource-num&gt;10.1007/978-1-4419-0826-1_6&lt;/electronic-resource-num&gt;&lt;/record&gt;&lt;/Cite&gt;&lt;/EndNote&gt;</w:instrText>
      </w:r>
      <w:r w:rsidR="00184A94">
        <w:rPr>
          <w:rFonts w:ascii="Times New Roman" w:hAnsi="Times New Roman" w:cs="Times New Roman"/>
          <w:bCs/>
          <w:iCs/>
          <w:sz w:val="24"/>
          <w:szCs w:val="24"/>
        </w:rPr>
        <w:fldChar w:fldCharType="separate"/>
      </w:r>
      <w:r w:rsidR="00184A94" w:rsidRPr="00184A94">
        <w:rPr>
          <w:rFonts w:ascii="Times New Roman" w:hAnsi="Times New Roman" w:cs="Times New Roman"/>
          <w:bCs/>
          <w:iCs/>
          <w:noProof/>
          <w:sz w:val="24"/>
          <w:szCs w:val="24"/>
          <w:vertAlign w:val="superscript"/>
        </w:rPr>
        <w:t>11</w:t>
      </w:r>
      <w:r w:rsidR="00184A94">
        <w:rPr>
          <w:rFonts w:ascii="Times New Roman" w:hAnsi="Times New Roman" w:cs="Times New Roman"/>
          <w:bCs/>
          <w:iCs/>
          <w:sz w:val="24"/>
          <w:szCs w:val="24"/>
        </w:rPr>
        <w:fldChar w:fldCharType="end"/>
      </w:r>
      <w:r w:rsidR="00B558DE">
        <w:rPr>
          <w:rFonts w:ascii="Times New Roman" w:hAnsi="Times New Roman" w:cs="Times New Roman"/>
          <w:bCs/>
          <w:iCs/>
          <w:sz w:val="24"/>
          <w:szCs w:val="24"/>
        </w:rPr>
        <w:t xml:space="preserve">. </w:t>
      </w:r>
      <w:r w:rsidR="00220948">
        <w:rPr>
          <w:rFonts w:ascii="Times New Roman" w:hAnsi="Times New Roman" w:cs="Times New Roman"/>
          <w:bCs/>
          <w:iCs/>
          <w:sz w:val="24"/>
          <w:szCs w:val="24"/>
        </w:rPr>
        <w:t xml:space="preserve">In nature, </w:t>
      </w:r>
      <w:r w:rsidR="00A6092B">
        <w:rPr>
          <w:rFonts w:ascii="Times New Roman" w:hAnsi="Times New Roman" w:cs="Times New Roman"/>
          <w:bCs/>
          <w:iCs/>
          <w:sz w:val="24"/>
          <w:szCs w:val="24"/>
        </w:rPr>
        <w:t>fruit</w:t>
      </w:r>
      <w:r w:rsidR="004C3381">
        <w:rPr>
          <w:rFonts w:ascii="Times New Roman" w:hAnsi="Times New Roman" w:cs="Times New Roman"/>
          <w:bCs/>
          <w:iCs/>
          <w:sz w:val="24"/>
          <w:szCs w:val="24"/>
        </w:rPr>
        <w:t>s and vegetables</w:t>
      </w:r>
      <w:r w:rsidR="00184A94">
        <w:rPr>
          <w:rFonts w:ascii="Times New Roman" w:hAnsi="Times New Roman" w:cs="Times New Roman"/>
          <w:bCs/>
          <w:iCs/>
          <w:sz w:val="24"/>
          <w:szCs w:val="24"/>
        </w:rPr>
        <w:t xml:space="preserve"> synthesize their own waxes to prevent access by </w:t>
      </w:r>
      <w:r w:rsidR="001B16BA">
        <w:rPr>
          <w:rFonts w:ascii="Times New Roman" w:hAnsi="Times New Roman" w:cs="Times New Roman"/>
          <w:bCs/>
          <w:iCs/>
          <w:sz w:val="24"/>
          <w:szCs w:val="24"/>
        </w:rPr>
        <w:t>microbes</w:t>
      </w:r>
      <w:r w:rsidR="00020B56">
        <w:rPr>
          <w:rFonts w:ascii="Times New Roman" w:hAnsi="Times New Roman" w:cs="Times New Roman"/>
          <w:bCs/>
          <w:iCs/>
          <w:sz w:val="24"/>
          <w:szCs w:val="24"/>
        </w:rPr>
        <w:t xml:space="preserve"> as well as prevent moisture loss</w:t>
      </w:r>
      <w:r w:rsidR="00020B56">
        <w:rPr>
          <w:rFonts w:ascii="Times New Roman" w:hAnsi="Times New Roman" w:cs="Times New Roman"/>
          <w:bCs/>
          <w:iCs/>
          <w:sz w:val="24"/>
          <w:szCs w:val="24"/>
        </w:rPr>
        <w:fldChar w:fldCharType="begin"/>
      </w:r>
      <w:r w:rsidR="005D1A71">
        <w:rPr>
          <w:rFonts w:ascii="Times New Roman" w:hAnsi="Times New Roman" w:cs="Times New Roman"/>
          <w:bCs/>
          <w:iCs/>
          <w:sz w:val="24"/>
          <w:szCs w:val="24"/>
        </w:rPr>
        <w:instrText xml:space="preserve"> ADDIN EN.CITE &lt;EndNote&gt;&lt;Cite&gt;&lt;Author&gt;Chan&lt;/Author&gt;&lt;Year&gt;2016&lt;/Year&gt;&lt;RecNum&gt;96&lt;/RecNum&gt;&lt;DisplayText&gt;&lt;style face="superscript"&gt;12&lt;/style&gt;&lt;/DisplayText&gt;&lt;record&gt;&lt;rec-number&gt;96&lt;/rec-number&gt;&lt;foreign-keys&gt;&lt;key app="EN" db-id="swzw2r05sdztd1e0xz2pv0eqsfx5zt0e02ap" timestamp="1632705165" guid="a01962ff-0b63-4142-9d64-03d204237f70"&gt;96&lt;/key&gt;&lt;/foreign-keys&gt;&lt;ref-type name="Journal Article"&gt;17&lt;/ref-type&gt;&lt;contributors&gt;&lt;authors&gt;&lt;author&gt;Chan, Michelle&lt;/author&gt;&lt;/authors&gt;&lt;/contributors&gt;&lt;titles&gt;&lt;title&gt;The Coat on Fruits – Wax?&lt;/title&gt;&lt;/titles&gt;&lt;dates&gt;&lt;year&gt;2016&lt;/year&gt;&lt;pub-dates&gt;&lt;date&gt;2016&lt;/date&gt;&lt;/pub-dates&gt;&lt;/dates&gt;&lt;urls&gt;&lt;related-urls&gt;&lt;url&gt;https://www.cfs.gov.hk/english/multimedia/multimedia_pub/multimedia_pub_fsf_120_02.html&lt;/url&gt;&lt;url&gt;files/234/multimedia_pub_fsf_120_02.html&lt;/url&gt;&lt;/related-urls&gt;&lt;/urls&gt;&lt;access-date&gt;2021/05/10/21:59:16&lt;/access-date&gt;&lt;/record&gt;&lt;/Cite&gt;&lt;/EndNote&gt;</w:instrText>
      </w:r>
      <w:r w:rsidR="00020B56">
        <w:rPr>
          <w:rFonts w:ascii="Times New Roman" w:hAnsi="Times New Roman" w:cs="Times New Roman"/>
          <w:bCs/>
          <w:iCs/>
          <w:sz w:val="24"/>
          <w:szCs w:val="24"/>
        </w:rPr>
        <w:fldChar w:fldCharType="separate"/>
      </w:r>
      <w:r w:rsidR="00020B56" w:rsidRPr="00184A94">
        <w:rPr>
          <w:rFonts w:ascii="Times New Roman" w:hAnsi="Times New Roman" w:cs="Times New Roman"/>
          <w:bCs/>
          <w:iCs/>
          <w:noProof/>
          <w:sz w:val="24"/>
          <w:szCs w:val="24"/>
          <w:vertAlign w:val="superscript"/>
        </w:rPr>
        <w:t>12</w:t>
      </w:r>
      <w:r w:rsidR="00020B56">
        <w:rPr>
          <w:rFonts w:ascii="Times New Roman" w:hAnsi="Times New Roman" w:cs="Times New Roman"/>
          <w:bCs/>
          <w:iCs/>
          <w:sz w:val="24"/>
          <w:szCs w:val="24"/>
        </w:rPr>
        <w:fldChar w:fldCharType="end"/>
      </w:r>
      <w:r w:rsidR="00020B56">
        <w:rPr>
          <w:rFonts w:ascii="Times New Roman" w:hAnsi="Times New Roman" w:cs="Times New Roman"/>
          <w:bCs/>
          <w:iCs/>
          <w:sz w:val="24"/>
          <w:szCs w:val="24"/>
        </w:rPr>
        <w:t xml:space="preserve">. </w:t>
      </w:r>
      <w:r w:rsidR="005D1480">
        <w:rPr>
          <w:rFonts w:ascii="Times New Roman" w:hAnsi="Times New Roman" w:cs="Times New Roman"/>
          <w:bCs/>
          <w:iCs/>
          <w:sz w:val="24"/>
          <w:szCs w:val="24"/>
        </w:rPr>
        <w:t xml:space="preserve">The same </w:t>
      </w:r>
      <w:r w:rsidR="003D1982">
        <w:rPr>
          <w:rFonts w:ascii="Times New Roman" w:hAnsi="Times New Roman" w:cs="Times New Roman"/>
          <w:bCs/>
          <w:iCs/>
          <w:sz w:val="24"/>
          <w:szCs w:val="24"/>
        </w:rPr>
        <w:t>concept</w:t>
      </w:r>
      <w:r w:rsidR="005D1480">
        <w:rPr>
          <w:rFonts w:ascii="Times New Roman" w:hAnsi="Times New Roman" w:cs="Times New Roman"/>
          <w:bCs/>
          <w:iCs/>
          <w:sz w:val="24"/>
          <w:szCs w:val="24"/>
        </w:rPr>
        <w:t xml:space="preserve"> is used in</w:t>
      </w:r>
      <w:r w:rsidR="00F61635">
        <w:rPr>
          <w:rFonts w:ascii="Times New Roman" w:hAnsi="Times New Roman" w:cs="Times New Roman"/>
          <w:bCs/>
          <w:iCs/>
          <w:sz w:val="24"/>
          <w:szCs w:val="24"/>
        </w:rPr>
        <w:t xml:space="preserve"> </w:t>
      </w:r>
      <w:proofErr w:type="gramStart"/>
      <w:r w:rsidR="00F61635">
        <w:rPr>
          <w:rFonts w:ascii="Times New Roman" w:hAnsi="Times New Roman" w:cs="Times New Roman"/>
          <w:bCs/>
          <w:iCs/>
          <w:sz w:val="24"/>
          <w:szCs w:val="24"/>
        </w:rPr>
        <w:t>the industry</w:t>
      </w:r>
      <w:proofErr w:type="gramEnd"/>
      <w:r w:rsidR="00F61635">
        <w:rPr>
          <w:rFonts w:ascii="Times New Roman" w:hAnsi="Times New Roman" w:cs="Times New Roman"/>
          <w:bCs/>
          <w:iCs/>
          <w:sz w:val="24"/>
          <w:szCs w:val="24"/>
        </w:rPr>
        <w:t xml:space="preserve"> by coating machinery with polymers to prevent access </w:t>
      </w:r>
      <w:r w:rsidR="007A7B51">
        <w:rPr>
          <w:rFonts w:ascii="Times New Roman" w:hAnsi="Times New Roman" w:cs="Times New Roman"/>
          <w:bCs/>
          <w:iCs/>
          <w:sz w:val="24"/>
          <w:szCs w:val="24"/>
        </w:rPr>
        <w:t>by microbes.</w:t>
      </w:r>
      <w:r w:rsidR="005D1480">
        <w:rPr>
          <w:rFonts w:ascii="Times New Roman" w:hAnsi="Times New Roman" w:cs="Times New Roman"/>
          <w:bCs/>
          <w:iCs/>
          <w:sz w:val="24"/>
          <w:szCs w:val="24"/>
        </w:rPr>
        <w:t xml:space="preserve"> </w:t>
      </w:r>
      <w:r w:rsidR="007A7B51">
        <w:rPr>
          <w:rFonts w:ascii="Times New Roman" w:hAnsi="Times New Roman" w:cs="Times New Roman"/>
          <w:bCs/>
          <w:iCs/>
          <w:sz w:val="24"/>
          <w:szCs w:val="24"/>
        </w:rPr>
        <w:t xml:space="preserve">However, </w:t>
      </w:r>
      <w:r w:rsidR="00FD09EC">
        <w:rPr>
          <w:rFonts w:ascii="Times New Roman" w:hAnsi="Times New Roman" w:cs="Times New Roman"/>
          <w:bCs/>
          <w:iCs/>
          <w:sz w:val="24"/>
          <w:szCs w:val="24"/>
        </w:rPr>
        <w:t>this</w:t>
      </w:r>
      <w:r w:rsidR="00113A81">
        <w:rPr>
          <w:rFonts w:ascii="Times New Roman" w:hAnsi="Times New Roman" w:cs="Times New Roman"/>
          <w:bCs/>
          <w:iCs/>
          <w:sz w:val="24"/>
          <w:szCs w:val="24"/>
        </w:rPr>
        <w:t xml:space="preserve"> does not </w:t>
      </w:r>
      <w:r w:rsidR="001A6441">
        <w:rPr>
          <w:rFonts w:ascii="Times New Roman" w:hAnsi="Times New Roman" w:cs="Times New Roman"/>
          <w:bCs/>
          <w:iCs/>
          <w:sz w:val="24"/>
          <w:szCs w:val="24"/>
        </w:rPr>
        <w:t xml:space="preserve">address when there is contamination. </w:t>
      </w:r>
      <w:r w:rsidR="00AE0288">
        <w:rPr>
          <w:rFonts w:ascii="Times New Roman" w:hAnsi="Times New Roman" w:cs="Times New Roman"/>
          <w:bCs/>
          <w:iCs/>
          <w:sz w:val="24"/>
          <w:szCs w:val="24"/>
        </w:rPr>
        <w:t>Quaternary ammonium compounds (QAC)</w:t>
      </w:r>
      <w:r w:rsidR="00A97E08">
        <w:rPr>
          <w:rFonts w:ascii="Times New Roman" w:hAnsi="Times New Roman" w:cs="Times New Roman"/>
          <w:bCs/>
          <w:iCs/>
          <w:sz w:val="24"/>
          <w:szCs w:val="24"/>
        </w:rPr>
        <w:t>, are</w:t>
      </w:r>
      <w:r w:rsidR="001B72EA">
        <w:rPr>
          <w:rFonts w:ascii="Times New Roman" w:eastAsia="Times New Roman" w:hAnsi="Times New Roman" w:cs="Times New Roman"/>
          <w:sz w:val="24"/>
          <w:szCs w:val="24"/>
        </w:rPr>
        <w:t xml:space="preserve"> a widely utilized, broad range antimicrobial</w:t>
      </w:r>
      <w:r w:rsidR="0020507A">
        <w:rPr>
          <w:rFonts w:ascii="Times New Roman" w:eastAsia="Times New Roman" w:hAnsi="Times New Roman" w:cs="Times New Roman"/>
          <w:sz w:val="24"/>
          <w:szCs w:val="24"/>
        </w:rPr>
        <w:t xml:space="preserve">, that are </w:t>
      </w:r>
      <w:r w:rsidR="001F4E68">
        <w:rPr>
          <w:rFonts w:ascii="Times New Roman" w:eastAsia="Times New Roman" w:hAnsi="Times New Roman" w:cs="Times New Roman"/>
          <w:sz w:val="24"/>
          <w:szCs w:val="24"/>
        </w:rPr>
        <w:t>commonly</w:t>
      </w:r>
      <w:r w:rsidR="0020507A">
        <w:rPr>
          <w:rFonts w:ascii="Times New Roman" w:eastAsia="Times New Roman" w:hAnsi="Times New Roman" w:cs="Times New Roman"/>
          <w:sz w:val="24"/>
          <w:szCs w:val="24"/>
        </w:rPr>
        <w:t xml:space="preserve"> </w:t>
      </w:r>
      <w:r w:rsidR="00F04E50">
        <w:rPr>
          <w:rFonts w:ascii="Times New Roman" w:eastAsia="Times New Roman" w:hAnsi="Times New Roman" w:cs="Times New Roman"/>
          <w:sz w:val="24"/>
          <w:szCs w:val="24"/>
        </w:rPr>
        <w:t>linked to polymers</w:t>
      </w:r>
      <w:r w:rsidR="006D4D6A">
        <w:rPr>
          <w:rFonts w:ascii="Times New Roman" w:eastAsia="Times New Roman" w:hAnsi="Times New Roman" w:cs="Times New Roman"/>
          <w:sz w:val="24"/>
          <w:szCs w:val="24"/>
        </w:rPr>
        <w:t xml:space="preserve"> to provide antimicrobial action along with the coatin</w:t>
      </w:r>
      <w:r w:rsidR="00227EEB">
        <w:rPr>
          <w:rFonts w:ascii="Times New Roman" w:eastAsia="Times New Roman" w:hAnsi="Times New Roman" w:cs="Times New Roman"/>
          <w:sz w:val="24"/>
          <w:szCs w:val="24"/>
        </w:rPr>
        <w:t>g properties</w:t>
      </w:r>
      <w:r w:rsidR="001B72EA">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&lt;EndNote&gt;&lt;Cite&gt;&lt;Author&gt;Yasa&lt;/Author&gt;&lt;Year&gt;2016&lt;/Year&gt;&lt;RecNum&gt;104&lt;/RecNum&gt;&lt;DisplayText&gt;&lt;style face="superscript"&gt;13&lt;/style&gt;&lt;/DisplayText&gt;&lt;record&gt;&lt;rec-number&gt;104&lt;/rec-number&gt;&lt;foreign-keys&gt;&lt;key app="EN" db-id="swzw2r05sdztd1e0xz2pv0eqsfx5zt0e02ap" timestamp="1632705165" guid="b2b77ea0-2562-4a3c-915a-04d8586f2380"&gt;104&lt;/key&gt;&lt;/foreign-keys&gt;&lt;ref-type name="Journal Article"&gt;17&lt;/ref-type&gt;&lt;contributors&gt;&lt;authors&gt;&lt;author&gt;Yasa, Sathyam Reddy&lt;/author&gt;&lt;author&gt;Kaki, Shiva Shanker&lt;/author&gt;&lt;author&gt;Poornachandra, Y.&lt;/author&gt;&lt;author&gt;Kumar, C. Ganesh&lt;/author&gt;&lt;author&gt;Penumarthy, Vijayalakshmi&lt;/author&gt;&lt;/authors&gt;&lt;/contributors&gt;&lt;titles&gt;&lt;title&gt;Synthesis, characterization, antimicrobial and biofilm inhibitory studies of new esterquats&lt;/title&gt;&lt;secondary-title&gt;Bioorganic &amp;amp; Medicinal Chemistry Letters&lt;/secondary-title&gt;&lt;alt-title&gt;Bioorganic &amp;amp; Medicinal Chemistry Letters&lt;/alt-title&gt;&lt;/titles&gt;&lt;periodical&gt;&lt;full-title&gt;Bioorganic &amp;amp; Medicinal Chemistry Letters&lt;/full-title&gt;&lt;abbr-1&gt;Bioorganic &amp;amp; Medicinal Chemistry Letters&lt;/abbr-1&gt;&lt;/periodical&gt;&lt;alt-periodical&gt;&lt;full-title&gt;Bioorganic &amp;amp; Medicinal Chemistry Letters&lt;/full-title&gt;&lt;abbr-1&gt;Bioorganic &amp;amp; Medicinal Chemistry Letters&lt;/abbr-1&gt;&lt;/alt-periodical&gt;&lt;pages&gt;1978-1982&lt;/pages&gt;&lt;volume&gt;26&lt;/volume&gt;&lt;number&gt;8&lt;/number&gt;&lt;keywords&gt;&lt;keyword&gt;11-Bromoundecanoic acid&lt;/keyword&gt;&lt;keyword&gt;Aliphatic amines&lt;/keyword&gt;&lt;keyword&gt;Amine esters&lt;/keyword&gt;&lt;keyword&gt;Antimicrobial activity&lt;/keyword&gt;&lt;keyword&gt;Biofilm inhibitory activity&lt;/keyword&gt;&lt;keyword&gt;Esterquats&lt;/keyword&gt;&lt;/keywords&gt;&lt;dates&gt;&lt;year&gt;2016&lt;/year&gt;&lt;pub-dates&gt;&lt;date&gt;2016/04/15/&lt;/date&gt;&lt;/pub-dates&gt;&lt;/dates&gt;&lt;isbn&gt;0960-894X&lt;/isbn&gt;&lt;urls&gt;&lt;related-urls&gt;&lt;url&gt;https://www.sciencedirect.com/science/article/pii/S0960894X16302153&lt;/url&gt;&lt;url&gt;files/259/S0960894X16302153.html&lt;/url&gt;&lt;/related-urls&gt;&lt;/urls&gt;&lt;electronic-resource-num&gt;10.1016/j.bmcl.2016.03.002&lt;/electronic-resource-num&gt;&lt;remote-database-provider&gt;ScienceDirect&lt;/remote-database-provider&gt;&lt;language&gt;en&lt;/language&gt;&lt;access-date&gt;2021/05/24/07:13:43&lt;/access-date&gt;&lt;/record&gt;&lt;/Cite&gt;&lt;/EndNote&gt;</w:instrText>
      </w:r>
      <w:r w:rsidR="001B72EA">
        <w:rPr>
          <w:rFonts w:ascii="Times New Roman" w:eastAsia="Times New Roman" w:hAnsi="Times New Roman" w:cs="Times New Roman"/>
          <w:sz w:val="24"/>
          <w:szCs w:val="24"/>
        </w:rPr>
        <w:fldChar w:fldCharType="separate"/>
      </w:r>
      <w:r w:rsidR="001B72EA" w:rsidRPr="001B72EA">
        <w:rPr>
          <w:rFonts w:ascii="Times New Roman" w:eastAsia="Times New Roman" w:hAnsi="Times New Roman" w:cs="Times New Roman"/>
          <w:noProof/>
          <w:sz w:val="24"/>
          <w:szCs w:val="24"/>
          <w:vertAlign w:val="superscript"/>
        </w:rPr>
        <w:t>13</w:t>
      </w:r>
      <w:r w:rsidR="001B72EA">
        <w:rPr>
          <w:rFonts w:ascii="Times New Roman" w:eastAsia="Times New Roman" w:hAnsi="Times New Roman" w:cs="Times New Roman"/>
          <w:sz w:val="24"/>
          <w:szCs w:val="24"/>
        </w:rPr>
        <w:fldChar w:fldCharType="end"/>
      </w:r>
      <w:r w:rsidR="00357851">
        <w:rPr>
          <w:rFonts w:ascii="Times New Roman" w:eastAsia="Times New Roman" w:hAnsi="Times New Roman" w:cs="Times New Roman"/>
          <w:sz w:val="24"/>
          <w:szCs w:val="24"/>
        </w:rPr>
        <w:t>.</w:t>
      </w:r>
      <w:r w:rsidR="00A97E08">
        <w:rPr>
          <w:rFonts w:ascii="Times New Roman" w:hAnsi="Times New Roman" w:cs="Times New Roman"/>
          <w:bCs/>
          <w:iCs/>
          <w:sz w:val="24"/>
          <w:szCs w:val="24"/>
        </w:rPr>
        <w:t xml:space="preserve"> </w:t>
      </w:r>
      <w:r w:rsidR="00CE13CC">
        <w:rPr>
          <w:rFonts w:ascii="Times New Roman" w:hAnsi="Times New Roman" w:cs="Times New Roman"/>
          <w:bCs/>
          <w:iCs/>
          <w:sz w:val="24"/>
          <w:szCs w:val="24"/>
        </w:rPr>
        <w:t xml:space="preserve"> Therefore</w:t>
      </w:r>
      <w:r w:rsidR="00556B99">
        <w:rPr>
          <w:rFonts w:ascii="Times New Roman" w:hAnsi="Times New Roman" w:cs="Times New Roman"/>
          <w:bCs/>
          <w:iCs/>
          <w:sz w:val="24"/>
          <w:szCs w:val="24"/>
        </w:rPr>
        <w:t>,</w:t>
      </w:r>
      <w:r w:rsidR="00CE13CC">
        <w:rPr>
          <w:rFonts w:ascii="Times New Roman" w:hAnsi="Times New Roman" w:cs="Times New Roman"/>
          <w:bCs/>
          <w:iCs/>
          <w:sz w:val="24"/>
          <w:szCs w:val="24"/>
        </w:rPr>
        <w:t xml:space="preserve"> the go</w:t>
      </w:r>
      <w:r w:rsidR="00F57108">
        <w:rPr>
          <w:rFonts w:ascii="Times New Roman" w:eastAsia="Times New Roman" w:hAnsi="Times New Roman" w:cs="Times New Roman"/>
          <w:sz w:val="24"/>
          <w:szCs w:val="24"/>
        </w:rPr>
        <w:t xml:space="preserve">al of this work is to </w:t>
      </w:r>
      <w:r w:rsidR="00B2511C">
        <w:rPr>
          <w:rFonts w:ascii="Times New Roman" w:eastAsia="Times New Roman" w:hAnsi="Times New Roman" w:cs="Times New Roman"/>
          <w:sz w:val="24"/>
          <w:szCs w:val="24"/>
        </w:rPr>
        <w:t xml:space="preserve">provide </w:t>
      </w:r>
      <w:r w:rsidR="00F57108">
        <w:rPr>
          <w:rFonts w:ascii="Times New Roman" w:eastAsia="Times New Roman" w:hAnsi="Times New Roman" w:cs="Times New Roman"/>
          <w:sz w:val="24"/>
          <w:szCs w:val="24"/>
        </w:rPr>
        <w:t>both physical and antimicrobial protection to coated materials</w:t>
      </w:r>
      <w:r w:rsidR="00B2511C">
        <w:rPr>
          <w:rFonts w:ascii="Times New Roman" w:eastAsia="Times New Roman" w:hAnsi="Times New Roman" w:cs="Times New Roman"/>
          <w:sz w:val="24"/>
          <w:szCs w:val="24"/>
        </w:rPr>
        <w:t xml:space="preserve"> </w:t>
      </w:r>
      <w:r w:rsidR="00556B99">
        <w:rPr>
          <w:rFonts w:ascii="Times New Roman" w:eastAsia="Times New Roman" w:hAnsi="Times New Roman" w:cs="Times New Roman"/>
          <w:sz w:val="24"/>
          <w:szCs w:val="24"/>
        </w:rPr>
        <w:t xml:space="preserve">by synthesis of antimicrobial linked waxes. </w:t>
      </w:r>
      <w:bookmarkStart w:id="3" w:name="_Hlk106999835"/>
    </w:p>
    <w:p w14:paraId="37AFEE97" w14:textId="350CF816" w:rsidR="00643864" w:rsidRDefault="00643864" w:rsidP="0034280B">
      <w:pPr>
        <w:pStyle w:val="NoSpacing"/>
        <w:suppressLineNumber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Literature reviews specific for each topic are presented in the individual chapters.</w:t>
      </w:r>
    </w:p>
    <w:p w14:paraId="0E3EC60B" w14:textId="77777777" w:rsidR="0034280B" w:rsidRPr="0034280B" w:rsidRDefault="0034280B" w:rsidP="0034280B">
      <w:pPr>
        <w:pStyle w:val="NoSpacing"/>
        <w:suppressLineNumbers/>
        <w:spacing w:line="480" w:lineRule="auto"/>
        <w:ind w:firstLine="720"/>
        <w:rPr>
          <w:rFonts w:ascii="Times New Roman" w:eastAsia="Times New Roman" w:hAnsi="Times New Roman" w:cs="Times New Roman"/>
          <w:sz w:val="24"/>
          <w:szCs w:val="24"/>
        </w:rPr>
      </w:pPr>
    </w:p>
    <w:p w14:paraId="1D391DF5" w14:textId="77777777" w:rsidR="00440CC1" w:rsidRDefault="00440CC1" w:rsidP="00350461">
      <w:pPr>
        <w:pStyle w:val="NoSpacing"/>
        <w:suppressLineNumbers/>
        <w:rPr>
          <w:rFonts w:ascii="Times New Roman" w:hAnsi="Times New Roman" w:cs="Times New Roman"/>
          <w:b/>
          <w:iCs/>
          <w:sz w:val="28"/>
          <w:szCs w:val="28"/>
        </w:rPr>
      </w:pPr>
    </w:p>
    <w:p w14:paraId="1550F658" w14:textId="77777777" w:rsidR="00440CC1" w:rsidRDefault="00440CC1" w:rsidP="00350461">
      <w:pPr>
        <w:pStyle w:val="NoSpacing"/>
        <w:suppressLineNumbers/>
        <w:rPr>
          <w:rFonts w:ascii="Times New Roman" w:hAnsi="Times New Roman" w:cs="Times New Roman"/>
          <w:b/>
          <w:iCs/>
          <w:sz w:val="28"/>
          <w:szCs w:val="28"/>
        </w:rPr>
      </w:pPr>
    </w:p>
    <w:p w14:paraId="58FBD1DA" w14:textId="77777777" w:rsidR="00440CC1" w:rsidRDefault="00440CC1" w:rsidP="00350461">
      <w:pPr>
        <w:pStyle w:val="NoSpacing"/>
        <w:suppressLineNumbers/>
        <w:rPr>
          <w:rFonts w:ascii="Times New Roman" w:hAnsi="Times New Roman" w:cs="Times New Roman"/>
          <w:b/>
          <w:iCs/>
          <w:sz w:val="28"/>
          <w:szCs w:val="28"/>
        </w:rPr>
      </w:pPr>
    </w:p>
    <w:p w14:paraId="7170BF6A" w14:textId="77777777" w:rsidR="00440CC1" w:rsidRDefault="00440CC1" w:rsidP="00350461">
      <w:pPr>
        <w:pStyle w:val="NoSpacing"/>
        <w:suppressLineNumbers/>
        <w:rPr>
          <w:rFonts w:ascii="Times New Roman" w:hAnsi="Times New Roman" w:cs="Times New Roman"/>
          <w:b/>
          <w:iCs/>
          <w:sz w:val="28"/>
          <w:szCs w:val="28"/>
        </w:rPr>
      </w:pPr>
    </w:p>
    <w:p w14:paraId="0BF21D5B" w14:textId="77777777" w:rsidR="00440CC1" w:rsidRDefault="00440CC1" w:rsidP="00350461">
      <w:pPr>
        <w:pStyle w:val="NoSpacing"/>
        <w:suppressLineNumbers/>
        <w:rPr>
          <w:rFonts w:ascii="Times New Roman" w:hAnsi="Times New Roman" w:cs="Times New Roman"/>
          <w:b/>
          <w:iCs/>
          <w:sz w:val="28"/>
          <w:szCs w:val="28"/>
        </w:rPr>
      </w:pPr>
    </w:p>
    <w:p w14:paraId="30355549" w14:textId="77777777" w:rsidR="00407593" w:rsidRDefault="00407593" w:rsidP="00350461">
      <w:pPr>
        <w:pStyle w:val="NoSpacing"/>
        <w:suppressLineNumbers/>
        <w:rPr>
          <w:rFonts w:ascii="Times New Roman" w:hAnsi="Times New Roman" w:cs="Times New Roman"/>
          <w:b/>
          <w:iCs/>
          <w:sz w:val="28"/>
          <w:szCs w:val="28"/>
        </w:rPr>
      </w:pPr>
    </w:p>
    <w:p w14:paraId="62C6EB53" w14:textId="77777777" w:rsidR="005F1A84" w:rsidRDefault="005F1A84" w:rsidP="00350461">
      <w:pPr>
        <w:pStyle w:val="NoSpacing"/>
        <w:suppressLineNumbers/>
        <w:rPr>
          <w:rFonts w:ascii="Times New Roman" w:hAnsi="Times New Roman" w:cs="Times New Roman"/>
          <w:b/>
          <w:iCs/>
          <w:sz w:val="28"/>
          <w:szCs w:val="28"/>
        </w:rPr>
      </w:pPr>
    </w:p>
    <w:p w14:paraId="13E93F45" w14:textId="77777777" w:rsidR="00EC37E2" w:rsidRDefault="00EC37E2" w:rsidP="00440CC1">
      <w:pPr>
        <w:pStyle w:val="NoSpacing"/>
        <w:suppressLineNumbers/>
        <w:jc w:val="center"/>
        <w:rPr>
          <w:rFonts w:ascii="Times New Roman" w:hAnsi="Times New Roman" w:cs="Times New Roman"/>
          <w:b/>
          <w:iCs/>
          <w:sz w:val="28"/>
          <w:szCs w:val="28"/>
        </w:rPr>
      </w:pPr>
    </w:p>
    <w:p w14:paraId="383F5587" w14:textId="77777777" w:rsidR="00EC37E2" w:rsidRDefault="00EC37E2" w:rsidP="00440CC1">
      <w:pPr>
        <w:pStyle w:val="NoSpacing"/>
        <w:suppressLineNumbers/>
        <w:jc w:val="center"/>
        <w:rPr>
          <w:rFonts w:ascii="Times New Roman" w:hAnsi="Times New Roman" w:cs="Times New Roman"/>
          <w:b/>
          <w:iCs/>
          <w:sz w:val="28"/>
          <w:szCs w:val="28"/>
        </w:rPr>
      </w:pPr>
    </w:p>
    <w:p w14:paraId="0C37EB73" w14:textId="77777777" w:rsidR="00EC37E2" w:rsidRDefault="00EC37E2" w:rsidP="00A9099C">
      <w:pPr>
        <w:pStyle w:val="NoSpacing"/>
        <w:suppressLineNumbers/>
        <w:rPr>
          <w:rFonts w:ascii="Times New Roman" w:hAnsi="Times New Roman" w:cs="Times New Roman"/>
          <w:b/>
          <w:iCs/>
          <w:sz w:val="28"/>
          <w:szCs w:val="28"/>
        </w:rPr>
      </w:pPr>
    </w:p>
    <w:p w14:paraId="0657C21B" w14:textId="77777777" w:rsidR="00A9099C" w:rsidRDefault="00A9099C" w:rsidP="00A9099C">
      <w:pPr>
        <w:pStyle w:val="NoSpacing"/>
        <w:suppressLineNumbers/>
        <w:rPr>
          <w:rFonts w:ascii="Times New Roman" w:hAnsi="Times New Roman" w:cs="Times New Roman"/>
          <w:b/>
          <w:iCs/>
          <w:sz w:val="28"/>
          <w:szCs w:val="28"/>
        </w:rPr>
      </w:pPr>
    </w:p>
    <w:p w14:paraId="2931B958" w14:textId="5DAD2CDA" w:rsidR="00350461" w:rsidRPr="00065784" w:rsidRDefault="00440CC1" w:rsidP="00320F42">
      <w:pPr>
        <w:pStyle w:val="Heading1"/>
        <w:jc w:val="center"/>
        <w:rPr>
          <w:sz w:val="28"/>
          <w:szCs w:val="28"/>
        </w:rPr>
      </w:pPr>
      <w:bookmarkStart w:id="4" w:name="_Toc113094989"/>
      <w:bookmarkStart w:id="5" w:name="_Toc140503437"/>
      <w:r>
        <w:lastRenderedPageBreak/>
        <w:t>CHAPTER I</w:t>
      </w:r>
      <w:r w:rsidR="00065784">
        <w:t xml:space="preserve">                                                                                       </w:t>
      </w:r>
      <w:r w:rsidR="00320F42">
        <w:t xml:space="preserve">                      </w:t>
      </w:r>
      <w:r w:rsidR="00B90A75">
        <w:t>ENHANCING</w:t>
      </w:r>
      <w:r w:rsidR="00B90A75" w:rsidRPr="00FC199F">
        <w:t xml:space="preserve"> THE DYEING OF PARA-ARAMIDS </w:t>
      </w:r>
      <w:r w:rsidR="00B90A75">
        <w:t>BY</w:t>
      </w:r>
      <w:r w:rsidR="00B90A75" w:rsidRPr="00FC199F">
        <w:t xml:space="preserve"> TREATMENT WITH </w:t>
      </w:r>
      <w:r w:rsidR="00B90A75">
        <w:t xml:space="preserve">SOYBEAN OIL-BASED BIOPOLYMERS </w:t>
      </w:r>
      <w:r w:rsidR="00B90A75" w:rsidRPr="00FC199F">
        <w:t xml:space="preserve">AND NONTHERMAL PLASMA IN A </w:t>
      </w:r>
      <w:r w:rsidR="00B90A75">
        <w:t>CATIONIC</w:t>
      </w:r>
      <w:r w:rsidR="00B90A75" w:rsidRPr="00FC199F">
        <w:t xml:space="preserve"> DYE SYSTEM</w:t>
      </w:r>
      <w:bookmarkEnd w:id="4"/>
      <w:bookmarkEnd w:id="5"/>
    </w:p>
    <w:bookmarkEnd w:id="3"/>
    <w:p w14:paraId="2BE76EA5" w14:textId="77777777" w:rsidR="00440CC1" w:rsidRDefault="00440CC1" w:rsidP="00350461">
      <w:pPr>
        <w:pStyle w:val="NoSpacing"/>
        <w:suppressLineNumbers/>
        <w:rPr>
          <w:rFonts w:ascii="Times New Roman" w:hAnsi="Times New Roman" w:cs="Times New Roman"/>
          <w:bCs/>
          <w:iCs/>
          <w:sz w:val="24"/>
          <w:szCs w:val="24"/>
        </w:rPr>
      </w:pPr>
    </w:p>
    <w:p w14:paraId="70750782" w14:textId="77777777" w:rsidR="00440CC1" w:rsidRDefault="00440CC1" w:rsidP="00350461">
      <w:pPr>
        <w:pStyle w:val="NoSpacing"/>
        <w:suppressLineNumbers/>
        <w:rPr>
          <w:rFonts w:ascii="Times New Roman" w:hAnsi="Times New Roman" w:cs="Times New Roman"/>
          <w:bCs/>
          <w:iCs/>
          <w:sz w:val="24"/>
          <w:szCs w:val="24"/>
        </w:rPr>
      </w:pPr>
    </w:p>
    <w:p w14:paraId="33A996BD" w14:textId="77777777" w:rsidR="00440CC1" w:rsidRDefault="00440CC1" w:rsidP="00350461">
      <w:pPr>
        <w:pStyle w:val="NoSpacing"/>
        <w:suppressLineNumbers/>
        <w:rPr>
          <w:rFonts w:ascii="Times New Roman" w:hAnsi="Times New Roman" w:cs="Times New Roman"/>
          <w:bCs/>
          <w:iCs/>
          <w:sz w:val="24"/>
          <w:szCs w:val="24"/>
        </w:rPr>
      </w:pPr>
    </w:p>
    <w:p w14:paraId="7CBCC4E2" w14:textId="77777777" w:rsidR="00440CC1" w:rsidRDefault="00440CC1" w:rsidP="00350461">
      <w:pPr>
        <w:pStyle w:val="NoSpacing"/>
        <w:suppressLineNumbers/>
        <w:rPr>
          <w:rFonts w:ascii="Times New Roman" w:hAnsi="Times New Roman" w:cs="Times New Roman"/>
          <w:bCs/>
          <w:iCs/>
          <w:sz w:val="24"/>
          <w:szCs w:val="24"/>
        </w:rPr>
      </w:pPr>
    </w:p>
    <w:p w14:paraId="499DA77E" w14:textId="77777777" w:rsidR="005603DC" w:rsidRDefault="005603DC" w:rsidP="00350461">
      <w:pPr>
        <w:pStyle w:val="NoSpacing"/>
        <w:suppressLineNumbers/>
        <w:rPr>
          <w:rFonts w:ascii="Times New Roman" w:hAnsi="Times New Roman" w:cs="Times New Roman"/>
          <w:bCs/>
          <w:iCs/>
          <w:sz w:val="24"/>
          <w:szCs w:val="24"/>
        </w:rPr>
      </w:pPr>
    </w:p>
    <w:p w14:paraId="76609C9E" w14:textId="77777777" w:rsidR="005603DC" w:rsidRDefault="005603DC" w:rsidP="00350461">
      <w:pPr>
        <w:pStyle w:val="NoSpacing"/>
        <w:suppressLineNumbers/>
        <w:rPr>
          <w:rFonts w:ascii="Times New Roman" w:hAnsi="Times New Roman" w:cs="Times New Roman"/>
          <w:bCs/>
          <w:iCs/>
          <w:sz w:val="24"/>
          <w:szCs w:val="24"/>
        </w:rPr>
      </w:pPr>
    </w:p>
    <w:p w14:paraId="0FEC548F" w14:textId="77777777" w:rsidR="005603DC" w:rsidRDefault="005603DC" w:rsidP="00350461">
      <w:pPr>
        <w:pStyle w:val="NoSpacing"/>
        <w:suppressLineNumbers/>
        <w:rPr>
          <w:rFonts w:ascii="Times New Roman" w:hAnsi="Times New Roman" w:cs="Times New Roman"/>
          <w:bCs/>
          <w:iCs/>
          <w:sz w:val="24"/>
          <w:szCs w:val="24"/>
        </w:rPr>
      </w:pPr>
    </w:p>
    <w:p w14:paraId="31C0ECD1" w14:textId="77777777" w:rsidR="005603DC" w:rsidRDefault="005603DC" w:rsidP="00350461">
      <w:pPr>
        <w:pStyle w:val="NoSpacing"/>
        <w:suppressLineNumbers/>
        <w:rPr>
          <w:rFonts w:ascii="Times New Roman" w:hAnsi="Times New Roman" w:cs="Times New Roman"/>
          <w:bCs/>
          <w:iCs/>
          <w:sz w:val="24"/>
          <w:szCs w:val="24"/>
        </w:rPr>
      </w:pPr>
    </w:p>
    <w:p w14:paraId="1AB7A29A" w14:textId="77777777" w:rsidR="005603DC" w:rsidRDefault="005603DC" w:rsidP="00350461">
      <w:pPr>
        <w:pStyle w:val="NoSpacing"/>
        <w:suppressLineNumbers/>
        <w:rPr>
          <w:rFonts w:ascii="Times New Roman" w:hAnsi="Times New Roman" w:cs="Times New Roman"/>
          <w:bCs/>
          <w:iCs/>
          <w:sz w:val="24"/>
          <w:szCs w:val="24"/>
        </w:rPr>
      </w:pPr>
    </w:p>
    <w:p w14:paraId="34BB97E3" w14:textId="77777777" w:rsidR="005603DC" w:rsidRDefault="005603DC" w:rsidP="00350461">
      <w:pPr>
        <w:pStyle w:val="NoSpacing"/>
        <w:suppressLineNumbers/>
        <w:rPr>
          <w:rFonts w:ascii="Times New Roman" w:hAnsi="Times New Roman" w:cs="Times New Roman"/>
          <w:bCs/>
          <w:iCs/>
          <w:sz w:val="24"/>
          <w:szCs w:val="24"/>
        </w:rPr>
      </w:pPr>
    </w:p>
    <w:p w14:paraId="7B6DDE52" w14:textId="77777777" w:rsidR="005603DC" w:rsidRDefault="005603DC" w:rsidP="00350461">
      <w:pPr>
        <w:pStyle w:val="NoSpacing"/>
        <w:suppressLineNumbers/>
        <w:rPr>
          <w:rFonts w:ascii="Times New Roman" w:hAnsi="Times New Roman" w:cs="Times New Roman"/>
          <w:bCs/>
          <w:iCs/>
          <w:sz w:val="24"/>
          <w:szCs w:val="24"/>
        </w:rPr>
      </w:pPr>
    </w:p>
    <w:p w14:paraId="5A568C8E" w14:textId="77777777" w:rsidR="005603DC" w:rsidRDefault="005603DC" w:rsidP="00350461">
      <w:pPr>
        <w:pStyle w:val="NoSpacing"/>
        <w:suppressLineNumbers/>
        <w:rPr>
          <w:rFonts w:ascii="Times New Roman" w:hAnsi="Times New Roman" w:cs="Times New Roman"/>
          <w:bCs/>
          <w:iCs/>
          <w:sz w:val="24"/>
          <w:szCs w:val="24"/>
        </w:rPr>
      </w:pPr>
    </w:p>
    <w:p w14:paraId="769307CF" w14:textId="77777777" w:rsidR="00440CC1" w:rsidRDefault="00440CC1" w:rsidP="00350461">
      <w:pPr>
        <w:pStyle w:val="NoSpacing"/>
        <w:suppressLineNumbers/>
        <w:rPr>
          <w:rFonts w:ascii="Times New Roman" w:hAnsi="Times New Roman" w:cs="Times New Roman"/>
          <w:bCs/>
          <w:iCs/>
          <w:sz w:val="24"/>
          <w:szCs w:val="24"/>
        </w:rPr>
      </w:pPr>
    </w:p>
    <w:p w14:paraId="61F20B79" w14:textId="77777777" w:rsidR="00440CC1" w:rsidRDefault="00440CC1" w:rsidP="00350461">
      <w:pPr>
        <w:pStyle w:val="NoSpacing"/>
        <w:suppressLineNumbers/>
        <w:rPr>
          <w:rFonts w:ascii="Times New Roman" w:hAnsi="Times New Roman" w:cs="Times New Roman"/>
          <w:bCs/>
          <w:iCs/>
          <w:sz w:val="24"/>
          <w:szCs w:val="24"/>
        </w:rPr>
      </w:pPr>
    </w:p>
    <w:p w14:paraId="5F64C3E3" w14:textId="77777777" w:rsidR="00440CC1" w:rsidRDefault="00440CC1" w:rsidP="00350461">
      <w:pPr>
        <w:pStyle w:val="NoSpacing"/>
        <w:suppressLineNumbers/>
        <w:rPr>
          <w:rFonts w:ascii="Times New Roman" w:hAnsi="Times New Roman" w:cs="Times New Roman"/>
          <w:bCs/>
          <w:iCs/>
          <w:sz w:val="24"/>
          <w:szCs w:val="24"/>
        </w:rPr>
      </w:pPr>
    </w:p>
    <w:p w14:paraId="396BE8E2" w14:textId="77777777" w:rsidR="00440CC1" w:rsidRDefault="00440CC1" w:rsidP="00350461">
      <w:pPr>
        <w:pStyle w:val="NoSpacing"/>
        <w:suppressLineNumbers/>
        <w:rPr>
          <w:rFonts w:ascii="Times New Roman" w:hAnsi="Times New Roman" w:cs="Times New Roman"/>
          <w:bCs/>
          <w:iCs/>
          <w:sz w:val="24"/>
          <w:szCs w:val="24"/>
        </w:rPr>
      </w:pPr>
    </w:p>
    <w:p w14:paraId="43FDFF15" w14:textId="77777777" w:rsidR="00440CC1" w:rsidRDefault="00440CC1" w:rsidP="00350461">
      <w:pPr>
        <w:pStyle w:val="NoSpacing"/>
        <w:suppressLineNumbers/>
        <w:rPr>
          <w:rFonts w:ascii="Times New Roman" w:hAnsi="Times New Roman" w:cs="Times New Roman"/>
          <w:bCs/>
          <w:iCs/>
          <w:sz w:val="24"/>
          <w:szCs w:val="24"/>
        </w:rPr>
      </w:pPr>
    </w:p>
    <w:p w14:paraId="7902A10E" w14:textId="77777777" w:rsidR="00440CC1" w:rsidRDefault="00440CC1" w:rsidP="00350461">
      <w:pPr>
        <w:pStyle w:val="NoSpacing"/>
        <w:suppressLineNumbers/>
        <w:rPr>
          <w:rFonts w:ascii="Times New Roman" w:hAnsi="Times New Roman" w:cs="Times New Roman"/>
          <w:bCs/>
          <w:iCs/>
          <w:sz w:val="24"/>
          <w:szCs w:val="24"/>
        </w:rPr>
      </w:pPr>
    </w:p>
    <w:p w14:paraId="3F4048AE" w14:textId="77777777" w:rsidR="00440CC1" w:rsidRDefault="00440CC1" w:rsidP="00350461">
      <w:pPr>
        <w:pStyle w:val="NoSpacing"/>
        <w:suppressLineNumbers/>
        <w:rPr>
          <w:rFonts w:ascii="Times New Roman" w:hAnsi="Times New Roman" w:cs="Times New Roman"/>
          <w:bCs/>
          <w:iCs/>
          <w:sz w:val="24"/>
          <w:szCs w:val="24"/>
        </w:rPr>
      </w:pPr>
    </w:p>
    <w:p w14:paraId="15F5E5EA" w14:textId="77777777" w:rsidR="00440CC1" w:rsidRDefault="00440CC1" w:rsidP="00350461">
      <w:pPr>
        <w:pStyle w:val="NoSpacing"/>
        <w:suppressLineNumbers/>
        <w:rPr>
          <w:rFonts w:ascii="Times New Roman" w:hAnsi="Times New Roman" w:cs="Times New Roman"/>
          <w:bCs/>
          <w:iCs/>
          <w:sz w:val="24"/>
          <w:szCs w:val="24"/>
        </w:rPr>
      </w:pPr>
    </w:p>
    <w:p w14:paraId="381A8C0B" w14:textId="77777777" w:rsidR="00440CC1" w:rsidRDefault="00440CC1" w:rsidP="00350461">
      <w:pPr>
        <w:pStyle w:val="NoSpacing"/>
        <w:suppressLineNumbers/>
        <w:rPr>
          <w:rFonts w:ascii="Times New Roman" w:hAnsi="Times New Roman" w:cs="Times New Roman"/>
          <w:bCs/>
          <w:iCs/>
          <w:sz w:val="24"/>
          <w:szCs w:val="24"/>
        </w:rPr>
      </w:pPr>
    </w:p>
    <w:p w14:paraId="307EF26A" w14:textId="77777777" w:rsidR="00440CC1" w:rsidRDefault="00440CC1" w:rsidP="00350461">
      <w:pPr>
        <w:pStyle w:val="NoSpacing"/>
        <w:suppressLineNumbers/>
        <w:rPr>
          <w:rFonts w:ascii="Times New Roman" w:hAnsi="Times New Roman" w:cs="Times New Roman"/>
          <w:bCs/>
          <w:iCs/>
          <w:sz w:val="24"/>
          <w:szCs w:val="24"/>
        </w:rPr>
      </w:pPr>
    </w:p>
    <w:p w14:paraId="12BCF686" w14:textId="77777777" w:rsidR="00440CC1" w:rsidRDefault="00440CC1" w:rsidP="00350461">
      <w:pPr>
        <w:pStyle w:val="NoSpacing"/>
        <w:suppressLineNumbers/>
        <w:rPr>
          <w:rFonts w:ascii="Times New Roman" w:hAnsi="Times New Roman" w:cs="Times New Roman"/>
          <w:bCs/>
          <w:iCs/>
          <w:sz w:val="24"/>
          <w:szCs w:val="24"/>
        </w:rPr>
      </w:pPr>
    </w:p>
    <w:p w14:paraId="180DC288" w14:textId="77777777" w:rsidR="00440CC1" w:rsidRDefault="00440CC1" w:rsidP="00350461">
      <w:pPr>
        <w:pStyle w:val="NoSpacing"/>
        <w:suppressLineNumbers/>
        <w:rPr>
          <w:rFonts w:ascii="Times New Roman" w:hAnsi="Times New Roman" w:cs="Times New Roman"/>
          <w:bCs/>
          <w:iCs/>
          <w:sz w:val="24"/>
          <w:szCs w:val="24"/>
        </w:rPr>
      </w:pPr>
    </w:p>
    <w:p w14:paraId="283245C6" w14:textId="77777777" w:rsidR="00440CC1" w:rsidRDefault="00440CC1" w:rsidP="00350461">
      <w:pPr>
        <w:pStyle w:val="NoSpacing"/>
        <w:suppressLineNumbers/>
        <w:rPr>
          <w:rFonts w:ascii="Times New Roman" w:hAnsi="Times New Roman" w:cs="Times New Roman"/>
          <w:bCs/>
          <w:iCs/>
          <w:sz w:val="24"/>
          <w:szCs w:val="24"/>
        </w:rPr>
      </w:pPr>
    </w:p>
    <w:p w14:paraId="70B29603" w14:textId="77777777" w:rsidR="00440CC1" w:rsidRDefault="00440CC1" w:rsidP="00350461">
      <w:pPr>
        <w:pStyle w:val="NoSpacing"/>
        <w:suppressLineNumbers/>
        <w:rPr>
          <w:rFonts w:ascii="Times New Roman" w:hAnsi="Times New Roman" w:cs="Times New Roman"/>
          <w:bCs/>
          <w:iCs/>
          <w:sz w:val="24"/>
          <w:szCs w:val="24"/>
        </w:rPr>
      </w:pPr>
    </w:p>
    <w:p w14:paraId="2AE6344F" w14:textId="77777777" w:rsidR="00440CC1" w:rsidRDefault="00440CC1" w:rsidP="00350461">
      <w:pPr>
        <w:pStyle w:val="NoSpacing"/>
        <w:suppressLineNumbers/>
        <w:rPr>
          <w:rFonts w:ascii="Times New Roman" w:hAnsi="Times New Roman" w:cs="Times New Roman"/>
          <w:bCs/>
          <w:iCs/>
          <w:sz w:val="24"/>
          <w:szCs w:val="24"/>
        </w:rPr>
      </w:pPr>
    </w:p>
    <w:p w14:paraId="4CE287FB" w14:textId="132E1AD5" w:rsidR="00350461" w:rsidRDefault="00350461" w:rsidP="00350461">
      <w:pPr>
        <w:pStyle w:val="NoSpacing"/>
        <w:suppressLineNumbers/>
        <w:rPr>
          <w:rFonts w:ascii="Times New Roman" w:hAnsi="Times New Roman" w:cs="Times New Roman"/>
          <w:bCs/>
          <w:iCs/>
          <w:sz w:val="24"/>
          <w:szCs w:val="24"/>
        </w:rPr>
      </w:pPr>
    </w:p>
    <w:p w14:paraId="3A7B6177" w14:textId="77777777" w:rsidR="0054524B" w:rsidRPr="00A1099F" w:rsidRDefault="0054524B" w:rsidP="00350461">
      <w:pPr>
        <w:pStyle w:val="NoSpacing"/>
        <w:suppressLineNumbers/>
        <w:rPr>
          <w:rFonts w:ascii="Times New Roman" w:hAnsi="Times New Roman" w:cs="Times New Roman"/>
          <w:bCs/>
          <w:iCs/>
          <w:sz w:val="24"/>
          <w:szCs w:val="24"/>
        </w:rPr>
      </w:pPr>
    </w:p>
    <w:p w14:paraId="5154492B" w14:textId="77777777" w:rsidR="00350461" w:rsidRDefault="00350461" w:rsidP="00350461">
      <w:pPr>
        <w:pStyle w:val="NoSpacing"/>
        <w:suppressLineNumbers/>
        <w:rPr>
          <w:rFonts w:ascii="Times New Roman" w:hAnsi="Times New Roman" w:cs="Times New Roman"/>
          <w:bCs/>
          <w:iCs/>
          <w:sz w:val="24"/>
          <w:szCs w:val="24"/>
        </w:rPr>
      </w:pPr>
    </w:p>
    <w:p w14:paraId="55E73724" w14:textId="77777777" w:rsidR="00895C7B" w:rsidRDefault="00895C7B" w:rsidP="00F54676">
      <w:pPr>
        <w:pStyle w:val="NoSpacing"/>
        <w:suppressLineNumbers/>
        <w:spacing w:line="480" w:lineRule="auto"/>
        <w:ind w:firstLine="720"/>
        <w:rPr>
          <w:rStyle w:val="Emphasis"/>
          <w:rFonts w:ascii="Times New Roman" w:hAnsi="Times New Roman" w:cs="Times New Roman"/>
          <w:i w:val="0"/>
          <w:iCs w:val="0"/>
          <w:color w:val="222222"/>
          <w:sz w:val="24"/>
          <w:szCs w:val="24"/>
          <w:shd w:val="clear" w:color="auto" w:fill="FFFFFF"/>
        </w:rPr>
      </w:pPr>
    </w:p>
    <w:p w14:paraId="55E495A3" w14:textId="77777777" w:rsidR="00895C7B" w:rsidRDefault="00895C7B" w:rsidP="00F54676">
      <w:pPr>
        <w:pStyle w:val="NoSpacing"/>
        <w:suppressLineNumbers/>
        <w:spacing w:line="480" w:lineRule="auto"/>
        <w:ind w:firstLine="720"/>
        <w:rPr>
          <w:rStyle w:val="Emphasis"/>
          <w:rFonts w:ascii="Times New Roman" w:hAnsi="Times New Roman" w:cs="Times New Roman"/>
          <w:i w:val="0"/>
          <w:iCs w:val="0"/>
          <w:color w:val="222222"/>
          <w:sz w:val="24"/>
          <w:szCs w:val="24"/>
          <w:shd w:val="clear" w:color="auto" w:fill="FFFFFF"/>
        </w:rPr>
      </w:pPr>
    </w:p>
    <w:p w14:paraId="5DA6525E" w14:textId="77777777" w:rsidR="00895C7B" w:rsidRDefault="00895C7B" w:rsidP="00F54676">
      <w:pPr>
        <w:pStyle w:val="NoSpacing"/>
        <w:suppressLineNumbers/>
        <w:spacing w:line="480" w:lineRule="auto"/>
        <w:ind w:firstLine="720"/>
        <w:rPr>
          <w:rStyle w:val="Emphasis"/>
          <w:rFonts w:ascii="Times New Roman" w:hAnsi="Times New Roman" w:cs="Times New Roman"/>
          <w:i w:val="0"/>
          <w:iCs w:val="0"/>
          <w:color w:val="222222"/>
          <w:sz w:val="24"/>
          <w:szCs w:val="24"/>
          <w:shd w:val="clear" w:color="auto" w:fill="FFFFFF"/>
        </w:rPr>
      </w:pPr>
    </w:p>
    <w:p w14:paraId="776A247B" w14:textId="77777777" w:rsidR="00895C7B" w:rsidRDefault="00895C7B" w:rsidP="00F54676">
      <w:pPr>
        <w:pStyle w:val="NoSpacing"/>
        <w:suppressLineNumbers/>
        <w:spacing w:line="480" w:lineRule="auto"/>
        <w:ind w:firstLine="720"/>
        <w:rPr>
          <w:rStyle w:val="Emphasis"/>
          <w:rFonts w:ascii="Times New Roman" w:hAnsi="Times New Roman" w:cs="Times New Roman"/>
          <w:i w:val="0"/>
          <w:iCs w:val="0"/>
          <w:color w:val="222222"/>
          <w:sz w:val="24"/>
          <w:szCs w:val="24"/>
          <w:shd w:val="clear" w:color="auto" w:fill="FFFFFF"/>
        </w:rPr>
      </w:pPr>
    </w:p>
    <w:p w14:paraId="17265AD6" w14:textId="77777777" w:rsidR="00895C7B" w:rsidRDefault="00895C7B" w:rsidP="00F54676">
      <w:pPr>
        <w:pStyle w:val="NoSpacing"/>
        <w:suppressLineNumbers/>
        <w:spacing w:line="480" w:lineRule="auto"/>
        <w:ind w:firstLine="720"/>
        <w:rPr>
          <w:rStyle w:val="Emphasis"/>
          <w:rFonts w:ascii="Times New Roman" w:hAnsi="Times New Roman" w:cs="Times New Roman"/>
          <w:i w:val="0"/>
          <w:iCs w:val="0"/>
          <w:color w:val="222222"/>
          <w:sz w:val="24"/>
          <w:szCs w:val="24"/>
          <w:shd w:val="clear" w:color="auto" w:fill="FFFFFF"/>
        </w:rPr>
      </w:pPr>
    </w:p>
    <w:p w14:paraId="73E4F0D7" w14:textId="7F68A3BD" w:rsidR="00F83F6D" w:rsidRPr="005317DF" w:rsidRDefault="00F83F6D" w:rsidP="00F54676">
      <w:pPr>
        <w:pStyle w:val="NoSpacing"/>
        <w:suppressLineNumbers/>
        <w:spacing w:line="480" w:lineRule="auto"/>
        <w:ind w:firstLine="720"/>
        <w:rPr>
          <w:rFonts w:ascii="Times New Roman" w:hAnsi="Times New Roman" w:cs="Times New Roman"/>
          <w:b/>
          <w:iCs/>
          <w:sz w:val="24"/>
          <w:szCs w:val="24"/>
        </w:rPr>
      </w:pPr>
      <w:r w:rsidRPr="005317DF">
        <w:rPr>
          <w:rStyle w:val="Emphasis"/>
          <w:rFonts w:ascii="Times New Roman" w:hAnsi="Times New Roman" w:cs="Times New Roman"/>
          <w:i w:val="0"/>
          <w:iCs w:val="0"/>
          <w:sz w:val="24"/>
          <w:szCs w:val="24"/>
          <w:shd w:val="clear" w:color="auto" w:fill="FFFFFF"/>
        </w:rPr>
        <w:lastRenderedPageBreak/>
        <w:t xml:space="preserve">The following chapter contains the work </w:t>
      </w:r>
      <w:r w:rsidR="004B3851">
        <w:rPr>
          <w:rStyle w:val="Emphasis"/>
          <w:rFonts w:ascii="Times New Roman" w:hAnsi="Times New Roman" w:cs="Times New Roman"/>
          <w:i w:val="0"/>
          <w:iCs w:val="0"/>
          <w:sz w:val="24"/>
          <w:szCs w:val="24"/>
          <w:shd w:val="clear" w:color="auto" w:fill="FFFFFF"/>
        </w:rPr>
        <w:t>“</w:t>
      </w:r>
      <w:r w:rsidR="004B3851" w:rsidRPr="004B3851">
        <w:rPr>
          <w:rStyle w:val="Emphasis"/>
          <w:rFonts w:ascii="Times New Roman" w:hAnsi="Times New Roman" w:cs="Times New Roman"/>
          <w:i w:val="0"/>
          <w:iCs w:val="0"/>
          <w:sz w:val="24"/>
          <w:szCs w:val="24"/>
          <w:shd w:val="clear" w:color="auto" w:fill="FFFFFF"/>
        </w:rPr>
        <w:t>Soybean Oil-Based Biopolymers Induced by Nonthermal Plasma to Enhance the Dyeing of Para-Aramids with a Cationic Dye</w:t>
      </w:r>
      <w:r w:rsidR="004B3851">
        <w:rPr>
          <w:rStyle w:val="Emphasis"/>
          <w:rFonts w:ascii="Times New Roman" w:hAnsi="Times New Roman" w:cs="Times New Roman"/>
          <w:i w:val="0"/>
          <w:iCs w:val="0"/>
          <w:sz w:val="24"/>
          <w:szCs w:val="24"/>
          <w:shd w:val="clear" w:color="auto" w:fill="FFFFFF"/>
        </w:rPr>
        <w:t xml:space="preserve">” </w:t>
      </w:r>
      <w:r w:rsidRPr="005317DF">
        <w:rPr>
          <w:rStyle w:val="Emphasis"/>
          <w:rFonts w:ascii="Times New Roman" w:hAnsi="Times New Roman" w:cs="Times New Roman"/>
          <w:i w:val="0"/>
          <w:iCs w:val="0"/>
          <w:sz w:val="24"/>
          <w:szCs w:val="24"/>
          <w:shd w:val="clear" w:color="auto" w:fill="FFFFFF"/>
        </w:rPr>
        <w:t xml:space="preserve">published in </w:t>
      </w:r>
      <w:r w:rsidRPr="005317DF">
        <w:rPr>
          <w:rStyle w:val="Emphasis"/>
          <w:rFonts w:ascii="Times New Roman" w:hAnsi="Times New Roman" w:cs="Times New Roman"/>
          <w:sz w:val="24"/>
          <w:szCs w:val="24"/>
          <w:shd w:val="clear" w:color="auto" w:fill="FFFFFF"/>
        </w:rPr>
        <w:t>Polymers</w:t>
      </w:r>
      <w:r w:rsidRPr="005317DF">
        <w:rPr>
          <w:rFonts w:ascii="Times New Roman" w:hAnsi="Times New Roman" w:cs="Times New Roman"/>
          <w:sz w:val="24"/>
          <w:szCs w:val="24"/>
          <w:shd w:val="clear" w:color="auto" w:fill="FFFFFF"/>
        </w:rPr>
        <w:t> </w:t>
      </w:r>
      <w:r w:rsidRPr="005317DF">
        <w:rPr>
          <w:rFonts w:ascii="Times New Roman" w:hAnsi="Times New Roman" w:cs="Times New Roman"/>
          <w:b/>
          <w:bCs/>
          <w:sz w:val="24"/>
          <w:szCs w:val="24"/>
          <w:shd w:val="clear" w:color="auto" w:fill="FFFFFF"/>
        </w:rPr>
        <w:t>2022</w:t>
      </w:r>
      <w:r w:rsidRPr="005317DF">
        <w:rPr>
          <w:rFonts w:ascii="Times New Roman" w:hAnsi="Times New Roman" w:cs="Times New Roman"/>
          <w:sz w:val="24"/>
          <w:szCs w:val="24"/>
          <w:shd w:val="clear" w:color="auto" w:fill="FFFFFF"/>
        </w:rPr>
        <w:t>, </w:t>
      </w:r>
      <w:r w:rsidRPr="005317DF">
        <w:rPr>
          <w:rStyle w:val="Emphasis"/>
          <w:rFonts w:ascii="Times New Roman" w:hAnsi="Times New Roman" w:cs="Times New Roman"/>
          <w:sz w:val="24"/>
          <w:szCs w:val="24"/>
          <w:shd w:val="clear" w:color="auto" w:fill="FFFFFF"/>
        </w:rPr>
        <w:t>14</w:t>
      </w:r>
      <w:r w:rsidR="00153C2A" w:rsidRPr="005317DF">
        <w:rPr>
          <w:rStyle w:val="Emphasis"/>
          <w:rFonts w:ascii="Times New Roman" w:hAnsi="Times New Roman" w:cs="Times New Roman"/>
          <w:sz w:val="24"/>
          <w:szCs w:val="24"/>
          <w:shd w:val="clear" w:color="auto" w:fill="FFFFFF"/>
        </w:rPr>
        <w:t>(3)</w:t>
      </w:r>
      <w:r w:rsidRPr="005317DF">
        <w:rPr>
          <w:rFonts w:ascii="Times New Roman" w:hAnsi="Times New Roman" w:cs="Times New Roman"/>
          <w:sz w:val="24"/>
          <w:szCs w:val="24"/>
          <w:shd w:val="clear" w:color="auto" w:fill="FFFFFF"/>
        </w:rPr>
        <w:t xml:space="preserve">, 628. All </w:t>
      </w:r>
      <w:r w:rsidR="00F54676" w:rsidRPr="005317DF">
        <w:rPr>
          <w:rFonts w:ascii="Times New Roman" w:hAnsi="Times New Roman" w:cs="Times New Roman"/>
          <w:sz w:val="24"/>
          <w:szCs w:val="24"/>
          <w:shd w:val="clear" w:color="auto" w:fill="FFFFFF"/>
        </w:rPr>
        <w:t xml:space="preserve">experiments were completed by me. </w:t>
      </w:r>
      <w:r w:rsidR="000E20D5" w:rsidRPr="005317DF">
        <w:rPr>
          <w:rFonts w:ascii="Times New Roman" w:hAnsi="Times New Roman" w:cs="Times New Roman"/>
          <w:sz w:val="24"/>
          <w:szCs w:val="24"/>
          <w:shd w:val="clear" w:color="auto" w:fill="FFFFFF"/>
        </w:rPr>
        <w:t xml:space="preserve">Co-authors include </w:t>
      </w:r>
      <w:r w:rsidR="00B23B67" w:rsidRPr="005317DF">
        <w:rPr>
          <w:rFonts w:ascii="Times New Roman" w:hAnsi="Times New Roman" w:cs="Times New Roman"/>
          <w:sz w:val="24"/>
          <w:szCs w:val="24"/>
          <w:shd w:val="clear" w:color="auto" w:fill="FFFFFF"/>
        </w:rPr>
        <w:t xml:space="preserve">Dr. </w:t>
      </w:r>
      <w:r w:rsidR="0081604A" w:rsidRPr="005317DF">
        <w:rPr>
          <w:rFonts w:ascii="Times New Roman" w:hAnsi="Times New Roman" w:cs="Times New Roman"/>
          <w:sz w:val="24"/>
          <w:szCs w:val="24"/>
          <w:shd w:val="clear" w:color="auto" w:fill="FFFFFF"/>
        </w:rPr>
        <w:t xml:space="preserve">Christopher </w:t>
      </w:r>
      <w:proofErr w:type="spellStart"/>
      <w:r w:rsidR="002145EB" w:rsidRPr="005317DF">
        <w:rPr>
          <w:rFonts w:ascii="Times New Roman" w:hAnsi="Times New Roman" w:cs="Times New Roman"/>
          <w:sz w:val="24"/>
          <w:szCs w:val="24"/>
          <w:shd w:val="clear" w:color="auto" w:fill="FFFFFF"/>
        </w:rPr>
        <w:t>Doona</w:t>
      </w:r>
      <w:proofErr w:type="spellEnd"/>
      <w:r w:rsidR="0027697D" w:rsidRPr="005317DF">
        <w:rPr>
          <w:rFonts w:ascii="Times New Roman" w:hAnsi="Times New Roman" w:cs="Times New Roman"/>
          <w:sz w:val="24"/>
          <w:szCs w:val="24"/>
          <w:shd w:val="clear" w:color="auto" w:fill="FFFFFF"/>
        </w:rPr>
        <w:t>,</w:t>
      </w:r>
      <w:r w:rsidR="002E2B00" w:rsidRPr="005317DF">
        <w:rPr>
          <w:rFonts w:ascii="Times New Roman" w:hAnsi="Times New Roman" w:cs="Times New Roman"/>
          <w:sz w:val="24"/>
          <w:szCs w:val="24"/>
          <w:shd w:val="clear" w:color="auto" w:fill="FFFFFF"/>
        </w:rPr>
        <w:t xml:space="preserve"> Dr. </w:t>
      </w:r>
      <w:proofErr w:type="spellStart"/>
      <w:r w:rsidR="002E2B00" w:rsidRPr="005317DF">
        <w:rPr>
          <w:rFonts w:ascii="Times New Roman" w:hAnsi="Times New Roman" w:cs="Times New Roman"/>
          <w:sz w:val="24"/>
          <w:szCs w:val="24"/>
          <w:shd w:val="clear" w:color="auto" w:fill="FFFFFF"/>
        </w:rPr>
        <w:t>Xiaofei</w:t>
      </w:r>
      <w:proofErr w:type="spellEnd"/>
      <w:r w:rsidR="002E2B00" w:rsidRPr="005317DF">
        <w:rPr>
          <w:rFonts w:ascii="Times New Roman" w:hAnsi="Times New Roman" w:cs="Times New Roman"/>
          <w:sz w:val="24"/>
          <w:szCs w:val="24"/>
          <w:shd w:val="clear" w:color="auto" w:fill="FFFFFF"/>
        </w:rPr>
        <w:t xml:space="preserve"> Ye and </w:t>
      </w:r>
      <w:r w:rsidR="00E73631" w:rsidRPr="005317DF">
        <w:rPr>
          <w:rFonts w:ascii="Times New Roman" w:hAnsi="Times New Roman" w:cs="Times New Roman"/>
          <w:sz w:val="24"/>
          <w:szCs w:val="24"/>
          <w:shd w:val="clear" w:color="auto" w:fill="FFFFFF"/>
        </w:rPr>
        <w:t>Dr. Tong Wang advised this work.</w:t>
      </w:r>
    </w:p>
    <w:p w14:paraId="1C221D29" w14:textId="4551587A" w:rsidR="00BD4A8E" w:rsidRPr="00D65DFA" w:rsidRDefault="00A618DE" w:rsidP="00D65DFA">
      <w:pPr>
        <w:pStyle w:val="Heading2"/>
        <w:spacing w:line="480" w:lineRule="auto"/>
      </w:pPr>
      <w:bookmarkStart w:id="6" w:name="_Toc113094990"/>
      <w:bookmarkStart w:id="7" w:name="_Toc140503438"/>
      <w:r w:rsidRPr="00AB52B4">
        <w:t>Abstract</w:t>
      </w:r>
      <w:bookmarkEnd w:id="6"/>
      <w:bookmarkEnd w:id="7"/>
    </w:p>
    <w:p w14:paraId="789A2DF9" w14:textId="70C05AB2" w:rsidR="0054529F" w:rsidRPr="005402C7" w:rsidRDefault="00AD7093" w:rsidP="005402C7">
      <w:pPr>
        <w:pStyle w:val="NoSpacing"/>
        <w:suppressLineNumbers/>
        <w:spacing w:line="480" w:lineRule="auto"/>
        <w:ind w:firstLine="720"/>
        <w:rPr>
          <w:rFonts w:ascii="Times New Roman" w:hAnsi="Times New Roman" w:cs="Times New Roman"/>
          <w:bCs/>
          <w:iCs/>
          <w:sz w:val="24"/>
          <w:szCs w:val="24"/>
        </w:rPr>
      </w:pPr>
      <w:r w:rsidRPr="00AD7093">
        <w:rPr>
          <w:rFonts w:ascii="Times New Roman" w:hAnsi="Times New Roman" w:cs="Times New Roman"/>
          <w:bCs/>
          <w:iCs/>
          <w:sz w:val="24"/>
          <w:szCs w:val="24"/>
        </w:rPr>
        <w:t xml:space="preserve">The objective of this study was to identify the individual effect and interactions </w:t>
      </w:r>
      <w:r w:rsidR="00E965CD">
        <w:rPr>
          <w:rFonts w:ascii="Times New Roman" w:hAnsi="Times New Roman" w:cs="Times New Roman"/>
          <w:bCs/>
          <w:iCs/>
          <w:sz w:val="24"/>
          <w:szCs w:val="24"/>
        </w:rPr>
        <w:t>among</w:t>
      </w:r>
      <w:r w:rsidRPr="00AD7093">
        <w:rPr>
          <w:rFonts w:ascii="Times New Roman" w:hAnsi="Times New Roman" w:cs="Times New Roman"/>
          <w:bCs/>
          <w:iCs/>
          <w:sz w:val="24"/>
          <w:szCs w:val="24"/>
        </w:rPr>
        <w:t xml:space="preserve"> pretreatment with soybean oil and acrylic acid as a mixture, </w:t>
      </w:r>
      <w:proofErr w:type="gramStart"/>
      <w:r w:rsidRPr="00AD7093">
        <w:rPr>
          <w:rFonts w:ascii="Times New Roman" w:hAnsi="Times New Roman" w:cs="Times New Roman"/>
          <w:bCs/>
          <w:iCs/>
          <w:sz w:val="24"/>
          <w:szCs w:val="24"/>
        </w:rPr>
        <w:t>glycerol</w:t>
      </w:r>
      <w:proofErr w:type="gramEnd"/>
      <w:r w:rsidRPr="00AD7093">
        <w:rPr>
          <w:rFonts w:ascii="Times New Roman" w:hAnsi="Times New Roman" w:cs="Times New Roman"/>
          <w:bCs/>
          <w:iCs/>
          <w:sz w:val="24"/>
          <w:szCs w:val="24"/>
        </w:rPr>
        <w:t xml:space="preserve"> and acrylic acid as a mixture, </w:t>
      </w:r>
      <w:r w:rsidR="00330828">
        <w:rPr>
          <w:rFonts w:ascii="Times New Roman" w:hAnsi="Times New Roman" w:cs="Times New Roman"/>
          <w:bCs/>
          <w:iCs/>
          <w:sz w:val="24"/>
          <w:szCs w:val="24"/>
        </w:rPr>
        <w:t>nonthermal plasma (</w:t>
      </w:r>
      <w:r w:rsidRPr="00AD7093">
        <w:rPr>
          <w:rFonts w:ascii="Times New Roman" w:hAnsi="Times New Roman" w:cs="Times New Roman"/>
          <w:bCs/>
          <w:iCs/>
          <w:sz w:val="24"/>
          <w:szCs w:val="24"/>
        </w:rPr>
        <w:t>NTP</w:t>
      </w:r>
      <w:r w:rsidR="00330828">
        <w:rPr>
          <w:rFonts w:ascii="Times New Roman" w:hAnsi="Times New Roman" w:cs="Times New Roman"/>
          <w:bCs/>
          <w:iCs/>
          <w:sz w:val="24"/>
          <w:szCs w:val="24"/>
        </w:rPr>
        <w:t>)</w:t>
      </w:r>
      <w:r w:rsidRPr="00AD7093">
        <w:rPr>
          <w:rFonts w:ascii="Times New Roman" w:hAnsi="Times New Roman" w:cs="Times New Roman"/>
          <w:bCs/>
          <w:iCs/>
          <w:sz w:val="24"/>
          <w:szCs w:val="24"/>
        </w:rPr>
        <w:t xml:space="preserve"> treatment time, and NaCl on para-aramid color strength measured by K/S value</w:t>
      </w:r>
      <w:r w:rsidR="00EB75D2">
        <w:rPr>
          <w:rFonts w:ascii="Times New Roman" w:hAnsi="Times New Roman" w:cs="Times New Roman"/>
          <w:bCs/>
          <w:iCs/>
          <w:sz w:val="24"/>
          <w:szCs w:val="24"/>
        </w:rPr>
        <w:t>.</w:t>
      </w:r>
      <w:r w:rsidRPr="00AD7093">
        <w:rPr>
          <w:rFonts w:ascii="Times New Roman" w:hAnsi="Times New Roman" w:cs="Times New Roman"/>
          <w:bCs/>
          <w:iCs/>
          <w:sz w:val="24"/>
          <w:szCs w:val="24"/>
        </w:rPr>
        <w:t xml:space="preserve"> It was found that for the soybean oil and acrylic acid pretreatment, the best treatment conditions were a molar ratio of 3.25 acrylic acid to soybean oil, along with a 360 second NTP treatment, and 5% NaCl concentration in the dye bath. For the fastness of the dye, the longest NTP treatment times, 360 seconds, showed the best result. For the glycerol and acrylic acid pretreatment, it was found that the best results for both color strength and fastness were seen when a molar ratio of 1.50 acrylic acid to glycerol and 240 second NTP treatment time were used. Overall, the glycerol acrylate systems showed a lower color strength value as well as higher fastness value.</w:t>
      </w:r>
      <w:bookmarkStart w:id="8" w:name="_Hlk56737101"/>
    </w:p>
    <w:p w14:paraId="4A5ABBBA" w14:textId="5087F793" w:rsidR="00F266A3" w:rsidRDefault="00F5650A" w:rsidP="00D65DFA">
      <w:pPr>
        <w:pStyle w:val="NoSpacing"/>
        <w:suppressLineNumbers/>
        <w:spacing w:line="480" w:lineRule="auto"/>
        <w:rPr>
          <w:rFonts w:ascii="Times New Roman" w:hAnsi="Times New Roman" w:cs="Times New Roman"/>
          <w:b/>
          <w:bCs/>
          <w:sz w:val="24"/>
          <w:szCs w:val="24"/>
        </w:rPr>
      </w:pPr>
      <w:r>
        <w:rPr>
          <w:rFonts w:ascii="Times New Roman" w:hAnsi="Times New Roman" w:cs="Times New Roman"/>
          <w:b/>
          <w:bCs/>
          <w:sz w:val="24"/>
          <w:szCs w:val="24"/>
        </w:rPr>
        <w:t>Abbreviations</w:t>
      </w:r>
      <w:r w:rsidR="00E712F4">
        <w:rPr>
          <w:rFonts w:ascii="Times New Roman" w:hAnsi="Times New Roman" w:cs="Times New Roman"/>
          <w:b/>
          <w:bCs/>
          <w:sz w:val="24"/>
          <w:szCs w:val="24"/>
        </w:rPr>
        <w:t>:</w:t>
      </w:r>
    </w:p>
    <w:p w14:paraId="2DA399AD" w14:textId="0074F2A8" w:rsidR="00FC299D" w:rsidRDefault="00E712F4" w:rsidP="004B3851">
      <w:pPr>
        <w:spacing w:line="480" w:lineRule="auto"/>
        <w:rPr>
          <w:rFonts w:ascii="Times New Roman" w:eastAsia="Times New Roman" w:hAnsi="Times New Roman" w:cs="Times New Roman"/>
          <w:sz w:val="24"/>
          <w:szCs w:val="24"/>
        </w:rPr>
      </w:pPr>
      <w:r>
        <w:rPr>
          <w:rFonts w:ascii="Times New Roman" w:hAnsi="Times New Roman" w:cs="Times New Roman"/>
          <w:bCs/>
          <w:iCs/>
          <w:sz w:val="24"/>
          <w:szCs w:val="24"/>
        </w:rPr>
        <w:t>Nonthermal plasma (</w:t>
      </w:r>
      <w:r w:rsidRPr="00AD7093">
        <w:rPr>
          <w:rFonts w:ascii="Times New Roman" w:hAnsi="Times New Roman" w:cs="Times New Roman"/>
          <w:bCs/>
          <w:iCs/>
          <w:sz w:val="24"/>
          <w:szCs w:val="24"/>
        </w:rPr>
        <w:t>NTP</w:t>
      </w:r>
      <w:r>
        <w:rPr>
          <w:rFonts w:ascii="Times New Roman" w:hAnsi="Times New Roman" w:cs="Times New Roman"/>
          <w:bCs/>
          <w:iCs/>
          <w:sz w:val="24"/>
          <w:szCs w:val="24"/>
        </w:rPr>
        <w:t>)</w:t>
      </w:r>
      <w:r>
        <w:t xml:space="preserve">, </w:t>
      </w:r>
      <w:r>
        <w:rPr>
          <w:rFonts w:ascii="Times New Roman" w:eastAsia="Times New Roman" w:hAnsi="Times New Roman" w:cs="Times New Roman"/>
          <w:sz w:val="24"/>
          <w:szCs w:val="24"/>
        </w:rPr>
        <w:t>acrylated epoxidized soybean oil (AESO)</w:t>
      </w:r>
      <w:r>
        <w:t xml:space="preserve">, </w:t>
      </w:r>
      <w:r>
        <w:rPr>
          <w:rFonts w:ascii="Times New Roman" w:eastAsia="Times New Roman" w:hAnsi="Times New Roman" w:cs="Times New Roman"/>
          <w:sz w:val="24"/>
          <w:szCs w:val="24"/>
        </w:rPr>
        <w:t>soybean oil and acrylic acid complex (SOAAC)</w:t>
      </w:r>
      <w:r>
        <w:t xml:space="preserve">, </w:t>
      </w:r>
      <w:r>
        <w:rPr>
          <w:rFonts w:ascii="Times New Roman" w:eastAsia="Times New Roman" w:hAnsi="Times New Roman" w:cs="Times New Roman"/>
          <w:sz w:val="24"/>
          <w:szCs w:val="24"/>
        </w:rPr>
        <w:t>glycerol and acrylic acid complex (GAAC),</w:t>
      </w:r>
      <w:r>
        <w:t xml:space="preserve"> </w:t>
      </w:r>
      <w:r>
        <w:rPr>
          <w:rFonts w:ascii="Times New Roman" w:eastAsia="Times New Roman" w:hAnsi="Times New Roman" w:cs="Times New Roman"/>
          <w:sz w:val="24"/>
          <w:szCs w:val="24"/>
        </w:rPr>
        <w:t xml:space="preserve">attenuated total reflectance (ATR), Fourier </w:t>
      </w:r>
      <w:r w:rsidR="00D010BE">
        <w:rPr>
          <w:rFonts w:ascii="Times New Roman" w:eastAsia="Times New Roman" w:hAnsi="Times New Roman" w:cs="Times New Roman"/>
          <w:sz w:val="24"/>
          <w:szCs w:val="24"/>
        </w:rPr>
        <w:t>t</w:t>
      </w:r>
      <w:r>
        <w:rPr>
          <w:rFonts w:ascii="Times New Roman" w:eastAsia="Times New Roman" w:hAnsi="Times New Roman" w:cs="Times New Roman"/>
          <w:sz w:val="24"/>
          <w:szCs w:val="24"/>
        </w:rPr>
        <w:t>ransform infrared (FTIR), mercury-cadmium-telluride (MCT)</w:t>
      </w:r>
      <w:r>
        <w:t xml:space="preserve">, </w:t>
      </w:r>
      <w:r>
        <w:rPr>
          <w:rFonts w:ascii="Times New Roman" w:eastAsia="Times New Roman" w:hAnsi="Times New Roman" w:cs="Times New Roman"/>
          <w:sz w:val="24"/>
          <w:szCs w:val="24"/>
        </w:rPr>
        <w:t>dichloromethane (DCM)</w:t>
      </w:r>
      <w:r w:rsidR="003632C2">
        <w:t xml:space="preserve">, </w:t>
      </w:r>
      <w:r w:rsidR="00D010BE">
        <w:rPr>
          <w:rFonts w:ascii="Times New Roman" w:eastAsia="Times New Roman" w:hAnsi="Times New Roman" w:cs="Times New Roman"/>
          <w:bCs/>
          <w:sz w:val="24"/>
          <w:szCs w:val="24"/>
        </w:rPr>
        <w:t>s</w:t>
      </w:r>
      <w:r w:rsidRPr="003632C2">
        <w:rPr>
          <w:rFonts w:ascii="Times New Roman" w:eastAsia="Times New Roman" w:hAnsi="Times New Roman" w:cs="Times New Roman"/>
          <w:bCs/>
          <w:sz w:val="24"/>
          <w:szCs w:val="24"/>
        </w:rPr>
        <w:t xml:space="preserve">canning </w:t>
      </w:r>
      <w:r w:rsidR="00D010BE">
        <w:rPr>
          <w:rFonts w:ascii="Times New Roman" w:eastAsia="Times New Roman" w:hAnsi="Times New Roman" w:cs="Times New Roman"/>
          <w:bCs/>
          <w:sz w:val="24"/>
          <w:szCs w:val="24"/>
        </w:rPr>
        <w:t>e</w:t>
      </w:r>
      <w:r w:rsidRPr="003632C2">
        <w:rPr>
          <w:rFonts w:ascii="Times New Roman" w:eastAsia="Times New Roman" w:hAnsi="Times New Roman" w:cs="Times New Roman"/>
          <w:bCs/>
          <w:sz w:val="24"/>
          <w:szCs w:val="24"/>
        </w:rPr>
        <w:t xml:space="preserve">lectron </w:t>
      </w:r>
      <w:r w:rsidR="00D010BE">
        <w:rPr>
          <w:rFonts w:ascii="Times New Roman" w:eastAsia="Times New Roman" w:hAnsi="Times New Roman" w:cs="Times New Roman"/>
          <w:bCs/>
          <w:sz w:val="24"/>
          <w:szCs w:val="24"/>
        </w:rPr>
        <w:t>m</w:t>
      </w:r>
      <w:r w:rsidRPr="003632C2">
        <w:rPr>
          <w:rFonts w:ascii="Times New Roman" w:eastAsia="Times New Roman" w:hAnsi="Times New Roman" w:cs="Times New Roman"/>
          <w:bCs/>
          <w:sz w:val="24"/>
          <w:szCs w:val="24"/>
        </w:rPr>
        <w:t>icroscopy</w:t>
      </w:r>
      <w:r w:rsidRPr="003632C2">
        <w:rPr>
          <w:rFonts w:ascii="Times New Roman" w:eastAsia="Times New Roman" w:hAnsi="Times New Roman" w:cs="Times New Roman"/>
          <w:sz w:val="24"/>
          <w:szCs w:val="24"/>
        </w:rPr>
        <w:t xml:space="preserve"> (SEM)</w:t>
      </w:r>
      <w:bookmarkStart w:id="9" w:name="_Toc113094991"/>
    </w:p>
    <w:p w14:paraId="55150C20" w14:textId="77777777" w:rsidR="004B3851" w:rsidRDefault="004B3851" w:rsidP="004B3851">
      <w:pPr>
        <w:spacing w:line="480" w:lineRule="auto"/>
      </w:pPr>
    </w:p>
    <w:p w14:paraId="7F0A7592" w14:textId="245BC249" w:rsidR="00FA402C" w:rsidRDefault="00FA402C" w:rsidP="00D65DFA">
      <w:pPr>
        <w:pStyle w:val="Heading2"/>
        <w:spacing w:line="480" w:lineRule="auto"/>
      </w:pPr>
      <w:bookmarkStart w:id="10" w:name="_Toc140503439"/>
      <w:r>
        <w:t>Introduction</w:t>
      </w:r>
      <w:bookmarkEnd w:id="9"/>
      <w:bookmarkEnd w:id="10"/>
    </w:p>
    <w:bookmarkEnd w:id="8"/>
    <w:p w14:paraId="1FF584F8" w14:textId="7A2EC273" w:rsidR="00B01909" w:rsidRDefault="00B01909" w:rsidP="00D010B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Aromatic polyamides, known by the acronym aramid, consist of benzene rings with amide groups attached at either the meta or para positions, forming long, stacking polymer chains. The organization of this structure allows for hydrogen bonding between amide groups as well as, due to the size and distance of the molecules from each other, pi stacking and Van der Waals forces between benzene rings</w:t>
      </w:r>
      <w:r w:rsidR="006B0EA9">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&lt;EndNote&gt;&lt;Cite&gt;&lt;Author&gt;Kertesz&lt;/Author&gt;&lt;Year&gt;2019&lt;/Year&gt;&lt;RecNum&gt;73&lt;/RecNum&gt;&lt;DisplayText&gt;&lt;style face="superscript"&gt;4&lt;/style&gt;&lt;/DisplayText&gt;&lt;record&gt;&lt;rec-number&gt;73&lt;/rec-number&gt;&lt;foreign-keys&gt;&lt;key app="EN" db-id="swzw2r05sdztd1e0xz2pv0eqsfx5zt0e02ap" timestamp="1632627575" guid="602917d8-2682-4de8-b131-cb51221eb9f6"&gt;73&lt;/key&gt;&lt;/foreign-keys&gt;&lt;ref-type name="Journal Article"&gt;17&lt;/ref-type&gt;&lt;contributors&gt;&lt;authors&gt;&lt;author&gt;Kertesz, Miklos&lt;/author&gt;&lt;/authors&gt;&lt;/contributors&gt;&lt;titles&gt;&lt;title&gt;Pancake Bonding: An Unusual Pi-Stacking Interaction&lt;/title&gt;&lt;secondary-title&gt;Chemistry – A European Journal&lt;/secondary-title&gt;&lt;short-title&gt;Pancake Bonding&lt;/short-title&gt;&lt;/titles&gt;&lt;periodical&gt;&lt;full-title&gt;Chemistry – A European Journal&lt;/full-title&gt;&lt;/periodical&gt;&lt;pages&gt;400-416&lt;/pages&gt;&lt;volume&gt;25&lt;/volume&gt;&lt;number&gt;2&lt;/number&gt;&lt;keywords&gt;&lt;keyword&gt;conducting organic materials&lt;/keyword&gt;&lt;keyword&gt;diradicals&lt;/keyword&gt;&lt;keyword&gt;extremely short intermolecular contacts&lt;/keyword&gt;&lt;keyword&gt;graphite compounds&lt;/keyword&gt;&lt;keyword&gt;pi-stacking&lt;/keyword&gt;&lt;keyword&gt;radicals&lt;/keyword&gt;&lt;/keywords&gt;&lt;dates&gt;&lt;year&gt;2019&lt;/year&gt;&lt;pub-dates&gt;&lt;date&gt;2019&lt;/date&gt;&lt;/pub-dates&gt;&lt;/dates&gt;&lt;isbn&gt;1521-3765&lt;/isbn&gt;&lt;urls&gt;&lt;related-urls&gt;&lt;url&gt;https://chemistry-europe.onlinelibrary.wiley.com/doi/abs/10.1002/chem.201802385&lt;/url&gt;&lt;url&gt;https://chemistry-europe.onlinelibrary.wiley.com/doi/full/10.1002/chem.201802385?casa_token=Mt9VJXsTF4cAAAAA%3ALVmwkCciaCChvwr_e9_DrwTuQ2W7jnF-HB_GwuJuGqj33S8IUlPs0ym-oBCHSTY9E9zUL4y6kj_Hcj8&lt;/url&gt;&lt;url&gt;https://chemistry-europe.onlinelibrary.wiley.com/doi/pdfdirect/10.1002/chem.201802385&lt;/url&gt;&lt;/related-urls&gt;&lt;/urls&gt;&lt;electronic-resource-num&gt;https://doi.org/10.1002/chem.201802385&lt;/electronic-resource-num&gt;&lt;remote-database-provider&gt;Wiley Online Library&lt;/remote-database-provider&gt;&lt;language&gt;en&lt;/language&gt;&lt;access-date&gt;2020/11/22/18:24:27&lt;/access-date&gt;&lt;/record&gt;&lt;/Cite&gt;&lt;/EndNote&gt;</w:instrText>
      </w:r>
      <w:r w:rsidR="006B0EA9">
        <w:rPr>
          <w:rFonts w:ascii="Times New Roman" w:eastAsia="Times New Roman" w:hAnsi="Times New Roman" w:cs="Times New Roman"/>
          <w:sz w:val="24"/>
          <w:szCs w:val="24"/>
        </w:rPr>
        <w:fldChar w:fldCharType="separate"/>
      </w:r>
      <w:r w:rsidR="000C66E0" w:rsidRPr="000C66E0">
        <w:rPr>
          <w:rFonts w:ascii="Times New Roman" w:eastAsia="Times New Roman" w:hAnsi="Times New Roman" w:cs="Times New Roman"/>
          <w:noProof/>
          <w:sz w:val="24"/>
          <w:szCs w:val="24"/>
          <w:vertAlign w:val="superscript"/>
        </w:rPr>
        <w:t>4</w:t>
      </w:r>
      <w:r w:rsidR="006B0EA9">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These linkages and molecular forces are responsible for the strength and smooth texture of the fabric as well as the unreactive, crystalline structure, making this material difficult to </w:t>
      </w:r>
      <w:r w:rsidR="00067936">
        <w:rPr>
          <w:rFonts w:ascii="Times New Roman" w:eastAsia="Times New Roman" w:hAnsi="Times New Roman" w:cs="Times New Roman"/>
          <w:sz w:val="24"/>
          <w:szCs w:val="24"/>
        </w:rPr>
        <w:t>dye</w:t>
      </w:r>
      <w:r>
        <w:rPr>
          <w:rFonts w:ascii="Times New Roman" w:eastAsia="Times New Roman" w:hAnsi="Times New Roman" w:cs="Times New Roman"/>
          <w:sz w:val="24"/>
          <w:szCs w:val="24"/>
        </w:rPr>
        <w:t xml:space="preserve"> and ensure the fastness of dye through common commercial metho</w:t>
      </w:r>
      <w:r w:rsidR="00766371">
        <w:rPr>
          <w:rFonts w:ascii="Times New Roman" w:eastAsia="Times New Roman" w:hAnsi="Times New Roman" w:cs="Times New Roman"/>
          <w:sz w:val="24"/>
          <w:szCs w:val="24"/>
        </w:rPr>
        <w:t>ds</w:t>
      </w:r>
      <w:r w:rsidR="00766371">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&lt;EndNote&gt;&lt;Cite&gt;&lt;Author&gt;Jia&lt;/Author&gt;&lt;Year&gt;2019&lt;/Year&gt;&lt;RecNum&gt;75&lt;/RecNum&gt;&lt;DisplayText&gt;&lt;style face="superscript"&gt;5&lt;/style&gt;&lt;/DisplayText&gt;&lt;record&gt;&lt;rec-number&gt;75&lt;/rec-number&gt;&lt;foreign-keys&gt;&lt;key app="EN" db-id="swzw2r05sdztd1e0xz2pv0eqsfx5zt0e02ap" timestamp="1632627577" guid="022af45a-35c8-48d8-9c9b-234309c00530"&gt;75&lt;/key&gt;&lt;/foreign-keys&gt;&lt;ref-type name="Journal Article"&gt;17&lt;/ref-type&gt;&lt;contributors&gt;&lt;authors&gt;&lt;author&gt;Jia, Chuyuan&lt;/author&gt;&lt;author&gt;Yuan, Chengce&lt;/author&gt;&lt;author&gt;Ma, Zhenyu&lt;/author&gt;&lt;author&gt;Du, Yunzhe&lt;/author&gt;&lt;author&gt;Liu, Li&lt;/author&gt;&lt;author&gt;Huang, Yudong&lt;/author&gt;&lt;/authors&gt;&lt;/contributors&gt;&lt;titles&gt;&lt;title&gt;Improving the Mechanical and Surface Properties of Aramid Fiber by Grafting with 1,4-Dichlorobutane under Supercritical Carbon Dioxide&lt;/title&gt;&lt;secondary-title&gt;Materials&lt;/secondary-title&gt;&lt;alt-title&gt;Materials&lt;/alt-title&gt;&lt;/titles&gt;&lt;periodical&gt;&lt;full-title&gt;Materials&lt;/full-title&gt;&lt;abbr-1&gt;Materials&lt;/abbr-1&gt;&lt;/periodical&gt;&lt;alt-periodical&gt;&lt;full-title&gt;Materials&lt;/full-title&gt;&lt;abbr-1&gt;Materials&lt;/abbr-1&gt;&lt;/alt-periodical&gt;&lt;pages&gt;3766&lt;/pages&gt;&lt;volume&gt;12&lt;/volume&gt;&lt;number&gt;22&lt;/number&gt;&lt;dates&gt;&lt;year&gt;2019&lt;/year&gt;&lt;pub-dates&gt;&lt;date&gt;2019/11/16/&lt;/date&gt;&lt;/pub-dates&gt;&lt;/dates&gt;&lt;isbn&gt;1996-1944&lt;/isbn&gt;&lt;urls&gt;&lt;related-urls&gt;&lt;url&gt;https://www.mdpi.com/1996-1944/12/22/3766&lt;/url&gt;&lt;/related-urls&gt;&lt;/urls&gt;&lt;electronic-resource-num&gt;10.3390/ma12223766&lt;/electronic-resource-num&gt;&lt;remote-database-provider&gt;DOI.org (Crossref)&lt;/remote-database-provider&gt;&lt;language&gt;en&lt;/language&gt;&lt;access-date&gt;2020/12/11/11:29:00&lt;/access-date&gt;&lt;/record&gt;&lt;/Cite&gt;&lt;/EndNote&gt;</w:instrText>
      </w:r>
      <w:r w:rsidR="00766371">
        <w:rPr>
          <w:rFonts w:ascii="Times New Roman" w:eastAsia="Times New Roman" w:hAnsi="Times New Roman" w:cs="Times New Roman"/>
          <w:sz w:val="24"/>
          <w:szCs w:val="24"/>
        </w:rPr>
        <w:fldChar w:fldCharType="separate"/>
      </w:r>
      <w:r w:rsidR="000C66E0" w:rsidRPr="000C66E0">
        <w:rPr>
          <w:rFonts w:ascii="Times New Roman" w:eastAsia="Times New Roman" w:hAnsi="Times New Roman" w:cs="Times New Roman"/>
          <w:noProof/>
          <w:sz w:val="24"/>
          <w:szCs w:val="24"/>
          <w:vertAlign w:val="superscript"/>
        </w:rPr>
        <w:t>5</w:t>
      </w:r>
      <w:r w:rsidR="00766371">
        <w:rPr>
          <w:rFonts w:ascii="Times New Roman" w:eastAsia="Times New Roman" w:hAnsi="Times New Roman" w:cs="Times New Roman"/>
          <w:sz w:val="24"/>
          <w:szCs w:val="24"/>
        </w:rPr>
        <w:fldChar w:fldCharType="end"/>
      </w:r>
      <w:r w:rsidR="00766371">
        <w:rPr>
          <w:rFonts w:ascii="Times New Roman" w:eastAsia="Times New Roman" w:hAnsi="Times New Roman" w:cs="Times New Roman"/>
          <w:sz w:val="24"/>
          <w:szCs w:val="24"/>
        </w:rPr>
        <w:t>,</w:t>
      </w:r>
      <w:r w:rsidR="00766371">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&lt;EndNote&gt;&lt;Cite&gt;&lt;Author&gt;Xia&lt;/Author&gt;&lt;Year&gt;2012&lt;/Year&gt;&lt;RecNum&gt;71&lt;/RecNum&gt;&lt;DisplayText&gt;&lt;style face="superscript"&gt;6&lt;/style&gt;&lt;/DisplayText&gt;&lt;record&gt;&lt;rec-number&gt;71&lt;/rec-number&gt;&lt;foreign-keys&gt;&lt;key app="EN" db-id="swzw2r05sdztd1e0xz2pv0eqsfx5zt0e02ap" timestamp="1632627573" guid="df11752d-53c2-434f-8bae-84470f6f48c3"&gt;71&lt;/key&gt;&lt;/foreign-keys&gt;&lt;ref-type name="Journal Article"&gt;17&lt;/ref-type&gt;&lt;contributors&gt;&lt;authors&gt;&lt;author&gt;Xia, Dong&lt;/author&gt;&lt;author&gt;Wang, Li Jing&lt;/author&gt;&lt;/authors&gt;&lt;/contributors&gt;&lt;titles&gt;&lt;title&gt;Sulfuric Acid Treatment of Aramid Fiber for Improving the Cationic Dyeing Performance&lt;/title&gt;&lt;secondary-title&gt;Advanced Materials Research&lt;/secondary-title&gt;&lt;alt-title&gt;AMR&lt;/alt-title&gt;&lt;/titles&gt;&lt;periodical&gt;&lt;full-title&gt;Advanced Materials Research&lt;/full-title&gt;&lt;/periodical&gt;&lt;pages&gt;243-247&lt;/pages&gt;&lt;volume&gt;627&lt;/volume&gt;&lt;dates&gt;&lt;year&gt;2012&lt;/year&gt;&lt;pub-dates&gt;&lt;date&gt;2012/12//&lt;/date&gt;&lt;/pub-dates&gt;&lt;/dates&gt;&lt;isbn&gt;1662-8985&lt;/isbn&gt;&lt;urls&gt;&lt;related-urls&gt;&lt;url&gt;https://www.scientific.net/AMR.627.243&lt;/url&gt;&lt;url&gt;https://jpkc.cztgi.edu.cn/chm/userfiles/file/bwc/cgnr/jkylw/xd/4.pdf&lt;/url&gt;&lt;/related-urls&gt;&lt;/urls&gt;&lt;electronic-resource-num&gt;10.4028/www.scientific.net/AMR.627.243&lt;/electronic-resource-num&gt;&lt;remote-database-provider&gt;DOI.org (Crossref)&lt;/remote-database-provider&gt;&lt;language&gt;en&lt;/language&gt;&lt;access-date&gt;2020/11/04/03:34:26&lt;/access-date&gt;&lt;/record&gt;&lt;/Cite&gt;&lt;/EndNote&gt;</w:instrText>
      </w:r>
      <w:r w:rsidR="00766371">
        <w:rPr>
          <w:rFonts w:ascii="Times New Roman" w:eastAsia="Times New Roman" w:hAnsi="Times New Roman" w:cs="Times New Roman"/>
          <w:sz w:val="24"/>
          <w:szCs w:val="24"/>
        </w:rPr>
        <w:fldChar w:fldCharType="separate"/>
      </w:r>
      <w:r w:rsidR="000C66E0" w:rsidRPr="000C66E0">
        <w:rPr>
          <w:rFonts w:ascii="Times New Roman" w:eastAsia="Times New Roman" w:hAnsi="Times New Roman" w:cs="Times New Roman"/>
          <w:noProof/>
          <w:sz w:val="24"/>
          <w:szCs w:val="24"/>
          <w:vertAlign w:val="superscript"/>
        </w:rPr>
        <w:t>6</w:t>
      </w:r>
      <w:r w:rsidR="00766371">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The para formation further increases the difficulty due to a tighter orientation of hydrogen bonding, allowing for even greater Van der Waals forces between benzene rings (Figure 1). </w:t>
      </w:r>
    </w:p>
    <w:p w14:paraId="56C0AE55" w14:textId="5B4CAB8C" w:rsidR="00736B54" w:rsidRDefault="00736B54" w:rsidP="00736B54">
      <w:pPr>
        <w:spacing w:line="480" w:lineRule="auto"/>
        <w:ind w:firstLine="720"/>
        <w:rPr>
          <w:rFonts w:ascii="Times New Roman" w:eastAsia="Times New Roman" w:hAnsi="Times New Roman" w:cs="Times New Roman"/>
          <w:sz w:val="24"/>
          <w:szCs w:val="24"/>
        </w:rPr>
      </w:pPr>
      <w:r w:rsidRPr="00736B54">
        <w:rPr>
          <w:rFonts w:ascii="Times New Roman" w:eastAsia="Times New Roman" w:hAnsi="Times New Roman" w:cs="Times New Roman"/>
          <w:sz w:val="24"/>
          <w:szCs w:val="24"/>
        </w:rPr>
        <w:t xml:space="preserve">Because of the difficulty in dyeing the para-aramid </w:t>
      </w:r>
      <w:r w:rsidR="00967672" w:rsidRPr="00736B54">
        <w:rPr>
          <w:rFonts w:ascii="Times New Roman" w:eastAsia="Times New Roman" w:hAnsi="Times New Roman" w:cs="Times New Roman"/>
          <w:sz w:val="24"/>
          <w:szCs w:val="24"/>
        </w:rPr>
        <w:t>fabrics,</w:t>
      </w:r>
      <w:r w:rsidRPr="00736B54">
        <w:rPr>
          <w:rFonts w:ascii="Times New Roman" w:eastAsia="Times New Roman" w:hAnsi="Times New Roman" w:cs="Times New Roman"/>
          <w:sz w:val="24"/>
          <w:szCs w:val="24"/>
        </w:rPr>
        <w:t xml:space="preserve"> atmospheric nonthermal plasma (NTP) has been investigated as a method to increase the reactivity of the para-aramids by delivery of an electrical field to the atmospheric environment, generating reactive species and free radicals, avoiding the difficulty in maintaining a controlled environment7. When the fabric is treated with plasma, there is potential for the generation of functional groups as well as increased reactivity on the fabric surface due to contact </w:t>
      </w:r>
      <w:r>
        <w:rPr>
          <w:rFonts w:ascii="Times New Roman" w:eastAsia="Times New Roman" w:hAnsi="Times New Roman" w:cs="Times New Roman"/>
          <w:sz w:val="24"/>
          <w:szCs w:val="24"/>
        </w:rPr>
        <w:t>with the generated species. However, it has been observed that plasma treatment of some materials, such as organic dyes, can result in degradation, changing the original color</w:t>
      </w:r>
      <w:r>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&lt;EndNote&gt;&lt;Cite&gt;&lt;Author&gt;Attri&lt;/Author&gt;&lt;Year&gt;2016&lt;/Year&gt;&lt;RecNum&gt;78&lt;/RecNum&gt;&lt;DisplayText&gt;&lt;style face="superscript"&gt;14&lt;/style&gt;&lt;/DisplayText&gt;&lt;record&gt;&lt;rec-number&gt;78&lt;/rec-number&gt;&lt;foreign-keys&gt;&lt;key app="EN" db-id="swzw2r05sdztd1e0xz2pv0eqsfx5zt0e02ap" timestamp="1632627580" guid="1ceb69f3-1d76-4002-919b-d4ded98d07d2"&gt;78&lt;/key&gt;&lt;/foreign-keys&gt;&lt;ref-type name="Journal Article"&gt;17&lt;/ref-type&gt;&lt;contributors&gt;&lt;authors&gt;&lt;author&gt;Attri, Pankaj&lt;/author&gt;&lt;author&gt;Yusupov, Maksudbek&lt;/author&gt;&lt;author&gt;Park, Ji Hoon&lt;/author&gt;&lt;author&gt;Lingamdinne, Lakshmi Prasanna&lt;/author&gt;&lt;author&gt;Koduru, Janardhan Reddy&lt;/author&gt;&lt;author&gt;Shiratani, Masaharu&lt;/author&gt;&lt;author&gt;Choi, Eun Ha&lt;/author&gt;&lt;author&gt;Bogaerts, Annemie&lt;/author&gt;&lt;/authors&gt;&lt;/contributors&gt;&lt;titles&gt;&lt;title&gt;Mechanism and comparison of needle-type non-thermal direct and indirect atmospheric pressure plasma jets on the degradation of dyes&lt;/title&gt;&lt;secondary-title&gt;Scientific Reports&lt;/secondary-title&gt;&lt;alt-title&gt;Sci Rep&lt;/alt-title&gt;&lt;/titles&gt;&lt;periodical&gt;&lt;full-title&gt;Scientific Reports&lt;/full-title&gt;&lt;/periodical&gt;&lt;pages&gt;34419&lt;/pages&gt;&lt;volume&gt;6&lt;/volume&gt;&lt;number&gt;1&lt;/number&gt;&lt;dates&gt;&lt;year&gt;2016&lt;/year&gt;&lt;pub-dates&gt;&lt;date&gt;2016/10/06/&lt;/date&gt;&lt;/pub-dates&gt;&lt;/dates&gt;&lt;isbn&gt;2045-2322&lt;/isbn&gt;&lt;urls&gt;&lt;related-urls&gt;&lt;url&gt;https://www.nature.com/articles/srep34419&lt;/url&gt;&lt;/related-urls&gt;&lt;/urls&gt;&lt;electronic-resource-num&gt;10.1038/srep34419&lt;/electronic-resource-num&gt;&lt;remote-database-provider&gt;www.nature.com&lt;/remote-database-provider&gt;&lt;language&gt;en&lt;/language&gt;&lt;access-date&gt;2021/06/15/04:34:56&lt;/access-date&gt;&lt;/record&gt;&lt;/Cite&gt;&lt;/EndNote&gt;</w:instrText>
      </w:r>
      <w:r>
        <w:rPr>
          <w:rFonts w:ascii="Times New Roman" w:eastAsia="Times New Roman" w:hAnsi="Times New Roman" w:cs="Times New Roman"/>
          <w:sz w:val="24"/>
          <w:szCs w:val="24"/>
        </w:rPr>
        <w:fldChar w:fldCharType="separate"/>
      </w:r>
      <w:r w:rsidRPr="001B72EA">
        <w:rPr>
          <w:rFonts w:ascii="Times New Roman" w:eastAsia="Times New Roman" w:hAnsi="Times New Roman" w:cs="Times New Roman"/>
          <w:noProof/>
          <w:sz w:val="24"/>
          <w:szCs w:val="24"/>
          <w:vertAlign w:val="superscript"/>
        </w:rPr>
        <w:t>14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394FDD39" w14:textId="0460541E" w:rsidR="00D010BE" w:rsidRDefault="00736B54" w:rsidP="00736B5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Along with the generation of functional groups with NTP, polymeric resins may also be used as an intermediate to assist in the binding of dye to the surface. One such resin, acrylated epoxidized soybean oil (AESO) (Figure 2)</w:t>
      </w:r>
      <w:r w:rsidRPr="00736B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has sparked excitement for this role due not only to its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5"/>
        <w:gridCol w:w="7935"/>
      </w:tblGrid>
      <w:tr w:rsidR="00B01909" w14:paraId="08226016" w14:textId="77777777" w:rsidTr="00612535">
        <w:tc>
          <w:tcPr>
            <w:tcW w:w="1415" w:type="dxa"/>
            <w:tcBorders>
              <w:left w:val="single" w:sz="4" w:space="0" w:color="FFFFFF"/>
              <w:right w:val="single" w:sz="4" w:space="0" w:color="FFFFFF"/>
            </w:tcBorders>
          </w:tcPr>
          <w:p w14:paraId="28FAEEA5" w14:textId="77777777" w:rsidR="00B01909" w:rsidRDefault="00B01909" w:rsidP="00612535">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Chemical Name</w:t>
            </w:r>
          </w:p>
        </w:tc>
        <w:tc>
          <w:tcPr>
            <w:tcW w:w="7935" w:type="dxa"/>
            <w:tcBorders>
              <w:left w:val="single" w:sz="4" w:space="0" w:color="FFFFFF"/>
              <w:right w:val="single" w:sz="4" w:space="0" w:color="FFFFFF"/>
            </w:tcBorders>
          </w:tcPr>
          <w:p w14:paraId="3DA1ED88" w14:textId="77777777" w:rsidR="00B01909" w:rsidRDefault="00B01909" w:rsidP="00612535">
            <w:pPr>
              <w:spacing w:line="240" w:lineRule="auto"/>
              <w:jc w:val="center"/>
              <w:rPr>
                <w:rFonts w:ascii="Times New Roman" w:eastAsia="Times New Roman" w:hAnsi="Times New Roman" w:cs="Times New Roman"/>
              </w:rPr>
            </w:pPr>
            <w:r>
              <w:rPr>
                <w:rFonts w:ascii="Times New Roman" w:eastAsia="Times New Roman" w:hAnsi="Times New Roman" w:cs="Times New Roman"/>
              </w:rPr>
              <w:t>Chemical Structure</w:t>
            </w:r>
          </w:p>
        </w:tc>
      </w:tr>
      <w:tr w:rsidR="00B01909" w14:paraId="26ED416D" w14:textId="77777777" w:rsidTr="00612535">
        <w:tc>
          <w:tcPr>
            <w:tcW w:w="1415" w:type="dxa"/>
            <w:tcBorders>
              <w:left w:val="single" w:sz="4" w:space="0" w:color="FFFFFF"/>
              <w:right w:val="single" w:sz="4" w:space="0" w:color="FFFFFF"/>
            </w:tcBorders>
          </w:tcPr>
          <w:p w14:paraId="29CCF220" w14:textId="77777777" w:rsidR="00B01909" w:rsidRDefault="00B01909" w:rsidP="00612535">
            <w:pPr>
              <w:spacing w:line="240" w:lineRule="auto"/>
              <w:jc w:val="center"/>
              <w:rPr>
                <w:rFonts w:ascii="Times New Roman" w:eastAsia="Times New Roman" w:hAnsi="Times New Roman" w:cs="Times New Roman"/>
                <w:color w:val="000000"/>
                <w:sz w:val="24"/>
                <w:szCs w:val="24"/>
              </w:rPr>
            </w:pPr>
          </w:p>
          <w:p w14:paraId="36719010" w14:textId="77777777" w:rsidR="00B01909" w:rsidRDefault="00B01909" w:rsidP="00612535">
            <w:pPr>
              <w:spacing w:line="240" w:lineRule="auto"/>
              <w:jc w:val="center"/>
              <w:rPr>
                <w:rFonts w:ascii="Times New Roman" w:eastAsia="Times New Roman" w:hAnsi="Times New Roman" w:cs="Times New Roman"/>
                <w:color w:val="000000"/>
                <w:sz w:val="24"/>
                <w:szCs w:val="24"/>
              </w:rPr>
            </w:pPr>
          </w:p>
          <w:p w14:paraId="3DB098DE" w14:textId="77777777" w:rsidR="00B01909" w:rsidRDefault="00B01909" w:rsidP="00612535">
            <w:pPr>
              <w:spacing w:line="240" w:lineRule="auto"/>
              <w:jc w:val="center"/>
              <w:rPr>
                <w:rFonts w:ascii="Times New Roman" w:eastAsia="Times New Roman" w:hAnsi="Times New Roman" w:cs="Times New Roman"/>
                <w:color w:val="000000"/>
                <w:sz w:val="24"/>
                <w:szCs w:val="24"/>
              </w:rPr>
            </w:pPr>
          </w:p>
          <w:p w14:paraId="3AE55B6F" w14:textId="77777777" w:rsidR="00B01909" w:rsidRDefault="00B01909" w:rsidP="00612535">
            <w:pPr>
              <w:spacing w:line="240" w:lineRule="auto"/>
              <w:jc w:val="center"/>
              <w:rPr>
                <w:rFonts w:ascii="Times New Roman" w:eastAsia="Times New Roman" w:hAnsi="Times New Roman" w:cs="Times New Roman"/>
                <w:color w:val="000000"/>
                <w:sz w:val="24"/>
                <w:szCs w:val="24"/>
              </w:rPr>
            </w:pPr>
          </w:p>
          <w:p w14:paraId="0BF1828D" w14:textId="77777777" w:rsidR="00B01909" w:rsidRDefault="00B01909" w:rsidP="00612535">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Para-Aramid</w:t>
            </w:r>
          </w:p>
        </w:tc>
        <w:tc>
          <w:tcPr>
            <w:tcW w:w="7935" w:type="dxa"/>
            <w:tcBorders>
              <w:left w:val="single" w:sz="4" w:space="0" w:color="FFFFFF"/>
              <w:right w:val="single" w:sz="4" w:space="0" w:color="FFFFFF"/>
            </w:tcBorders>
          </w:tcPr>
          <w:p w14:paraId="4B2A0ACD" w14:textId="77777777" w:rsidR="00B01909" w:rsidRDefault="00B01909" w:rsidP="00612535">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602030">
              <w:rPr>
                <w:rFonts w:ascii="Times New Roman" w:eastAsia="Times New Roman" w:hAnsi="Times New Roman" w:cs="Times New Roman"/>
              </w:rPr>
              <w:pict w14:anchorId="2FCF6A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5pt;height:146.5pt">
                  <v:imagedata r:id="rId13" o:title=""/>
                </v:shape>
              </w:pict>
            </w:r>
          </w:p>
        </w:tc>
      </w:tr>
      <w:tr w:rsidR="00B01909" w14:paraId="08C894A7" w14:textId="77777777" w:rsidTr="00612535">
        <w:tc>
          <w:tcPr>
            <w:tcW w:w="1415" w:type="dxa"/>
            <w:tcBorders>
              <w:left w:val="single" w:sz="4" w:space="0" w:color="FFFFFF"/>
              <w:right w:val="single" w:sz="4" w:space="0" w:color="FFFFFF"/>
            </w:tcBorders>
            <w:vAlign w:val="center"/>
          </w:tcPr>
          <w:p w14:paraId="76F3BC19" w14:textId="77777777" w:rsidR="00B01909" w:rsidRDefault="00B01909" w:rsidP="00612535">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Meta-Aramid</w:t>
            </w:r>
          </w:p>
        </w:tc>
        <w:tc>
          <w:tcPr>
            <w:tcW w:w="7935" w:type="dxa"/>
            <w:tcBorders>
              <w:left w:val="single" w:sz="4" w:space="0" w:color="FFFFFF"/>
              <w:right w:val="single" w:sz="4" w:space="0" w:color="FFFFFF"/>
            </w:tcBorders>
          </w:tcPr>
          <w:p w14:paraId="7F84128C" w14:textId="77777777" w:rsidR="00B01909" w:rsidRDefault="00B01909" w:rsidP="00612535">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602030">
              <w:rPr>
                <w:rFonts w:ascii="Times New Roman" w:eastAsia="Times New Roman" w:hAnsi="Times New Roman" w:cs="Times New Roman"/>
              </w:rPr>
              <w:pict w14:anchorId="432C85F3">
                <v:shape id="_x0000_i1026" type="#_x0000_t75" style="width:231.25pt;height:129.7pt">
                  <v:imagedata r:id="rId14" o:title=""/>
                </v:shape>
              </w:pict>
            </w:r>
          </w:p>
        </w:tc>
      </w:tr>
    </w:tbl>
    <w:p w14:paraId="11FB6DAA" w14:textId="32533DD1" w:rsidR="00B01909" w:rsidRDefault="00B01909" w:rsidP="00DC2D83">
      <w:pPr>
        <w:pStyle w:val="Style1"/>
      </w:pPr>
      <w:bookmarkStart w:id="11" w:name="_Toc140503556"/>
      <w:r>
        <w:t xml:space="preserve">Figure 1. </w:t>
      </w:r>
      <w:r w:rsidRPr="00FA2FB7">
        <w:rPr>
          <w:b w:val="0"/>
          <w:bCs/>
        </w:rPr>
        <w:t>Chemical structure of para</w:t>
      </w:r>
      <w:r w:rsidR="006B7FB7" w:rsidRPr="00FA2FB7">
        <w:rPr>
          <w:b w:val="0"/>
          <w:bCs/>
        </w:rPr>
        <w:t>-</w:t>
      </w:r>
      <w:r w:rsidRPr="00FA2FB7">
        <w:rPr>
          <w:b w:val="0"/>
          <w:bCs/>
        </w:rPr>
        <w:t xml:space="preserve"> and meta-aramid</w:t>
      </w:r>
      <w:r w:rsidR="00FD5159" w:rsidRPr="00FA2FB7">
        <w:rPr>
          <w:b w:val="0"/>
          <w:bCs/>
        </w:rPr>
        <w:t>s</w:t>
      </w:r>
      <w:bookmarkEnd w:id="11"/>
    </w:p>
    <w:p w14:paraId="75AABF90" w14:textId="77777777" w:rsidR="00B01909" w:rsidRDefault="00B01909" w:rsidP="00B01909">
      <w:pPr>
        <w:spacing w:after="0" w:line="240" w:lineRule="auto"/>
        <w:rPr>
          <w:rFonts w:ascii="Times New Roman" w:eastAsia="Times New Roman" w:hAnsi="Times New Roman" w:cs="Times New Roman"/>
          <w:b/>
          <w:sz w:val="24"/>
          <w:szCs w:val="24"/>
        </w:rPr>
      </w:pPr>
    </w:p>
    <w:p w14:paraId="2BCADAE0" w14:textId="77777777" w:rsidR="00B01909" w:rsidRDefault="00B01909" w:rsidP="00B01909">
      <w:pPr>
        <w:spacing w:line="240" w:lineRule="auto"/>
        <w:ind w:firstLine="720"/>
        <w:rPr>
          <w:rFonts w:ascii="Times New Roman" w:eastAsia="Times New Roman" w:hAnsi="Times New Roman" w:cs="Times New Roman"/>
          <w:sz w:val="24"/>
          <w:szCs w:val="24"/>
        </w:rPr>
      </w:pPr>
    </w:p>
    <w:p w14:paraId="000C1DFA" w14:textId="77777777" w:rsidR="00201446" w:rsidRDefault="00201446" w:rsidP="00B01909">
      <w:pPr>
        <w:spacing w:line="240" w:lineRule="auto"/>
        <w:ind w:firstLine="720"/>
        <w:rPr>
          <w:rFonts w:ascii="Times New Roman" w:eastAsia="Times New Roman" w:hAnsi="Times New Roman" w:cs="Times New Roman"/>
          <w:sz w:val="24"/>
          <w:szCs w:val="24"/>
        </w:rPr>
      </w:pPr>
    </w:p>
    <w:p w14:paraId="0E61E64D" w14:textId="77777777" w:rsidR="00201446" w:rsidRDefault="00201446" w:rsidP="00B01909">
      <w:pPr>
        <w:spacing w:line="240" w:lineRule="auto"/>
        <w:ind w:firstLine="720"/>
        <w:rPr>
          <w:rFonts w:ascii="Times New Roman" w:eastAsia="Times New Roman" w:hAnsi="Times New Roman" w:cs="Times New Roman"/>
          <w:sz w:val="24"/>
          <w:szCs w:val="24"/>
        </w:rPr>
      </w:pPr>
    </w:p>
    <w:p w14:paraId="382446C2" w14:textId="77777777" w:rsidR="00201446" w:rsidRDefault="00201446" w:rsidP="00B01909">
      <w:pPr>
        <w:spacing w:line="240" w:lineRule="auto"/>
        <w:ind w:firstLine="720"/>
        <w:rPr>
          <w:rFonts w:ascii="Times New Roman" w:eastAsia="Times New Roman" w:hAnsi="Times New Roman" w:cs="Times New Roman"/>
          <w:sz w:val="24"/>
          <w:szCs w:val="24"/>
        </w:rPr>
      </w:pPr>
    </w:p>
    <w:p w14:paraId="4A05D5C5" w14:textId="77777777" w:rsidR="00201446" w:rsidRDefault="00201446" w:rsidP="00B01909">
      <w:pPr>
        <w:spacing w:line="240" w:lineRule="auto"/>
        <w:ind w:firstLine="720"/>
        <w:rPr>
          <w:rFonts w:ascii="Times New Roman" w:eastAsia="Times New Roman" w:hAnsi="Times New Roman" w:cs="Times New Roman"/>
          <w:sz w:val="24"/>
          <w:szCs w:val="24"/>
        </w:rPr>
      </w:pPr>
    </w:p>
    <w:p w14:paraId="191A425B" w14:textId="77777777" w:rsidR="00201446" w:rsidRDefault="00201446" w:rsidP="00B01909">
      <w:pPr>
        <w:spacing w:line="240" w:lineRule="auto"/>
        <w:ind w:firstLine="720"/>
        <w:rPr>
          <w:rFonts w:ascii="Times New Roman" w:eastAsia="Times New Roman" w:hAnsi="Times New Roman" w:cs="Times New Roman"/>
          <w:sz w:val="24"/>
          <w:szCs w:val="24"/>
        </w:rPr>
      </w:pPr>
    </w:p>
    <w:p w14:paraId="34B71375" w14:textId="77777777" w:rsidR="00201446" w:rsidRDefault="00201446" w:rsidP="00B01909">
      <w:pPr>
        <w:spacing w:line="240" w:lineRule="auto"/>
        <w:ind w:firstLine="720"/>
        <w:rPr>
          <w:rFonts w:ascii="Times New Roman" w:eastAsia="Times New Roman" w:hAnsi="Times New Roman" w:cs="Times New Roman"/>
          <w:sz w:val="24"/>
          <w:szCs w:val="24"/>
        </w:rPr>
      </w:pPr>
    </w:p>
    <w:p w14:paraId="2FE218BF" w14:textId="77777777" w:rsidR="00201446" w:rsidRDefault="00201446" w:rsidP="00B01909">
      <w:pPr>
        <w:spacing w:line="240" w:lineRule="auto"/>
        <w:ind w:firstLine="720"/>
        <w:rPr>
          <w:rFonts w:ascii="Times New Roman" w:eastAsia="Times New Roman" w:hAnsi="Times New Roman" w:cs="Times New Roman"/>
          <w:sz w:val="24"/>
          <w:szCs w:val="24"/>
        </w:rPr>
      </w:pPr>
    </w:p>
    <w:p w14:paraId="0D874DAD" w14:textId="77777777" w:rsidR="00201446" w:rsidRDefault="00201446" w:rsidP="00B01909">
      <w:pPr>
        <w:spacing w:line="240" w:lineRule="auto"/>
        <w:ind w:firstLine="720"/>
        <w:rPr>
          <w:rFonts w:ascii="Times New Roman" w:eastAsia="Times New Roman" w:hAnsi="Times New Roman" w:cs="Times New Roman"/>
          <w:sz w:val="24"/>
          <w:szCs w:val="24"/>
        </w:rPr>
      </w:pPr>
    </w:p>
    <w:p w14:paraId="2B8284FB" w14:textId="77777777" w:rsidR="00201446" w:rsidRDefault="00201446" w:rsidP="00B01909">
      <w:pPr>
        <w:spacing w:line="240" w:lineRule="auto"/>
        <w:ind w:firstLine="720"/>
        <w:rPr>
          <w:rFonts w:ascii="Times New Roman" w:eastAsia="Times New Roman" w:hAnsi="Times New Roman" w:cs="Times New Roman"/>
          <w:sz w:val="24"/>
          <w:szCs w:val="24"/>
        </w:rPr>
      </w:pPr>
    </w:p>
    <w:p w14:paraId="762C4E33" w14:textId="77777777" w:rsidR="00201446" w:rsidRDefault="00201446" w:rsidP="00B01909">
      <w:pPr>
        <w:spacing w:line="240" w:lineRule="auto"/>
        <w:ind w:firstLine="720"/>
        <w:rPr>
          <w:rFonts w:ascii="Times New Roman" w:eastAsia="Times New Roman" w:hAnsi="Times New Roman" w:cs="Times New Roman"/>
          <w:sz w:val="24"/>
          <w:szCs w:val="24"/>
        </w:rPr>
      </w:pPr>
    </w:p>
    <w:p w14:paraId="322BEC02" w14:textId="77777777" w:rsidR="00201446" w:rsidRDefault="00201446" w:rsidP="00B01909">
      <w:pPr>
        <w:spacing w:line="240" w:lineRule="auto"/>
        <w:ind w:firstLine="720"/>
        <w:rPr>
          <w:rFonts w:ascii="Times New Roman" w:eastAsia="Times New Roman" w:hAnsi="Times New Roman" w:cs="Times New Roman"/>
          <w:sz w:val="24"/>
          <w:szCs w:val="24"/>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5"/>
        <w:gridCol w:w="7935"/>
      </w:tblGrid>
      <w:tr w:rsidR="00201446" w14:paraId="684D7CB9" w14:textId="77777777" w:rsidTr="00643864">
        <w:tc>
          <w:tcPr>
            <w:tcW w:w="1415" w:type="dxa"/>
            <w:tcBorders>
              <w:left w:val="single" w:sz="4" w:space="0" w:color="FFFFFF"/>
              <w:right w:val="single" w:sz="4" w:space="0" w:color="FFFFFF"/>
            </w:tcBorders>
          </w:tcPr>
          <w:p w14:paraId="57796007" w14:textId="77777777" w:rsidR="00201446" w:rsidRDefault="00201446" w:rsidP="0064386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Chemical Name</w:t>
            </w:r>
          </w:p>
        </w:tc>
        <w:tc>
          <w:tcPr>
            <w:tcW w:w="7935" w:type="dxa"/>
            <w:tcBorders>
              <w:left w:val="single" w:sz="4" w:space="0" w:color="FFFFFF"/>
              <w:right w:val="single" w:sz="4" w:space="0" w:color="FFFFFF"/>
            </w:tcBorders>
          </w:tcPr>
          <w:p w14:paraId="6665BE96" w14:textId="77777777" w:rsidR="00201446" w:rsidRDefault="00201446" w:rsidP="0064386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Chemical Structure</w:t>
            </w:r>
          </w:p>
        </w:tc>
      </w:tr>
      <w:tr w:rsidR="00201446" w14:paraId="056EF7C2" w14:textId="77777777" w:rsidTr="00643864">
        <w:tc>
          <w:tcPr>
            <w:tcW w:w="1415" w:type="dxa"/>
            <w:tcBorders>
              <w:left w:val="single" w:sz="4" w:space="0" w:color="FFFFFF"/>
              <w:right w:val="single" w:sz="4" w:space="0" w:color="FFFFFF"/>
            </w:tcBorders>
          </w:tcPr>
          <w:p w14:paraId="7FB6A530" w14:textId="77777777" w:rsidR="00201446" w:rsidRDefault="00201446" w:rsidP="00643864">
            <w:pPr>
              <w:spacing w:line="240" w:lineRule="auto"/>
              <w:jc w:val="center"/>
              <w:rPr>
                <w:rFonts w:ascii="Times New Roman" w:eastAsia="Times New Roman" w:hAnsi="Times New Roman" w:cs="Times New Roman"/>
                <w:sz w:val="24"/>
                <w:szCs w:val="24"/>
              </w:rPr>
            </w:pPr>
          </w:p>
          <w:p w14:paraId="1CEC166E" w14:textId="77777777" w:rsidR="00201446" w:rsidRDefault="00201446" w:rsidP="00643864">
            <w:pPr>
              <w:spacing w:line="240" w:lineRule="auto"/>
              <w:jc w:val="center"/>
              <w:rPr>
                <w:rFonts w:ascii="Times New Roman" w:eastAsia="Times New Roman" w:hAnsi="Times New Roman" w:cs="Times New Roman"/>
                <w:sz w:val="24"/>
                <w:szCs w:val="24"/>
              </w:rPr>
            </w:pPr>
          </w:p>
          <w:p w14:paraId="28253455" w14:textId="77777777" w:rsidR="00201446" w:rsidRDefault="00201446" w:rsidP="0064386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Acrylated epoxidized soybean oil</w:t>
            </w:r>
          </w:p>
        </w:tc>
        <w:tc>
          <w:tcPr>
            <w:tcW w:w="7935" w:type="dxa"/>
            <w:tcBorders>
              <w:left w:val="single" w:sz="4" w:space="0" w:color="FFFFFF"/>
              <w:right w:val="single" w:sz="4" w:space="0" w:color="FFFFFF"/>
            </w:tcBorders>
          </w:tcPr>
          <w:p w14:paraId="36556776" w14:textId="4FF337EB" w:rsidR="00201446" w:rsidRDefault="00201446" w:rsidP="00643864">
            <w:pPr>
              <w:spacing w:line="240" w:lineRule="auto"/>
              <w:rPr>
                <w:rFonts w:ascii="Times New Roman" w:eastAsia="Times New Roman" w:hAnsi="Times New Roman" w:cs="Times New Roman"/>
              </w:rPr>
            </w:pPr>
            <w:r>
              <w:rPr>
                <w:rFonts w:ascii="Times New Roman" w:eastAsia="Times New Roman" w:hAnsi="Times New Roman" w:cs="Times New Roman"/>
                <w:noProof/>
                <w:lang w:eastAsia="zh-CN"/>
              </w:rPr>
              <w:drawing>
                <wp:inline distT="0" distB="0" distL="0" distR="0" wp14:anchorId="2793D511" wp14:editId="021F0FAE">
                  <wp:extent cx="3969882" cy="1119116"/>
                  <wp:effectExtent l="0" t="0" r="0" b="5080"/>
                  <wp:docPr id="884234834" name="Picture 88423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18559" cy="1132838"/>
                          </a:xfrm>
                          <a:prstGeom prst="rect">
                            <a:avLst/>
                          </a:prstGeom>
                          <a:noFill/>
                          <a:ln>
                            <a:noFill/>
                          </a:ln>
                        </pic:spPr>
                      </pic:pic>
                    </a:graphicData>
                  </a:graphic>
                </wp:inline>
              </w:drawing>
            </w:r>
          </w:p>
        </w:tc>
      </w:tr>
      <w:tr w:rsidR="00201446" w14:paraId="63048664" w14:textId="77777777" w:rsidTr="00643864">
        <w:tc>
          <w:tcPr>
            <w:tcW w:w="1415" w:type="dxa"/>
            <w:tcBorders>
              <w:left w:val="single" w:sz="4" w:space="0" w:color="FFFFFF"/>
              <w:right w:val="single" w:sz="4" w:space="0" w:color="FFFFFF"/>
            </w:tcBorders>
          </w:tcPr>
          <w:p w14:paraId="0D237172" w14:textId="77777777" w:rsidR="00201446" w:rsidRDefault="00201446" w:rsidP="00643864">
            <w:pPr>
              <w:spacing w:line="240" w:lineRule="auto"/>
              <w:jc w:val="center"/>
              <w:rPr>
                <w:rFonts w:ascii="Times New Roman" w:eastAsia="Times New Roman" w:hAnsi="Times New Roman" w:cs="Times New Roman"/>
                <w:sz w:val="24"/>
                <w:szCs w:val="24"/>
              </w:rPr>
            </w:pPr>
          </w:p>
          <w:p w14:paraId="23C3DD16" w14:textId="77777777" w:rsidR="00201446" w:rsidRDefault="00201446" w:rsidP="0064386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Glycerol Acrylate</w:t>
            </w:r>
          </w:p>
        </w:tc>
        <w:tc>
          <w:tcPr>
            <w:tcW w:w="7935" w:type="dxa"/>
            <w:tcBorders>
              <w:left w:val="single" w:sz="4" w:space="0" w:color="FFFFFF"/>
              <w:right w:val="single" w:sz="4" w:space="0" w:color="FFFFFF"/>
            </w:tcBorders>
          </w:tcPr>
          <w:p w14:paraId="2C055116" w14:textId="7BA2985F" w:rsidR="00201446" w:rsidRDefault="00201446" w:rsidP="00643864">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noProof/>
                <w:lang w:eastAsia="zh-CN"/>
              </w:rPr>
              <w:drawing>
                <wp:inline distT="0" distB="0" distL="0" distR="0" wp14:anchorId="6D61AEBC" wp14:editId="15002477">
                  <wp:extent cx="2139559" cy="736979"/>
                  <wp:effectExtent l="0" t="0" r="0" b="6350"/>
                  <wp:docPr id="466528953" name="Picture 466528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69349" cy="747240"/>
                          </a:xfrm>
                          <a:prstGeom prst="rect">
                            <a:avLst/>
                          </a:prstGeom>
                          <a:noFill/>
                          <a:ln>
                            <a:noFill/>
                          </a:ln>
                        </pic:spPr>
                      </pic:pic>
                    </a:graphicData>
                  </a:graphic>
                </wp:inline>
              </w:drawing>
            </w:r>
          </w:p>
        </w:tc>
      </w:tr>
      <w:tr w:rsidR="00201446" w14:paraId="43C6D568" w14:textId="77777777" w:rsidTr="00643864">
        <w:tc>
          <w:tcPr>
            <w:tcW w:w="1415" w:type="dxa"/>
            <w:tcBorders>
              <w:left w:val="single" w:sz="4" w:space="0" w:color="FFFFFF"/>
              <w:right w:val="single" w:sz="4" w:space="0" w:color="FFFFFF"/>
            </w:tcBorders>
          </w:tcPr>
          <w:p w14:paraId="3FA49C85" w14:textId="77777777" w:rsidR="00201446" w:rsidRDefault="00201446" w:rsidP="00643864">
            <w:pPr>
              <w:spacing w:line="240" w:lineRule="auto"/>
              <w:jc w:val="center"/>
              <w:rPr>
                <w:rFonts w:ascii="Times New Roman" w:eastAsia="Times New Roman" w:hAnsi="Times New Roman" w:cs="Times New Roman"/>
                <w:sz w:val="24"/>
                <w:szCs w:val="24"/>
              </w:rPr>
            </w:pPr>
          </w:p>
          <w:p w14:paraId="29156D44" w14:textId="77777777" w:rsidR="00201446" w:rsidRDefault="00201446" w:rsidP="00643864">
            <w:pPr>
              <w:spacing w:line="240" w:lineRule="auto"/>
              <w:jc w:val="center"/>
              <w:rPr>
                <w:rFonts w:ascii="Times New Roman" w:eastAsia="Times New Roman" w:hAnsi="Times New Roman" w:cs="Times New Roman"/>
                <w:sz w:val="24"/>
                <w:szCs w:val="24"/>
              </w:rPr>
            </w:pPr>
          </w:p>
          <w:p w14:paraId="360D801A" w14:textId="77777777" w:rsidR="00201446" w:rsidRDefault="00201446" w:rsidP="00643864">
            <w:pPr>
              <w:spacing w:line="240" w:lineRule="auto"/>
              <w:jc w:val="center"/>
              <w:rPr>
                <w:rFonts w:ascii="Times New Roman" w:eastAsia="Times New Roman" w:hAnsi="Times New Roman" w:cs="Times New Roman"/>
                <w:sz w:val="24"/>
                <w:szCs w:val="24"/>
              </w:rPr>
            </w:pPr>
          </w:p>
          <w:p w14:paraId="3EF83A57" w14:textId="77777777" w:rsidR="00201446" w:rsidRDefault="00201446" w:rsidP="0064386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Victoria Blue R Dye</w:t>
            </w:r>
          </w:p>
        </w:tc>
        <w:tc>
          <w:tcPr>
            <w:tcW w:w="7935" w:type="dxa"/>
            <w:tcBorders>
              <w:left w:val="single" w:sz="4" w:space="0" w:color="FFFFFF"/>
              <w:right w:val="single" w:sz="4" w:space="0" w:color="FFFFFF"/>
            </w:tcBorders>
          </w:tcPr>
          <w:p w14:paraId="53E2EDBA" w14:textId="77777777" w:rsidR="00201446" w:rsidRDefault="00201446" w:rsidP="00643864">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noProof/>
                <w:lang w:eastAsia="zh-CN"/>
              </w:rPr>
              <w:drawing>
                <wp:inline distT="0" distB="0" distL="0" distR="0" wp14:anchorId="1A9ED1F2" wp14:editId="59E8E7C3">
                  <wp:extent cx="1651156" cy="1619096"/>
                  <wp:effectExtent l="0" t="0" r="0" b="0"/>
                  <wp:docPr id="14475" name="Picture 14475" descr="A black and white image of a molecule&#10;&#10;Description automatically generated"/>
                  <wp:cNvGraphicFramePr/>
                  <a:graphic xmlns:a="http://schemas.openxmlformats.org/drawingml/2006/main">
                    <a:graphicData uri="http://schemas.openxmlformats.org/drawingml/2006/picture">
                      <pic:pic xmlns:pic="http://schemas.openxmlformats.org/drawingml/2006/picture">
                        <pic:nvPicPr>
                          <pic:cNvPr id="14475" name="Picture 14475" descr="A black and white image of a molecule&#10;&#10;Description automatically generated"/>
                          <pic:cNvPicPr preferRelativeResize="0"/>
                        </pic:nvPicPr>
                        <pic:blipFill>
                          <a:blip r:embed="rId17"/>
                          <a:srcRect/>
                          <a:stretch>
                            <a:fillRect/>
                          </a:stretch>
                        </pic:blipFill>
                        <pic:spPr>
                          <a:xfrm>
                            <a:off x="0" y="0"/>
                            <a:ext cx="1651156" cy="1619096"/>
                          </a:xfrm>
                          <a:prstGeom prst="rect">
                            <a:avLst/>
                          </a:prstGeom>
                          <a:ln/>
                        </pic:spPr>
                      </pic:pic>
                    </a:graphicData>
                  </a:graphic>
                </wp:inline>
              </w:drawing>
            </w:r>
          </w:p>
        </w:tc>
      </w:tr>
    </w:tbl>
    <w:p w14:paraId="3DF5D2A5" w14:textId="77777777" w:rsidR="00201446" w:rsidRPr="00897939" w:rsidRDefault="00201446" w:rsidP="00201446">
      <w:pPr>
        <w:pStyle w:val="Style1"/>
        <w:rPr>
          <w:b w:val="0"/>
          <w:bCs/>
        </w:rPr>
      </w:pPr>
      <w:bookmarkStart w:id="12" w:name="_Toc140503557"/>
      <w:r w:rsidRPr="00DC2D83">
        <w:t xml:space="preserve">Figure 2. </w:t>
      </w:r>
      <w:r w:rsidRPr="00897939">
        <w:rPr>
          <w:b w:val="0"/>
          <w:bCs/>
        </w:rPr>
        <w:t>Chemical structure of acrylated epoxidized soybean oil, glycerol acrylate, and Victoria Blue R dye</w:t>
      </w:r>
      <w:bookmarkEnd w:id="12"/>
    </w:p>
    <w:p w14:paraId="25343065" w14:textId="77777777" w:rsidR="00B01909" w:rsidRDefault="00B01909" w:rsidP="00201446">
      <w:pPr>
        <w:spacing w:line="240" w:lineRule="auto"/>
        <w:rPr>
          <w:rFonts w:ascii="Times New Roman" w:eastAsia="Times New Roman" w:hAnsi="Times New Roman" w:cs="Times New Roman"/>
          <w:sz w:val="24"/>
          <w:szCs w:val="24"/>
        </w:rPr>
      </w:pPr>
    </w:p>
    <w:p w14:paraId="25043E49" w14:textId="77777777" w:rsidR="00B01909" w:rsidRDefault="00B01909" w:rsidP="00B01909">
      <w:pPr>
        <w:spacing w:line="240" w:lineRule="auto"/>
        <w:ind w:firstLine="720"/>
        <w:rPr>
          <w:rFonts w:ascii="Times New Roman" w:eastAsia="Times New Roman" w:hAnsi="Times New Roman" w:cs="Times New Roman"/>
          <w:sz w:val="24"/>
          <w:szCs w:val="24"/>
        </w:rPr>
      </w:pPr>
    </w:p>
    <w:p w14:paraId="6A38403F" w14:textId="77777777" w:rsidR="00B01909" w:rsidRDefault="00B01909" w:rsidP="00B01909">
      <w:pPr>
        <w:spacing w:line="240" w:lineRule="auto"/>
        <w:ind w:firstLine="720"/>
        <w:rPr>
          <w:rFonts w:ascii="Times New Roman" w:eastAsia="Times New Roman" w:hAnsi="Times New Roman" w:cs="Times New Roman"/>
          <w:sz w:val="24"/>
          <w:szCs w:val="24"/>
        </w:rPr>
      </w:pPr>
    </w:p>
    <w:p w14:paraId="6F73EA0F" w14:textId="77777777" w:rsidR="00B01909" w:rsidRDefault="00B01909" w:rsidP="00B01909">
      <w:pPr>
        <w:spacing w:line="240" w:lineRule="auto"/>
        <w:ind w:firstLine="720"/>
        <w:rPr>
          <w:rFonts w:ascii="Times New Roman" w:eastAsia="Times New Roman" w:hAnsi="Times New Roman" w:cs="Times New Roman"/>
          <w:sz w:val="24"/>
          <w:szCs w:val="24"/>
        </w:rPr>
      </w:pPr>
    </w:p>
    <w:p w14:paraId="5B227FA1" w14:textId="77777777" w:rsidR="00B01909" w:rsidRDefault="00B01909" w:rsidP="00B01909">
      <w:pPr>
        <w:spacing w:line="240" w:lineRule="auto"/>
        <w:ind w:firstLine="720"/>
        <w:rPr>
          <w:rFonts w:ascii="Times New Roman" w:eastAsia="Times New Roman" w:hAnsi="Times New Roman" w:cs="Times New Roman"/>
          <w:sz w:val="24"/>
          <w:szCs w:val="24"/>
        </w:rPr>
      </w:pPr>
    </w:p>
    <w:p w14:paraId="3C26898F" w14:textId="77777777" w:rsidR="00B01909" w:rsidRDefault="00B01909" w:rsidP="00B01909">
      <w:pPr>
        <w:spacing w:line="240" w:lineRule="auto"/>
        <w:ind w:firstLine="720"/>
        <w:rPr>
          <w:rFonts w:ascii="Times New Roman" w:eastAsia="Times New Roman" w:hAnsi="Times New Roman" w:cs="Times New Roman"/>
          <w:sz w:val="24"/>
          <w:szCs w:val="24"/>
        </w:rPr>
      </w:pPr>
    </w:p>
    <w:p w14:paraId="6F8CEA34" w14:textId="77777777" w:rsidR="00B01909" w:rsidRDefault="00B01909" w:rsidP="00B01909">
      <w:pPr>
        <w:spacing w:line="240" w:lineRule="auto"/>
        <w:ind w:firstLine="720"/>
        <w:rPr>
          <w:rFonts w:ascii="Times New Roman" w:eastAsia="Times New Roman" w:hAnsi="Times New Roman" w:cs="Times New Roman"/>
          <w:sz w:val="24"/>
          <w:szCs w:val="24"/>
        </w:rPr>
      </w:pPr>
    </w:p>
    <w:p w14:paraId="2FB80D3B" w14:textId="77777777" w:rsidR="00736B54" w:rsidRDefault="00736B54" w:rsidP="00736B54">
      <w:pPr>
        <w:spacing w:line="480" w:lineRule="auto"/>
        <w:rPr>
          <w:rFonts w:ascii="Times New Roman" w:eastAsia="Times New Roman" w:hAnsi="Times New Roman" w:cs="Times New Roman"/>
          <w:sz w:val="24"/>
          <w:szCs w:val="24"/>
        </w:rPr>
      </w:pPr>
    </w:p>
    <w:p w14:paraId="3843E8D9" w14:textId="77777777" w:rsidR="00736B54" w:rsidRDefault="00736B54" w:rsidP="00736B54">
      <w:pPr>
        <w:spacing w:line="480" w:lineRule="auto"/>
        <w:rPr>
          <w:rFonts w:ascii="Times New Roman" w:eastAsia="Times New Roman" w:hAnsi="Times New Roman" w:cs="Times New Roman"/>
          <w:sz w:val="24"/>
          <w:szCs w:val="24"/>
        </w:rPr>
      </w:pPr>
    </w:p>
    <w:p w14:paraId="0C369B8C" w14:textId="77777777" w:rsidR="005402C7" w:rsidRDefault="005402C7" w:rsidP="00201446">
      <w:pPr>
        <w:spacing w:line="480" w:lineRule="auto"/>
        <w:rPr>
          <w:rFonts w:ascii="Times New Roman" w:eastAsia="Times New Roman" w:hAnsi="Times New Roman" w:cs="Times New Roman"/>
          <w:sz w:val="24"/>
          <w:szCs w:val="24"/>
        </w:rPr>
      </w:pPr>
    </w:p>
    <w:p w14:paraId="62116DA3" w14:textId="77777777" w:rsidR="005402C7" w:rsidRDefault="00736B54" w:rsidP="005402C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functionality, but also because of its availability as a green alternative compared to petroleum-based resins</w:t>
      </w:r>
      <w:r>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&lt;EndNote&gt;&lt;Cite&gt;&lt;Author&gt;Behera&lt;/Author&gt;&lt;Year&gt;2008&lt;/Year&gt;&lt;RecNum&gt;67&lt;/RecNum&gt;&lt;DisplayText&gt;&lt;style face="superscript"&gt;8&lt;/style&gt;&lt;/DisplayText&gt;&lt;record&gt;&lt;rec-number&gt;67&lt;/rec-number&gt;&lt;foreign-keys&gt;&lt;key app="EN" db-id="swzw2r05sdztd1e0xz2pv0eqsfx5zt0e02ap" timestamp="1632627490" guid="8fcd4208-4096-420b-8639-1fe79ea6192b"&gt;67&lt;/key&gt;&lt;/foreign-keys&gt;&lt;ref-type name="Journal Article"&gt;17&lt;/ref-type&gt;&lt;contributors&gt;&lt;authors&gt;&lt;author&gt;Behera, D.&lt;/author&gt;&lt;author&gt;Banthia, A. K.&lt;/author&gt;&lt;/authors&gt;&lt;/contributors&gt;&lt;titles&gt;&lt;title&gt;Synthesis, characterization, and kinetics study of thermal decomposition of epoxidized soybean oil acrylate&lt;/title&gt;&lt;secondary-title&gt;Journal of Applied Polymer Science&lt;/secondary-title&gt;&lt;/titles&gt;&lt;periodical&gt;&lt;full-title&gt;Journal of Applied Polymer Science&lt;/full-title&gt;&lt;/periodical&gt;&lt;pages&gt;2583-2590&lt;/pages&gt;&lt;volume&gt;109&lt;/volume&gt;&lt;number&gt;4&lt;/number&gt;&lt;keywords&gt;&lt;keyword&gt;activation energy&lt;/keyword&gt;&lt;keyword&gt;ESOA&lt;/keyword&gt;&lt;keyword&gt;Horowitz-Metzger methods&lt;/keyword&gt;&lt;keyword&gt;Kissinger&lt;/keyword&gt;&lt;keyword&gt;TGA&lt;/keyword&gt;&lt;/keywords&gt;&lt;dates&gt;&lt;year&gt;2008&lt;/year&gt;&lt;pub-dates&gt;&lt;date&gt;2008&lt;/date&gt;&lt;/pub-dates&gt;&lt;/dates&gt;&lt;isbn&gt;1097-4628&lt;/isbn&gt;&lt;urls&gt;&lt;related-urls&gt;&lt;url&gt;http://onlinelibrary.wiley.com/doi/abs/10.1002/app.28350&lt;/url&gt;&lt;url&gt;files/6/app.html&lt;/url&gt;&lt;/related-urls&gt;&lt;/urls&gt;&lt;electronic-resource-num&gt;10.1002/app.28350&lt;/electronic-resource-num&gt;&lt;remote-database-provider&gt;Wiley Online Library&lt;/remote-database-provider&gt;&lt;language&gt;en&lt;/language&gt;&lt;access-date&gt;2020/11/03/01:59:27&lt;/access-date&gt;&lt;/record&gt;&lt;/Cite&gt;&lt;/EndNote&gt;</w:instrText>
      </w:r>
      <w:r>
        <w:rPr>
          <w:rFonts w:ascii="Times New Roman" w:eastAsia="Times New Roman" w:hAnsi="Times New Roman" w:cs="Times New Roman"/>
          <w:sz w:val="24"/>
          <w:szCs w:val="24"/>
        </w:rPr>
        <w:fldChar w:fldCharType="separate"/>
      </w:r>
      <w:r w:rsidRPr="00184A94">
        <w:rPr>
          <w:rFonts w:ascii="Times New Roman" w:eastAsia="Times New Roman" w:hAnsi="Times New Roman" w:cs="Times New Roman"/>
          <w:noProof/>
          <w:sz w:val="24"/>
          <w:szCs w:val="24"/>
          <w:vertAlign w:val="superscript"/>
        </w:rPr>
        <w:t>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sidR="00B01909">
        <w:rPr>
          <w:rFonts w:ascii="Times New Roman" w:eastAsia="Times New Roman" w:hAnsi="Times New Roman" w:cs="Times New Roman"/>
          <w:sz w:val="24"/>
          <w:szCs w:val="24"/>
        </w:rPr>
        <w:t>With the addition of acrylic groups to epoxidized soybean oil, the potential for binding to fabric substrates as well as cross polymerization greatly increases</w:t>
      </w:r>
      <w:r w:rsidR="001521D5">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&lt;EndNote&gt;&lt;Cite&gt;&lt;Author&gt;Hernandez&lt;/Author&gt;&lt;Year&gt;2013&lt;/Year&gt;&lt;RecNum&gt;70&lt;/RecNum&gt;&lt;DisplayText&gt;&lt;style face="superscript"&gt;9&lt;/style&gt;&lt;/DisplayText&gt;&lt;record&gt;&lt;rec-number&gt;70&lt;/rec-number&gt;&lt;foreign-keys&gt;&lt;key app="EN" db-id="swzw2r05sdztd1e0xz2pv0eqsfx5zt0e02ap" timestamp="1632627569" guid="0bd263f8-5d89-44cf-bdd5-2eefea12e53f"&gt;70&lt;/key&gt;&lt;/foreign-keys&gt;&lt;ref-type name="Book Section"&gt;5&lt;/ref-type&gt;&lt;contributors&gt;&lt;authors&gt;&lt;author&gt;Hernandez, Susana&lt;/author&gt;&lt;author&gt;Vigueras, Enrique&lt;/author&gt;&lt;/authors&gt;&lt;secondary-authors&gt;&lt;author&gt;El-Shemy, Hany&lt;/author&gt;&lt;/secondary-authors&gt;&lt;/contributors&gt;&lt;titles&gt;&lt;title&gt;Acrylated-Epoxidized Soybean Oil-Based Polymers and Their Use in the Generation of Electrically Conductive Polymer Composites&lt;/title&gt;&lt;secondary-title&gt;Soybean - Bio-Active Compounds&lt;/secondary-title&gt;&lt;/titles&gt;&lt;dates&gt;&lt;year&gt;2013&lt;/year&gt;&lt;pub-dates&gt;&lt;date&gt;2013/02/20/&lt;/date&gt;&lt;/pub-dates&gt;&lt;/dates&gt;&lt;publisher&gt;InTech&lt;/publisher&gt;&lt;isbn&gt;978-953-51-0977-8&lt;/isbn&gt;&lt;urls&gt;&lt;related-urls&gt;&lt;url&gt;http://www.intechopen.com/books/soybean-bio-active-compounds/acrylated-epoxidized-soybean-oil-based-polymers-and-their-use-in-the-generation-of-electrically-cond&lt;/url&gt;&lt;/related-urls&gt;&lt;/urls&gt;&lt;remote-database-provider&gt;DOI.org (Crossref)&lt;/remote-database-provider&gt;&lt;language&gt;en&lt;/language&gt;&lt;access-date&gt;2020/11/03/23:30:50&lt;/access-date&gt;&lt;/record&gt;&lt;/Cite&gt;&lt;/EndNote&gt;</w:instrText>
      </w:r>
      <w:r w:rsidR="001521D5">
        <w:rPr>
          <w:rFonts w:ascii="Times New Roman" w:eastAsia="Times New Roman" w:hAnsi="Times New Roman" w:cs="Times New Roman"/>
          <w:sz w:val="24"/>
          <w:szCs w:val="24"/>
        </w:rPr>
        <w:fldChar w:fldCharType="separate"/>
      </w:r>
      <w:r w:rsidR="00184A94" w:rsidRPr="00184A94">
        <w:rPr>
          <w:rFonts w:ascii="Times New Roman" w:eastAsia="Times New Roman" w:hAnsi="Times New Roman" w:cs="Times New Roman"/>
          <w:noProof/>
          <w:sz w:val="24"/>
          <w:szCs w:val="24"/>
          <w:vertAlign w:val="superscript"/>
        </w:rPr>
        <w:t>9</w:t>
      </w:r>
      <w:r w:rsidR="001521D5">
        <w:rPr>
          <w:rFonts w:ascii="Times New Roman" w:eastAsia="Times New Roman" w:hAnsi="Times New Roman" w:cs="Times New Roman"/>
          <w:sz w:val="24"/>
          <w:szCs w:val="24"/>
        </w:rPr>
        <w:fldChar w:fldCharType="end"/>
      </w:r>
      <w:r w:rsidR="00B01909">
        <w:rPr>
          <w:rFonts w:ascii="Times New Roman" w:eastAsia="Times New Roman" w:hAnsi="Times New Roman" w:cs="Times New Roman"/>
          <w:sz w:val="24"/>
          <w:szCs w:val="24"/>
        </w:rPr>
        <w:t>. We hypothesized, however, that the use of AESO can be avoided by the direct formation of a soybean oil and acrylic acid complex (SOAAC) by NTP treatment of soybean oil and acrylic acid on the fabric’s surface. In addition, glycerol is believed to react in a similar mechanism by use of acrylic acid with glycerol to form a glycerol and acrylic acid complex (GAAC)</w:t>
      </w:r>
      <w:r w:rsidR="00BB1DFD">
        <w:rPr>
          <w:rFonts w:ascii="Times New Roman" w:eastAsia="Times New Roman" w:hAnsi="Times New Roman" w:cs="Times New Roman"/>
          <w:sz w:val="24"/>
          <w:szCs w:val="24"/>
        </w:rPr>
        <w:t>, similar in structure to glycerol ac</w:t>
      </w:r>
      <w:r w:rsidR="00717030">
        <w:rPr>
          <w:rFonts w:ascii="Times New Roman" w:eastAsia="Times New Roman" w:hAnsi="Times New Roman" w:cs="Times New Roman"/>
          <w:sz w:val="24"/>
          <w:szCs w:val="24"/>
        </w:rPr>
        <w:t>rylate</w:t>
      </w:r>
      <w:r w:rsidR="00B01909">
        <w:rPr>
          <w:rFonts w:ascii="Times New Roman" w:eastAsia="Times New Roman" w:hAnsi="Times New Roman" w:cs="Times New Roman"/>
          <w:sz w:val="24"/>
          <w:szCs w:val="24"/>
        </w:rPr>
        <w:t xml:space="preserve"> (Figure </w:t>
      </w:r>
      <w:r w:rsidR="001201DC">
        <w:rPr>
          <w:rFonts w:ascii="Times New Roman" w:eastAsia="Times New Roman" w:hAnsi="Times New Roman" w:cs="Times New Roman"/>
          <w:sz w:val="24"/>
          <w:szCs w:val="24"/>
        </w:rPr>
        <w:t>2</w:t>
      </w:r>
      <w:r w:rsidR="00B01909">
        <w:rPr>
          <w:rFonts w:ascii="Times New Roman" w:eastAsia="Times New Roman" w:hAnsi="Times New Roman" w:cs="Times New Roman"/>
          <w:sz w:val="24"/>
          <w:szCs w:val="24"/>
        </w:rPr>
        <w:t xml:space="preserve">). Both materials, SOAAC and GAAC, due to their potential to cross polymerize with terminal alkenes, are being utilized as possible dye intermediates for para-aramid fabric. These are specifically of interest as well due to the size of the structures, glycerol presenting a relatively smaller structure compared to the longer alkyl chains in soybean oil. </w:t>
      </w:r>
      <w:r w:rsidR="00982C0F">
        <w:rPr>
          <w:rFonts w:ascii="Times New Roman" w:eastAsia="Times New Roman" w:hAnsi="Times New Roman" w:cs="Times New Roman"/>
          <w:sz w:val="24"/>
          <w:szCs w:val="24"/>
        </w:rPr>
        <w:t>Because of these differences</w:t>
      </w:r>
      <w:r w:rsidR="0019579E">
        <w:rPr>
          <w:rFonts w:ascii="Times New Roman" w:eastAsia="Times New Roman" w:hAnsi="Times New Roman" w:cs="Times New Roman"/>
          <w:sz w:val="24"/>
          <w:szCs w:val="24"/>
        </w:rPr>
        <w:t>, there is potential for differences in texture of the</w:t>
      </w:r>
      <w:r w:rsidR="00DA16AA">
        <w:rPr>
          <w:rFonts w:ascii="Times New Roman" w:eastAsia="Times New Roman" w:hAnsi="Times New Roman" w:cs="Times New Roman"/>
          <w:sz w:val="24"/>
          <w:szCs w:val="24"/>
        </w:rPr>
        <w:t xml:space="preserve"> formed complexes, as well as differences in effectiveness due to the relative amount of </w:t>
      </w:r>
      <w:r w:rsidR="003C0A67">
        <w:rPr>
          <w:rFonts w:ascii="Times New Roman" w:eastAsia="Times New Roman" w:hAnsi="Times New Roman" w:cs="Times New Roman"/>
          <w:sz w:val="24"/>
          <w:szCs w:val="24"/>
        </w:rPr>
        <w:t>hydrophobicity/</w:t>
      </w:r>
      <w:r w:rsidR="004A0C85">
        <w:rPr>
          <w:rFonts w:ascii="Times New Roman" w:eastAsia="Times New Roman" w:hAnsi="Times New Roman" w:cs="Times New Roman"/>
          <w:sz w:val="24"/>
          <w:szCs w:val="24"/>
        </w:rPr>
        <w:t>hydro</w:t>
      </w:r>
      <w:r w:rsidR="003C0A67">
        <w:rPr>
          <w:rFonts w:ascii="Times New Roman" w:eastAsia="Times New Roman" w:hAnsi="Times New Roman" w:cs="Times New Roman"/>
          <w:sz w:val="24"/>
          <w:szCs w:val="24"/>
        </w:rPr>
        <w:t xml:space="preserve">philicity of the </w:t>
      </w:r>
      <w:r w:rsidR="004A0C85">
        <w:rPr>
          <w:rFonts w:ascii="Times New Roman" w:eastAsia="Times New Roman" w:hAnsi="Times New Roman" w:cs="Times New Roman"/>
          <w:sz w:val="24"/>
          <w:szCs w:val="24"/>
        </w:rPr>
        <w:t>materials</w:t>
      </w:r>
      <w:r w:rsidR="00471552">
        <w:rPr>
          <w:rFonts w:ascii="Times New Roman" w:eastAsia="Times New Roman" w:hAnsi="Times New Roman" w:cs="Times New Roman"/>
          <w:sz w:val="24"/>
          <w:szCs w:val="24"/>
        </w:rPr>
        <w:t xml:space="preserve">, soybean oil </w:t>
      </w:r>
      <w:r w:rsidR="00856569">
        <w:rPr>
          <w:rFonts w:ascii="Times New Roman" w:eastAsia="Times New Roman" w:hAnsi="Times New Roman" w:cs="Times New Roman"/>
          <w:sz w:val="24"/>
          <w:szCs w:val="24"/>
        </w:rPr>
        <w:t xml:space="preserve">presenting </w:t>
      </w:r>
      <w:r w:rsidR="00471552">
        <w:rPr>
          <w:rFonts w:ascii="Times New Roman" w:eastAsia="Times New Roman" w:hAnsi="Times New Roman" w:cs="Times New Roman"/>
          <w:sz w:val="24"/>
          <w:szCs w:val="24"/>
        </w:rPr>
        <w:t xml:space="preserve">much greater hydrophobicity </w:t>
      </w:r>
      <w:r w:rsidR="00856569">
        <w:rPr>
          <w:rFonts w:ascii="Times New Roman" w:eastAsia="Times New Roman" w:hAnsi="Times New Roman" w:cs="Times New Roman"/>
          <w:sz w:val="24"/>
          <w:szCs w:val="24"/>
        </w:rPr>
        <w:t>due to</w:t>
      </w:r>
      <w:r w:rsidR="00471552">
        <w:rPr>
          <w:rFonts w:ascii="Times New Roman" w:eastAsia="Times New Roman" w:hAnsi="Times New Roman" w:cs="Times New Roman"/>
          <w:sz w:val="24"/>
          <w:szCs w:val="24"/>
        </w:rPr>
        <w:t xml:space="preserve"> the long alkyl chains compared to the </w:t>
      </w:r>
      <w:r w:rsidR="00856569">
        <w:rPr>
          <w:rFonts w:ascii="Times New Roman" w:eastAsia="Times New Roman" w:hAnsi="Times New Roman" w:cs="Times New Roman"/>
          <w:sz w:val="24"/>
          <w:szCs w:val="24"/>
        </w:rPr>
        <w:t>alcohol groups present</w:t>
      </w:r>
      <w:r w:rsidR="00AD4D00">
        <w:rPr>
          <w:rFonts w:ascii="Times New Roman" w:eastAsia="Times New Roman" w:hAnsi="Times New Roman" w:cs="Times New Roman"/>
          <w:sz w:val="24"/>
          <w:szCs w:val="24"/>
        </w:rPr>
        <w:t xml:space="preserve"> in glycerol.</w:t>
      </w:r>
    </w:p>
    <w:p w14:paraId="0A54DEFB" w14:textId="688ECDA1" w:rsidR="00B01909" w:rsidRPr="00201446" w:rsidRDefault="00B01909" w:rsidP="00A666D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treatment of the para-aramid surface with soybean oil or glycerol and acrylic acid, along with NTP, the surface may become more receptive to bonding as well as assist with polymerization, of the formed SOAAC and GAAC resins. After the creation of these intermediates, it is hypothesized that treatment of the para-aramid fabric with dyes, such as </w:t>
      </w:r>
      <w:r w:rsidR="00195720">
        <w:rPr>
          <w:rFonts w:ascii="Times New Roman" w:eastAsia="Times New Roman" w:hAnsi="Times New Roman" w:cs="Times New Roman"/>
          <w:sz w:val="24"/>
          <w:szCs w:val="24"/>
        </w:rPr>
        <w:t>Victoria Blue R</w:t>
      </w:r>
      <w:r>
        <w:rPr>
          <w:rFonts w:ascii="Times New Roman" w:eastAsia="Times New Roman" w:hAnsi="Times New Roman" w:cs="Times New Roman"/>
          <w:sz w:val="24"/>
          <w:szCs w:val="24"/>
        </w:rPr>
        <w:t xml:space="preserve"> (Figure 2), a water soluble, basic dye, will better adhere to the fabric. This is due to both hydrogen bonding from amine groups present on the dye with the oxygen of the SOAAC and GAAC, as well as potentially formed covalent bonds between the fabric, intermediate, and dye. The dye may also adhere to the para-aramid surface through dispersion forces from </w:t>
      </w:r>
      <w:r>
        <w:rPr>
          <w:rFonts w:ascii="Times New Roman" w:eastAsia="Times New Roman" w:hAnsi="Times New Roman" w:cs="Times New Roman"/>
          <w:sz w:val="24"/>
          <w:szCs w:val="24"/>
        </w:rPr>
        <w:lastRenderedPageBreak/>
        <w:t>proximity to the polymer chains to an extent.</w:t>
      </w:r>
      <w:r w:rsidR="00DB2969">
        <w:rPr>
          <w:rFonts w:ascii="Times New Roman" w:eastAsia="Times New Roman" w:hAnsi="Times New Roman" w:cs="Times New Roman"/>
          <w:sz w:val="24"/>
          <w:szCs w:val="24"/>
        </w:rPr>
        <w:t xml:space="preserve"> Also, due to the charged nature of the dye, NaCl</w:t>
      </w:r>
      <w:r w:rsidR="00514AF3">
        <w:rPr>
          <w:rFonts w:ascii="Times New Roman" w:eastAsia="Times New Roman" w:hAnsi="Times New Roman" w:cs="Times New Roman"/>
          <w:sz w:val="24"/>
          <w:szCs w:val="24"/>
        </w:rPr>
        <w:t>, an electrolyte, is also</w:t>
      </w:r>
      <w:r w:rsidR="00DB2969">
        <w:rPr>
          <w:rFonts w:ascii="Times New Roman" w:eastAsia="Times New Roman" w:hAnsi="Times New Roman" w:cs="Times New Roman"/>
          <w:sz w:val="24"/>
          <w:szCs w:val="24"/>
        </w:rPr>
        <w:t xml:space="preserve"> investigated due to the potential to assist with the bond between the material and dye by stabilization of ionic interactions</w:t>
      </w:r>
      <w:r w:rsidR="00670A57">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&lt;EndNote&gt;&lt;Cite&gt;&lt;Author&gt;Nasirizadeh&lt;/Author&gt;&lt;Year&gt;2012&lt;/Year&gt;&lt;RecNum&gt;63&lt;/RecNum&gt;&lt;DisplayText&gt;&lt;style face="superscript"&gt;15&lt;/style&gt;&lt;/DisplayText&gt;&lt;record&gt;&lt;rec-number&gt;63&lt;/rec-number&gt;&lt;foreign-keys&gt;&lt;key app="EN" db-id="swzw2r05sdztd1e0xz2pv0eqsfx5zt0e02ap" timestamp="1632620797" guid="b3ba8a93-777a-4bf2-a462-f5c77b4c21f9"&gt;63&lt;/key&gt;&lt;/foreign-keys&gt;&lt;ref-type name="Journal Article"&gt;17&lt;/ref-type&gt;&lt;contributors&gt;&lt;authors&gt;&lt;author&gt;Nasirizadeh, Navid&lt;/author&gt;&lt;author&gt;Dehghanizadeh, Hamed&lt;/author&gt;&lt;author&gt;Yazdanshenas, M. Esmail&lt;/author&gt;&lt;author&gt;Moghadam, Masoud Rohani&lt;/author&gt;&lt;author&gt;Karimi, Ali&lt;/author&gt;&lt;/authors&gt;&lt;/contributors&gt;&lt;titles&gt;&lt;title&gt;Optimization of wool dyeing with rutin as natural dye by central composite design method&lt;/title&gt;&lt;secondary-title&gt;Industrial Crops and Products&lt;/secondary-title&gt;&lt;/titles&gt;&lt;periodical&gt;&lt;full-title&gt;Industrial Crops and Products&lt;/full-title&gt;&lt;/periodical&gt;&lt;pages&gt;361-366&lt;/pages&gt;&lt;volume&gt;40&lt;/volume&gt;&lt;keywords&gt;&lt;keyword&gt;Natural dye&lt;/keyword&gt;&lt;keyword&gt;Exhaustion&lt;/keyword&gt;&lt;keyword&gt;One-factor-at-a-time&lt;/keyword&gt;&lt;keyword&gt;Central composite design&lt;/keyword&gt;&lt;keyword&gt;Wool dyeing&lt;/keyword&gt;&lt;keyword&gt;Rutin&lt;/keyword&gt;&lt;/keywords&gt;&lt;dates&gt;&lt;year&gt;2012&lt;/year&gt;&lt;pub-dates&gt;&lt;date&gt;2012/11/01/&lt;/date&gt;&lt;/pub-dates&gt;&lt;/dates&gt;&lt;isbn&gt;0926-6690&lt;/isbn&gt;&lt;urls&gt;&lt;related-urls&gt;&lt;url&gt;https://www.sciencedirect.com/science/article/pii/S0926669012001859&lt;/url&gt;&lt;/related-urls&gt;&lt;/urls&gt;&lt;electronic-resource-num&gt;https://doi.org/10.1016/j.indcrop.2012.03.035&lt;/electronic-resource-num&gt;&lt;/record&gt;&lt;/Cite&gt;&lt;/EndNote&gt;</w:instrText>
      </w:r>
      <w:r w:rsidR="00670A57">
        <w:rPr>
          <w:rFonts w:ascii="Times New Roman" w:eastAsia="Times New Roman" w:hAnsi="Times New Roman" w:cs="Times New Roman"/>
          <w:sz w:val="24"/>
          <w:szCs w:val="24"/>
        </w:rPr>
        <w:fldChar w:fldCharType="separate"/>
      </w:r>
      <w:r w:rsidR="001B72EA" w:rsidRPr="001B72EA">
        <w:rPr>
          <w:rFonts w:ascii="Times New Roman" w:eastAsia="Times New Roman" w:hAnsi="Times New Roman" w:cs="Times New Roman"/>
          <w:noProof/>
          <w:sz w:val="24"/>
          <w:szCs w:val="24"/>
          <w:vertAlign w:val="superscript"/>
        </w:rPr>
        <w:t>15</w:t>
      </w:r>
      <w:r w:rsidR="00670A57">
        <w:rPr>
          <w:rFonts w:ascii="Times New Roman" w:eastAsia="Times New Roman" w:hAnsi="Times New Roman" w:cs="Times New Roman"/>
          <w:sz w:val="24"/>
          <w:szCs w:val="24"/>
        </w:rPr>
        <w:fldChar w:fldCharType="end"/>
      </w:r>
      <w:r w:rsidR="00DB29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Therefore, the objectives of this study are to evaluate effective treatment strategies using NTP as a treatment, SOAAC and GAAC as intermediate reactive components, and </w:t>
      </w:r>
      <w:r w:rsidR="00514AF3">
        <w:rPr>
          <w:rFonts w:ascii="Times New Roman" w:eastAsia="Times New Roman" w:hAnsi="Times New Roman" w:cs="Times New Roman"/>
          <w:sz w:val="24"/>
          <w:szCs w:val="24"/>
        </w:rPr>
        <w:t xml:space="preserve">NaCl </w:t>
      </w:r>
      <w:r>
        <w:rPr>
          <w:rFonts w:ascii="Times New Roman" w:eastAsia="Times New Roman" w:hAnsi="Times New Roman" w:cs="Times New Roman"/>
          <w:sz w:val="24"/>
          <w:szCs w:val="24"/>
        </w:rPr>
        <w:t xml:space="preserve">to maximize the color strength and fastness of dye to para-aramid fabric. </w:t>
      </w:r>
    </w:p>
    <w:p w14:paraId="5B653C99" w14:textId="20AA7D97" w:rsidR="00B01909" w:rsidRPr="00065784" w:rsidRDefault="009634AE" w:rsidP="00D65DFA">
      <w:pPr>
        <w:pStyle w:val="Heading2"/>
        <w:spacing w:line="480" w:lineRule="auto"/>
      </w:pPr>
      <w:bookmarkStart w:id="13" w:name="_Toc113094992"/>
      <w:bookmarkStart w:id="14" w:name="_Toc140503440"/>
      <w:r>
        <w:t xml:space="preserve">Materials and </w:t>
      </w:r>
      <w:r w:rsidR="00B01909">
        <w:t>Method</w:t>
      </w:r>
      <w:r>
        <w:t>s</w:t>
      </w:r>
      <w:bookmarkEnd w:id="13"/>
      <w:bookmarkEnd w:id="14"/>
    </w:p>
    <w:p w14:paraId="55D2AB19" w14:textId="77777777" w:rsidR="00B01909" w:rsidRPr="00AB52B4" w:rsidRDefault="00B01909" w:rsidP="00A666DD">
      <w:pPr>
        <w:pStyle w:val="Heading3"/>
        <w:spacing w:line="360" w:lineRule="auto"/>
      </w:pPr>
      <w:bookmarkStart w:id="15" w:name="_Toc113094993"/>
      <w:bookmarkStart w:id="16" w:name="_Toc140503441"/>
      <w:r w:rsidRPr="00AB52B4">
        <w:t>Experimental Design</w:t>
      </w:r>
      <w:bookmarkEnd w:id="15"/>
      <w:bookmarkEnd w:id="16"/>
    </w:p>
    <w:p w14:paraId="1E2AD6B3" w14:textId="5BC51E71" w:rsidR="002E271D" w:rsidRPr="009D1DB0" w:rsidRDefault="00B01909" w:rsidP="009D1DB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number of variables being investigated in this study, sequential full factorial designs for screening of variable impact were utilized. The results of these experiments were then analyzed, and variables were included or removed in further experiments based on effectiveness. Consequently, the variables that produced the best results were selected for further </w:t>
      </w:r>
      <w:r w:rsidR="00F52AFA">
        <w:rPr>
          <w:rFonts w:ascii="Times New Roman" w:eastAsia="Times New Roman" w:hAnsi="Times New Roman" w:cs="Times New Roman"/>
          <w:sz w:val="24"/>
          <w:szCs w:val="24"/>
        </w:rPr>
        <w:t xml:space="preserve">experimental </w:t>
      </w:r>
      <w:r>
        <w:rPr>
          <w:rFonts w:ascii="Times New Roman" w:eastAsia="Times New Roman" w:hAnsi="Times New Roman" w:cs="Times New Roman"/>
          <w:sz w:val="24"/>
          <w:szCs w:val="24"/>
        </w:rPr>
        <w:t xml:space="preserve">optimization trials using response surface designs. </w:t>
      </w:r>
      <w:r w:rsidR="007356E3">
        <w:rPr>
          <w:rFonts w:ascii="Times New Roman" w:eastAsia="Times New Roman" w:hAnsi="Times New Roman" w:cs="Times New Roman"/>
          <w:sz w:val="24"/>
          <w:szCs w:val="24"/>
        </w:rPr>
        <w:t xml:space="preserve">Central composite designs were utilized when a broader range of </w:t>
      </w:r>
      <w:r w:rsidR="00A534C7">
        <w:rPr>
          <w:rFonts w:ascii="Times New Roman" w:eastAsia="Times New Roman" w:hAnsi="Times New Roman" w:cs="Times New Roman"/>
          <w:sz w:val="24"/>
          <w:szCs w:val="24"/>
        </w:rPr>
        <w:t xml:space="preserve">two individual variables were to be investigated, while </w:t>
      </w:r>
      <w:r w:rsidR="00294F7E">
        <w:rPr>
          <w:rFonts w:ascii="Times New Roman" w:eastAsia="Times New Roman" w:hAnsi="Times New Roman" w:cs="Times New Roman"/>
          <w:sz w:val="24"/>
          <w:szCs w:val="24"/>
        </w:rPr>
        <w:t xml:space="preserve">box Behnken designs were utilized when </w:t>
      </w:r>
      <w:r w:rsidR="00091256">
        <w:rPr>
          <w:rFonts w:ascii="Times New Roman" w:eastAsia="Times New Roman" w:hAnsi="Times New Roman" w:cs="Times New Roman"/>
          <w:sz w:val="24"/>
          <w:szCs w:val="24"/>
        </w:rPr>
        <w:t xml:space="preserve">three variables with 3 levels were to be investigated for interactions. </w:t>
      </w:r>
      <w:r w:rsidR="00F71963">
        <w:rPr>
          <w:rFonts w:ascii="Times New Roman" w:eastAsia="Times New Roman" w:hAnsi="Times New Roman" w:cs="Times New Roman"/>
          <w:sz w:val="24"/>
          <w:szCs w:val="24"/>
        </w:rPr>
        <w:t xml:space="preserve">Anchor points of box Behnken designs were determined </w:t>
      </w:r>
      <w:r w:rsidR="000E17DC">
        <w:rPr>
          <w:rFonts w:ascii="Times New Roman" w:eastAsia="Times New Roman" w:hAnsi="Times New Roman" w:cs="Times New Roman"/>
          <w:sz w:val="24"/>
          <w:szCs w:val="24"/>
        </w:rPr>
        <w:t xml:space="preserve">by increasing the range </w:t>
      </w:r>
      <w:r w:rsidR="001643CA">
        <w:rPr>
          <w:rFonts w:ascii="Times New Roman" w:eastAsia="Times New Roman" w:hAnsi="Times New Roman" w:cs="Times New Roman"/>
          <w:sz w:val="24"/>
          <w:szCs w:val="24"/>
        </w:rPr>
        <w:t xml:space="preserve">around </w:t>
      </w:r>
      <w:r w:rsidR="00884142">
        <w:rPr>
          <w:rFonts w:ascii="Times New Roman" w:eastAsia="Times New Roman" w:hAnsi="Times New Roman" w:cs="Times New Roman"/>
          <w:sz w:val="24"/>
          <w:szCs w:val="24"/>
        </w:rPr>
        <w:t xml:space="preserve">conditions presenting the best color strength during </w:t>
      </w:r>
      <w:r w:rsidR="00C904C1">
        <w:rPr>
          <w:rFonts w:ascii="Times New Roman" w:eastAsia="Times New Roman" w:hAnsi="Times New Roman" w:cs="Times New Roman"/>
          <w:sz w:val="24"/>
          <w:szCs w:val="24"/>
        </w:rPr>
        <w:t xml:space="preserve">full factorial observation. </w:t>
      </w:r>
      <w:r>
        <w:rPr>
          <w:rFonts w:ascii="Times New Roman" w:eastAsia="Times New Roman" w:hAnsi="Times New Roman" w:cs="Times New Roman"/>
          <w:sz w:val="24"/>
          <w:szCs w:val="24"/>
        </w:rPr>
        <w:t xml:space="preserve">The results of these experiments were analyzed using Design Expert software (Stat-Ease Inc., Minneapolis, MN, USA) to present the combination of variables with the best possible outcome. </w:t>
      </w:r>
      <w:r w:rsidR="00871F86">
        <w:rPr>
          <w:rFonts w:ascii="Times New Roman" w:eastAsia="Times New Roman" w:hAnsi="Times New Roman" w:cs="Times New Roman"/>
          <w:sz w:val="24"/>
          <w:szCs w:val="24"/>
        </w:rPr>
        <w:t xml:space="preserve">The coefficient of determination </w:t>
      </w:r>
      <w:r w:rsidR="002E271D">
        <w:rPr>
          <w:rFonts w:ascii="Times New Roman" w:eastAsia="Times New Roman" w:hAnsi="Times New Roman" w:cs="Times New Roman"/>
          <w:sz w:val="24"/>
          <w:szCs w:val="24"/>
        </w:rPr>
        <w:t>(r</w:t>
      </w:r>
      <w:r w:rsidR="002E271D" w:rsidRPr="002E271D">
        <w:rPr>
          <w:rFonts w:ascii="Times New Roman" w:eastAsia="Times New Roman" w:hAnsi="Times New Roman" w:cs="Times New Roman"/>
          <w:sz w:val="24"/>
          <w:szCs w:val="24"/>
          <w:vertAlign w:val="superscript"/>
        </w:rPr>
        <w:t>2</w:t>
      </w:r>
      <w:r w:rsidR="002E271D">
        <w:rPr>
          <w:rFonts w:ascii="Times New Roman" w:eastAsia="Times New Roman" w:hAnsi="Times New Roman" w:cs="Times New Roman"/>
          <w:sz w:val="24"/>
          <w:szCs w:val="24"/>
        </w:rPr>
        <w:t xml:space="preserve">) was utilized as a measure of fit for generated models. </w:t>
      </w:r>
      <w:bookmarkStart w:id="17" w:name="_Toc113094994"/>
    </w:p>
    <w:p w14:paraId="677FBE1E" w14:textId="4210EB97" w:rsidR="00B01909" w:rsidRPr="00B01909" w:rsidRDefault="00B01909" w:rsidP="00A666DD">
      <w:pPr>
        <w:pStyle w:val="Heading3"/>
        <w:spacing w:line="480" w:lineRule="auto"/>
      </w:pPr>
      <w:bookmarkStart w:id="18" w:name="_Toc140503442"/>
      <w:r w:rsidRPr="00B01909">
        <w:t>Para-aramid treatment</w:t>
      </w:r>
      <w:bookmarkEnd w:id="17"/>
      <w:bookmarkEnd w:id="18"/>
    </w:p>
    <w:p w14:paraId="2AAD7CC9" w14:textId="1264801E" w:rsidR="00B01909" w:rsidRDefault="0024012F" w:rsidP="00B776A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00F84139">
        <w:rPr>
          <w:rFonts w:ascii="Times New Roman" w:eastAsia="Times New Roman" w:hAnsi="Times New Roman" w:cs="Times New Roman"/>
          <w:sz w:val="24"/>
          <w:szCs w:val="24"/>
        </w:rPr>
        <w:t xml:space="preserve"> complete treatment and dyeing process for para-aramids can be observed in </w:t>
      </w:r>
      <w:r w:rsidR="0068526F">
        <w:rPr>
          <w:rFonts w:ascii="Times New Roman" w:eastAsia="Times New Roman" w:hAnsi="Times New Roman" w:cs="Times New Roman"/>
          <w:sz w:val="24"/>
          <w:szCs w:val="24"/>
        </w:rPr>
        <w:t>F</w:t>
      </w:r>
      <w:r w:rsidR="00047D09">
        <w:rPr>
          <w:rFonts w:ascii="Times New Roman" w:eastAsia="Times New Roman" w:hAnsi="Times New Roman" w:cs="Times New Roman"/>
          <w:sz w:val="24"/>
          <w:szCs w:val="24"/>
        </w:rPr>
        <w:t xml:space="preserve">igure 3. </w:t>
      </w:r>
      <w:r w:rsidR="00B01909">
        <w:rPr>
          <w:rFonts w:ascii="Times New Roman" w:eastAsia="Times New Roman" w:hAnsi="Times New Roman" w:cs="Times New Roman"/>
          <w:sz w:val="24"/>
          <w:szCs w:val="24"/>
        </w:rPr>
        <w:t xml:space="preserve">Two pretreatment solutions were prepared to soak para-aramid samples overnight. The first pretreatment solution, the soybean oil and acrylic acid solution, was made by combining acrylic acid (Sigma-Aldrich, St. Louis, MO, USA, CAS #: 79-10-7) and soybean oil from a local grocery store (Crisco Pure Vegetable Oil) at the molar ratios of 1.50, 3.25, and 5.00 acrylic acid to soybean oil. To aid in the even distribution of the solution components onto the para-aramid surface, ethyl acetate (Sigma-Aldrich, St. Louis, MO, USA, CAS #: 41-78-6) was used as a solvent at the molar ratios </w:t>
      </w:r>
      <w:proofErr w:type="gramStart"/>
      <w:r w:rsidR="00B01909">
        <w:rPr>
          <w:rFonts w:ascii="Times New Roman" w:eastAsia="Times New Roman" w:hAnsi="Times New Roman" w:cs="Times New Roman"/>
          <w:sz w:val="24"/>
          <w:szCs w:val="24"/>
        </w:rPr>
        <w:t>of</w:t>
      </w:r>
      <w:r w:rsidR="00B01909">
        <w:rPr>
          <w:b/>
          <w:i/>
          <w:sz w:val="16"/>
          <w:szCs w:val="16"/>
        </w:rPr>
        <w:t xml:space="preserve">  </w:t>
      </w:r>
      <w:r w:rsidR="00B01909">
        <w:rPr>
          <w:rFonts w:ascii="Times New Roman" w:eastAsia="Times New Roman" w:hAnsi="Times New Roman" w:cs="Times New Roman"/>
          <w:sz w:val="24"/>
          <w:szCs w:val="24"/>
        </w:rPr>
        <w:t>6.9</w:t>
      </w:r>
      <w:proofErr w:type="gramEnd"/>
      <w:r w:rsidR="00B01909">
        <w:rPr>
          <w:rFonts w:ascii="Times New Roman" w:eastAsia="Times New Roman" w:hAnsi="Times New Roman" w:cs="Times New Roman"/>
          <w:sz w:val="24"/>
          <w:szCs w:val="24"/>
        </w:rPr>
        <w:t xml:space="preserve">, 3.0, and 2.6 </w:t>
      </w:r>
      <w:r w:rsidR="00B01909">
        <w:rPr>
          <w:sz w:val="16"/>
          <w:szCs w:val="16"/>
        </w:rPr>
        <w:t xml:space="preserve"> </w:t>
      </w:r>
      <w:r w:rsidR="00B01909">
        <w:rPr>
          <w:rFonts w:ascii="Times New Roman" w:eastAsia="Times New Roman" w:hAnsi="Times New Roman" w:cs="Times New Roman"/>
          <w:sz w:val="24"/>
          <w:szCs w:val="24"/>
        </w:rPr>
        <w:t>ethyl acetate to acrylic</w:t>
      </w:r>
      <w:r w:rsidR="00A97392">
        <w:rPr>
          <w:rFonts w:ascii="Times New Roman" w:eastAsia="Times New Roman" w:hAnsi="Times New Roman" w:cs="Times New Roman"/>
          <w:sz w:val="24"/>
          <w:szCs w:val="24"/>
        </w:rPr>
        <w:t xml:space="preserve"> acid</w:t>
      </w:r>
      <w:r w:rsidR="00B01909">
        <w:rPr>
          <w:rFonts w:ascii="Times New Roman" w:eastAsia="Times New Roman" w:hAnsi="Times New Roman" w:cs="Times New Roman"/>
          <w:sz w:val="24"/>
          <w:szCs w:val="24"/>
        </w:rPr>
        <w:t xml:space="preserve"> respectively, added until </w:t>
      </w:r>
      <w:r w:rsidR="00A97392">
        <w:rPr>
          <w:rFonts w:ascii="Times New Roman" w:eastAsia="Times New Roman" w:hAnsi="Times New Roman" w:cs="Times New Roman"/>
          <w:sz w:val="24"/>
          <w:szCs w:val="24"/>
        </w:rPr>
        <w:t xml:space="preserve">all </w:t>
      </w:r>
      <w:r w:rsidR="00B01909">
        <w:rPr>
          <w:rFonts w:ascii="Times New Roman" w:eastAsia="Times New Roman" w:hAnsi="Times New Roman" w:cs="Times New Roman"/>
          <w:sz w:val="24"/>
          <w:szCs w:val="24"/>
        </w:rPr>
        <w:t>components were dissolved. The second solution, the glycerol and acrylic acid solution, was made by combining glycerol (Sigma-Aldrich, St. Louis, MO, USA, CAS #: 56-81-5) and acrylic acid at the molar ratios of 0.60, 1.05, and 1.50 acrylic acid to glycerol based on the results of preliminary experiments. To aid in the even distribution of these solutions, ethanol was used as a solvent at the molar ratios of 1.9, 2.4, and 3.0 ethanol to acrylic acid respectively, added until</w:t>
      </w:r>
      <w:r w:rsidR="00A97392">
        <w:rPr>
          <w:rFonts w:ascii="Times New Roman" w:eastAsia="Times New Roman" w:hAnsi="Times New Roman" w:cs="Times New Roman"/>
          <w:sz w:val="24"/>
          <w:szCs w:val="24"/>
        </w:rPr>
        <w:t xml:space="preserve"> all</w:t>
      </w:r>
      <w:r w:rsidR="00B01909">
        <w:rPr>
          <w:rFonts w:ascii="Times New Roman" w:eastAsia="Times New Roman" w:hAnsi="Times New Roman" w:cs="Times New Roman"/>
          <w:sz w:val="24"/>
          <w:szCs w:val="24"/>
        </w:rPr>
        <w:t xml:space="preserve"> components were dissolved. Para-aramid fabric samples were then individually cut into one-inch pieces and immersed in their respective pretreatment solution for 20 h. </w:t>
      </w:r>
    </w:p>
    <w:p w14:paraId="140ED84C" w14:textId="77777777" w:rsidR="006F21FA" w:rsidRDefault="006F21FA" w:rsidP="006F21F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Three 0.1 wt.% Victoria Blue R dye (Sigma-Aldrich, St. Louis, MO, USA,</w:t>
      </w:r>
      <w:r>
        <w:rPr>
          <w:rFonts w:ascii="Times New Roman" w:eastAsia="Times New Roman" w:hAnsi="Times New Roman" w:cs="Times New Roman"/>
          <w:b/>
          <w:i/>
        </w:rPr>
        <w:t xml:space="preserve"> CAS #: </w:t>
      </w:r>
      <w:r>
        <w:rPr>
          <w:rFonts w:ascii="Times New Roman" w:eastAsia="Times New Roman" w:hAnsi="Times New Roman" w:cs="Times New Roman"/>
          <w:sz w:val="24"/>
          <w:szCs w:val="24"/>
        </w:rPr>
        <w:t>2185-86-6) in distilled water solutions were prepared using either 2, 5, or 8 wt.% NaCl (by mass of dye solution). Dye solutions were placed into 5mL glass conical vials with a stir bar included, and placed in a reaction vial stirrer and heater (React-</w:t>
      </w:r>
      <w:proofErr w:type="spellStart"/>
      <w:r>
        <w:rPr>
          <w:rFonts w:ascii="Times New Roman" w:eastAsia="Times New Roman" w:hAnsi="Times New Roman" w:cs="Times New Roman"/>
          <w:sz w:val="24"/>
          <w:szCs w:val="24"/>
        </w:rPr>
        <w:t>Thermo</w:t>
      </w:r>
      <w:proofErr w:type="spellEnd"/>
      <w:r>
        <w:rPr>
          <w:rFonts w:ascii="Times New Roman" w:eastAsia="Times New Roman" w:hAnsi="Times New Roman" w:cs="Times New Roman"/>
          <w:sz w:val="24"/>
          <w:szCs w:val="24"/>
        </w:rPr>
        <w:t xml:space="preserve">, Fisher Scientific, Waltham, Massachusetts, USA) for continuous agitation at 60°C. </w:t>
      </w:r>
    </w:p>
    <w:p w14:paraId="070BACED" w14:textId="45FCAFFF" w:rsidR="00294F7E" w:rsidRPr="006F21FA" w:rsidRDefault="006F21FA" w:rsidP="006F21FA">
      <w:pPr>
        <w:spacing w:line="480" w:lineRule="auto"/>
        <w:ind w:firstLine="720"/>
        <w:rPr>
          <w:rFonts w:ascii="Times New Roman" w:eastAsia="Times New Roman" w:hAnsi="Times New Roman" w:cs="Times New Roman"/>
          <w:sz w:val="24"/>
          <w:szCs w:val="24"/>
        </w:rPr>
        <w:sectPr w:rsidR="00294F7E" w:rsidRPr="006F21FA">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 xml:space="preserve">After soaking for 20 h, para-aramid samples were removed from the pretreatment solutions and solvent evaporated. Samples were placed on a plexiglass platform for treatment with nonthermal plasma. This was done through rotation of the samples underneath a coplanar dielectric barrier which generated plasma on the surface of the barrier when the parallel electrodes embedded were powered (Figure 4). The samples were rotated to promote even </w:t>
      </w:r>
    </w:p>
    <w:p w14:paraId="5C98F679" w14:textId="211D2D15" w:rsidR="00B01909" w:rsidRDefault="00577927" w:rsidP="00B01909">
      <w:pPr>
        <w:tabs>
          <w:tab w:val="left" w:pos="1052"/>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zh-CN"/>
        </w:rPr>
        <w:lastRenderedPageBreak/>
        <w:drawing>
          <wp:inline distT="0" distB="0" distL="0" distR="0" wp14:anchorId="77575013" wp14:editId="73623DCA">
            <wp:extent cx="8353436" cy="1571625"/>
            <wp:effectExtent l="0" t="0" r="9525" b="0"/>
            <wp:docPr id="40" name="Picture 40"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calenda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365595" cy="1573913"/>
                    </a:xfrm>
                    <a:prstGeom prst="rect">
                      <a:avLst/>
                    </a:prstGeom>
                  </pic:spPr>
                </pic:pic>
              </a:graphicData>
            </a:graphic>
          </wp:inline>
        </w:drawing>
      </w:r>
    </w:p>
    <w:p w14:paraId="50835DEB" w14:textId="77777777" w:rsidR="00294F7E" w:rsidRDefault="00B01909" w:rsidP="00294F7E">
      <w:pPr>
        <w:pStyle w:val="Style1"/>
        <w:rPr>
          <w:b w:val="0"/>
          <w:bCs/>
        </w:rPr>
      </w:pPr>
      <w:bookmarkStart w:id="19" w:name="_Toc140503558"/>
      <w:r>
        <w:t xml:space="preserve">Figure 3. </w:t>
      </w:r>
      <w:r w:rsidRPr="00897939">
        <w:rPr>
          <w:b w:val="0"/>
          <w:bCs/>
        </w:rPr>
        <w:t xml:space="preserve">Flowchart for the dyeing and washing of para-aramid with both soybean oil and glycerol – acrylic acid </w:t>
      </w:r>
      <w:proofErr w:type="gramStart"/>
      <w:r w:rsidRPr="00897939">
        <w:rPr>
          <w:b w:val="0"/>
          <w:bCs/>
        </w:rPr>
        <w:t>system</w:t>
      </w:r>
      <w:bookmarkEnd w:id="19"/>
      <w:proofErr w:type="gramEnd"/>
    </w:p>
    <w:p w14:paraId="351D2CEF" w14:textId="77777777" w:rsidR="00AA4B73" w:rsidRPr="00AA4B73" w:rsidRDefault="00AA4B73" w:rsidP="00AA4B73"/>
    <w:p w14:paraId="65F5A8EE" w14:textId="3F468691" w:rsidR="00AA4B73" w:rsidRPr="00AA4B73" w:rsidRDefault="00AA4B73" w:rsidP="00AA4B73">
      <w:pPr>
        <w:sectPr w:rsidR="00AA4B73" w:rsidRPr="00AA4B73" w:rsidSect="00AA4B73">
          <w:footerReference w:type="default" r:id="rId19"/>
          <w:pgSz w:w="15840" w:h="12240" w:orient="landscape"/>
          <w:pgMar w:top="1440" w:right="1440" w:bottom="1440" w:left="1440" w:header="720" w:footer="720" w:gutter="0"/>
          <w:pgNumType w:start="12"/>
          <w:cols w:space="720"/>
          <w:docGrid w:linePitch="299"/>
        </w:sectPr>
      </w:pPr>
    </w:p>
    <w:p w14:paraId="4E3F22D1" w14:textId="77777777" w:rsidR="00B01909" w:rsidRDefault="00B01909" w:rsidP="006F21FA">
      <w:pPr>
        <w:spacing w:line="240" w:lineRule="auto"/>
        <w:rPr>
          <w:rFonts w:ascii="Times New Roman" w:eastAsia="Times New Roman" w:hAnsi="Times New Roman" w:cs="Times New Roman"/>
          <w:sz w:val="24"/>
          <w:szCs w:val="24"/>
        </w:rPr>
      </w:pPr>
    </w:p>
    <w:p w14:paraId="40EF90B6" w14:textId="77777777" w:rsidR="00B01909" w:rsidRDefault="00B01909" w:rsidP="00B776A0">
      <w:pPr>
        <w:spacing w:line="240" w:lineRule="auto"/>
        <w:rPr>
          <w:b/>
          <w:i/>
          <w:sz w:val="16"/>
          <w:szCs w:val="16"/>
        </w:rPr>
      </w:pPr>
    </w:p>
    <w:p w14:paraId="7B172354" w14:textId="77777777" w:rsidR="00B01909" w:rsidRDefault="00B01909" w:rsidP="00B0190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 </w:t>
      </w:r>
      <w:r>
        <w:rPr>
          <w:rFonts w:ascii="Times New Roman" w:eastAsia="Times New Roman" w:hAnsi="Times New Roman" w:cs="Times New Roman"/>
          <w:i/>
          <w:noProof/>
          <w:sz w:val="24"/>
          <w:szCs w:val="24"/>
          <w:lang w:eastAsia="zh-CN"/>
        </w:rPr>
        <w:drawing>
          <wp:inline distT="0" distB="0" distL="0" distR="0" wp14:anchorId="056880DD" wp14:editId="15244E78">
            <wp:extent cx="3870759" cy="2943148"/>
            <wp:effectExtent l="0" t="0" r="0" b="0"/>
            <wp:docPr id="14477" name="Picture 14477" descr="A picture containing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picture containing diagram&#10;&#10;Description automatically generated"/>
                    <pic:cNvPicPr preferRelativeResize="0"/>
                  </pic:nvPicPr>
                  <pic:blipFill>
                    <a:blip r:embed="rId20"/>
                    <a:srcRect/>
                    <a:stretch>
                      <a:fillRect/>
                    </a:stretch>
                  </pic:blipFill>
                  <pic:spPr>
                    <a:xfrm>
                      <a:off x="0" y="0"/>
                      <a:ext cx="3870759" cy="2943148"/>
                    </a:xfrm>
                    <a:prstGeom prst="rect">
                      <a:avLst/>
                    </a:prstGeom>
                    <a:ln/>
                  </pic:spPr>
                </pic:pic>
              </a:graphicData>
            </a:graphic>
          </wp:inline>
        </w:drawing>
      </w:r>
    </w:p>
    <w:p w14:paraId="41B34088" w14:textId="77777777" w:rsidR="00B01909" w:rsidRDefault="00B01909" w:rsidP="00FA2FB7">
      <w:pPr>
        <w:pStyle w:val="Style1"/>
      </w:pPr>
      <w:bookmarkStart w:id="20" w:name="_Toc140503559"/>
      <w:r>
        <w:t>Figure 4</w:t>
      </w:r>
      <w:r>
        <w:rPr>
          <w:i/>
        </w:rPr>
        <w:t>.</w:t>
      </w:r>
      <w:r>
        <w:t xml:space="preserve"> </w:t>
      </w:r>
      <w:r w:rsidRPr="00FA2FB7">
        <w:rPr>
          <w:b w:val="0"/>
          <w:bCs/>
        </w:rPr>
        <w:t>Nonthermal plasma treatment diagram</w:t>
      </w:r>
      <w:bookmarkEnd w:id="20"/>
    </w:p>
    <w:p w14:paraId="338631B9" w14:textId="77777777" w:rsidR="00B01909" w:rsidRDefault="00B01909" w:rsidP="00B01909">
      <w:pPr>
        <w:spacing w:line="240" w:lineRule="auto"/>
        <w:rPr>
          <w:rFonts w:ascii="Times New Roman" w:eastAsia="Times New Roman" w:hAnsi="Times New Roman" w:cs="Times New Roman"/>
          <w:b/>
          <w:i/>
          <w:iCs/>
          <w:sz w:val="24"/>
          <w:szCs w:val="24"/>
        </w:rPr>
      </w:pPr>
    </w:p>
    <w:p w14:paraId="11759D13" w14:textId="77777777" w:rsidR="00B01909" w:rsidRDefault="00B01909" w:rsidP="00B01909">
      <w:pPr>
        <w:spacing w:line="240" w:lineRule="auto"/>
        <w:rPr>
          <w:rFonts w:ascii="Times New Roman" w:eastAsia="Times New Roman" w:hAnsi="Times New Roman" w:cs="Times New Roman"/>
          <w:b/>
          <w:i/>
          <w:iCs/>
          <w:sz w:val="24"/>
          <w:szCs w:val="24"/>
        </w:rPr>
      </w:pPr>
    </w:p>
    <w:p w14:paraId="6A774B2B" w14:textId="77777777" w:rsidR="00B01909" w:rsidRDefault="00B01909" w:rsidP="00B01909">
      <w:pPr>
        <w:spacing w:line="240" w:lineRule="auto"/>
        <w:rPr>
          <w:rFonts w:ascii="Times New Roman" w:eastAsia="Times New Roman" w:hAnsi="Times New Roman" w:cs="Times New Roman"/>
          <w:b/>
          <w:i/>
          <w:iCs/>
          <w:sz w:val="24"/>
          <w:szCs w:val="24"/>
        </w:rPr>
      </w:pPr>
    </w:p>
    <w:p w14:paraId="711CF691" w14:textId="77777777" w:rsidR="00B01909" w:rsidRDefault="00B01909" w:rsidP="00B01909">
      <w:pPr>
        <w:spacing w:line="240" w:lineRule="auto"/>
        <w:rPr>
          <w:rFonts w:ascii="Times New Roman" w:eastAsia="Times New Roman" w:hAnsi="Times New Roman" w:cs="Times New Roman"/>
          <w:b/>
          <w:i/>
          <w:iCs/>
          <w:sz w:val="24"/>
          <w:szCs w:val="24"/>
        </w:rPr>
      </w:pPr>
    </w:p>
    <w:p w14:paraId="56B564A9" w14:textId="77777777" w:rsidR="00B01909" w:rsidRDefault="00B01909" w:rsidP="00B01909">
      <w:pPr>
        <w:spacing w:line="240" w:lineRule="auto"/>
        <w:rPr>
          <w:rFonts w:ascii="Times New Roman" w:eastAsia="Times New Roman" w:hAnsi="Times New Roman" w:cs="Times New Roman"/>
          <w:b/>
          <w:i/>
          <w:iCs/>
          <w:sz w:val="24"/>
          <w:szCs w:val="24"/>
        </w:rPr>
      </w:pPr>
    </w:p>
    <w:p w14:paraId="4020929B" w14:textId="77777777" w:rsidR="00B01909" w:rsidRDefault="00B01909" w:rsidP="00B01909">
      <w:pPr>
        <w:spacing w:line="240" w:lineRule="auto"/>
        <w:rPr>
          <w:rFonts w:ascii="Times New Roman" w:eastAsia="Times New Roman" w:hAnsi="Times New Roman" w:cs="Times New Roman"/>
          <w:b/>
          <w:i/>
          <w:iCs/>
          <w:sz w:val="24"/>
          <w:szCs w:val="24"/>
        </w:rPr>
      </w:pPr>
    </w:p>
    <w:p w14:paraId="22A84A54" w14:textId="77777777" w:rsidR="00B01909" w:rsidRDefault="00B01909" w:rsidP="00B01909">
      <w:pPr>
        <w:spacing w:line="240" w:lineRule="auto"/>
        <w:rPr>
          <w:rFonts w:ascii="Times New Roman" w:eastAsia="Times New Roman" w:hAnsi="Times New Roman" w:cs="Times New Roman"/>
          <w:b/>
          <w:i/>
          <w:iCs/>
          <w:sz w:val="24"/>
          <w:szCs w:val="24"/>
        </w:rPr>
      </w:pPr>
    </w:p>
    <w:p w14:paraId="608EEED7" w14:textId="77777777" w:rsidR="00B01909" w:rsidRDefault="00B01909" w:rsidP="00B01909">
      <w:pPr>
        <w:spacing w:line="240" w:lineRule="auto"/>
        <w:rPr>
          <w:rFonts w:ascii="Times New Roman" w:eastAsia="Times New Roman" w:hAnsi="Times New Roman" w:cs="Times New Roman"/>
          <w:b/>
          <w:i/>
          <w:iCs/>
          <w:sz w:val="24"/>
          <w:szCs w:val="24"/>
        </w:rPr>
      </w:pPr>
    </w:p>
    <w:p w14:paraId="12BA63F4" w14:textId="77777777" w:rsidR="00B01909" w:rsidRDefault="00B01909" w:rsidP="00B01909">
      <w:pPr>
        <w:spacing w:line="240" w:lineRule="auto"/>
        <w:rPr>
          <w:rFonts w:ascii="Times New Roman" w:eastAsia="Times New Roman" w:hAnsi="Times New Roman" w:cs="Times New Roman"/>
          <w:b/>
          <w:i/>
          <w:iCs/>
          <w:sz w:val="24"/>
          <w:szCs w:val="24"/>
        </w:rPr>
      </w:pPr>
    </w:p>
    <w:p w14:paraId="773BCE0D" w14:textId="77777777" w:rsidR="00B01909" w:rsidRDefault="00B01909" w:rsidP="00B01909">
      <w:pPr>
        <w:spacing w:line="240" w:lineRule="auto"/>
        <w:rPr>
          <w:rFonts w:ascii="Times New Roman" w:eastAsia="Times New Roman" w:hAnsi="Times New Roman" w:cs="Times New Roman"/>
          <w:b/>
          <w:i/>
          <w:iCs/>
          <w:sz w:val="24"/>
          <w:szCs w:val="24"/>
        </w:rPr>
      </w:pPr>
    </w:p>
    <w:p w14:paraId="1EB1BC8E" w14:textId="77777777" w:rsidR="00B01909" w:rsidRDefault="00B01909" w:rsidP="00B01909">
      <w:pPr>
        <w:spacing w:line="240" w:lineRule="auto"/>
        <w:rPr>
          <w:rFonts w:ascii="Times New Roman" w:eastAsia="Times New Roman" w:hAnsi="Times New Roman" w:cs="Times New Roman"/>
          <w:b/>
          <w:i/>
          <w:iCs/>
          <w:sz w:val="24"/>
          <w:szCs w:val="24"/>
        </w:rPr>
      </w:pPr>
    </w:p>
    <w:p w14:paraId="178EDC26" w14:textId="77777777" w:rsidR="00B01909" w:rsidRDefault="00B01909" w:rsidP="00B01909">
      <w:pPr>
        <w:spacing w:line="240" w:lineRule="auto"/>
        <w:rPr>
          <w:rFonts w:ascii="Times New Roman" w:eastAsia="Times New Roman" w:hAnsi="Times New Roman" w:cs="Times New Roman"/>
          <w:b/>
          <w:i/>
          <w:iCs/>
          <w:sz w:val="24"/>
          <w:szCs w:val="24"/>
        </w:rPr>
      </w:pPr>
    </w:p>
    <w:p w14:paraId="4B8578D9" w14:textId="77777777" w:rsidR="00B01909" w:rsidRDefault="00B01909" w:rsidP="00B01909">
      <w:pPr>
        <w:spacing w:line="240" w:lineRule="auto"/>
        <w:rPr>
          <w:rFonts w:ascii="Times New Roman" w:eastAsia="Times New Roman" w:hAnsi="Times New Roman" w:cs="Times New Roman"/>
          <w:b/>
          <w:i/>
          <w:iCs/>
          <w:sz w:val="24"/>
          <w:szCs w:val="24"/>
        </w:rPr>
      </w:pPr>
    </w:p>
    <w:p w14:paraId="14BF4D3C" w14:textId="77777777" w:rsidR="00B01909" w:rsidRDefault="00B01909" w:rsidP="00B01909">
      <w:pPr>
        <w:spacing w:line="240" w:lineRule="auto"/>
        <w:rPr>
          <w:rFonts w:ascii="Times New Roman" w:eastAsia="Times New Roman" w:hAnsi="Times New Roman" w:cs="Times New Roman"/>
          <w:b/>
          <w:i/>
          <w:iCs/>
          <w:sz w:val="24"/>
          <w:szCs w:val="24"/>
        </w:rPr>
      </w:pPr>
    </w:p>
    <w:p w14:paraId="269B0AF4" w14:textId="77777777" w:rsidR="00B01909" w:rsidRDefault="00B01909" w:rsidP="00B01909">
      <w:pPr>
        <w:spacing w:line="240" w:lineRule="auto"/>
        <w:rPr>
          <w:rFonts w:ascii="Times New Roman" w:eastAsia="Times New Roman" w:hAnsi="Times New Roman" w:cs="Times New Roman"/>
          <w:b/>
          <w:i/>
          <w:iCs/>
          <w:sz w:val="24"/>
          <w:szCs w:val="24"/>
        </w:rPr>
      </w:pPr>
    </w:p>
    <w:p w14:paraId="09E3AAC9" w14:textId="77777777" w:rsidR="00B01909" w:rsidRDefault="00B01909" w:rsidP="00B01909">
      <w:pPr>
        <w:spacing w:line="240" w:lineRule="auto"/>
        <w:rPr>
          <w:rFonts w:ascii="Times New Roman" w:eastAsia="Times New Roman" w:hAnsi="Times New Roman" w:cs="Times New Roman"/>
          <w:b/>
          <w:i/>
          <w:iCs/>
          <w:sz w:val="24"/>
          <w:szCs w:val="24"/>
        </w:rPr>
      </w:pPr>
    </w:p>
    <w:p w14:paraId="3A8036A6" w14:textId="6BF713E2" w:rsidR="006F21FA" w:rsidRPr="006F21FA" w:rsidRDefault="00D65DFA" w:rsidP="00F72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treatment by the NTP discharge </w:t>
      </w:r>
      <w:proofErr w:type="gramStart"/>
      <w:r>
        <w:rPr>
          <w:rFonts w:ascii="Times New Roman" w:eastAsia="Times New Roman" w:hAnsi="Times New Roman" w:cs="Times New Roman"/>
          <w:sz w:val="24"/>
          <w:szCs w:val="24"/>
        </w:rPr>
        <w:t>due</w:t>
      </w:r>
      <w:proofErr w:type="gramEnd"/>
      <w:r>
        <w:rPr>
          <w:rFonts w:ascii="Times New Roman" w:eastAsia="Times New Roman" w:hAnsi="Times New Roman" w:cs="Times New Roman"/>
          <w:sz w:val="24"/>
          <w:szCs w:val="24"/>
        </w:rPr>
        <w:t xml:space="preserve"> multiple individual discharge channels. The SOAAC pretreatments were given 3, 4.5, or 6 min NTP treatments, determined through preliminary </w:t>
      </w:r>
      <w:proofErr w:type="gramStart"/>
      <w:r>
        <w:rPr>
          <w:rFonts w:ascii="Times New Roman" w:eastAsia="Times New Roman" w:hAnsi="Times New Roman" w:cs="Times New Roman"/>
          <w:sz w:val="24"/>
          <w:szCs w:val="24"/>
        </w:rPr>
        <w:t xml:space="preserve">trials,  </w:t>
      </w:r>
      <w:r w:rsidR="006F21FA" w:rsidRPr="006F21FA">
        <w:rPr>
          <w:rFonts w:ascii="Times New Roman" w:eastAsia="Times New Roman" w:hAnsi="Times New Roman" w:cs="Times New Roman"/>
          <w:sz w:val="24"/>
          <w:szCs w:val="24"/>
        </w:rPr>
        <w:t>for</w:t>
      </w:r>
      <w:proofErr w:type="gramEnd"/>
      <w:r w:rsidR="006F21FA" w:rsidRPr="006F21FA">
        <w:rPr>
          <w:rFonts w:ascii="Times New Roman" w:eastAsia="Times New Roman" w:hAnsi="Times New Roman" w:cs="Times New Roman"/>
          <w:sz w:val="24"/>
          <w:szCs w:val="24"/>
        </w:rPr>
        <w:t xml:space="preserve"> observation of maximum color strength results, with the GAAC treatment times varying among 1.5, 2.75, and 4 min. Directly after NTP treatment, dye baths were raised to 90°C, and treated para-aramid samples were placed in dye vials while stirring for one hour.</w:t>
      </w:r>
    </w:p>
    <w:p w14:paraId="14BF745B" w14:textId="52CB7C4C" w:rsidR="00B01909" w:rsidRPr="00B01909" w:rsidRDefault="00B01909" w:rsidP="00D65DFA">
      <w:pPr>
        <w:pStyle w:val="Heading3"/>
        <w:spacing w:line="480" w:lineRule="auto"/>
      </w:pPr>
      <w:bookmarkStart w:id="21" w:name="_Toc140503443"/>
      <w:r w:rsidRPr="00B01909">
        <w:t xml:space="preserve">Para-aramid washing and fastness </w:t>
      </w:r>
      <w:proofErr w:type="gramStart"/>
      <w:r w:rsidRPr="00B01909">
        <w:t>tests</w:t>
      </w:r>
      <w:bookmarkEnd w:id="21"/>
      <w:proofErr w:type="gramEnd"/>
    </w:p>
    <w:p w14:paraId="0FDF7D76" w14:textId="77777777" w:rsidR="00B01909" w:rsidRDefault="00B01909" w:rsidP="00B776A0">
      <w:pPr>
        <w:spacing w:line="480" w:lineRule="auto"/>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After dyeing, the water rinse process</w:t>
      </w:r>
      <w:proofErr w:type="gramEnd"/>
      <w:r>
        <w:rPr>
          <w:rFonts w:ascii="Times New Roman" w:eastAsia="Times New Roman" w:hAnsi="Times New Roman" w:cs="Times New Roman"/>
          <w:sz w:val="24"/>
          <w:szCs w:val="24"/>
        </w:rPr>
        <w:t xml:space="preserve"> was done to remove excess dye. This was done by rinsing with first warm, then cold water, for 5 min total to remove any loose dye that remained. The wet samples were collected in a wire mesh container and placed in a convective oven heated at a rate of 35°C /min until 150°C was reached and maintained for 2 min to dry. Samples were placed in a plastic bottle for a detergent wash by adding 12g of detergent (ECOS Plus Stain-Fighting Enzymes) along with 375 mL of 40°C water and tumbled for 30 min. The water rinse and drying process was then repeated, dried samples were removed, and their images recorded by flatbed scanner for visual observation. The face side (NTP treated side) of the dyed samples were recorded for quantitative measure by a spectrophotometer (Spectro 1, Variable, Chattanooga, TN, USA). The same detergent washing method was repeated once more for a total of two detergent washes. </w:t>
      </w:r>
    </w:p>
    <w:p w14:paraId="28D0E030" w14:textId="77777777" w:rsidR="00B01909" w:rsidRPr="00221B31" w:rsidRDefault="00B01909" w:rsidP="00D65DFA">
      <w:pPr>
        <w:pStyle w:val="Heading3"/>
        <w:spacing w:line="480" w:lineRule="auto"/>
      </w:pPr>
      <w:bookmarkStart w:id="22" w:name="_Toc140503444"/>
      <w:r w:rsidRPr="00221B31">
        <w:t>K/S Measurement for Color Strength</w:t>
      </w:r>
      <w:bookmarkEnd w:id="22"/>
    </w:p>
    <w:p w14:paraId="5336005E" w14:textId="442DCB6A" w:rsidR="00E763EA" w:rsidRDefault="00B01909" w:rsidP="00D65DF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Effectiveness of the dyeing process was based on the color strength of the samples, measured by the K/S value, the ratio of light absorption (K) to light scattering (S), with the greater the K/S value, the darker the sample. This was obtained from the spectral reflectance (R) of the para-aramid sample at 615 nm, </w:t>
      </w:r>
      <w:r w:rsidR="00195720">
        <w:rPr>
          <w:rFonts w:ascii="Times New Roman" w:eastAsia="Times New Roman" w:hAnsi="Times New Roman" w:cs="Times New Roman"/>
          <w:sz w:val="24"/>
          <w:szCs w:val="24"/>
        </w:rPr>
        <w:t>Victoria Blue R</w:t>
      </w:r>
      <w:r>
        <w:rPr>
          <w:rFonts w:ascii="Times New Roman" w:eastAsia="Times New Roman" w:hAnsi="Times New Roman" w:cs="Times New Roman"/>
          <w:sz w:val="24"/>
          <w:szCs w:val="24"/>
        </w:rPr>
        <w:t xml:space="preserve">’s maximum absorption wavelength, </w:t>
      </w:r>
      <w:r>
        <w:rPr>
          <w:rFonts w:ascii="Times New Roman" w:eastAsia="Times New Roman" w:hAnsi="Times New Roman" w:cs="Times New Roman"/>
          <w:sz w:val="24"/>
          <w:szCs w:val="24"/>
        </w:rPr>
        <w:lastRenderedPageBreak/>
        <w:t xml:space="preserve">according to product specifications. The measurement was converted to K/S using the </w:t>
      </w:r>
      <w:proofErr w:type="spellStart"/>
      <w:r>
        <w:rPr>
          <w:rFonts w:ascii="Times New Roman" w:eastAsia="Times New Roman" w:hAnsi="Times New Roman" w:cs="Times New Roman"/>
          <w:sz w:val="24"/>
          <w:szCs w:val="24"/>
        </w:rPr>
        <w:t>Kubelka</w:t>
      </w:r>
      <w:proofErr w:type="spellEnd"/>
      <w:r>
        <w:rPr>
          <w:rFonts w:ascii="Times New Roman" w:eastAsia="Times New Roman" w:hAnsi="Times New Roman" w:cs="Times New Roman"/>
          <w:sz w:val="24"/>
          <w:szCs w:val="24"/>
        </w:rPr>
        <w:t>-Monk equation (Equation 1). The spectral reflectance (R) is measured using a</w:t>
      </w:r>
      <w:r w:rsidR="007075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spectrophotometer. The dye fastness was measured by comparison of the percent change in K/S value between detergent washes (</w:t>
      </w:r>
      <w:proofErr w:type="spellStart"/>
      <w:r>
        <w:rPr>
          <w:rFonts w:ascii="Times New Roman" w:eastAsia="Times New Roman" w:hAnsi="Times New Roman" w:cs="Times New Roman"/>
          <w:sz w:val="24"/>
          <w:szCs w:val="24"/>
        </w:rPr>
        <w:t>dK</w:t>
      </w:r>
      <w:proofErr w:type="spellEnd"/>
      <w:r>
        <w:rPr>
          <w:rFonts w:ascii="Times New Roman" w:eastAsia="Times New Roman" w:hAnsi="Times New Roman" w:cs="Times New Roman"/>
          <w:sz w:val="24"/>
          <w:szCs w:val="24"/>
        </w:rPr>
        <w:t>/S)</w:t>
      </w:r>
      <w:r w:rsidR="004007AA">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&lt;EndNote&gt;&lt;Cite&gt;&lt;Author&gt;Hunterlab&lt;/Author&gt;&lt;Year&gt;2008&lt;/Year&gt;&lt;RecNum&gt;81&lt;/RecNum&gt;&lt;DisplayText&gt;&lt;style face="superscript"&gt;16&lt;/style&gt;&lt;/DisplayText&gt;&lt;record&gt;&lt;rec-number&gt;81&lt;/rec-number&gt;&lt;foreign-keys&gt;&lt;key app="EN" db-id="swzw2r05sdztd1e0xz2pv0eqsfx5zt0e02ap" timestamp="1632627752" guid="12dd572d-41fe-489a-b583-eb7f6267bc85"&gt;81&lt;/key&gt;&lt;/foreign-keys&gt;&lt;ref-type name="Web Page"&gt;12&lt;/ref-type&gt;&lt;contributors&gt;&lt;authors&gt;&lt;author&gt;Hunterlab&lt;/author&gt;&lt;/authors&gt;&lt;/contributors&gt;&lt;titles&gt;&lt;title&gt;Advanced Organic Spectroscopy Tools for Beginning Organic Spectroscopists&lt;/title&gt;&lt;/titles&gt;&lt;dates&gt;&lt;year&gt;2008&lt;/year&gt;&lt;/dates&gt;&lt;urls&gt;&lt;/urls&gt;&lt;/record&gt;&lt;/Cite&gt;&lt;/EndNote&gt;</w:instrText>
      </w:r>
      <w:r w:rsidR="004007AA">
        <w:rPr>
          <w:rFonts w:ascii="Times New Roman" w:eastAsia="Times New Roman" w:hAnsi="Times New Roman" w:cs="Times New Roman"/>
          <w:sz w:val="24"/>
          <w:szCs w:val="24"/>
        </w:rPr>
        <w:fldChar w:fldCharType="separate"/>
      </w:r>
      <w:r w:rsidR="001B72EA" w:rsidRPr="001B72EA">
        <w:rPr>
          <w:rFonts w:ascii="Times New Roman" w:eastAsia="Times New Roman" w:hAnsi="Times New Roman" w:cs="Times New Roman"/>
          <w:noProof/>
          <w:sz w:val="24"/>
          <w:szCs w:val="24"/>
          <w:vertAlign w:val="superscript"/>
        </w:rPr>
        <w:t>16</w:t>
      </w:r>
      <w:r w:rsidR="004007AA">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618B95B9" w14:textId="5CA2DFE6" w:rsidR="00B01909" w:rsidRPr="00B4230B" w:rsidRDefault="00602030" w:rsidP="00B01909">
      <w:pPr>
        <w:spacing w:line="240" w:lineRule="auto"/>
        <w:rPr>
          <w:rFonts w:ascii="Times New Roman" w:eastAsia="Times New Roman" w:hAnsi="Times New Roman" w:cs="Times New Roman"/>
          <w:bCs/>
          <w:iCs/>
          <w:sz w:val="24"/>
          <w:szCs w:val="24"/>
        </w:rPr>
      </w:pPr>
      <m:oMathPara>
        <m:oMath>
          <m:f>
            <m:fPr>
              <m:ctrlPr>
                <w:rPr>
                  <w:rFonts w:ascii="Cambria Math" w:eastAsia="Times New Roman" w:hAnsi="Cambria Math" w:cs="Times New Roman"/>
                  <w:bCs/>
                  <w:iCs/>
                  <w:sz w:val="24"/>
                  <w:szCs w:val="24"/>
                </w:rPr>
              </m:ctrlPr>
            </m:fPr>
            <m:num>
              <m:r>
                <m:rPr>
                  <m:sty m:val="p"/>
                </m:rPr>
                <w:rPr>
                  <w:rFonts w:ascii="Cambria Math" w:eastAsia="Times New Roman" w:hAnsi="Cambria Math" w:cs="Times New Roman"/>
                  <w:sz w:val="24"/>
                  <w:szCs w:val="24"/>
                </w:rPr>
                <m:t>K</m:t>
              </m:r>
            </m:num>
            <m:den>
              <m:r>
                <m:rPr>
                  <m:sty m:val="p"/>
                </m:rPr>
                <w:rPr>
                  <w:rFonts w:ascii="Cambria Math" w:eastAsia="Times New Roman" w:hAnsi="Cambria Math" w:cs="Times New Roman"/>
                  <w:sz w:val="24"/>
                  <w:szCs w:val="24"/>
                </w:rPr>
                <m:t>S</m:t>
              </m:r>
            </m:den>
          </m:f>
          <m:r>
            <w:rPr>
              <w:rFonts w:ascii="Cambria Math" w:eastAsia="Times New Roman" w:hAnsi="Cambria Math" w:cs="Times New Roman"/>
              <w:sz w:val="24"/>
              <w:szCs w:val="24"/>
            </w:rPr>
            <m:t>=</m:t>
          </m:r>
          <m:f>
            <m:fPr>
              <m:ctrlPr>
                <w:rPr>
                  <w:rFonts w:ascii="Cambria Math" w:eastAsia="Times New Roman" w:hAnsi="Cambria Math" w:cs="Times New Roman"/>
                  <w:bCs/>
                  <w:i/>
                  <w:iCs/>
                  <w:sz w:val="24"/>
                  <w:szCs w:val="24"/>
                </w:rPr>
              </m:ctrlPr>
            </m:fPr>
            <m:num>
              <m:sSup>
                <m:sSupPr>
                  <m:ctrlPr>
                    <w:rPr>
                      <w:rFonts w:ascii="Cambria Math" w:eastAsia="Times New Roman" w:hAnsi="Cambria Math" w:cs="Times New Roman"/>
                      <w:bCs/>
                      <w:i/>
                      <w:iCs/>
                      <w:sz w:val="24"/>
                      <w:szCs w:val="24"/>
                    </w:rPr>
                  </m:ctrlPr>
                </m:sSupPr>
                <m:e>
                  <m:d>
                    <m:dPr>
                      <m:ctrlPr>
                        <w:rPr>
                          <w:rFonts w:ascii="Cambria Math" w:eastAsia="Times New Roman" w:hAnsi="Cambria Math" w:cs="Times New Roman"/>
                          <w:bCs/>
                          <w:i/>
                          <w:iCs/>
                          <w:sz w:val="24"/>
                          <w:szCs w:val="24"/>
                        </w:rPr>
                      </m:ctrlPr>
                    </m:dPr>
                    <m:e>
                      <m:r>
                        <w:rPr>
                          <w:rFonts w:ascii="Cambria Math" w:eastAsia="Times New Roman" w:hAnsi="Cambria Math" w:cs="Times New Roman"/>
                          <w:sz w:val="24"/>
                          <w:szCs w:val="24"/>
                        </w:rPr>
                        <m:t>1-R</m:t>
                      </m:r>
                    </m:e>
                  </m:d>
                </m:e>
                <m:sup>
                  <m:r>
                    <w:rPr>
                      <w:rFonts w:ascii="Cambria Math" w:eastAsia="Times New Roman" w:hAnsi="Cambria Math" w:cs="Times New Roman"/>
                      <w:sz w:val="24"/>
                      <w:szCs w:val="24"/>
                    </w:rPr>
                    <m:t>2</m:t>
                  </m:r>
                </m:sup>
              </m:sSup>
            </m:num>
            <m:den>
              <m:r>
                <w:rPr>
                  <w:rFonts w:ascii="Cambria Math" w:eastAsia="Times New Roman" w:hAnsi="Cambria Math" w:cs="Times New Roman"/>
                  <w:sz w:val="24"/>
                  <w:szCs w:val="24"/>
                </w:rPr>
                <m:t>2R</m:t>
              </m:r>
            </m:den>
          </m:f>
        </m:oMath>
      </m:oMathPara>
    </w:p>
    <w:p w14:paraId="271DAB9C" w14:textId="4BC08365" w:rsidR="00E763EA" w:rsidRPr="00E2619B" w:rsidRDefault="00B01909" w:rsidP="00E2619B">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Equation 1</w:t>
      </w:r>
      <w:r>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sz w:val="24"/>
          <w:szCs w:val="24"/>
        </w:rPr>
        <w:t>Kubelka</w:t>
      </w:r>
      <w:proofErr w:type="spellEnd"/>
      <w:r>
        <w:rPr>
          <w:rFonts w:ascii="Times New Roman" w:eastAsia="Times New Roman" w:hAnsi="Times New Roman" w:cs="Times New Roman"/>
          <w:sz w:val="24"/>
          <w:szCs w:val="24"/>
        </w:rPr>
        <w:t>-M</w:t>
      </w:r>
      <w:r w:rsidR="00140557">
        <w:rPr>
          <w:rFonts w:ascii="Times New Roman" w:eastAsia="Times New Roman" w:hAnsi="Times New Roman" w:cs="Times New Roman"/>
          <w:sz w:val="24"/>
          <w:szCs w:val="24"/>
        </w:rPr>
        <w:t>u</w:t>
      </w:r>
      <w:r>
        <w:rPr>
          <w:rFonts w:ascii="Times New Roman" w:eastAsia="Times New Roman" w:hAnsi="Times New Roman" w:cs="Times New Roman"/>
          <w:sz w:val="24"/>
          <w:szCs w:val="24"/>
        </w:rPr>
        <w:t>nk equation used to calculate K/S from spectral reflectance (R)</w:t>
      </w:r>
    </w:p>
    <w:p w14:paraId="4E08D897" w14:textId="59B8F1B6" w:rsidR="00B01909" w:rsidRPr="00221B31" w:rsidRDefault="00B01909" w:rsidP="00D65DFA">
      <w:pPr>
        <w:pStyle w:val="Heading3"/>
        <w:spacing w:line="480" w:lineRule="auto"/>
      </w:pPr>
      <w:bookmarkStart w:id="23" w:name="_Toc140503445"/>
      <w:r w:rsidRPr="00221B31">
        <w:t>Tensile Strength Analysis of NTP Treated and Dyed Para-aramid Yarn</w:t>
      </w:r>
      <w:bookmarkEnd w:id="23"/>
    </w:p>
    <w:p w14:paraId="4469F850" w14:textId="5E3551F3" w:rsidR="00B01909" w:rsidRDefault="00B01909" w:rsidP="00B776A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effect of NTP treatment and dyeing process on para-aramid yarn was investigated through tensile strength analysis using </w:t>
      </w:r>
      <w:proofErr w:type="gramStart"/>
      <w:r>
        <w:rPr>
          <w:rFonts w:ascii="Times New Roman" w:eastAsia="Times New Roman" w:hAnsi="Times New Roman" w:cs="Times New Roman"/>
          <w:sz w:val="24"/>
          <w:szCs w:val="24"/>
        </w:rPr>
        <w:t>TA.XT</w:t>
      </w:r>
      <w:proofErr w:type="gramEnd"/>
      <w:r>
        <w:rPr>
          <w:rFonts w:ascii="Times New Roman" w:eastAsia="Times New Roman" w:hAnsi="Times New Roman" w:cs="Times New Roman"/>
          <w:sz w:val="24"/>
          <w:szCs w:val="24"/>
        </w:rPr>
        <w:t xml:space="preserve"> plus texture analyzer instrument (Stable Micro Systems, United Kingdom)</w:t>
      </w:r>
      <w:r w:rsidR="00E928B6">
        <w:rPr>
          <w:rFonts w:ascii="Times New Roman" w:eastAsia="Times New Roman" w:hAnsi="Times New Roman" w:cs="Times New Roman"/>
          <w:sz w:val="24"/>
          <w:szCs w:val="24"/>
        </w:rPr>
        <w:t xml:space="preserve"> based on modification of ASTM</w:t>
      </w:r>
      <w:r w:rsidR="00745F51">
        <w:rPr>
          <w:rFonts w:ascii="Times New Roman" w:eastAsia="Times New Roman" w:hAnsi="Times New Roman" w:cs="Times New Roman"/>
          <w:sz w:val="24"/>
          <w:szCs w:val="24"/>
        </w:rPr>
        <w:t xml:space="preserve"> D7269</w:t>
      </w:r>
      <w:r>
        <w:rPr>
          <w:rFonts w:ascii="Times New Roman" w:eastAsia="Times New Roman" w:hAnsi="Times New Roman" w:cs="Times New Roman"/>
          <w:sz w:val="24"/>
          <w:szCs w:val="24"/>
        </w:rPr>
        <w:t>. For observation of</w:t>
      </w:r>
      <w:r w:rsidR="00E02A12">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NTP treatment</w:t>
      </w:r>
      <w:r w:rsidR="00E02A12">
        <w:rPr>
          <w:rFonts w:ascii="Times New Roman" w:eastAsia="Times New Roman" w:hAnsi="Times New Roman" w:cs="Times New Roman"/>
          <w:sz w:val="24"/>
          <w:szCs w:val="24"/>
        </w:rPr>
        <w:t xml:space="preserve"> effect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12-inch</w:t>
      </w:r>
      <w:r w:rsidR="003D3D86">
        <w:rPr>
          <w:rFonts w:ascii="Times New Roman" w:eastAsia="Times New Roman" w:hAnsi="Times New Roman" w:cs="Times New Roman"/>
          <w:sz w:val="24"/>
          <w:szCs w:val="24"/>
        </w:rPr>
        <w:t xml:space="preserve"> long</w:t>
      </w:r>
      <w:proofErr w:type="gramEnd"/>
      <w:r>
        <w:rPr>
          <w:rFonts w:ascii="Times New Roman" w:eastAsia="Times New Roman" w:hAnsi="Times New Roman" w:cs="Times New Roman"/>
          <w:sz w:val="24"/>
          <w:szCs w:val="24"/>
        </w:rPr>
        <w:t xml:space="preserve"> para-aramid yarn with finest fiber diameter of 11 µm was treated with 0, 60, or 180 s of NTP and then placed in sealed bags for 3 d for conditioning.</w:t>
      </w:r>
    </w:p>
    <w:p w14:paraId="3067FEA3" w14:textId="4CD9B970" w:rsidR="00B01909" w:rsidRDefault="00B01909" w:rsidP="00B776A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effect of the dyeing process was observed through </w:t>
      </w:r>
      <w:r w:rsidR="006E468C">
        <w:rPr>
          <w:rFonts w:ascii="Times New Roman" w:eastAsia="Times New Roman" w:hAnsi="Times New Roman" w:cs="Times New Roman"/>
          <w:sz w:val="24"/>
          <w:szCs w:val="24"/>
        </w:rPr>
        <w:t>dyeing para-aramid yarn</w:t>
      </w:r>
      <w:r w:rsidR="001B609C">
        <w:rPr>
          <w:rFonts w:ascii="Times New Roman" w:eastAsia="Times New Roman" w:hAnsi="Times New Roman" w:cs="Times New Roman"/>
          <w:sz w:val="24"/>
          <w:szCs w:val="24"/>
        </w:rPr>
        <w:t xml:space="preserve"> with the </w:t>
      </w:r>
      <w:r w:rsidR="000859F4">
        <w:rPr>
          <w:rFonts w:ascii="Times New Roman" w:eastAsia="Times New Roman" w:hAnsi="Times New Roman" w:cs="Times New Roman"/>
          <w:sz w:val="24"/>
          <w:szCs w:val="24"/>
        </w:rPr>
        <w:t>SOAAC and GAAC</w:t>
      </w:r>
      <w:r w:rsidR="001B609C">
        <w:rPr>
          <w:rFonts w:ascii="Times New Roman" w:eastAsia="Times New Roman" w:hAnsi="Times New Roman" w:cs="Times New Roman"/>
          <w:sz w:val="24"/>
          <w:szCs w:val="24"/>
        </w:rPr>
        <w:t xml:space="preserve"> system</w:t>
      </w:r>
      <w:r w:rsidR="00906AFF">
        <w:rPr>
          <w:rFonts w:ascii="Times New Roman" w:eastAsia="Times New Roman" w:hAnsi="Times New Roman" w:cs="Times New Roman"/>
          <w:sz w:val="24"/>
          <w:szCs w:val="24"/>
        </w:rPr>
        <w:t xml:space="preserve"> conditions</w:t>
      </w:r>
      <w:r w:rsidR="001B609C">
        <w:rPr>
          <w:rFonts w:ascii="Times New Roman" w:eastAsia="Times New Roman" w:hAnsi="Times New Roman" w:cs="Times New Roman"/>
          <w:sz w:val="24"/>
          <w:szCs w:val="24"/>
        </w:rPr>
        <w:t xml:space="preserve"> </w:t>
      </w:r>
      <w:r w:rsidR="007F05F8">
        <w:rPr>
          <w:rFonts w:ascii="Times New Roman" w:eastAsia="Times New Roman" w:hAnsi="Times New Roman" w:cs="Times New Roman"/>
          <w:sz w:val="24"/>
          <w:szCs w:val="24"/>
        </w:rPr>
        <w:t>where the greatest color strength occurred.</w:t>
      </w:r>
      <w:r>
        <w:rPr>
          <w:rFonts w:ascii="Times New Roman" w:eastAsia="Times New Roman" w:hAnsi="Times New Roman" w:cs="Times New Roman"/>
          <w:sz w:val="24"/>
          <w:szCs w:val="24"/>
        </w:rPr>
        <w:t xml:space="preserve"> AESO pretreated yarn </w:t>
      </w:r>
      <w:r w:rsidR="000859F4">
        <w:rPr>
          <w:rFonts w:ascii="Times New Roman" w:eastAsia="Times New Roman" w:hAnsi="Times New Roman" w:cs="Times New Roman"/>
          <w:sz w:val="24"/>
          <w:szCs w:val="24"/>
        </w:rPr>
        <w:t xml:space="preserve">was </w:t>
      </w:r>
      <w:r>
        <w:rPr>
          <w:rFonts w:ascii="Times New Roman" w:eastAsia="Times New Roman" w:hAnsi="Times New Roman" w:cs="Times New Roman"/>
          <w:sz w:val="24"/>
          <w:szCs w:val="24"/>
        </w:rPr>
        <w:t xml:space="preserve">treated with </w:t>
      </w:r>
      <w:r w:rsidRPr="00906AFF">
        <w:rPr>
          <w:rFonts w:ascii="Times New Roman" w:eastAsia="Times New Roman" w:hAnsi="Times New Roman" w:cs="Times New Roman"/>
          <w:sz w:val="24"/>
          <w:szCs w:val="24"/>
        </w:rPr>
        <w:t>NTP for 4 min</w:t>
      </w:r>
      <w:r w:rsidR="00FA2990" w:rsidRPr="00906A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before dyeing by the explained para-aramid treatment method. </w:t>
      </w:r>
      <w:proofErr w:type="gramStart"/>
      <w:r>
        <w:rPr>
          <w:rFonts w:ascii="Times New Roman" w:eastAsia="Times New Roman" w:hAnsi="Times New Roman" w:cs="Times New Roman"/>
          <w:sz w:val="24"/>
          <w:szCs w:val="24"/>
        </w:rPr>
        <w:t>Dyed</w:t>
      </w:r>
      <w:proofErr w:type="gramEnd"/>
      <w:r>
        <w:rPr>
          <w:rFonts w:ascii="Times New Roman" w:eastAsia="Times New Roman" w:hAnsi="Times New Roman" w:cs="Times New Roman"/>
          <w:sz w:val="24"/>
          <w:szCs w:val="24"/>
        </w:rPr>
        <w:t xml:space="preserve"> yarn was rinsed with water to remove unbound dye, dried at 150°C for 2 min, and then placed in sealed bags for 3 d for conditioning. </w:t>
      </w:r>
    </w:p>
    <w:p w14:paraId="20A08A6F" w14:textId="1523CDE1" w:rsidR="00B01909" w:rsidRDefault="00B01909" w:rsidP="00B776A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conditioning, one end of the yarn was wrapped around</w:t>
      </w:r>
      <w:r w:rsidR="003D3D86">
        <w:rPr>
          <w:rFonts w:ascii="Times New Roman" w:eastAsia="Times New Roman" w:hAnsi="Times New Roman" w:cs="Times New Roman"/>
          <w:sz w:val="24"/>
          <w:szCs w:val="24"/>
        </w:rPr>
        <w:t xml:space="preserve"> an</w:t>
      </w:r>
      <w:r>
        <w:rPr>
          <w:rFonts w:ascii="Times New Roman" w:eastAsia="Times New Roman" w:hAnsi="Times New Roman" w:cs="Times New Roman"/>
          <w:sz w:val="24"/>
          <w:szCs w:val="24"/>
        </w:rPr>
        <w:t xml:space="preserve"> electrical wire to minimize slipping, and placed into the top clamp of the </w:t>
      </w:r>
      <w:proofErr w:type="gramStart"/>
      <w:r>
        <w:rPr>
          <w:rFonts w:ascii="Times New Roman" w:eastAsia="Times New Roman" w:hAnsi="Times New Roman" w:cs="Times New Roman"/>
          <w:sz w:val="24"/>
          <w:szCs w:val="24"/>
        </w:rPr>
        <w:t>TA.XT</w:t>
      </w:r>
      <w:proofErr w:type="gramEnd"/>
      <w:r>
        <w:rPr>
          <w:rFonts w:ascii="Times New Roman" w:eastAsia="Times New Roman" w:hAnsi="Times New Roman" w:cs="Times New Roman"/>
          <w:sz w:val="24"/>
          <w:szCs w:val="24"/>
        </w:rPr>
        <w:t xml:space="preserve"> system. The bottom, hanging end of the yarn, was wrapped around </w:t>
      </w:r>
      <w:r w:rsidR="003D3D86">
        <w:rPr>
          <w:rFonts w:ascii="Times New Roman" w:eastAsia="Times New Roman" w:hAnsi="Times New Roman" w:cs="Times New Roman"/>
          <w:sz w:val="24"/>
          <w:szCs w:val="24"/>
        </w:rPr>
        <w:t xml:space="preserve">another </w:t>
      </w:r>
      <w:r>
        <w:rPr>
          <w:rFonts w:ascii="Times New Roman" w:eastAsia="Times New Roman" w:hAnsi="Times New Roman" w:cs="Times New Roman"/>
          <w:sz w:val="24"/>
          <w:szCs w:val="24"/>
        </w:rPr>
        <w:t>electrical wire and placed into the bottom clamp, totaling a gauge length of 10 in</w:t>
      </w:r>
      <w:r w:rsidR="0002733E">
        <w:rPr>
          <w:rFonts w:ascii="Times New Roman" w:eastAsia="Times New Roman" w:hAnsi="Times New Roman" w:cs="Times New Roman"/>
          <w:sz w:val="24"/>
          <w:szCs w:val="24"/>
        </w:rPr>
        <w:t>,</w:t>
      </w:r>
      <w:r w:rsidR="0002733E" w:rsidRPr="0002733E">
        <w:rPr>
          <w:rFonts w:ascii="Times New Roman" w:eastAsia="Times New Roman" w:hAnsi="Times New Roman" w:cs="Times New Roman"/>
          <w:sz w:val="24"/>
          <w:szCs w:val="24"/>
        </w:rPr>
        <w:t xml:space="preserve"> </w:t>
      </w:r>
      <w:r w:rsidR="0002733E">
        <w:rPr>
          <w:rFonts w:ascii="Times New Roman" w:eastAsia="Times New Roman" w:hAnsi="Times New Roman" w:cs="Times New Roman"/>
          <w:sz w:val="24"/>
          <w:szCs w:val="24"/>
        </w:rPr>
        <w:t xml:space="preserve">decided due to length limitations of the </w:t>
      </w:r>
      <w:proofErr w:type="gramStart"/>
      <w:r w:rsidR="0002733E">
        <w:rPr>
          <w:rFonts w:ascii="Times New Roman" w:eastAsia="Times New Roman" w:hAnsi="Times New Roman" w:cs="Times New Roman"/>
          <w:sz w:val="24"/>
          <w:szCs w:val="24"/>
        </w:rPr>
        <w:t>TA.XT</w:t>
      </w:r>
      <w:proofErr w:type="gramEnd"/>
      <w:r w:rsidR="0002733E">
        <w:rPr>
          <w:rFonts w:ascii="Times New Roman" w:eastAsia="Times New Roman" w:hAnsi="Times New Roman" w:cs="Times New Roman"/>
          <w:sz w:val="24"/>
          <w:szCs w:val="24"/>
        </w:rPr>
        <w:t xml:space="preserve"> plus texture</w:t>
      </w:r>
      <w:r>
        <w:rPr>
          <w:rFonts w:ascii="Times New Roman" w:eastAsia="Times New Roman" w:hAnsi="Times New Roman" w:cs="Times New Roman"/>
          <w:sz w:val="24"/>
          <w:szCs w:val="24"/>
        </w:rPr>
        <w:t xml:space="preserve">. The yarn was then pulled apart </w:t>
      </w:r>
      <w:r w:rsidR="008B511A">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 a </w:t>
      </w:r>
      <w:r w:rsidR="008B511A">
        <w:rPr>
          <w:rFonts w:ascii="Times New Roman" w:eastAsia="Times New Roman" w:hAnsi="Times New Roman" w:cs="Times New Roman"/>
          <w:sz w:val="24"/>
          <w:szCs w:val="24"/>
        </w:rPr>
        <w:t>pre</w:t>
      </w:r>
      <w:r w:rsidR="00F57ED6">
        <w:rPr>
          <w:rFonts w:ascii="Times New Roman" w:eastAsia="Times New Roman" w:hAnsi="Times New Roman" w:cs="Times New Roman"/>
          <w:sz w:val="24"/>
          <w:szCs w:val="24"/>
        </w:rPr>
        <w:t xml:space="preserve">-test speed of 0.5 mm/s, </w:t>
      </w:r>
      <w:r w:rsidR="00B86D7D">
        <w:rPr>
          <w:rFonts w:ascii="Times New Roman" w:eastAsia="Times New Roman" w:hAnsi="Times New Roman" w:cs="Times New Roman"/>
          <w:sz w:val="24"/>
          <w:szCs w:val="24"/>
        </w:rPr>
        <w:t>trigger force of 30 g, and test speed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of 2</w:t>
      </w:r>
      <w:r w:rsidR="004608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mm/s until the break point</w:t>
      </w:r>
      <w:r w:rsidR="00CA2558">
        <w:rPr>
          <w:rFonts w:ascii="Times New Roman" w:eastAsia="Times New Roman" w:hAnsi="Times New Roman" w:cs="Times New Roman"/>
          <w:sz w:val="24"/>
          <w:szCs w:val="24"/>
        </w:rPr>
        <w:t xml:space="preserve"> force</w:t>
      </w:r>
      <w:r>
        <w:rPr>
          <w:rFonts w:ascii="Times New Roman" w:eastAsia="Times New Roman" w:hAnsi="Times New Roman" w:cs="Times New Roman"/>
          <w:sz w:val="24"/>
          <w:szCs w:val="24"/>
        </w:rPr>
        <w:t xml:space="preserve"> (g) was observed. Each sample was completed in triplicate and results compared by </w:t>
      </w:r>
      <w:r w:rsidR="00CA2558">
        <w:rPr>
          <w:rFonts w:ascii="Times New Roman" w:eastAsia="Times New Roman" w:hAnsi="Times New Roman" w:cs="Times New Roman"/>
          <w:sz w:val="24"/>
          <w:szCs w:val="24"/>
        </w:rPr>
        <w:t>student’s t-test</w:t>
      </w:r>
      <w:r>
        <w:rPr>
          <w:rFonts w:ascii="Times New Roman" w:eastAsia="Times New Roman" w:hAnsi="Times New Roman" w:cs="Times New Roman"/>
          <w:sz w:val="24"/>
          <w:szCs w:val="24"/>
        </w:rPr>
        <w:t xml:space="preserve"> comparison of means.</w:t>
      </w:r>
    </w:p>
    <w:p w14:paraId="49EB8849" w14:textId="77777777" w:rsidR="00B01909" w:rsidRPr="00221B31" w:rsidRDefault="00B01909" w:rsidP="00D65DFA">
      <w:pPr>
        <w:pStyle w:val="Heading3"/>
        <w:spacing w:line="480" w:lineRule="auto"/>
      </w:pPr>
      <w:bookmarkStart w:id="24" w:name="_Toc140503446"/>
      <w:r w:rsidRPr="00221B31">
        <w:t>FTIR Analysis for Identification of Chemical Changes</w:t>
      </w:r>
      <w:bookmarkEnd w:id="24"/>
    </w:p>
    <w:p w14:paraId="6BD828B1" w14:textId="719D98F7" w:rsidR="00B01909" w:rsidRDefault="00B01909" w:rsidP="00B776A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Attenuated total reflectance (ATR) - Fourier Transform infrared (FTIR) analysis was performed to obtain an IR spectrum for reactants as well as samples to observe what chemical changes may have occurred throughout the treatment process on a solid sample</w:t>
      </w:r>
      <w:r w:rsidR="00BE04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liquid nitrogen cooled Mercury-Cadmium-Telluride (MCT) detector was used along with a germanium crystal for ATR readings, and potassium bromide used as background for the samples. </w:t>
      </w:r>
    </w:p>
    <w:p w14:paraId="5E9DF5C6" w14:textId="7AF97B59" w:rsidR="00B01909" w:rsidRPr="00221B31" w:rsidRDefault="00B01909" w:rsidP="001A24BA">
      <w:pPr>
        <w:pStyle w:val="Heading3"/>
        <w:spacing w:line="480" w:lineRule="auto"/>
      </w:pPr>
      <w:bookmarkStart w:id="25" w:name="_Toc140503447"/>
      <w:r w:rsidRPr="00221B31">
        <w:t xml:space="preserve">Extraction of Dyed Para-aramid Fabric for Characterization of the Interactions Among Para-aramid Fabric, Formed Resin, and </w:t>
      </w:r>
      <w:r w:rsidR="00195720">
        <w:t>Victoria Blue R</w:t>
      </w:r>
      <w:r w:rsidRPr="00221B31">
        <w:t xml:space="preserve"> Dye</w:t>
      </w:r>
      <w:bookmarkEnd w:id="25"/>
    </w:p>
    <w:p w14:paraId="6CEAA749" w14:textId="30724ECB" w:rsidR="00B01909" w:rsidRDefault="00B01909" w:rsidP="00B776A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investigate the relationship </w:t>
      </w:r>
      <w:r w:rsidR="005773C2">
        <w:rPr>
          <w:rFonts w:ascii="Times New Roman" w:eastAsia="Times New Roman" w:hAnsi="Times New Roman" w:cs="Times New Roman"/>
          <w:sz w:val="24"/>
          <w:szCs w:val="24"/>
        </w:rPr>
        <w:t>among</w:t>
      </w:r>
      <w:r>
        <w:rPr>
          <w:rFonts w:ascii="Times New Roman" w:eastAsia="Times New Roman" w:hAnsi="Times New Roman" w:cs="Times New Roman"/>
          <w:sz w:val="24"/>
          <w:szCs w:val="24"/>
        </w:rPr>
        <w:t xml:space="preserve"> para-aramid fabric, formed resin, and </w:t>
      </w:r>
      <w:r w:rsidR="00195720">
        <w:rPr>
          <w:rFonts w:ascii="Times New Roman" w:eastAsia="Times New Roman" w:hAnsi="Times New Roman" w:cs="Times New Roman"/>
          <w:sz w:val="24"/>
          <w:szCs w:val="24"/>
        </w:rPr>
        <w:t>Victoria Blue R</w:t>
      </w:r>
      <w:r>
        <w:rPr>
          <w:rFonts w:ascii="Times New Roman" w:eastAsia="Times New Roman" w:hAnsi="Times New Roman" w:cs="Times New Roman"/>
          <w:sz w:val="24"/>
          <w:szCs w:val="24"/>
        </w:rPr>
        <w:t xml:space="preserve"> dye, extraction of dyed para-aramid fabric was completed using solvents of varying polarity. Color strength was first recorded for three, 1 in</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dyed para-aramid fabric before being placed in 40 mL of either hexane, a nonpolar solvent, ethanol, a polar solvent, or 2:1 chloroform methanol (v/v), containing both polar and nonpolar solvents, for 16 h. After extraction, samples were dried at 150°C for 2 min before color strength was recorded. </w:t>
      </w:r>
    </w:p>
    <w:p w14:paraId="01208D1D" w14:textId="51548102" w:rsidR="00B01909" w:rsidRDefault="00B01909" w:rsidP="00B776A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Extract solutions were dried through rotary evaporation before being dissolved in 20 mL of hexane and 20 mL of distilled water for </w:t>
      </w:r>
      <w:r w:rsidR="00F905D1">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observation of dye movement in the phase separation. Undissolved material was then dissolved by 20 mL of dichloromethane (DCM), followed by 2 0 mL of distilled water for</w:t>
      </w:r>
      <w:r w:rsidR="00F905D1">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observation of dye movement in the phase separation. The experiment was completed in triplicate for verification of observed results.</w:t>
      </w:r>
    </w:p>
    <w:p w14:paraId="452627F8" w14:textId="77777777" w:rsidR="00E2619B" w:rsidRDefault="00E2619B" w:rsidP="001A24BA">
      <w:pPr>
        <w:pStyle w:val="Heading3"/>
        <w:spacing w:line="480" w:lineRule="auto"/>
      </w:pPr>
    </w:p>
    <w:p w14:paraId="58D25319" w14:textId="05FFE5F9" w:rsidR="00B01909" w:rsidRPr="00221B31" w:rsidRDefault="00B01909" w:rsidP="001A24BA">
      <w:pPr>
        <w:pStyle w:val="Heading3"/>
        <w:spacing w:line="480" w:lineRule="auto"/>
      </w:pPr>
      <w:bookmarkStart w:id="26" w:name="_Toc140503448"/>
      <w:r w:rsidRPr="00221B31">
        <w:lastRenderedPageBreak/>
        <w:t>Scanning Electron Microscopy (SEM) for Observation of Para-Aramid Surface Morphology</w:t>
      </w:r>
      <w:bookmarkEnd w:id="26"/>
    </w:p>
    <w:p w14:paraId="5283352B" w14:textId="4FB5DCBD" w:rsidR="00661587" w:rsidRPr="002A7659" w:rsidRDefault="00B01909" w:rsidP="002A765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Untreated and NTP treated, or AESO, SOAAC, or GAAC pretreated and dyed 1 in</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 xml:space="preserve">para-aramid fabric was observed with scanning electron microscopy (SEM; Zeiss Auriga 40) for investigation of each’s effect on the fabric as well as observation of the surface morphology of formed resins. Samples were prepared by application of a thin layer of Iridium before attachment to an aluminum pin with copper tape to assist in charge dissipation during imaging. </w:t>
      </w:r>
    </w:p>
    <w:p w14:paraId="6DD64DCA" w14:textId="6F7704A1" w:rsidR="00B01909" w:rsidRDefault="00221B31" w:rsidP="001A24BA">
      <w:pPr>
        <w:pStyle w:val="Heading2"/>
        <w:spacing w:line="480" w:lineRule="auto"/>
      </w:pPr>
      <w:bookmarkStart w:id="27" w:name="_Toc140503449"/>
      <w:r>
        <w:t>Results and Discussion</w:t>
      </w:r>
      <w:bookmarkEnd w:id="27"/>
    </w:p>
    <w:p w14:paraId="4FD0BAEA" w14:textId="7A569F97" w:rsidR="00F266A3" w:rsidRPr="00F266A3" w:rsidRDefault="00772900" w:rsidP="001A24BA">
      <w:pPr>
        <w:pStyle w:val="Heading3"/>
        <w:spacing w:line="480" w:lineRule="auto"/>
      </w:pPr>
      <w:bookmarkStart w:id="28" w:name="_Toc140503450"/>
      <w:r>
        <w:t>Full Factorial Design for</w:t>
      </w:r>
      <w:r w:rsidR="00DD47FA">
        <w:t xml:space="preserve"> </w:t>
      </w:r>
      <w:r w:rsidR="00C95FE9">
        <w:t>M</w:t>
      </w:r>
      <w:r w:rsidR="00DD47FA">
        <w:t>ultiple</w:t>
      </w:r>
      <w:r>
        <w:t xml:space="preserve"> </w:t>
      </w:r>
      <w:r w:rsidR="00C95FE9">
        <w:t>V</w:t>
      </w:r>
      <w:r>
        <w:t>ariab</w:t>
      </w:r>
      <w:r w:rsidR="00E84898">
        <w:t xml:space="preserve">le </w:t>
      </w:r>
      <w:r w:rsidR="00C95FE9">
        <w:t>S</w:t>
      </w:r>
      <w:r w:rsidR="00E84898">
        <w:t>creening</w:t>
      </w:r>
      <w:bookmarkEnd w:id="28"/>
    </w:p>
    <w:p w14:paraId="53E4E184" w14:textId="3F684B09" w:rsidR="00FA68E5" w:rsidRDefault="00C520A3" w:rsidP="00C20163">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To understand the potential effectiveness of SOAAC,</w:t>
      </w:r>
      <w:r w:rsidR="000916BD">
        <w:rPr>
          <w:rFonts w:ascii="Times New Roman" w:eastAsia="Times New Roman" w:hAnsi="Times New Roman" w:cs="Times New Roman"/>
          <w:bCs/>
          <w:sz w:val="24"/>
          <w:szCs w:val="24"/>
        </w:rPr>
        <w:t xml:space="preserve"> as well as investigate the potential effect of NTP treatment,</w:t>
      </w:r>
      <w:r>
        <w:rPr>
          <w:rFonts w:ascii="Times New Roman" w:eastAsia="Times New Roman" w:hAnsi="Times New Roman" w:cs="Times New Roman"/>
          <w:bCs/>
          <w:sz w:val="24"/>
          <w:szCs w:val="24"/>
        </w:rPr>
        <w:t xml:space="preserve"> an initial central compo</w:t>
      </w:r>
      <w:r w:rsidR="00C60E71">
        <w:rPr>
          <w:rFonts w:ascii="Times New Roman" w:eastAsia="Times New Roman" w:hAnsi="Times New Roman" w:cs="Times New Roman"/>
          <w:bCs/>
          <w:sz w:val="24"/>
          <w:szCs w:val="24"/>
        </w:rPr>
        <w:t xml:space="preserve">site design was completed with </w:t>
      </w:r>
      <w:r w:rsidR="004049BF">
        <w:rPr>
          <w:rFonts w:ascii="Times New Roman" w:eastAsia="Times New Roman" w:hAnsi="Times New Roman" w:cs="Times New Roman"/>
          <w:bCs/>
          <w:sz w:val="24"/>
          <w:szCs w:val="24"/>
        </w:rPr>
        <w:t xml:space="preserve">varying concentrations of </w:t>
      </w:r>
      <w:r w:rsidR="00C60E71">
        <w:rPr>
          <w:rFonts w:ascii="Times New Roman" w:eastAsia="Times New Roman" w:hAnsi="Times New Roman" w:cs="Times New Roman"/>
          <w:bCs/>
          <w:sz w:val="24"/>
          <w:szCs w:val="24"/>
        </w:rPr>
        <w:t>AESO</w:t>
      </w:r>
      <w:r w:rsidR="004049BF">
        <w:rPr>
          <w:rFonts w:ascii="Times New Roman" w:eastAsia="Times New Roman" w:hAnsi="Times New Roman" w:cs="Times New Roman"/>
          <w:bCs/>
          <w:sz w:val="24"/>
          <w:szCs w:val="24"/>
        </w:rPr>
        <w:t xml:space="preserve"> and </w:t>
      </w:r>
      <w:r w:rsidR="005B1AA2">
        <w:rPr>
          <w:rFonts w:ascii="Times New Roman" w:eastAsia="Times New Roman" w:hAnsi="Times New Roman" w:cs="Times New Roman"/>
          <w:bCs/>
          <w:sz w:val="24"/>
          <w:szCs w:val="24"/>
        </w:rPr>
        <w:t>NTP treatment time</w:t>
      </w:r>
      <w:r w:rsidR="00BE5ABE">
        <w:rPr>
          <w:rFonts w:ascii="Times New Roman" w:eastAsia="Times New Roman" w:hAnsi="Times New Roman" w:cs="Times New Roman"/>
          <w:bCs/>
          <w:sz w:val="24"/>
          <w:szCs w:val="24"/>
        </w:rPr>
        <w:t xml:space="preserve"> (Table 1). </w:t>
      </w:r>
      <w:r w:rsidR="004049BF">
        <w:rPr>
          <w:rFonts w:ascii="Times New Roman" w:eastAsia="Times New Roman" w:hAnsi="Times New Roman" w:cs="Times New Roman"/>
          <w:bCs/>
          <w:sz w:val="24"/>
          <w:szCs w:val="24"/>
        </w:rPr>
        <w:t xml:space="preserve"> It was found that </w:t>
      </w:r>
      <w:r w:rsidR="004D6905">
        <w:rPr>
          <w:rFonts w:ascii="Times New Roman" w:eastAsia="Times New Roman" w:hAnsi="Times New Roman" w:cs="Times New Roman"/>
          <w:bCs/>
          <w:sz w:val="24"/>
          <w:szCs w:val="24"/>
        </w:rPr>
        <w:t>overall</w:t>
      </w:r>
      <w:r w:rsidR="004049BF">
        <w:rPr>
          <w:rFonts w:ascii="Times New Roman" w:eastAsia="Times New Roman" w:hAnsi="Times New Roman" w:cs="Times New Roman"/>
          <w:bCs/>
          <w:sz w:val="24"/>
          <w:szCs w:val="24"/>
        </w:rPr>
        <w:t xml:space="preserve"> </w:t>
      </w:r>
      <w:r w:rsidR="00A870BB">
        <w:rPr>
          <w:rFonts w:ascii="Times New Roman" w:eastAsia="Times New Roman" w:hAnsi="Times New Roman" w:cs="Times New Roman"/>
          <w:bCs/>
          <w:sz w:val="24"/>
          <w:szCs w:val="24"/>
        </w:rPr>
        <w:t xml:space="preserve">color strength increased as </w:t>
      </w:r>
      <w:r w:rsidR="006B02CA">
        <w:rPr>
          <w:rFonts w:ascii="Times New Roman" w:eastAsia="Times New Roman" w:hAnsi="Times New Roman" w:cs="Times New Roman"/>
          <w:bCs/>
          <w:sz w:val="24"/>
          <w:szCs w:val="24"/>
        </w:rPr>
        <w:t xml:space="preserve">both AESO concentration and </w:t>
      </w:r>
      <w:r w:rsidR="003000FF">
        <w:rPr>
          <w:rFonts w:ascii="Times New Roman" w:eastAsia="Times New Roman" w:hAnsi="Times New Roman" w:cs="Times New Roman"/>
          <w:bCs/>
          <w:sz w:val="24"/>
          <w:szCs w:val="24"/>
        </w:rPr>
        <w:t>NTP treatment time</w:t>
      </w:r>
      <w:r w:rsidR="00F6122A">
        <w:rPr>
          <w:rFonts w:ascii="Times New Roman" w:eastAsia="Times New Roman" w:hAnsi="Times New Roman" w:cs="Times New Roman"/>
          <w:bCs/>
          <w:sz w:val="24"/>
          <w:szCs w:val="24"/>
        </w:rPr>
        <w:t xml:space="preserve"> </w:t>
      </w:r>
      <w:r w:rsidR="004B3851">
        <w:rPr>
          <w:rFonts w:ascii="Times New Roman" w:eastAsia="Times New Roman" w:hAnsi="Times New Roman" w:cs="Times New Roman"/>
          <w:bCs/>
          <w:sz w:val="24"/>
          <w:szCs w:val="24"/>
        </w:rPr>
        <w:t>increased, obtaining</w:t>
      </w:r>
      <w:r w:rsidR="007C178A">
        <w:rPr>
          <w:rFonts w:ascii="Times New Roman" w:eastAsia="Times New Roman" w:hAnsi="Times New Roman" w:cs="Times New Roman"/>
          <w:bCs/>
          <w:sz w:val="24"/>
          <w:szCs w:val="24"/>
        </w:rPr>
        <w:t xml:space="preserve"> a maximum color strength of </w:t>
      </w:r>
      <w:r w:rsidR="0048204A">
        <w:rPr>
          <w:rFonts w:ascii="Times New Roman" w:eastAsia="Times New Roman" w:hAnsi="Times New Roman" w:cs="Times New Roman"/>
          <w:bCs/>
          <w:sz w:val="24"/>
          <w:szCs w:val="24"/>
        </w:rPr>
        <w:t>7.2</w:t>
      </w:r>
      <w:r w:rsidR="00F6122A">
        <w:rPr>
          <w:rFonts w:ascii="Times New Roman" w:eastAsia="Times New Roman" w:hAnsi="Times New Roman" w:cs="Times New Roman"/>
          <w:bCs/>
          <w:sz w:val="24"/>
          <w:szCs w:val="24"/>
        </w:rPr>
        <w:t xml:space="preserve"> (</w:t>
      </w:r>
      <w:r w:rsidR="00F02616">
        <w:rPr>
          <w:rFonts w:ascii="Times New Roman" w:eastAsia="Times New Roman" w:hAnsi="Times New Roman" w:cs="Times New Roman"/>
          <w:bCs/>
          <w:sz w:val="24"/>
          <w:szCs w:val="24"/>
        </w:rPr>
        <w:t>F</w:t>
      </w:r>
      <w:r w:rsidR="00F6122A">
        <w:rPr>
          <w:rFonts w:ascii="Times New Roman" w:eastAsia="Times New Roman" w:hAnsi="Times New Roman" w:cs="Times New Roman"/>
          <w:bCs/>
          <w:sz w:val="24"/>
          <w:szCs w:val="24"/>
        </w:rPr>
        <w:t xml:space="preserve">igure 5). </w:t>
      </w:r>
    </w:p>
    <w:p w14:paraId="53082FFE" w14:textId="39CE8CA9" w:rsidR="006A0DD1" w:rsidRDefault="006A0DD1" w:rsidP="006A0DD1">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After obtaining the baseline and observing the trend with NTP, the initial SOAAC investigation began. This was completed by a two-level full factorial design investigating the </w:t>
      </w:r>
      <w:r w:rsidRPr="00F70E88">
        <w:rPr>
          <w:rFonts w:ascii="Times New Roman" w:eastAsia="Times New Roman" w:hAnsi="Times New Roman" w:cs="Times New Roman"/>
          <w:bCs/>
          <w:sz w:val="24"/>
          <w:szCs w:val="24"/>
        </w:rPr>
        <w:t>acrylic acid to soybean oil molar ratio, NTP treatment time, solvent utilized for dyeing, and NTP treatment after dyeing</w:t>
      </w:r>
      <w:r>
        <w:rPr>
          <w:rFonts w:ascii="Times New Roman" w:eastAsia="Times New Roman" w:hAnsi="Times New Roman" w:cs="Times New Roman"/>
          <w:bCs/>
          <w:sz w:val="24"/>
          <w:szCs w:val="24"/>
        </w:rPr>
        <w:t xml:space="preserve"> (Table 2). Because of the linear trend observed with NTP, the treatment time points were increased. Glycerol was included as a solvent as it has been shown to be an effective alternative to ethanol for assisting in dye uptake in synthetic fibers</w:t>
      </w:r>
      <w:r>
        <w:rPr>
          <w:rFonts w:ascii="Times New Roman" w:eastAsia="Times New Roman" w:hAnsi="Times New Roman" w:cs="Times New Roman"/>
          <w:bCs/>
          <w:sz w:val="24"/>
          <w:szCs w:val="24"/>
        </w:rPr>
        <w:fldChar w:fldCharType="begin"/>
      </w:r>
      <w:r w:rsidR="005D1A71">
        <w:rPr>
          <w:rFonts w:ascii="Times New Roman" w:eastAsia="Times New Roman" w:hAnsi="Times New Roman" w:cs="Times New Roman"/>
          <w:bCs/>
          <w:sz w:val="24"/>
          <w:szCs w:val="24"/>
        </w:rPr>
        <w:instrText xml:space="preserve"> ADDIN EN.CITE &lt;EndNote&gt;&lt;Cite&gt;&lt;Author&gt;Ferrero&lt;/Author&gt;&lt;Year&gt;2012&lt;/Year&gt;&lt;RecNum&gt;132&lt;/RecNum&gt;&lt;DisplayText&gt;&lt;style face="superscript"&gt;17&lt;/style&gt;&lt;/DisplayText&gt;&lt;record&gt;&lt;rec-number&gt;132&lt;/rec-number&gt;&lt;foreign-keys&gt;&lt;key app="EN" db-id="swzw2r05sdztd1e0xz2pv0eqsfx5zt0e02ap" timestamp="1636637359" guid="d60a0a35-2ebc-47d5-b7e5-c1732efbfe62"&gt;132&lt;/key&gt;&lt;/foreign-keys&gt;&lt;ref-type name="Journal Article"&gt;17&lt;/ref-type&gt;&lt;contributors&gt;&lt;authors&gt;&lt;author&gt;Ferrero, Franco&lt;/author&gt;&lt;author&gt;Periolatto, Monica&lt;/author&gt;&lt;/authors&gt;&lt;/contributors&gt;&lt;titles&gt;&lt;title&gt;Glycerol in comparison with ethanol in alcohol-assisted dyeing&lt;/title&gt;&lt;secondary-title&gt;Journal of Cleaner Production&lt;/secondary-title&gt;&lt;/titles&gt;&lt;periodical&gt;&lt;full-title&gt;Journal of Cleaner Production&lt;/full-title&gt;&lt;/periodical&gt;&lt;pages&gt;127-131&lt;/pages&gt;&lt;volume&gt;33&lt;/volume&gt;&lt;keywords&gt;&lt;keyword&gt;Chemical substitution&lt;/keyword&gt;&lt;keyword&gt;Dyeing&lt;/keyword&gt;&lt;keyword&gt;Surfactants&lt;/keyword&gt;&lt;keyword&gt;Glycerol&lt;/keyword&gt;&lt;keyword&gt;Ethanol&lt;/keyword&gt;&lt;/keywords&gt;&lt;dates&gt;&lt;year&gt;2012&lt;/year&gt;&lt;pub-dates&gt;&lt;date&gt;2012/09/01/&lt;/date&gt;&lt;/pub-dates&gt;&lt;/dates&gt;&lt;isbn&gt;0959-6526&lt;/isbn&gt;&lt;urls&gt;&lt;related-urls&gt;&lt;url&gt;https://www.sciencedirect.com/science/article/pii/S0959652612002053&lt;/url&gt;&lt;/related-urls&gt;&lt;/urls&gt;&lt;electronic-resource-num&gt;https://doi.org/10.1016/j.jclepro.2012.04.018&lt;/electronic-resource-num&gt;&lt;/record&gt;&lt;/Cite&gt;&lt;/EndNote&gt;</w:instrText>
      </w:r>
      <w:r>
        <w:rPr>
          <w:rFonts w:ascii="Times New Roman" w:eastAsia="Times New Roman" w:hAnsi="Times New Roman" w:cs="Times New Roman"/>
          <w:bCs/>
          <w:sz w:val="24"/>
          <w:szCs w:val="24"/>
        </w:rPr>
        <w:fldChar w:fldCharType="separate"/>
      </w:r>
      <w:r w:rsidRPr="001B72EA">
        <w:rPr>
          <w:rFonts w:ascii="Times New Roman" w:eastAsia="Times New Roman" w:hAnsi="Times New Roman" w:cs="Times New Roman"/>
          <w:bCs/>
          <w:noProof/>
          <w:sz w:val="24"/>
          <w:szCs w:val="24"/>
          <w:vertAlign w:val="superscript"/>
        </w:rPr>
        <w:t>17</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A post-dye NTP treatment was also investigated as a potential method to assist in fixing the dye to the para-aramids. It was found that each of these factors was significant (Figure 6). </w:t>
      </w:r>
    </w:p>
    <w:p w14:paraId="6539603D" w14:textId="77777777" w:rsidR="00766442" w:rsidRPr="00FA2FB7" w:rsidRDefault="00766442" w:rsidP="00FA2FB7">
      <w:pPr>
        <w:pStyle w:val="Style2"/>
      </w:pPr>
      <w:bookmarkStart w:id="29" w:name="_Toc140503514"/>
      <w:r w:rsidRPr="00FA2FB7">
        <w:lastRenderedPageBreak/>
        <w:t xml:space="preserve">Table 1. </w:t>
      </w:r>
      <w:r w:rsidRPr="00FA2FB7">
        <w:rPr>
          <w:b w:val="0"/>
          <w:bCs w:val="0"/>
        </w:rPr>
        <w:t>Central composite</w:t>
      </w:r>
      <w:r w:rsidRPr="00FA2FB7">
        <w:rPr>
          <w:rStyle w:val="BookTitle"/>
          <w:i w:val="0"/>
          <w:iCs w:val="0"/>
          <w:spacing w:val="0"/>
        </w:rPr>
        <w:t xml:space="preserve"> experimental design for AESO as a pretreatment solution and different NTP treatment time</w:t>
      </w:r>
      <w:bookmarkEnd w:id="29"/>
    </w:p>
    <w:tbl>
      <w:tblPr>
        <w:tblW w:w="6571" w:type="dxa"/>
        <w:tblLook w:val="04A0" w:firstRow="1" w:lastRow="0" w:firstColumn="1" w:lastColumn="0" w:noHBand="0" w:noVBand="1"/>
      </w:tblPr>
      <w:tblGrid>
        <w:gridCol w:w="1855"/>
        <w:gridCol w:w="1500"/>
        <w:gridCol w:w="1283"/>
        <w:gridCol w:w="1933"/>
      </w:tblGrid>
      <w:tr w:rsidR="00A15926" w:rsidRPr="00DD2CDE" w14:paraId="766A6D59" w14:textId="77777777" w:rsidTr="005B1AA2">
        <w:trPr>
          <w:trHeight w:val="677"/>
        </w:trPr>
        <w:tc>
          <w:tcPr>
            <w:tcW w:w="1855" w:type="dxa"/>
            <w:tcBorders>
              <w:top w:val="single" w:sz="4" w:space="0" w:color="auto"/>
              <w:left w:val="nil"/>
              <w:bottom w:val="single" w:sz="4" w:space="0" w:color="auto"/>
              <w:right w:val="nil"/>
            </w:tcBorders>
            <w:shd w:val="clear" w:color="auto" w:fill="auto"/>
            <w:vAlign w:val="bottom"/>
            <w:hideMark/>
          </w:tcPr>
          <w:p w14:paraId="6DBC3398" w14:textId="77777777" w:rsidR="00A15926" w:rsidRPr="00DD2CDE" w:rsidRDefault="00A15926" w:rsidP="00612535">
            <w:pPr>
              <w:spacing w:after="0" w:line="240" w:lineRule="auto"/>
              <w:jc w:val="center"/>
              <w:rPr>
                <w:rFonts w:ascii="Times New Roman" w:eastAsia="Times New Roman" w:hAnsi="Times New Roman" w:cs="Times New Roman"/>
                <w:sz w:val="24"/>
                <w:szCs w:val="24"/>
              </w:rPr>
            </w:pPr>
            <w:bookmarkStart w:id="30" w:name="OLE_LINK1"/>
            <w:r w:rsidRPr="00DD2CDE">
              <w:rPr>
                <w:rFonts w:ascii="Times New Roman" w:eastAsia="Times New Roman" w:hAnsi="Times New Roman" w:cs="Times New Roman"/>
                <w:sz w:val="24"/>
                <w:szCs w:val="24"/>
              </w:rPr>
              <w:t>AESO Pretreatment (wt.%)</w:t>
            </w:r>
          </w:p>
        </w:tc>
        <w:tc>
          <w:tcPr>
            <w:tcW w:w="1500" w:type="dxa"/>
            <w:tcBorders>
              <w:top w:val="single" w:sz="4" w:space="0" w:color="auto"/>
              <w:left w:val="nil"/>
              <w:bottom w:val="single" w:sz="4" w:space="0" w:color="auto"/>
              <w:right w:val="nil"/>
            </w:tcBorders>
            <w:shd w:val="clear" w:color="auto" w:fill="auto"/>
            <w:vAlign w:val="bottom"/>
            <w:hideMark/>
          </w:tcPr>
          <w:p w14:paraId="6814346B"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NTP Treatment Time (s)</w:t>
            </w:r>
          </w:p>
        </w:tc>
        <w:tc>
          <w:tcPr>
            <w:tcW w:w="1283" w:type="dxa"/>
            <w:tcBorders>
              <w:top w:val="single" w:sz="4" w:space="0" w:color="auto"/>
              <w:left w:val="nil"/>
              <w:bottom w:val="single" w:sz="4" w:space="0" w:color="auto"/>
              <w:right w:val="nil"/>
            </w:tcBorders>
            <w:shd w:val="clear" w:color="auto" w:fill="auto"/>
            <w:noWrap/>
            <w:vAlign w:val="bottom"/>
            <w:hideMark/>
          </w:tcPr>
          <w:p w14:paraId="6A2BE3C8" w14:textId="77777777" w:rsidR="00A15926" w:rsidRPr="00292C38" w:rsidRDefault="00A15926" w:rsidP="00612535">
            <w:pPr>
              <w:spacing w:after="0" w:line="240" w:lineRule="auto"/>
              <w:jc w:val="center"/>
              <w:rPr>
                <w:rFonts w:ascii="Times New Roman" w:eastAsia="Times New Roman" w:hAnsi="Times New Roman" w:cs="Times New Roman"/>
                <w:sz w:val="24"/>
                <w:szCs w:val="24"/>
              </w:rPr>
            </w:pPr>
            <w:r w:rsidRPr="00292C38">
              <w:rPr>
                <w:rFonts w:ascii="Times New Roman" w:eastAsia="Times New Roman" w:hAnsi="Times New Roman" w:cs="Times New Roman"/>
                <w:sz w:val="24"/>
                <w:szCs w:val="24"/>
              </w:rPr>
              <w:t>K/S</w:t>
            </w:r>
          </w:p>
        </w:tc>
        <w:tc>
          <w:tcPr>
            <w:tcW w:w="1933" w:type="dxa"/>
            <w:tcBorders>
              <w:top w:val="single" w:sz="4" w:space="0" w:color="auto"/>
              <w:left w:val="nil"/>
              <w:bottom w:val="single" w:sz="4" w:space="0" w:color="auto"/>
              <w:right w:val="nil"/>
            </w:tcBorders>
            <w:vAlign w:val="bottom"/>
          </w:tcPr>
          <w:p w14:paraId="30CE539D" w14:textId="42944B55" w:rsidR="00A15926" w:rsidRPr="00292C38" w:rsidRDefault="00A15926"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Std Dev</w:t>
            </w:r>
            <w:r w:rsidR="00A00EAC">
              <w:rPr>
                <w:rFonts w:ascii="Times New Roman" w:eastAsia="Times New Roman" w:hAnsi="Times New Roman" w:cs="Times New Roman"/>
                <w:sz w:val="24"/>
                <w:szCs w:val="24"/>
              </w:rPr>
              <w:t>*</w:t>
            </w:r>
          </w:p>
        </w:tc>
      </w:tr>
      <w:tr w:rsidR="00A15926" w:rsidRPr="00DD2CDE" w14:paraId="44E22464" w14:textId="77777777" w:rsidTr="005B1AA2">
        <w:trPr>
          <w:trHeight w:val="225"/>
        </w:trPr>
        <w:tc>
          <w:tcPr>
            <w:tcW w:w="1855" w:type="dxa"/>
            <w:tcBorders>
              <w:top w:val="nil"/>
              <w:left w:val="nil"/>
              <w:bottom w:val="nil"/>
              <w:right w:val="nil"/>
            </w:tcBorders>
            <w:shd w:val="clear" w:color="auto" w:fill="auto"/>
            <w:noWrap/>
            <w:vAlign w:val="bottom"/>
            <w:hideMark/>
          </w:tcPr>
          <w:p w14:paraId="6BF1DBD3"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0.85</w:t>
            </w:r>
          </w:p>
        </w:tc>
        <w:tc>
          <w:tcPr>
            <w:tcW w:w="1500" w:type="dxa"/>
            <w:tcBorders>
              <w:top w:val="nil"/>
              <w:left w:val="nil"/>
              <w:bottom w:val="nil"/>
              <w:right w:val="nil"/>
            </w:tcBorders>
            <w:shd w:val="clear" w:color="auto" w:fill="auto"/>
            <w:noWrap/>
            <w:vAlign w:val="bottom"/>
            <w:hideMark/>
          </w:tcPr>
          <w:p w14:paraId="388B2E74"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75.0</w:t>
            </w:r>
          </w:p>
        </w:tc>
        <w:tc>
          <w:tcPr>
            <w:tcW w:w="1283" w:type="dxa"/>
            <w:tcBorders>
              <w:top w:val="nil"/>
              <w:left w:val="nil"/>
              <w:bottom w:val="nil"/>
              <w:right w:val="nil"/>
            </w:tcBorders>
            <w:shd w:val="clear" w:color="auto" w:fill="auto"/>
            <w:noWrap/>
            <w:vAlign w:val="bottom"/>
            <w:hideMark/>
          </w:tcPr>
          <w:p w14:paraId="4E81FB45"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2.5</w:t>
            </w:r>
          </w:p>
        </w:tc>
        <w:tc>
          <w:tcPr>
            <w:tcW w:w="1933" w:type="dxa"/>
            <w:tcBorders>
              <w:top w:val="nil"/>
              <w:left w:val="nil"/>
              <w:bottom w:val="nil"/>
              <w:right w:val="nil"/>
            </w:tcBorders>
            <w:vAlign w:val="bottom"/>
          </w:tcPr>
          <w:p w14:paraId="6B916BD1"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0.086</w:t>
            </w:r>
          </w:p>
        </w:tc>
      </w:tr>
      <w:tr w:rsidR="00A15926" w:rsidRPr="00DD2CDE" w14:paraId="7700F5B2" w14:textId="77777777" w:rsidTr="005B1AA2">
        <w:trPr>
          <w:trHeight w:val="225"/>
        </w:trPr>
        <w:tc>
          <w:tcPr>
            <w:tcW w:w="1855" w:type="dxa"/>
            <w:tcBorders>
              <w:top w:val="nil"/>
              <w:left w:val="nil"/>
              <w:bottom w:val="single" w:sz="4" w:space="0" w:color="auto"/>
              <w:right w:val="nil"/>
            </w:tcBorders>
            <w:shd w:val="clear" w:color="auto" w:fill="auto"/>
            <w:noWrap/>
            <w:vAlign w:val="bottom"/>
            <w:hideMark/>
          </w:tcPr>
          <w:p w14:paraId="329AE6B9"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0.85</w:t>
            </w:r>
          </w:p>
        </w:tc>
        <w:tc>
          <w:tcPr>
            <w:tcW w:w="1500" w:type="dxa"/>
            <w:tcBorders>
              <w:top w:val="nil"/>
              <w:left w:val="nil"/>
              <w:bottom w:val="single" w:sz="4" w:space="0" w:color="auto"/>
              <w:right w:val="nil"/>
            </w:tcBorders>
            <w:shd w:val="clear" w:color="auto" w:fill="auto"/>
            <w:noWrap/>
            <w:vAlign w:val="bottom"/>
            <w:hideMark/>
          </w:tcPr>
          <w:p w14:paraId="7B920B3D"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138.6</w:t>
            </w:r>
          </w:p>
        </w:tc>
        <w:tc>
          <w:tcPr>
            <w:tcW w:w="1283" w:type="dxa"/>
            <w:tcBorders>
              <w:top w:val="nil"/>
              <w:left w:val="nil"/>
              <w:bottom w:val="single" w:sz="4" w:space="0" w:color="auto"/>
              <w:right w:val="nil"/>
            </w:tcBorders>
            <w:shd w:val="clear" w:color="auto" w:fill="auto"/>
            <w:noWrap/>
            <w:vAlign w:val="bottom"/>
            <w:hideMark/>
          </w:tcPr>
          <w:p w14:paraId="2CC620AB"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2.5</w:t>
            </w:r>
          </w:p>
        </w:tc>
        <w:tc>
          <w:tcPr>
            <w:tcW w:w="1933" w:type="dxa"/>
            <w:tcBorders>
              <w:top w:val="nil"/>
              <w:left w:val="nil"/>
              <w:bottom w:val="single" w:sz="4" w:space="0" w:color="auto"/>
              <w:right w:val="nil"/>
            </w:tcBorders>
            <w:vAlign w:val="bottom"/>
          </w:tcPr>
          <w:p w14:paraId="47DFFD30"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0.049</w:t>
            </w:r>
          </w:p>
        </w:tc>
      </w:tr>
      <w:tr w:rsidR="00A15926" w:rsidRPr="00DD2CDE" w14:paraId="1D0DF00E" w14:textId="77777777" w:rsidTr="005B1AA2">
        <w:trPr>
          <w:trHeight w:val="225"/>
        </w:trPr>
        <w:tc>
          <w:tcPr>
            <w:tcW w:w="1855" w:type="dxa"/>
            <w:tcBorders>
              <w:top w:val="nil"/>
              <w:left w:val="nil"/>
              <w:bottom w:val="nil"/>
              <w:right w:val="nil"/>
            </w:tcBorders>
            <w:shd w:val="clear" w:color="auto" w:fill="auto"/>
            <w:noWrap/>
            <w:vAlign w:val="bottom"/>
            <w:hideMark/>
          </w:tcPr>
          <w:p w14:paraId="7ADEB701"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4.97</w:t>
            </w:r>
          </w:p>
        </w:tc>
        <w:tc>
          <w:tcPr>
            <w:tcW w:w="1500" w:type="dxa"/>
            <w:tcBorders>
              <w:top w:val="nil"/>
              <w:left w:val="nil"/>
              <w:bottom w:val="nil"/>
              <w:right w:val="nil"/>
            </w:tcBorders>
            <w:shd w:val="clear" w:color="auto" w:fill="auto"/>
            <w:noWrap/>
            <w:vAlign w:val="bottom"/>
            <w:hideMark/>
          </w:tcPr>
          <w:p w14:paraId="4D1F9F9E"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30.0</w:t>
            </w:r>
          </w:p>
        </w:tc>
        <w:tc>
          <w:tcPr>
            <w:tcW w:w="1283" w:type="dxa"/>
            <w:tcBorders>
              <w:top w:val="nil"/>
              <w:left w:val="nil"/>
              <w:bottom w:val="nil"/>
              <w:right w:val="nil"/>
            </w:tcBorders>
            <w:shd w:val="clear" w:color="auto" w:fill="auto"/>
            <w:noWrap/>
            <w:vAlign w:val="bottom"/>
            <w:hideMark/>
          </w:tcPr>
          <w:p w14:paraId="513B4CC9"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3.6</w:t>
            </w:r>
          </w:p>
        </w:tc>
        <w:tc>
          <w:tcPr>
            <w:tcW w:w="1933" w:type="dxa"/>
            <w:tcBorders>
              <w:top w:val="nil"/>
              <w:left w:val="nil"/>
              <w:bottom w:val="nil"/>
              <w:right w:val="nil"/>
            </w:tcBorders>
            <w:vAlign w:val="bottom"/>
          </w:tcPr>
          <w:p w14:paraId="6AFD936F"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0.016</w:t>
            </w:r>
          </w:p>
        </w:tc>
      </w:tr>
      <w:tr w:rsidR="00A15926" w:rsidRPr="00DD2CDE" w14:paraId="31EBE62A" w14:textId="77777777" w:rsidTr="005B1AA2">
        <w:trPr>
          <w:trHeight w:val="225"/>
        </w:trPr>
        <w:tc>
          <w:tcPr>
            <w:tcW w:w="1855" w:type="dxa"/>
            <w:tcBorders>
              <w:top w:val="nil"/>
              <w:left w:val="nil"/>
              <w:bottom w:val="single" w:sz="4" w:space="0" w:color="auto"/>
              <w:right w:val="nil"/>
            </w:tcBorders>
            <w:shd w:val="clear" w:color="auto" w:fill="auto"/>
            <w:noWrap/>
            <w:vAlign w:val="bottom"/>
            <w:hideMark/>
          </w:tcPr>
          <w:p w14:paraId="3ABEFDC3"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4.97</w:t>
            </w:r>
          </w:p>
        </w:tc>
        <w:tc>
          <w:tcPr>
            <w:tcW w:w="1500" w:type="dxa"/>
            <w:tcBorders>
              <w:top w:val="nil"/>
              <w:left w:val="nil"/>
              <w:bottom w:val="single" w:sz="4" w:space="0" w:color="auto"/>
              <w:right w:val="nil"/>
            </w:tcBorders>
            <w:shd w:val="clear" w:color="auto" w:fill="auto"/>
            <w:noWrap/>
            <w:vAlign w:val="bottom"/>
            <w:hideMark/>
          </w:tcPr>
          <w:p w14:paraId="4C19EFEA"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120.0</w:t>
            </w:r>
          </w:p>
        </w:tc>
        <w:tc>
          <w:tcPr>
            <w:tcW w:w="1283" w:type="dxa"/>
            <w:tcBorders>
              <w:top w:val="nil"/>
              <w:left w:val="nil"/>
              <w:bottom w:val="single" w:sz="4" w:space="0" w:color="auto"/>
              <w:right w:val="nil"/>
            </w:tcBorders>
            <w:shd w:val="clear" w:color="auto" w:fill="auto"/>
            <w:noWrap/>
            <w:vAlign w:val="bottom"/>
            <w:hideMark/>
          </w:tcPr>
          <w:p w14:paraId="1A15C831"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4.0</w:t>
            </w:r>
          </w:p>
        </w:tc>
        <w:tc>
          <w:tcPr>
            <w:tcW w:w="1933" w:type="dxa"/>
            <w:tcBorders>
              <w:top w:val="nil"/>
              <w:left w:val="nil"/>
              <w:bottom w:val="single" w:sz="4" w:space="0" w:color="auto"/>
              <w:right w:val="nil"/>
            </w:tcBorders>
            <w:vAlign w:val="bottom"/>
          </w:tcPr>
          <w:p w14:paraId="50ADADA8"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0.008</w:t>
            </w:r>
          </w:p>
        </w:tc>
      </w:tr>
      <w:tr w:rsidR="00A15926" w:rsidRPr="00DD2CDE" w14:paraId="5741EE98" w14:textId="77777777" w:rsidTr="005B1AA2">
        <w:trPr>
          <w:trHeight w:val="225"/>
        </w:trPr>
        <w:tc>
          <w:tcPr>
            <w:tcW w:w="1855" w:type="dxa"/>
            <w:tcBorders>
              <w:top w:val="nil"/>
              <w:left w:val="nil"/>
              <w:bottom w:val="single" w:sz="4" w:space="0" w:color="auto"/>
              <w:right w:val="nil"/>
            </w:tcBorders>
            <w:shd w:val="clear" w:color="auto" w:fill="auto"/>
            <w:noWrap/>
            <w:vAlign w:val="bottom"/>
            <w:hideMark/>
          </w:tcPr>
          <w:p w14:paraId="41E9B4D2"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15</w:t>
            </w:r>
          </w:p>
        </w:tc>
        <w:tc>
          <w:tcPr>
            <w:tcW w:w="1500" w:type="dxa"/>
            <w:tcBorders>
              <w:top w:val="nil"/>
              <w:left w:val="nil"/>
              <w:bottom w:val="single" w:sz="4" w:space="0" w:color="auto"/>
              <w:right w:val="nil"/>
            </w:tcBorders>
            <w:shd w:val="clear" w:color="auto" w:fill="auto"/>
            <w:noWrap/>
            <w:vAlign w:val="bottom"/>
            <w:hideMark/>
          </w:tcPr>
          <w:p w14:paraId="3DCAB4C8"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11.4</w:t>
            </w:r>
          </w:p>
        </w:tc>
        <w:tc>
          <w:tcPr>
            <w:tcW w:w="1283" w:type="dxa"/>
            <w:tcBorders>
              <w:top w:val="nil"/>
              <w:left w:val="nil"/>
              <w:bottom w:val="single" w:sz="4" w:space="0" w:color="auto"/>
              <w:right w:val="nil"/>
            </w:tcBorders>
            <w:shd w:val="clear" w:color="auto" w:fill="auto"/>
            <w:noWrap/>
            <w:vAlign w:val="bottom"/>
            <w:hideMark/>
          </w:tcPr>
          <w:p w14:paraId="248623FD"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3.8</w:t>
            </w:r>
          </w:p>
        </w:tc>
        <w:tc>
          <w:tcPr>
            <w:tcW w:w="1933" w:type="dxa"/>
            <w:tcBorders>
              <w:top w:val="nil"/>
              <w:left w:val="nil"/>
              <w:bottom w:val="single" w:sz="4" w:space="0" w:color="auto"/>
              <w:right w:val="nil"/>
            </w:tcBorders>
            <w:vAlign w:val="bottom"/>
          </w:tcPr>
          <w:p w14:paraId="491F77C0"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0.072</w:t>
            </w:r>
          </w:p>
        </w:tc>
      </w:tr>
      <w:tr w:rsidR="00A15926" w:rsidRPr="00DD2CDE" w14:paraId="6E23FED1" w14:textId="77777777" w:rsidTr="005B1AA2">
        <w:trPr>
          <w:trHeight w:val="225"/>
        </w:trPr>
        <w:tc>
          <w:tcPr>
            <w:tcW w:w="1855" w:type="dxa"/>
            <w:tcBorders>
              <w:top w:val="nil"/>
              <w:left w:val="nil"/>
              <w:bottom w:val="nil"/>
              <w:right w:val="nil"/>
            </w:tcBorders>
            <w:shd w:val="clear" w:color="auto" w:fill="auto"/>
            <w:noWrap/>
            <w:vAlign w:val="bottom"/>
            <w:hideMark/>
          </w:tcPr>
          <w:p w14:paraId="176B2200"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15</w:t>
            </w:r>
          </w:p>
        </w:tc>
        <w:tc>
          <w:tcPr>
            <w:tcW w:w="1500" w:type="dxa"/>
            <w:tcBorders>
              <w:top w:val="nil"/>
              <w:left w:val="nil"/>
              <w:bottom w:val="nil"/>
              <w:right w:val="nil"/>
            </w:tcBorders>
            <w:shd w:val="clear" w:color="auto" w:fill="auto"/>
            <w:noWrap/>
            <w:vAlign w:val="bottom"/>
            <w:hideMark/>
          </w:tcPr>
          <w:p w14:paraId="0404193E"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75.0</w:t>
            </w:r>
          </w:p>
        </w:tc>
        <w:tc>
          <w:tcPr>
            <w:tcW w:w="1283" w:type="dxa"/>
            <w:tcBorders>
              <w:top w:val="nil"/>
              <w:left w:val="nil"/>
              <w:bottom w:val="nil"/>
              <w:right w:val="nil"/>
            </w:tcBorders>
            <w:shd w:val="clear" w:color="auto" w:fill="auto"/>
            <w:noWrap/>
            <w:vAlign w:val="bottom"/>
            <w:hideMark/>
          </w:tcPr>
          <w:p w14:paraId="2C491EB1"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5.3</w:t>
            </w:r>
          </w:p>
        </w:tc>
        <w:tc>
          <w:tcPr>
            <w:tcW w:w="1933" w:type="dxa"/>
            <w:tcBorders>
              <w:top w:val="nil"/>
              <w:left w:val="nil"/>
              <w:bottom w:val="nil"/>
              <w:right w:val="nil"/>
            </w:tcBorders>
            <w:vAlign w:val="bottom"/>
          </w:tcPr>
          <w:p w14:paraId="0C2B2480"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0.066</w:t>
            </w:r>
          </w:p>
        </w:tc>
      </w:tr>
      <w:tr w:rsidR="00A15926" w:rsidRPr="00DD2CDE" w14:paraId="349F864D" w14:textId="77777777" w:rsidTr="005B1AA2">
        <w:trPr>
          <w:trHeight w:val="225"/>
        </w:trPr>
        <w:tc>
          <w:tcPr>
            <w:tcW w:w="1855" w:type="dxa"/>
            <w:tcBorders>
              <w:top w:val="nil"/>
              <w:left w:val="nil"/>
              <w:bottom w:val="nil"/>
              <w:right w:val="nil"/>
            </w:tcBorders>
            <w:shd w:val="clear" w:color="auto" w:fill="auto"/>
            <w:noWrap/>
            <w:vAlign w:val="bottom"/>
            <w:hideMark/>
          </w:tcPr>
          <w:p w14:paraId="75F37A3B"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15</w:t>
            </w:r>
          </w:p>
        </w:tc>
        <w:tc>
          <w:tcPr>
            <w:tcW w:w="1500" w:type="dxa"/>
            <w:tcBorders>
              <w:top w:val="nil"/>
              <w:left w:val="nil"/>
              <w:bottom w:val="nil"/>
              <w:right w:val="nil"/>
            </w:tcBorders>
            <w:shd w:val="clear" w:color="auto" w:fill="auto"/>
            <w:noWrap/>
            <w:vAlign w:val="bottom"/>
            <w:hideMark/>
          </w:tcPr>
          <w:p w14:paraId="18A50F44"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75.0</w:t>
            </w:r>
          </w:p>
        </w:tc>
        <w:tc>
          <w:tcPr>
            <w:tcW w:w="1283" w:type="dxa"/>
            <w:tcBorders>
              <w:top w:val="nil"/>
              <w:left w:val="nil"/>
              <w:bottom w:val="nil"/>
              <w:right w:val="nil"/>
            </w:tcBorders>
            <w:shd w:val="clear" w:color="auto" w:fill="auto"/>
            <w:noWrap/>
            <w:vAlign w:val="bottom"/>
            <w:hideMark/>
          </w:tcPr>
          <w:p w14:paraId="0F47517D"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4.4</w:t>
            </w:r>
          </w:p>
        </w:tc>
        <w:tc>
          <w:tcPr>
            <w:tcW w:w="1933" w:type="dxa"/>
            <w:tcBorders>
              <w:top w:val="nil"/>
              <w:left w:val="nil"/>
              <w:bottom w:val="nil"/>
              <w:right w:val="nil"/>
            </w:tcBorders>
            <w:vAlign w:val="bottom"/>
          </w:tcPr>
          <w:p w14:paraId="3E0DDB36"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0.127</w:t>
            </w:r>
          </w:p>
        </w:tc>
      </w:tr>
      <w:tr w:rsidR="00A15926" w:rsidRPr="00DD2CDE" w14:paraId="4B0A3006" w14:textId="77777777" w:rsidTr="005B1AA2">
        <w:trPr>
          <w:trHeight w:val="225"/>
        </w:trPr>
        <w:tc>
          <w:tcPr>
            <w:tcW w:w="1855" w:type="dxa"/>
            <w:tcBorders>
              <w:top w:val="nil"/>
              <w:left w:val="nil"/>
              <w:bottom w:val="nil"/>
              <w:right w:val="nil"/>
            </w:tcBorders>
            <w:shd w:val="clear" w:color="auto" w:fill="auto"/>
            <w:noWrap/>
            <w:vAlign w:val="bottom"/>
            <w:hideMark/>
          </w:tcPr>
          <w:p w14:paraId="66F01016"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15</w:t>
            </w:r>
          </w:p>
        </w:tc>
        <w:tc>
          <w:tcPr>
            <w:tcW w:w="1500" w:type="dxa"/>
            <w:tcBorders>
              <w:top w:val="nil"/>
              <w:left w:val="nil"/>
              <w:bottom w:val="nil"/>
              <w:right w:val="nil"/>
            </w:tcBorders>
            <w:shd w:val="clear" w:color="auto" w:fill="auto"/>
            <w:noWrap/>
            <w:vAlign w:val="bottom"/>
            <w:hideMark/>
          </w:tcPr>
          <w:p w14:paraId="22A60D36"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75.0</w:t>
            </w:r>
          </w:p>
        </w:tc>
        <w:tc>
          <w:tcPr>
            <w:tcW w:w="1283" w:type="dxa"/>
            <w:tcBorders>
              <w:top w:val="nil"/>
              <w:left w:val="nil"/>
              <w:bottom w:val="nil"/>
              <w:right w:val="nil"/>
            </w:tcBorders>
            <w:shd w:val="clear" w:color="auto" w:fill="auto"/>
            <w:noWrap/>
            <w:vAlign w:val="bottom"/>
            <w:hideMark/>
          </w:tcPr>
          <w:p w14:paraId="575595B3"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4.7</w:t>
            </w:r>
          </w:p>
        </w:tc>
        <w:tc>
          <w:tcPr>
            <w:tcW w:w="1933" w:type="dxa"/>
            <w:tcBorders>
              <w:top w:val="nil"/>
              <w:left w:val="nil"/>
              <w:bottom w:val="nil"/>
              <w:right w:val="nil"/>
            </w:tcBorders>
            <w:vAlign w:val="bottom"/>
          </w:tcPr>
          <w:p w14:paraId="095CE001"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0.116</w:t>
            </w:r>
          </w:p>
        </w:tc>
      </w:tr>
      <w:tr w:rsidR="00A15926" w:rsidRPr="00DD2CDE" w14:paraId="331B284E" w14:textId="77777777" w:rsidTr="005B1AA2">
        <w:trPr>
          <w:trHeight w:val="225"/>
        </w:trPr>
        <w:tc>
          <w:tcPr>
            <w:tcW w:w="1855" w:type="dxa"/>
            <w:tcBorders>
              <w:top w:val="nil"/>
              <w:left w:val="nil"/>
              <w:bottom w:val="nil"/>
              <w:right w:val="nil"/>
            </w:tcBorders>
            <w:shd w:val="clear" w:color="auto" w:fill="auto"/>
            <w:noWrap/>
            <w:vAlign w:val="bottom"/>
            <w:hideMark/>
          </w:tcPr>
          <w:p w14:paraId="60E12FB8"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15</w:t>
            </w:r>
          </w:p>
        </w:tc>
        <w:tc>
          <w:tcPr>
            <w:tcW w:w="1500" w:type="dxa"/>
            <w:tcBorders>
              <w:top w:val="nil"/>
              <w:left w:val="nil"/>
              <w:bottom w:val="nil"/>
              <w:right w:val="nil"/>
            </w:tcBorders>
            <w:shd w:val="clear" w:color="auto" w:fill="auto"/>
            <w:noWrap/>
            <w:vAlign w:val="bottom"/>
            <w:hideMark/>
          </w:tcPr>
          <w:p w14:paraId="39F08202"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75.0</w:t>
            </w:r>
          </w:p>
        </w:tc>
        <w:tc>
          <w:tcPr>
            <w:tcW w:w="1283" w:type="dxa"/>
            <w:tcBorders>
              <w:top w:val="nil"/>
              <w:left w:val="nil"/>
              <w:bottom w:val="nil"/>
              <w:right w:val="nil"/>
            </w:tcBorders>
            <w:shd w:val="clear" w:color="auto" w:fill="auto"/>
            <w:noWrap/>
            <w:vAlign w:val="bottom"/>
            <w:hideMark/>
          </w:tcPr>
          <w:p w14:paraId="5AB84A3C"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5.2</w:t>
            </w:r>
          </w:p>
        </w:tc>
        <w:tc>
          <w:tcPr>
            <w:tcW w:w="1933" w:type="dxa"/>
            <w:tcBorders>
              <w:top w:val="nil"/>
              <w:left w:val="nil"/>
              <w:bottom w:val="nil"/>
              <w:right w:val="nil"/>
            </w:tcBorders>
            <w:vAlign w:val="bottom"/>
          </w:tcPr>
          <w:p w14:paraId="6B04D2E2"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0.065</w:t>
            </w:r>
          </w:p>
        </w:tc>
      </w:tr>
      <w:tr w:rsidR="00A15926" w:rsidRPr="00DD2CDE" w14:paraId="58BE6495" w14:textId="77777777" w:rsidTr="005B1AA2">
        <w:trPr>
          <w:trHeight w:val="236"/>
        </w:trPr>
        <w:tc>
          <w:tcPr>
            <w:tcW w:w="1855" w:type="dxa"/>
            <w:tcBorders>
              <w:top w:val="nil"/>
              <w:left w:val="nil"/>
              <w:bottom w:val="nil"/>
              <w:right w:val="nil"/>
            </w:tcBorders>
            <w:shd w:val="clear" w:color="auto" w:fill="auto"/>
            <w:noWrap/>
            <w:vAlign w:val="bottom"/>
            <w:hideMark/>
          </w:tcPr>
          <w:p w14:paraId="33E60A15"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15</w:t>
            </w:r>
          </w:p>
        </w:tc>
        <w:tc>
          <w:tcPr>
            <w:tcW w:w="1500" w:type="dxa"/>
            <w:tcBorders>
              <w:top w:val="nil"/>
              <w:left w:val="nil"/>
              <w:bottom w:val="nil"/>
              <w:right w:val="nil"/>
            </w:tcBorders>
            <w:shd w:val="clear" w:color="auto" w:fill="auto"/>
            <w:noWrap/>
            <w:vAlign w:val="bottom"/>
            <w:hideMark/>
          </w:tcPr>
          <w:p w14:paraId="1B1DA7FD"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75.0</w:t>
            </w:r>
          </w:p>
        </w:tc>
        <w:tc>
          <w:tcPr>
            <w:tcW w:w="1283" w:type="dxa"/>
            <w:tcBorders>
              <w:top w:val="nil"/>
              <w:left w:val="nil"/>
              <w:bottom w:val="nil"/>
              <w:right w:val="nil"/>
            </w:tcBorders>
            <w:shd w:val="clear" w:color="auto" w:fill="auto"/>
            <w:noWrap/>
            <w:vAlign w:val="bottom"/>
            <w:hideMark/>
          </w:tcPr>
          <w:p w14:paraId="5BC25F03"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5.5</w:t>
            </w:r>
          </w:p>
        </w:tc>
        <w:tc>
          <w:tcPr>
            <w:tcW w:w="1933" w:type="dxa"/>
            <w:tcBorders>
              <w:top w:val="nil"/>
              <w:left w:val="nil"/>
              <w:bottom w:val="nil"/>
              <w:right w:val="nil"/>
            </w:tcBorders>
            <w:vAlign w:val="bottom"/>
          </w:tcPr>
          <w:p w14:paraId="4AC3E894"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0.125</w:t>
            </w:r>
          </w:p>
        </w:tc>
      </w:tr>
      <w:tr w:rsidR="00A15926" w:rsidRPr="00DD2CDE" w14:paraId="6E34A94D" w14:textId="77777777" w:rsidTr="005B1AA2">
        <w:trPr>
          <w:trHeight w:val="225"/>
        </w:trPr>
        <w:tc>
          <w:tcPr>
            <w:tcW w:w="1855" w:type="dxa"/>
            <w:tcBorders>
              <w:top w:val="nil"/>
              <w:left w:val="nil"/>
              <w:bottom w:val="single" w:sz="4" w:space="0" w:color="auto"/>
              <w:right w:val="nil"/>
            </w:tcBorders>
            <w:shd w:val="clear" w:color="auto" w:fill="auto"/>
            <w:noWrap/>
            <w:vAlign w:val="bottom"/>
            <w:hideMark/>
          </w:tcPr>
          <w:p w14:paraId="1B259AC6"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15</w:t>
            </w:r>
          </w:p>
        </w:tc>
        <w:tc>
          <w:tcPr>
            <w:tcW w:w="1500" w:type="dxa"/>
            <w:tcBorders>
              <w:top w:val="nil"/>
              <w:left w:val="nil"/>
              <w:bottom w:val="single" w:sz="4" w:space="0" w:color="auto"/>
              <w:right w:val="nil"/>
            </w:tcBorders>
            <w:shd w:val="clear" w:color="auto" w:fill="auto"/>
            <w:noWrap/>
            <w:vAlign w:val="bottom"/>
            <w:hideMark/>
          </w:tcPr>
          <w:p w14:paraId="0CAF4DF6"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75.0</w:t>
            </w:r>
          </w:p>
        </w:tc>
        <w:tc>
          <w:tcPr>
            <w:tcW w:w="1283" w:type="dxa"/>
            <w:tcBorders>
              <w:top w:val="nil"/>
              <w:left w:val="nil"/>
              <w:bottom w:val="single" w:sz="4" w:space="0" w:color="auto"/>
              <w:right w:val="nil"/>
            </w:tcBorders>
            <w:shd w:val="clear" w:color="auto" w:fill="auto"/>
            <w:noWrap/>
            <w:vAlign w:val="bottom"/>
            <w:hideMark/>
          </w:tcPr>
          <w:p w14:paraId="3C4E9A67"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5.8</w:t>
            </w:r>
          </w:p>
        </w:tc>
        <w:tc>
          <w:tcPr>
            <w:tcW w:w="1933" w:type="dxa"/>
            <w:tcBorders>
              <w:top w:val="nil"/>
              <w:left w:val="nil"/>
              <w:bottom w:val="single" w:sz="4" w:space="0" w:color="auto"/>
              <w:right w:val="nil"/>
            </w:tcBorders>
            <w:vAlign w:val="bottom"/>
          </w:tcPr>
          <w:p w14:paraId="2E863890"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0.104</w:t>
            </w:r>
          </w:p>
        </w:tc>
      </w:tr>
      <w:tr w:rsidR="00A15926" w:rsidRPr="00DD2CDE" w14:paraId="4B062639" w14:textId="77777777" w:rsidTr="005B1AA2">
        <w:trPr>
          <w:trHeight w:val="225"/>
        </w:trPr>
        <w:tc>
          <w:tcPr>
            <w:tcW w:w="1855" w:type="dxa"/>
            <w:tcBorders>
              <w:top w:val="nil"/>
              <w:left w:val="nil"/>
              <w:bottom w:val="single" w:sz="4" w:space="0" w:color="auto"/>
              <w:right w:val="nil"/>
            </w:tcBorders>
            <w:shd w:val="clear" w:color="auto" w:fill="auto"/>
            <w:noWrap/>
            <w:vAlign w:val="bottom"/>
            <w:hideMark/>
          </w:tcPr>
          <w:p w14:paraId="754FE9A1"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15</w:t>
            </w:r>
          </w:p>
        </w:tc>
        <w:tc>
          <w:tcPr>
            <w:tcW w:w="1500" w:type="dxa"/>
            <w:tcBorders>
              <w:top w:val="nil"/>
              <w:left w:val="nil"/>
              <w:bottom w:val="single" w:sz="4" w:space="0" w:color="auto"/>
              <w:right w:val="nil"/>
            </w:tcBorders>
            <w:shd w:val="clear" w:color="auto" w:fill="auto"/>
            <w:noWrap/>
            <w:vAlign w:val="bottom"/>
            <w:hideMark/>
          </w:tcPr>
          <w:p w14:paraId="15C2ACAB"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138.6</w:t>
            </w:r>
          </w:p>
        </w:tc>
        <w:tc>
          <w:tcPr>
            <w:tcW w:w="1283" w:type="dxa"/>
            <w:tcBorders>
              <w:top w:val="nil"/>
              <w:left w:val="nil"/>
              <w:bottom w:val="single" w:sz="4" w:space="0" w:color="auto"/>
              <w:right w:val="nil"/>
            </w:tcBorders>
            <w:shd w:val="clear" w:color="auto" w:fill="auto"/>
            <w:noWrap/>
            <w:vAlign w:val="bottom"/>
            <w:hideMark/>
          </w:tcPr>
          <w:p w14:paraId="6866D43E"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5.5</w:t>
            </w:r>
          </w:p>
        </w:tc>
        <w:tc>
          <w:tcPr>
            <w:tcW w:w="1933" w:type="dxa"/>
            <w:tcBorders>
              <w:top w:val="nil"/>
              <w:left w:val="nil"/>
              <w:bottom w:val="single" w:sz="4" w:space="0" w:color="auto"/>
              <w:right w:val="nil"/>
            </w:tcBorders>
            <w:vAlign w:val="bottom"/>
          </w:tcPr>
          <w:p w14:paraId="4BE92A3C"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0.017</w:t>
            </w:r>
          </w:p>
        </w:tc>
      </w:tr>
      <w:tr w:rsidR="00A15926" w:rsidRPr="00DD2CDE" w14:paraId="1FBB4D31" w14:textId="77777777" w:rsidTr="005B1AA2">
        <w:trPr>
          <w:trHeight w:val="225"/>
        </w:trPr>
        <w:tc>
          <w:tcPr>
            <w:tcW w:w="1855" w:type="dxa"/>
            <w:tcBorders>
              <w:top w:val="nil"/>
              <w:left w:val="nil"/>
              <w:bottom w:val="nil"/>
              <w:right w:val="nil"/>
            </w:tcBorders>
            <w:shd w:val="clear" w:color="auto" w:fill="auto"/>
            <w:noWrap/>
            <w:vAlign w:val="bottom"/>
            <w:hideMark/>
          </w:tcPr>
          <w:p w14:paraId="45F53E29"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24.96</w:t>
            </w:r>
          </w:p>
        </w:tc>
        <w:tc>
          <w:tcPr>
            <w:tcW w:w="1500" w:type="dxa"/>
            <w:tcBorders>
              <w:top w:val="nil"/>
              <w:left w:val="nil"/>
              <w:bottom w:val="nil"/>
              <w:right w:val="nil"/>
            </w:tcBorders>
            <w:shd w:val="clear" w:color="auto" w:fill="auto"/>
            <w:noWrap/>
            <w:vAlign w:val="bottom"/>
            <w:hideMark/>
          </w:tcPr>
          <w:p w14:paraId="6C5E827C"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30.0</w:t>
            </w:r>
          </w:p>
        </w:tc>
        <w:tc>
          <w:tcPr>
            <w:tcW w:w="1283" w:type="dxa"/>
            <w:tcBorders>
              <w:top w:val="nil"/>
              <w:left w:val="nil"/>
              <w:bottom w:val="nil"/>
              <w:right w:val="nil"/>
            </w:tcBorders>
            <w:shd w:val="clear" w:color="auto" w:fill="auto"/>
            <w:noWrap/>
            <w:vAlign w:val="bottom"/>
            <w:hideMark/>
          </w:tcPr>
          <w:p w14:paraId="00C0B5DA"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5.1</w:t>
            </w:r>
          </w:p>
        </w:tc>
        <w:tc>
          <w:tcPr>
            <w:tcW w:w="1933" w:type="dxa"/>
            <w:tcBorders>
              <w:top w:val="nil"/>
              <w:left w:val="nil"/>
              <w:bottom w:val="nil"/>
              <w:right w:val="nil"/>
            </w:tcBorders>
            <w:vAlign w:val="bottom"/>
          </w:tcPr>
          <w:p w14:paraId="7C0D27C3"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0.008</w:t>
            </w:r>
          </w:p>
        </w:tc>
      </w:tr>
      <w:tr w:rsidR="00A15926" w:rsidRPr="00DD2CDE" w14:paraId="3D425355" w14:textId="77777777" w:rsidTr="005B1AA2">
        <w:trPr>
          <w:trHeight w:val="225"/>
        </w:trPr>
        <w:tc>
          <w:tcPr>
            <w:tcW w:w="1855" w:type="dxa"/>
            <w:tcBorders>
              <w:top w:val="nil"/>
              <w:left w:val="nil"/>
              <w:bottom w:val="single" w:sz="4" w:space="0" w:color="auto"/>
              <w:right w:val="nil"/>
            </w:tcBorders>
            <w:shd w:val="clear" w:color="auto" w:fill="auto"/>
            <w:noWrap/>
            <w:vAlign w:val="bottom"/>
            <w:hideMark/>
          </w:tcPr>
          <w:p w14:paraId="6F8D1EA6"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24.96</w:t>
            </w:r>
          </w:p>
        </w:tc>
        <w:tc>
          <w:tcPr>
            <w:tcW w:w="1500" w:type="dxa"/>
            <w:tcBorders>
              <w:top w:val="nil"/>
              <w:left w:val="nil"/>
              <w:bottom w:val="single" w:sz="4" w:space="0" w:color="auto"/>
              <w:right w:val="nil"/>
            </w:tcBorders>
            <w:shd w:val="clear" w:color="auto" w:fill="auto"/>
            <w:noWrap/>
            <w:vAlign w:val="bottom"/>
            <w:hideMark/>
          </w:tcPr>
          <w:p w14:paraId="13DDBBF2"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120.0</w:t>
            </w:r>
          </w:p>
        </w:tc>
        <w:tc>
          <w:tcPr>
            <w:tcW w:w="1283" w:type="dxa"/>
            <w:tcBorders>
              <w:top w:val="nil"/>
              <w:left w:val="nil"/>
              <w:bottom w:val="single" w:sz="4" w:space="0" w:color="auto"/>
              <w:right w:val="nil"/>
            </w:tcBorders>
            <w:shd w:val="clear" w:color="auto" w:fill="auto"/>
            <w:noWrap/>
            <w:vAlign w:val="bottom"/>
            <w:hideMark/>
          </w:tcPr>
          <w:p w14:paraId="3C7FED49"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7.2</w:t>
            </w:r>
          </w:p>
        </w:tc>
        <w:tc>
          <w:tcPr>
            <w:tcW w:w="1933" w:type="dxa"/>
            <w:tcBorders>
              <w:top w:val="nil"/>
              <w:left w:val="nil"/>
              <w:bottom w:val="single" w:sz="4" w:space="0" w:color="auto"/>
              <w:right w:val="nil"/>
            </w:tcBorders>
            <w:vAlign w:val="bottom"/>
          </w:tcPr>
          <w:p w14:paraId="12BED01B"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0.090</w:t>
            </w:r>
          </w:p>
        </w:tc>
      </w:tr>
      <w:tr w:rsidR="00A15926" w:rsidRPr="00DD2CDE" w14:paraId="78291488" w14:textId="77777777" w:rsidTr="005B1AA2">
        <w:trPr>
          <w:trHeight w:val="225"/>
        </w:trPr>
        <w:tc>
          <w:tcPr>
            <w:tcW w:w="1855" w:type="dxa"/>
            <w:tcBorders>
              <w:top w:val="nil"/>
              <w:left w:val="nil"/>
              <w:right w:val="nil"/>
            </w:tcBorders>
            <w:shd w:val="clear" w:color="auto" w:fill="auto"/>
            <w:noWrap/>
            <w:vAlign w:val="bottom"/>
            <w:hideMark/>
          </w:tcPr>
          <w:p w14:paraId="3483AE35"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29.09</w:t>
            </w:r>
          </w:p>
        </w:tc>
        <w:tc>
          <w:tcPr>
            <w:tcW w:w="1500" w:type="dxa"/>
            <w:tcBorders>
              <w:top w:val="nil"/>
              <w:left w:val="nil"/>
              <w:right w:val="nil"/>
            </w:tcBorders>
            <w:shd w:val="clear" w:color="auto" w:fill="auto"/>
            <w:noWrap/>
            <w:vAlign w:val="bottom"/>
            <w:hideMark/>
          </w:tcPr>
          <w:p w14:paraId="3ABF0849"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11.4</w:t>
            </w:r>
          </w:p>
        </w:tc>
        <w:tc>
          <w:tcPr>
            <w:tcW w:w="1283" w:type="dxa"/>
            <w:tcBorders>
              <w:top w:val="nil"/>
              <w:left w:val="nil"/>
              <w:right w:val="nil"/>
            </w:tcBorders>
            <w:shd w:val="clear" w:color="auto" w:fill="auto"/>
            <w:noWrap/>
            <w:vAlign w:val="bottom"/>
            <w:hideMark/>
          </w:tcPr>
          <w:p w14:paraId="4DADBAFA"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3.6</w:t>
            </w:r>
          </w:p>
        </w:tc>
        <w:tc>
          <w:tcPr>
            <w:tcW w:w="1933" w:type="dxa"/>
            <w:tcBorders>
              <w:top w:val="nil"/>
              <w:left w:val="nil"/>
              <w:right w:val="nil"/>
            </w:tcBorders>
            <w:vAlign w:val="bottom"/>
          </w:tcPr>
          <w:p w14:paraId="1CEAD639"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0.032</w:t>
            </w:r>
          </w:p>
        </w:tc>
      </w:tr>
      <w:tr w:rsidR="00A15926" w:rsidRPr="00DD2CDE" w14:paraId="78913CEC" w14:textId="77777777" w:rsidTr="005B1AA2">
        <w:trPr>
          <w:trHeight w:val="225"/>
        </w:trPr>
        <w:tc>
          <w:tcPr>
            <w:tcW w:w="1855" w:type="dxa"/>
            <w:tcBorders>
              <w:top w:val="nil"/>
              <w:left w:val="nil"/>
              <w:bottom w:val="single" w:sz="4" w:space="0" w:color="auto"/>
              <w:right w:val="nil"/>
            </w:tcBorders>
            <w:shd w:val="clear" w:color="auto" w:fill="auto"/>
            <w:noWrap/>
            <w:vAlign w:val="bottom"/>
            <w:hideMark/>
          </w:tcPr>
          <w:p w14:paraId="5B059EB7"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29.09</w:t>
            </w:r>
          </w:p>
        </w:tc>
        <w:tc>
          <w:tcPr>
            <w:tcW w:w="1500" w:type="dxa"/>
            <w:tcBorders>
              <w:top w:val="nil"/>
              <w:left w:val="nil"/>
              <w:bottom w:val="single" w:sz="4" w:space="0" w:color="auto"/>
              <w:right w:val="nil"/>
            </w:tcBorders>
            <w:shd w:val="clear" w:color="auto" w:fill="auto"/>
            <w:noWrap/>
            <w:vAlign w:val="bottom"/>
            <w:hideMark/>
          </w:tcPr>
          <w:p w14:paraId="01A6AF52" w14:textId="77777777" w:rsidR="00A15926" w:rsidRPr="00DD2CDE" w:rsidRDefault="00A15926"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75.0</w:t>
            </w:r>
          </w:p>
        </w:tc>
        <w:tc>
          <w:tcPr>
            <w:tcW w:w="1283" w:type="dxa"/>
            <w:tcBorders>
              <w:top w:val="nil"/>
              <w:left w:val="nil"/>
              <w:bottom w:val="single" w:sz="4" w:space="0" w:color="auto"/>
              <w:right w:val="nil"/>
            </w:tcBorders>
            <w:shd w:val="clear" w:color="auto" w:fill="auto"/>
            <w:noWrap/>
            <w:vAlign w:val="bottom"/>
            <w:hideMark/>
          </w:tcPr>
          <w:p w14:paraId="72A09249" w14:textId="77777777" w:rsidR="00A15926" w:rsidRPr="00292C38" w:rsidRDefault="00A15926" w:rsidP="00612535">
            <w:pPr>
              <w:spacing w:after="0" w:line="240" w:lineRule="auto"/>
              <w:jc w:val="center"/>
              <w:rPr>
                <w:rFonts w:ascii="Times New Roman" w:eastAsia="Times New Roman" w:hAnsi="Times New Roman" w:cs="Times New Roman"/>
                <w:color w:val="000000"/>
                <w:sz w:val="24"/>
                <w:szCs w:val="24"/>
              </w:rPr>
            </w:pPr>
            <w:r w:rsidRPr="00292C38">
              <w:rPr>
                <w:rFonts w:ascii="Times New Roman" w:eastAsia="Times New Roman" w:hAnsi="Times New Roman" w:cs="Times New Roman"/>
                <w:color w:val="000000"/>
                <w:sz w:val="24"/>
                <w:szCs w:val="24"/>
              </w:rPr>
              <w:t>6.8</w:t>
            </w:r>
          </w:p>
        </w:tc>
        <w:tc>
          <w:tcPr>
            <w:tcW w:w="1933" w:type="dxa"/>
            <w:tcBorders>
              <w:top w:val="nil"/>
              <w:left w:val="nil"/>
              <w:bottom w:val="single" w:sz="4" w:space="0" w:color="auto"/>
              <w:right w:val="nil"/>
            </w:tcBorders>
            <w:vAlign w:val="bottom"/>
          </w:tcPr>
          <w:p w14:paraId="1518EEE3" w14:textId="77777777" w:rsidR="00A15926" w:rsidRPr="00767494" w:rsidRDefault="00A15926" w:rsidP="00612535">
            <w:pPr>
              <w:spacing w:after="0" w:line="240" w:lineRule="auto"/>
              <w:jc w:val="center"/>
              <w:rPr>
                <w:rFonts w:ascii="Times New Roman" w:eastAsia="Times New Roman" w:hAnsi="Times New Roman" w:cs="Times New Roman"/>
                <w:color w:val="000000"/>
                <w:sz w:val="24"/>
                <w:szCs w:val="24"/>
              </w:rPr>
            </w:pPr>
            <w:r w:rsidRPr="00767494">
              <w:rPr>
                <w:rFonts w:ascii="Times New Roman" w:hAnsi="Times New Roman" w:cs="Times New Roman"/>
                <w:color w:val="000000"/>
                <w:sz w:val="24"/>
                <w:szCs w:val="24"/>
              </w:rPr>
              <w:t>0.126</w:t>
            </w:r>
          </w:p>
        </w:tc>
      </w:tr>
    </w:tbl>
    <w:bookmarkEnd w:id="30"/>
    <w:p w14:paraId="6A5262B4" w14:textId="584F2223" w:rsidR="000605F0" w:rsidRDefault="00A00EAC" w:rsidP="000605F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0605F0">
        <w:rPr>
          <w:rFonts w:ascii="Times New Roman" w:eastAsia="Times New Roman" w:hAnsi="Times New Roman" w:cs="Times New Roman"/>
          <w:sz w:val="20"/>
          <w:szCs w:val="20"/>
        </w:rPr>
        <w:t>Standard deviation based on triplicate analysis</w:t>
      </w:r>
    </w:p>
    <w:p w14:paraId="61D94B76" w14:textId="77777777" w:rsidR="00C41F80" w:rsidRDefault="00C41F80" w:rsidP="000605F0">
      <w:pPr>
        <w:spacing w:line="240" w:lineRule="auto"/>
        <w:rPr>
          <w:rFonts w:ascii="Times New Roman" w:eastAsia="Times New Roman" w:hAnsi="Times New Roman" w:cs="Times New Roman"/>
          <w:bCs/>
          <w:sz w:val="24"/>
          <w:szCs w:val="24"/>
        </w:rPr>
      </w:pPr>
    </w:p>
    <w:p w14:paraId="0E2723B8" w14:textId="0E91F2D5" w:rsidR="00EA2452" w:rsidRDefault="00EA2452" w:rsidP="000605F0">
      <w:pPr>
        <w:spacing w:line="240" w:lineRule="auto"/>
        <w:rPr>
          <w:rFonts w:ascii="Times New Roman" w:eastAsia="Times New Roman" w:hAnsi="Times New Roman" w:cs="Times New Roman"/>
          <w:b/>
          <w:sz w:val="24"/>
          <w:szCs w:val="24"/>
        </w:rPr>
      </w:pPr>
      <w:r>
        <w:rPr>
          <w:rFonts w:ascii="Times New Roman" w:hAnsi="Times New Roman" w:cs="Times New Roman"/>
          <w:b/>
          <w:bCs/>
          <w:noProof/>
          <w:sz w:val="24"/>
          <w:szCs w:val="24"/>
          <w:lang w:eastAsia="zh-CN"/>
        </w:rPr>
        <w:lastRenderedPageBreak/>
        <w:drawing>
          <wp:inline distT="0" distB="0" distL="0" distR="0" wp14:anchorId="101D9692" wp14:editId="5A261390">
            <wp:extent cx="3674853" cy="4165474"/>
            <wp:effectExtent l="0" t="0" r="1905" b="6985"/>
            <wp:docPr id="14348" name="Picture 14348" descr="A picture containing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 name="Picture 14348" descr="A picture containing businesscard, vector graphics&#10;&#10;Description automatically generated"/>
                    <pic:cNvPicPr>
                      <a:picLocks noChangeAspect="1" noChangeArrowheads="1"/>
                    </pic:cNvPicPr>
                  </pic:nvPicPr>
                  <pic:blipFill rotWithShape="1">
                    <a:blip r:embed="rId21">
                      <a:extLst>
                        <a:ext uri="{28A0092B-C50C-407E-A947-70E740481C1C}">
                          <a14:useLocalDpi xmlns:a14="http://schemas.microsoft.com/office/drawing/2010/main" val="0"/>
                        </a:ext>
                      </a:extLst>
                    </a:blip>
                    <a:srcRect l="21802" t="19913" r="3834" b="9403"/>
                    <a:stretch/>
                  </pic:blipFill>
                  <pic:spPr bwMode="auto">
                    <a:xfrm>
                      <a:off x="0" y="0"/>
                      <a:ext cx="3686058" cy="4178175"/>
                    </a:xfrm>
                    <a:prstGeom prst="rect">
                      <a:avLst/>
                    </a:prstGeom>
                    <a:noFill/>
                    <a:ln>
                      <a:noFill/>
                    </a:ln>
                    <a:extLst>
                      <a:ext uri="{53640926-AAD7-44D8-BBD7-CCE9431645EC}">
                        <a14:shadowObscured xmlns:a14="http://schemas.microsoft.com/office/drawing/2010/main"/>
                      </a:ext>
                    </a:extLst>
                  </pic:spPr>
                </pic:pic>
              </a:graphicData>
            </a:graphic>
          </wp:inline>
        </w:drawing>
      </w:r>
    </w:p>
    <w:p w14:paraId="26E3C148" w14:textId="11B9352E" w:rsidR="00CC7693" w:rsidRPr="00FA2FB7" w:rsidRDefault="00CC7693" w:rsidP="00FA2FB7">
      <w:pPr>
        <w:pStyle w:val="Style1"/>
      </w:pPr>
      <w:bookmarkStart w:id="31" w:name="_Toc140503560"/>
      <w:r w:rsidRPr="00FA2FB7">
        <w:t xml:space="preserve">Figure 5. </w:t>
      </w:r>
      <w:r w:rsidR="00355807" w:rsidRPr="00FA2FB7">
        <w:rPr>
          <w:rStyle w:val="BookTitle"/>
          <w:i w:val="0"/>
          <w:iCs w:val="0"/>
          <w:spacing w:val="0"/>
        </w:rPr>
        <w:t>K/S values surface plot of acrylated epoxidized soybean oil (AESO) pretreatment concentration and nonthermal plasma (NTP) treatment time</w:t>
      </w:r>
      <w:r w:rsidR="00E42DE9">
        <w:rPr>
          <w:rStyle w:val="BookTitle"/>
          <w:i w:val="0"/>
          <w:iCs w:val="0"/>
          <w:spacing w:val="0"/>
        </w:rPr>
        <w:t xml:space="preserve"> </w:t>
      </w:r>
      <w:r w:rsidR="00D75023">
        <w:rPr>
          <w:rStyle w:val="BookTitle"/>
          <w:i w:val="0"/>
          <w:iCs w:val="0"/>
          <w:spacing w:val="0"/>
        </w:rPr>
        <w:t>(</w:t>
      </w:r>
      <w:r w:rsidR="00E42DE9">
        <w:rPr>
          <w:rStyle w:val="BookTitle"/>
          <w:i w:val="0"/>
          <w:iCs w:val="0"/>
          <w:spacing w:val="0"/>
        </w:rPr>
        <w:t>r</w:t>
      </w:r>
      <w:r w:rsidR="00D75023">
        <w:rPr>
          <w:rStyle w:val="BookTitle"/>
          <w:i w:val="0"/>
          <w:iCs w:val="0"/>
          <w:spacing w:val="0"/>
          <w:vertAlign w:val="superscript"/>
        </w:rPr>
        <w:t>2</w:t>
      </w:r>
      <w:r w:rsidR="00E42DE9">
        <w:rPr>
          <w:rStyle w:val="BookTitle"/>
          <w:i w:val="0"/>
          <w:iCs w:val="0"/>
          <w:spacing w:val="0"/>
        </w:rPr>
        <w:t xml:space="preserve"> = </w:t>
      </w:r>
      <w:r w:rsidR="00663AFD">
        <w:rPr>
          <w:rStyle w:val="BookTitle"/>
          <w:i w:val="0"/>
          <w:iCs w:val="0"/>
          <w:spacing w:val="0"/>
        </w:rPr>
        <w:t>0.8922</w:t>
      </w:r>
      <w:r w:rsidR="00D75023">
        <w:rPr>
          <w:rStyle w:val="BookTitle"/>
          <w:i w:val="0"/>
          <w:iCs w:val="0"/>
          <w:spacing w:val="0"/>
        </w:rPr>
        <w:t>)</w:t>
      </w:r>
      <w:bookmarkEnd w:id="31"/>
    </w:p>
    <w:p w14:paraId="350FD325"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70543633"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2944D9F5"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7A13FE2A"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69B52D7B"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71A9C0B1"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22CD09A3"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653E5AE0"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0CD5A62A"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69EB92AB"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33CCA46A" w14:textId="77777777" w:rsidR="00D87D95" w:rsidRDefault="00D87D95" w:rsidP="006A13F5">
      <w:pPr>
        <w:spacing w:line="240" w:lineRule="auto"/>
        <w:ind w:firstLine="720"/>
        <w:rPr>
          <w:rFonts w:ascii="Times New Roman" w:eastAsia="Times New Roman" w:hAnsi="Times New Roman" w:cs="Times New Roman"/>
          <w:bCs/>
          <w:sz w:val="24"/>
          <w:szCs w:val="24"/>
        </w:rPr>
      </w:pPr>
    </w:p>
    <w:p w14:paraId="76140D9A" w14:textId="77777777" w:rsidR="00836FE6" w:rsidRPr="006A13F5" w:rsidRDefault="00836FE6" w:rsidP="00B475AF">
      <w:pPr>
        <w:spacing w:line="240" w:lineRule="auto"/>
        <w:rPr>
          <w:rFonts w:ascii="Times New Roman" w:eastAsia="Times New Roman" w:hAnsi="Times New Roman" w:cs="Times New Roman"/>
          <w:bCs/>
          <w:sz w:val="24"/>
          <w:szCs w:val="24"/>
        </w:rPr>
      </w:pPr>
    </w:p>
    <w:p w14:paraId="7FC657C4" w14:textId="1D522E8A" w:rsidR="00E015A4" w:rsidRPr="00FC0E96" w:rsidRDefault="00E015A4" w:rsidP="00FA2FB7">
      <w:pPr>
        <w:pStyle w:val="Style2"/>
        <w:rPr>
          <w:rFonts w:eastAsia="Times New Roman"/>
        </w:rPr>
      </w:pPr>
      <w:bookmarkStart w:id="32" w:name="_Toc140503515"/>
      <w:r>
        <w:rPr>
          <w:rFonts w:eastAsia="Times New Roman"/>
        </w:rPr>
        <w:lastRenderedPageBreak/>
        <w:t xml:space="preserve">Table </w:t>
      </w:r>
      <w:r w:rsidR="004E185C">
        <w:rPr>
          <w:rFonts w:eastAsia="Times New Roman"/>
        </w:rPr>
        <w:t>2</w:t>
      </w:r>
      <w:r w:rsidRPr="00FC0E96">
        <w:rPr>
          <w:rFonts w:eastAsia="Times New Roman"/>
        </w:rPr>
        <w:t xml:space="preserve">. </w:t>
      </w:r>
      <w:r w:rsidR="00DD47FA" w:rsidRPr="009A38D7">
        <w:rPr>
          <w:b w:val="0"/>
          <w:bCs w:val="0"/>
        </w:rPr>
        <w:t>Two level</w:t>
      </w:r>
      <w:r w:rsidR="00DD47FA" w:rsidRPr="00FC0E96">
        <w:rPr>
          <w:i/>
        </w:rPr>
        <w:t xml:space="preserve"> </w:t>
      </w:r>
      <w:r w:rsidR="00DD47FA" w:rsidRPr="00FC0E96">
        <w:rPr>
          <w:rStyle w:val="BookTitle"/>
          <w:i w:val="0"/>
        </w:rPr>
        <w:t xml:space="preserve">full factorial experimental design for </w:t>
      </w:r>
      <w:bookmarkStart w:id="33" w:name="_Hlk110077794"/>
      <w:r w:rsidR="00DD47FA" w:rsidRPr="00FC0E96">
        <w:rPr>
          <w:rStyle w:val="BookTitle"/>
          <w:i w:val="0"/>
        </w:rPr>
        <w:t>acrylic acid to soy</w:t>
      </w:r>
      <w:r w:rsidR="00307015" w:rsidRPr="00FC0E96">
        <w:rPr>
          <w:rStyle w:val="BookTitle"/>
          <w:i w:val="0"/>
        </w:rPr>
        <w:t xml:space="preserve">bean oil molar ratio, NTP treatment time, solvent utilized for </w:t>
      </w:r>
      <w:r w:rsidR="000A3156" w:rsidRPr="00FC0E96">
        <w:rPr>
          <w:rStyle w:val="BookTitle"/>
          <w:i w:val="0"/>
        </w:rPr>
        <w:t xml:space="preserve">dyeing, and </w:t>
      </w:r>
      <w:r w:rsidR="00BF075E" w:rsidRPr="00FC0E96">
        <w:rPr>
          <w:rStyle w:val="BookTitle"/>
          <w:i w:val="0"/>
        </w:rPr>
        <w:t xml:space="preserve">NTP treatment after </w:t>
      </w:r>
      <w:proofErr w:type="gramStart"/>
      <w:r w:rsidR="00BF075E" w:rsidRPr="00FC0E96">
        <w:rPr>
          <w:rStyle w:val="BookTitle"/>
          <w:i w:val="0"/>
        </w:rPr>
        <w:t>dyeing</w:t>
      </w:r>
      <w:bookmarkEnd w:id="33"/>
      <w:bookmarkEnd w:id="32"/>
      <w:proofErr w:type="gramEnd"/>
    </w:p>
    <w:tbl>
      <w:tblPr>
        <w:tblW w:w="9090" w:type="dxa"/>
        <w:tblLook w:val="04A0" w:firstRow="1" w:lastRow="0" w:firstColumn="1" w:lastColumn="0" w:noHBand="0" w:noVBand="1"/>
      </w:tblPr>
      <w:tblGrid>
        <w:gridCol w:w="1876"/>
        <w:gridCol w:w="1309"/>
        <w:gridCol w:w="2081"/>
        <w:gridCol w:w="1581"/>
        <w:gridCol w:w="893"/>
        <w:gridCol w:w="1350"/>
      </w:tblGrid>
      <w:tr w:rsidR="00356448" w:rsidRPr="00DD2CDE" w14:paraId="7FA8A9A0" w14:textId="77777777" w:rsidTr="00356448">
        <w:trPr>
          <w:trHeight w:val="733"/>
        </w:trPr>
        <w:tc>
          <w:tcPr>
            <w:tcW w:w="1876" w:type="dxa"/>
            <w:tcBorders>
              <w:top w:val="single" w:sz="4" w:space="0" w:color="auto"/>
              <w:left w:val="nil"/>
              <w:bottom w:val="single" w:sz="4" w:space="0" w:color="auto"/>
              <w:right w:val="nil"/>
            </w:tcBorders>
            <w:shd w:val="clear" w:color="auto" w:fill="auto"/>
            <w:vAlign w:val="bottom"/>
            <w:hideMark/>
          </w:tcPr>
          <w:p w14:paraId="444790A6"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bookmarkStart w:id="34" w:name="OLE_LINK2"/>
            <w:r>
              <w:rPr>
                <w:rFonts w:ascii="Times New Roman" w:eastAsia="Times New Roman" w:hAnsi="Times New Roman" w:cs="Times New Roman"/>
                <w:color w:val="000000"/>
                <w:sz w:val="24"/>
                <w:szCs w:val="24"/>
              </w:rPr>
              <w:t xml:space="preserve">Acrylic </w:t>
            </w:r>
            <w:proofErr w:type="gramStart"/>
            <w:r>
              <w:rPr>
                <w:rFonts w:ascii="Times New Roman" w:eastAsia="Times New Roman" w:hAnsi="Times New Roman" w:cs="Times New Roman"/>
                <w:color w:val="000000"/>
                <w:sz w:val="24"/>
                <w:szCs w:val="24"/>
              </w:rPr>
              <w:t>acid :</w:t>
            </w:r>
            <w:proofErr w:type="gramEnd"/>
            <w:r>
              <w:rPr>
                <w:rFonts w:ascii="Times New Roman" w:eastAsia="Times New Roman" w:hAnsi="Times New Roman" w:cs="Times New Roman"/>
                <w:color w:val="000000"/>
                <w:sz w:val="24"/>
                <w:szCs w:val="24"/>
              </w:rPr>
              <w:t xml:space="preserve"> Soybean oil</w:t>
            </w:r>
            <w:r w:rsidRPr="00DD2CD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Molar</w:t>
            </w:r>
            <w:r w:rsidRPr="00DD2CDE">
              <w:rPr>
                <w:rFonts w:ascii="Times New Roman" w:eastAsia="Times New Roman" w:hAnsi="Times New Roman" w:cs="Times New Roman"/>
                <w:color w:val="000000"/>
                <w:sz w:val="24"/>
                <w:szCs w:val="24"/>
              </w:rPr>
              <w:t xml:space="preserve"> Ratio</w:t>
            </w:r>
          </w:p>
        </w:tc>
        <w:tc>
          <w:tcPr>
            <w:tcW w:w="1309" w:type="dxa"/>
            <w:tcBorders>
              <w:top w:val="single" w:sz="4" w:space="0" w:color="auto"/>
              <w:left w:val="nil"/>
              <w:bottom w:val="single" w:sz="4" w:space="0" w:color="auto"/>
              <w:right w:val="nil"/>
            </w:tcBorders>
            <w:shd w:val="clear" w:color="auto" w:fill="auto"/>
            <w:vAlign w:val="bottom"/>
            <w:hideMark/>
          </w:tcPr>
          <w:p w14:paraId="088501C1"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NTP Time (</w:t>
            </w:r>
            <w:r>
              <w:rPr>
                <w:rFonts w:ascii="Times New Roman" w:eastAsia="Times New Roman" w:hAnsi="Times New Roman" w:cs="Times New Roman"/>
                <w:color w:val="000000"/>
                <w:sz w:val="24"/>
                <w:szCs w:val="24"/>
              </w:rPr>
              <w:t>s</w:t>
            </w:r>
            <w:r w:rsidRPr="00DD2CDE">
              <w:rPr>
                <w:rFonts w:ascii="Times New Roman" w:eastAsia="Times New Roman" w:hAnsi="Times New Roman" w:cs="Times New Roman"/>
                <w:color w:val="000000"/>
                <w:sz w:val="24"/>
                <w:szCs w:val="24"/>
              </w:rPr>
              <w:t>)</w:t>
            </w:r>
          </w:p>
        </w:tc>
        <w:tc>
          <w:tcPr>
            <w:tcW w:w="2081" w:type="dxa"/>
            <w:tcBorders>
              <w:top w:val="single" w:sz="4" w:space="0" w:color="auto"/>
              <w:left w:val="nil"/>
              <w:bottom w:val="single" w:sz="4" w:space="0" w:color="auto"/>
              <w:right w:val="nil"/>
            </w:tcBorders>
            <w:shd w:val="clear" w:color="auto" w:fill="auto"/>
            <w:noWrap/>
            <w:vAlign w:val="bottom"/>
            <w:hideMark/>
          </w:tcPr>
          <w:p w14:paraId="71A10D98"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Dye Solvent</w:t>
            </w:r>
          </w:p>
        </w:tc>
        <w:tc>
          <w:tcPr>
            <w:tcW w:w="1581" w:type="dxa"/>
            <w:tcBorders>
              <w:top w:val="single" w:sz="4" w:space="0" w:color="auto"/>
              <w:left w:val="nil"/>
              <w:bottom w:val="single" w:sz="4" w:space="0" w:color="auto"/>
              <w:right w:val="nil"/>
            </w:tcBorders>
            <w:shd w:val="clear" w:color="auto" w:fill="auto"/>
            <w:vAlign w:val="bottom"/>
            <w:hideMark/>
          </w:tcPr>
          <w:p w14:paraId="4A93812C"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Post-dye NTP Time (s)</w:t>
            </w:r>
          </w:p>
        </w:tc>
        <w:tc>
          <w:tcPr>
            <w:tcW w:w="893" w:type="dxa"/>
            <w:tcBorders>
              <w:top w:val="single" w:sz="4" w:space="0" w:color="auto"/>
              <w:left w:val="nil"/>
              <w:bottom w:val="single" w:sz="4" w:space="0" w:color="auto"/>
              <w:right w:val="nil"/>
            </w:tcBorders>
            <w:shd w:val="clear" w:color="auto" w:fill="auto"/>
            <w:noWrap/>
            <w:vAlign w:val="bottom"/>
            <w:hideMark/>
          </w:tcPr>
          <w:p w14:paraId="17CF3FB1" w14:textId="77777777" w:rsidR="00356448" w:rsidRPr="00DD2CDE" w:rsidRDefault="00356448" w:rsidP="00612535">
            <w:pPr>
              <w:spacing w:after="0" w:line="240" w:lineRule="auto"/>
              <w:jc w:val="center"/>
              <w:rPr>
                <w:rFonts w:ascii="Times New Roman" w:eastAsia="Times New Roman" w:hAnsi="Times New Roman" w:cs="Times New Roman"/>
                <w:sz w:val="24"/>
                <w:szCs w:val="24"/>
              </w:rPr>
            </w:pPr>
            <w:r w:rsidRPr="00DD2CDE">
              <w:rPr>
                <w:rFonts w:ascii="Times New Roman" w:eastAsia="Times New Roman" w:hAnsi="Times New Roman" w:cs="Times New Roman"/>
                <w:sz w:val="24"/>
                <w:szCs w:val="24"/>
              </w:rPr>
              <w:t>K</w:t>
            </w:r>
            <w:r>
              <w:rPr>
                <w:rFonts w:ascii="Times New Roman" w:eastAsia="Times New Roman" w:hAnsi="Times New Roman" w:cs="Times New Roman"/>
                <w:sz w:val="24"/>
                <w:szCs w:val="24"/>
              </w:rPr>
              <w:t>/S</w:t>
            </w:r>
          </w:p>
        </w:tc>
        <w:tc>
          <w:tcPr>
            <w:tcW w:w="1350" w:type="dxa"/>
            <w:tcBorders>
              <w:top w:val="single" w:sz="4" w:space="0" w:color="auto"/>
              <w:left w:val="nil"/>
              <w:bottom w:val="single" w:sz="4" w:space="0" w:color="auto"/>
              <w:right w:val="nil"/>
            </w:tcBorders>
            <w:vAlign w:val="bottom"/>
          </w:tcPr>
          <w:p w14:paraId="04CB2074" w14:textId="69CF7F2F" w:rsidR="00356448" w:rsidRPr="00DD2CDE" w:rsidRDefault="00356448" w:rsidP="003564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Std Dev</w:t>
            </w:r>
            <w:r w:rsidR="00A00EAC">
              <w:rPr>
                <w:rFonts w:ascii="Times New Roman" w:eastAsia="Times New Roman" w:hAnsi="Times New Roman" w:cs="Times New Roman"/>
                <w:sz w:val="24"/>
                <w:szCs w:val="24"/>
              </w:rPr>
              <w:t>*</w:t>
            </w:r>
          </w:p>
        </w:tc>
      </w:tr>
      <w:tr w:rsidR="00356448" w:rsidRPr="00DD2CDE" w14:paraId="26D3477C" w14:textId="77777777" w:rsidTr="00612535">
        <w:trPr>
          <w:trHeight w:val="244"/>
        </w:trPr>
        <w:tc>
          <w:tcPr>
            <w:tcW w:w="1876" w:type="dxa"/>
            <w:tcBorders>
              <w:top w:val="nil"/>
              <w:left w:val="nil"/>
              <w:bottom w:val="nil"/>
              <w:right w:val="nil"/>
            </w:tcBorders>
            <w:shd w:val="clear" w:color="auto" w:fill="auto"/>
            <w:noWrap/>
            <w:hideMark/>
          </w:tcPr>
          <w:p w14:paraId="048054C4"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7B76DE">
              <w:rPr>
                <w:rFonts w:ascii="Times New Roman" w:eastAsia="Times New Roman" w:hAnsi="Times New Roman" w:cs="Times New Roman"/>
                <w:color w:val="000000"/>
                <w:sz w:val="24"/>
                <w:szCs w:val="24"/>
              </w:rPr>
              <w:t>1.60</w:t>
            </w:r>
          </w:p>
        </w:tc>
        <w:tc>
          <w:tcPr>
            <w:tcW w:w="1309" w:type="dxa"/>
            <w:tcBorders>
              <w:top w:val="nil"/>
              <w:left w:val="nil"/>
              <w:bottom w:val="nil"/>
              <w:right w:val="nil"/>
            </w:tcBorders>
            <w:shd w:val="clear" w:color="auto" w:fill="auto"/>
            <w:noWrap/>
            <w:hideMark/>
          </w:tcPr>
          <w:p w14:paraId="4A409D92"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514CCA">
              <w:rPr>
                <w:rFonts w:ascii="Times New Roman" w:eastAsia="Times New Roman" w:hAnsi="Times New Roman" w:cs="Times New Roman"/>
                <w:color w:val="000000"/>
                <w:sz w:val="24"/>
                <w:szCs w:val="24"/>
              </w:rPr>
              <w:t>240</w:t>
            </w:r>
          </w:p>
        </w:tc>
        <w:tc>
          <w:tcPr>
            <w:tcW w:w="2081" w:type="dxa"/>
            <w:tcBorders>
              <w:top w:val="nil"/>
              <w:left w:val="nil"/>
              <w:bottom w:val="nil"/>
              <w:right w:val="nil"/>
            </w:tcBorders>
            <w:shd w:val="clear" w:color="auto" w:fill="auto"/>
            <w:noWrap/>
            <w:vAlign w:val="bottom"/>
            <w:hideMark/>
          </w:tcPr>
          <w:p w14:paraId="2BE9D6FD"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Distilled Water</w:t>
            </w:r>
          </w:p>
        </w:tc>
        <w:tc>
          <w:tcPr>
            <w:tcW w:w="1581" w:type="dxa"/>
            <w:tcBorders>
              <w:top w:val="nil"/>
              <w:left w:val="nil"/>
              <w:bottom w:val="nil"/>
              <w:right w:val="nil"/>
            </w:tcBorders>
            <w:shd w:val="clear" w:color="auto" w:fill="auto"/>
            <w:noWrap/>
            <w:vAlign w:val="bottom"/>
            <w:hideMark/>
          </w:tcPr>
          <w:p w14:paraId="44E95F6F"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893" w:type="dxa"/>
            <w:tcBorders>
              <w:top w:val="nil"/>
              <w:left w:val="nil"/>
              <w:bottom w:val="nil"/>
              <w:right w:val="nil"/>
            </w:tcBorders>
            <w:shd w:val="clear" w:color="auto" w:fill="auto"/>
            <w:noWrap/>
            <w:vAlign w:val="bottom"/>
            <w:hideMark/>
          </w:tcPr>
          <w:p w14:paraId="47FEEFA7"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7.7</w:t>
            </w:r>
          </w:p>
        </w:tc>
        <w:tc>
          <w:tcPr>
            <w:tcW w:w="1350" w:type="dxa"/>
            <w:tcBorders>
              <w:top w:val="nil"/>
              <w:left w:val="nil"/>
              <w:bottom w:val="nil"/>
              <w:right w:val="nil"/>
            </w:tcBorders>
            <w:vAlign w:val="bottom"/>
          </w:tcPr>
          <w:p w14:paraId="1A3CBAB4"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0.087</w:t>
            </w:r>
          </w:p>
        </w:tc>
      </w:tr>
      <w:tr w:rsidR="00356448" w:rsidRPr="00DD2CDE" w14:paraId="6EB585C5" w14:textId="77777777" w:rsidTr="00612535">
        <w:trPr>
          <w:trHeight w:val="244"/>
        </w:trPr>
        <w:tc>
          <w:tcPr>
            <w:tcW w:w="1876" w:type="dxa"/>
            <w:tcBorders>
              <w:top w:val="nil"/>
              <w:left w:val="nil"/>
              <w:bottom w:val="single" w:sz="4" w:space="0" w:color="auto"/>
              <w:right w:val="nil"/>
            </w:tcBorders>
            <w:shd w:val="clear" w:color="auto" w:fill="auto"/>
            <w:noWrap/>
            <w:hideMark/>
          </w:tcPr>
          <w:p w14:paraId="126A2D73"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7B76DE">
              <w:rPr>
                <w:rFonts w:ascii="Times New Roman" w:eastAsia="Times New Roman" w:hAnsi="Times New Roman" w:cs="Times New Roman"/>
                <w:color w:val="000000"/>
                <w:sz w:val="24"/>
                <w:szCs w:val="24"/>
              </w:rPr>
              <w:t>1.60</w:t>
            </w:r>
          </w:p>
        </w:tc>
        <w:tc>
          <w:tcPr>
            <w:tcW w:w="1309" w:type="dxa"/>
            <w:tcBorders>
              <w:top w:val="nil"/>
              <w:left w:val="nil"/>
              <w:bottom w:val="single" w:sz="4" w:space="0" w:color="auto"/>
              <w:right w:val="nil"/>
            </w:tcBorders>
            <w:shd w:val="clear" w:color="auto" w:fill="auto"/>
            <w:noWrap/>
            <w:hideMark/>
          </w:tcPr>
          <w:p w14:paraId="0E5E609C"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514CCA">
              <w:rPr>
                <w:rFonts w:ascii="Times New Roman" w:eastAsia="Times New Roman" w:hAnsi="Times New Roman" w:cs="Times New Roman"/>
                <w:color w:val="000000"/>
                <w:sz w:val="24"/>
                <w:szCs w:val="24"/>
              </w:rPr>
              <w:t>240</w:t>
            </w:r>
          </w:p>
        </w:tc>
        <w:tc>
          <w:tcPr>
            <w:tcW w:w="2081" w:type="dxa"/>
            <w:tcBorders>
              <w:top w:val="nil"/>
              <w:left w:val="nil"/>
              <w:bottom w:val="single" w:sz="4" w:space="0" w:color="auto"/>
              <w:right w:val="nil"/>
            </w:tcBorders>
            <w:shd w:val="clear" w:color="auto" w:fill="auto"/>
            <w:noWrap/>
            <w:vAlign w:val="bottom"/>
            <w:hideMark/>
          </w:tcPr>
          <w:p w14:paraId="55ACED41"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Distilled Water</w:t>
            </w:r>
          </w:p>
        </w:tc>
        <w:tc>
          <w:tcPr>
            <w:tcW w:w="1581" w:type="dxa"/>
            <w:tcBorders>
              <w:top w:val="nil"/>
              <w:left w:val="nil"/>
              <w:bottom w:val="single" w:sz="4" w:space="0" w:color="auto"/>
              <w:right w:val="nil"/>
            </w:tcBorders>
            <w:shd w:val="clear" w:color="auto" w:fill="auto"/>
            <w:noWrap/>
            <w:vAlign w:val="bottom"/>
            <w:hideMark/>
          </w:tcPr>
          <w:p w14:paraId="6616B35F"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w:t>
            </w:r>
          </w:p>
        </w:tc>
        <w:tc>
          <w:tcPr>
            <w:tcW w:w="893" w:type="dxa"/>
            <w:tcBorders>
              <w:top w:val="nil"/>
              <w:left w:val="nil"/>
              <w:bottom w:val="single" w:sz="4" w:space="0" w:color="auto"/>
              <w:right w:val="nil"/>
            </w:tcBorders>
            <w:shd w:val="clear" w:color="auto" w:fill="auto"/>
            <w:noWrap/>
            <w:vAlign w:val="bottom"/>
            <w:hideMark/>
          </w:tcPr>
          <w:p w14:paraId="0FEC3EC6"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4.0</w:t>
            </w:r>
          </w:p>
        </w:tc>
        <w:tc>
          <w:tcPr>
            <w:tcW w:w="1350" w:type="dxa"/>
            <w:tcBorders>
              <w:top w:val="nil"/>
              <w:left w:val="nil"/>
              <w:bottom w:val="single" w:sz="4" w:space="0" w:color="auto"/>
              <w:right w:val="nil"/>
            </w:tcBorders>
            <w:vAlign w:val="bottom"/>
          </w:tcPr>
          <w:p w14:paraId="7530DDAF"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0.054</w:t>
            </w:r>
          </w:p>
        </w:tc>
      </w:tr>
      <w:tr w:rsidR="00356448" w:rsidRPr="00DD2CDE" w14:paraId="3935F932" w14:textId="77777777" w:rsidTr="00612535">
        <w:trPr>
          <w:trHeight w:val="244"/>
        </w:trPr>
        <w:tc>
          <w:tcPr>
            <w:tcW w:w="1876" w:type="dxa"/>
            <w:tcBorders>
              <w:top w:val="nil"/>
              <w:left w:val="nil"/>
              <w:bottom w:val="nil"/>
              <w:right w:val="nil"/>
            </w:tcBorders>
            <w:shd w:val="clear" w:color="auto" w:fill="auto"/>
            <w:noWrap/>
            <w:hideMark/>
          </w:tcPr>
          <w:p w14:paraId="44D9D8DE"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F40A06">
              <w:rPr>
                <w:rFonts w:ascii="Times New Roman" w:eastAsia="Times New Roman" w:hAnsi="Times New Roman" w:cs="Times New Roman"/>
                <w:color w:val="000000"/>
                <w:sz w:val="24"/>
                <w:szCs w:val="24"/>
              </w:rPr>
              <w:t>1.60</w:t>
            </w:r>
          </w:p>
        </w:tc>
        <w:tc>
          <w:tcPr>
            <w:tcW w:w="1309" w:type="dxa"/>
            <w:tcBorders>
              <w:top w:val="nil"/>
              <w:left w:val="nil"/>
              <w:bottom w:val="nil"/>
              <w:right w:val="nil"/>
            </w:tcBorders>
            <w:shd w:val="clear" w:color="auto" w:fill="auto"/>
            <w:noWrap/>
            <w:hideMark/>
          </w:tcPr>
          <w:p w14:paraId="746191B0"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9378FA">
              <w:rPr>
                <w:rFonts w:ascii="Times New Roman" w:eastAsia="Times New Roman" w:hAnsi="Times New Roman" w:cs="Times New Roman"/>
                <w:color w:val="000000"/>
                <w:sz w:val="24"/>
                <w:szCs w:val="24"/>
              </w:rPr>
              <w:t>240</w:t>
            </w:r>
          </w:p>
        </w:tc>
        <w:tc>
          <w:tcPr>
            <w:tcW w:w="2081" w:type="dxa"/>
            <w:tcBorders>
              <w:top w:val="nil"/>
              <w:left w:val="nil"/>
              <w:bottom w:val="nil"/>
              <w:right w:val="nil"/>
            </w:tcBorders>
            <w:shd w:val="clear" w:color="auto" w:fill="auto"/>
            <w:noWrap/>
            <w:vAlign w:val="bottom"/>
            <w:hideMark/>
          </w:tcPr>
          <w:p w14:paraId="5E1F135B"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Glycerol</w:t>
            </w:r>
          </w:p>
        </w:tc>
        <w:tc>
          <w:tcPr>
            <w:tcW w:w="1581" w:type="dxa"/>
            <w:tcBorders>
              <w:top w:val="nil"/>
              <w:left w:val="nil"/>
              <w:bottom w:val="nil"/>
              <w:right w:val="nil"/>
            </w:tcBorders>
            <w:shd w:val="clear" w:color="auto" w:fill="auto"/>
            <w:noWrap/>
            <w:vAlign w:val="bottom"/>
            <w:hideMark/>
          </w:tcPr>
          <w:p w14:paraId="6936852A"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893" w:type="dxa"/>
            <w:tcBorders>
              <w:top w:val="nil"/>
              <w:left w:val="nil"/>
              <w:bottom w:val="nil"/>
              <w:right w:val="nil"/>
            </w:tcBorders>
            <w:shd w:val="clear" w:color="auto" w:fill="auto"/>
            <w:noWrap/>
            <w:vAlign w:val="bottom"/>
            <w:hideMark/>
          </w:tcPr>
          <w:p w14:paraId="6B9F86CE"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1.0</w:t>
            </w:r>
          </w:p>
        </w:tc>
        <w:tc>
          <w:tcPr>
            <w:tcW w:w="1350" w:type="dxa"/>
            <w:tcBorders>
              <w:top w:val="nil"/>
              <w:left w:val="nil"/>
              <w:bottom w:val="nil"/>
              <w:right w:val="nil"/>
            </w:tcBorders>
            <w:vAlign w:val="bottom"/>
          </w:tcPr>
          <w:p w14:paraId="620371EA"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0.032</w:t>
            </w:r>
          </w:p>
        </w:tc>
      </w:tr>
      <w:tr w:rsidR="00356448" w:rsidRPr="00DD2CDE" w14:paraId="65E49E41" w14:textId="77777777" w:rsidTr="00612535">
        <w:trPr>
          <w:trHeight w:val="244"/>
        </w:trPr>
        <w:tc>
          <w:tcPr>
            <w:tcW w:w="1876" w:type="dxa"/>
            <w:tcBorders>
              <w:top w:val="nil"/>
              <w:left w:val="nil"/>
              <w:bottom w:val="single" w:sz="4" w:space="0" w:color="auto"/>
              <w:right w:val="nil"/>
            </w:tcBorders>
            <w:shd w:val="clear" w:color="auto" w:fill="auto"/>
            <w:noWrap/>
            <w:hideMark/>
          </w:tcPr>
          <w:p w14:paraId="66A5CF2D"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F40A06">
              <w:rPr>
                <w:rFonts w:ascii="Times New Roman" w:eastAsia="Times New Roman" w:hAnsi="Times New Roman" w:cs="Times New Roman"/>
                <w:color w:val="000000"/>
                <w:sz w:val="24"/>
                <w:szCs w:val="24"/>
              </w:rPr>
              <w:t>1.60</w:t>
            </w:r>
          </w:p>
        </w:tc>
        <w:tc>
          <w:tcPr>
            <w:tcW w:w="1309" w:type="dxa"/>
            <w:tcBorders>
              <w:top w:val="nil"/>
              <w:left w:val="nil"/>
              <w:bottom w:val="single" w:sz="4" w:space="0" w:color="auto"/>
              <w:right w:val="nil"/>
            </w:tcBorders>
            <w:shd w:val="clear" w:color="auto" w:fill="auto"/>
            <w:noWrap/>
            <w:hideMark/>
          </w:tcPr>
          <w:p w14:paraId="0209CD4A"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9378FA">
              <w:rPr>
                <w:rFonts w:ascii="Times New Roman" w:eastAsia="Times New Roman" w:hAnsi="Times New Roman" w:cs="Times New Roman"/>
                <w:color w:val="000000"/>
                <w:sz w:val="24"/>
                <w:szCs w:val="24"/>
              </w:rPr>
              <w:t>240</w:t>
            </w:r>
          </w:p>
        </w:tc>
        <w:tc>
          <w:tcPr>
            <w:tcW w:w="2081" w:type="dxa"/>
            <w:tcBorders>
              <w:top w:val="nil"/>
              <w:left w:val="nil"/>
              <w:bottom w:val="single" w:sz="4" w:space="0" w:color="auto"/>
              <w:right w:val="nil"/>
            </w:tcBorders>
            <w:shd w:val="clear" w:color="auto" w:fill="auto"/>
            <w:noWrap/>
            <w:vAlign w:val="bottom"/>
            <w:hideMark/>
          </w:tcPr>
          <w:p w14:paraId="4D153E7D"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Glycerol</w:t>
            </w:r>
          </w:p>
        </w:tc>
        <w:tc>
          <w:tcPr>
            <w:tcW w:w="1581" w:type="dxa"/>
            <w:tcBorders>
              <w:top w:val="nil"/>
              <w:left w:val="nil"/>
              <w:bottom w:val="single" w:sz="4" w:space="0" w:color="auto"/>
              <w:right w:val="nil"/>
            </w:tcBorders>
            <w:shd w:val="clear" w:color="auto" w:fill="auto"/>
            <w:noWrap/>
            <w:vAlign w:val="bottom"/>
            <w:hideMark/>
          </w:tcPr>
          <w:p w14:paraId="430B1A81"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w:t>
            </w:r>
          </w:p>
        </w:tc>
        <w:tc>
          <w:tcPr>
            <w:tcW w:w="893" w:type="dxa"/>
            <w:tcBorders>
              <w:top w:val="nil"/>
              <w:left w:val="nil"/>
              <w:bottom w:val="single" w:sz="4" w:space="0" w:color="auto"/>
              <w:right w:val="nil"/>
            </w:tcBorders>
            <w:shd w:val="clear" w:color="auto" w:fill="auto"/>
            <w:noWrap/>
            <w:vAlign w:val="bottom"/>
            <w:hideMark/>
          </w:tcPr>
          <w:p w14:paraId="1C049038"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1.0</w:t>
            </w:r>
          </w:p>
        </w:tc>
        <w:tc>
          <w:tcPr>
            <w:tcW w:w="1350" w:type="dxa"/>
            <w:tcBorders>
              <w:top w:val="nil"/>
              <w:left w:val="nil"/>
              <w:bottom w:val="single" w:sz="4" w:space="0" w:color="auto"/>
              <w:right w:val="nil"/>
            </w:tcBorders>
            <w:vAlign w:val="bottom"/>
          </w:tcPr>
          <w:p w14:paraId="761D8783"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0.059</w:t>
            </w:r>
          </w:p>
        </w:tc>
      </w:tr>
      <w:tr w:rsidR="00356448" w:rsidRPr="00DD2CDE" w14:paraId="4C050455" w14:textId="77777777" w:rsidTr="00612535">
        <w:trPr>
          <w:trHeight w:val="244"/>
        </w:trPr>
        <w:tc>
          <w:tcPr>
            <w:tcW w:w="1876" w:type="dxa"/>
            <w:tcBorders>
              <w:top w:val="nil"/>
              <w:left w:val="nil"/>
              <w:bottom w:val="nil"/>
              <w:right w:val="nil"/>
            </w:tcBorders>
            <w:shd w:val="clear" w:color="auto" w:fill="auto"/>
            <w:noWrap/>
            <w:hideMark/>
          </w:tcPr>
          <w:p w14:paraId="0E981296"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F40A06">
              <w:rPr>
                <w:rFonts w:ascii="Times New Roman" w:eastAsia="Times New Roman" w:hAnsi="Times New Roman" w:cs="Times New Roman"/>
                <w:color w:val="000000"/>
                <w:sz w:val="24"/>
                <w:szCs w:val="24"/>
              </w:rPr>
              <w:t>1.60</w:t>
            </w:r>
          </w:p>
        </w:tc>
        <w:tc>
          <w:tcPr>
            <w:tcW w:w="1309" w:type="dxa"/>
            <w:tcBorders>
              <w:top w:val="nil"/>
              <w:left w:val="nil"/>
              <w:bottom w:val="nil"/>
              <w:right w:val="nil"/>
            </w:tcBorders>
            <w:shd w:val="clear" w:color="auto" w:fill="auto"/>
            <w:noWrap/>
            <w:hideMark/>
          </w:tcPr>
          <w:p w14:paraId="7B0DB857"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570E3E">
              <w:rPr>
                <w:rFonts w:ascii="Times New Roman" w:eastAsia="Times New Roman" w:hAnsi="Times New Roman" w:cs="Times New Roman"/>
                <w:color w:val="000000"/>
                <w:sz w:val="24"/>
                <w:szCs w:val="24"/>
              </w:rPr>
              <w:t>360</w:t>
            </w:r>
          </w:p>
        </w:tc>
        <w:tc>
          <w:tcPr>
            <w:tcW w:w="2081" w:type="dxa"/>
            <w:tcBorders>
              <w:top w:val="nil"/>
              <w:left w:val="nil"/>
              <w:bottom w:val="nil"/>
              <w:right w:val="nil"/>
            </w:tcBorders>
            <w:shd w:val="clear" w:color="auto" w:fill="auto"/>
            <w:noWrap/>
            <w:vAlign w:val="bottom"/>
            <w:hideMark/>
          </w:tcPr>
          <w:p w14:paraId="5865D61E"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Distilled Water</w:t>
            </w:r>
          </w:p>
        </w:tc>
        <w:tc>
          <w:tcPr>
            <w:tcW w:w="1581" w:type="dxa"/>
            <w:tcBorders>
              <w:top w:val="nil"/>
              <w:left w:val="nil"/>
              <w:bottom w:val="nil"/>
              <w:right w:val="nil"/>
            </w:tcBorders>
            <w:shd w:val="clear" w:color="auto" w:fill="auto"/>
            <w:noWrap/>
            <w:vAlign w:val="bottom"/>
            <w:hideMark/>
          </w:tcPr>
          <w:p w14:paraId="55D4281F"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893" w:type="dxa"/>
            <w:tcBorders>
              <w:top w:val="nil"/>
              <w:left w:val="nil"/>
              <w:bottom w:val="nil"/>
              <w:right w:val="nil"/>
            </w:tcBorders>
            <w:shd w:val="clear" w:color="auto" w:fill="auto"/>
            <w:noWrap/>
            <w:vAlign w:val="bottom"/>
            <w:hideMark/>
          </w:tcPr>
          <w:p w14:paraId="47140454"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9.6</w:t>
            </w:r>
          </w:p>
        </w:tc>
        <w:tc>
          <w:tcPr>
            <w:tcW w:w="1350" w:type="dxa"/>
            <w:tcBorders>
              <w:top w:val="nil"/>
              <w:left w:val="nil"/>
              <w:bottom w:val="nil"/>
              <w:right w:val="nil"/>
            </w:tcBorders>
            <w:vAlign w:val="bottom"/>
          </w:tcPr>
          <w:p w14:paraId="65F6E6E6"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0.175</w:t>
            </w:r>
          </w:p>
        </w:tc>
      </w:tr>
      <w:tr w:rsidR="00356448" w:rsidRPr="00DD2CDE" w14:paraId="11386906" w14:textId="77777777" w:rsidTr="00612535">
        <w:trPr>
          <w:trHeight w:val="244"/>
        </w:trPr>
        <w:tc>
          <w:tcPr>
            <w:tcW w:w="1876" w:type="dxa"/>
            <w:tcBorders>
              <w:top w:val="nil"/>
              <w:left w:val="nil"/>
              <w:bottom w:val="single" w:sz="4" w:space="0" w:color="auto"/>
              <w:right w:val="nil"/>
            </w:tcBorders>
            <w:shd w:val="clear" w:color="auto" w:fill="auto"/>
            <w:noWrap/>
            <w:hideMark/>
          </w:tcPr>
          <w:p w14:paraId="7784179A"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F40A06">
              <w:rPr>
                <w:rFonts w:ascii="Times New Roman" w:eastAsia="Times New Roman" w:hAnsi="Times New Roman" w:cs="Times New Roman"/>
                <w:color w:val="000000"/>
                <w:sz w:val="24"/>
                <w:szCs w:val="24"/>
              </w:rPr>
              <w:t>1.60</w:t>
            </w:r>
          </w:p>
        </w:tc>
        <w:tc>
          <w:tcPr>
            <w:tcW w:w="1309" w:type="dxa"/>
            <w:tcBorders>
              <w:top w:val="nil"/>
              <w:left w:val="nil"/>
              <w:bottom w:val="single" w:sz="4" w:space="0" w:color="auto"/>
              <w:right w:val="nil"/>
            </w:tcBorders>
            <w:shd w:val="clear" w:color="auto" w:fill="auto"/>
            <w:noWrap/>
            <w:hideMark/>
          </w:tcPr>
          <w:p w14:paraId="218A7046"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570E3E">
              <w:rPr>
                <w:rFonts w:ascii="Times New Roman" w:eastAsia="Times New Roman" w:hAnsi="Times New Roman" w:cs="Times New Roman"/>
                <w:color w:val="000000"/>
                <w:sz w:val="24"/>
                <w:szCs w:val="24"/>
              </w:rPr>
              <w:t>360</w:t>
            </w:r>
          </w:p>
        </w:tc>
        <w:tc>
          <w:tcPr>
            <w:tcW w:w="2081" w:type="dxa"/>
            <w:tcBorders>
              <w:top w:val="nil"/>
              <w:left w:val="nil"/>
              <w:bottom w:val="single" w:sz="4" w:space="0" w:color="auto"/>
              <w:right w:val="nil"/>
            </w:tcBorders>
            <w:shd w:val="clear" w:color="auto" w:fill="auto"/>
            <w:noWrap/>
            <w:vAlign w:val="bottom"/>
            <w:hideMark/>
          </w:tcPr>
          <w:p w14:paraId="5701F4AF"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Distilled Water</w:t>
            </w:r>
          </w:p>
        </w:tc>
        <w:tc>
          <w:tcPr>
            <w:tcW w:w="1581" w:type="dxa"/>
            <w:tcBorders>
              <w:top w:val="nil"/>
              <w:left w:val="nil"/>
              <w:bottom w:val="single" w:sz="4" w:space="0" w:color="auto"/>
              <w:right w:val="nil"/>
            </w:tcBorders>
            <w:shd w:val="clear" w:color="auto" w:fill="auto"/>
            <w:noWrap/>
            <w:vAlign w:val="bottom"/>
            <w:hideMark/>
          </w:tcPr>
          <w:p w14:paraId="0114D3D1"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w:t>
            </w:r>
          </w:p>
        </w:tc>
        <w:tc>
          <w:tcPr>
            <w:tcW w:w="893" w:type="dxa"/>
            <w:tcBorders>
              <w:top w:val="nil"/>
              <w:left w:val="nil"/>
              <w:bottom w:val="single" w:sz="4" w:space="0" w:color="auto"/>
              <w:right w:val="nil"/>
            </w:tcBorders>
            <w:shd w:val="clear" w:color="auto" w:fill="auto"/>
            <w:noWrap/>
            <w:vAlign w:val="bottom"/>
            <w:hideMark/>
          </w:tcPr>
          <w:p w14:paraId="170E9E2B"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6.8</w:t>
            </w:r>
          </w:p>
        </w:tc>
        <w:tc>
          <w:tcPr>
            <w:tcW w:w="1350" w:type="dxa"/>
            <w:tcBorders>
              <w:top w:val="nil"/>
              <w:left w:val="nil"/>
              <w:bottom w:val="single" w:sz="4" w:space="0" w:color="auto"/>
              <w:right w:val="nil"/>
            </w:tcBorders>
            <w:vAlign w:val="bottom"/>
          </w:tcPr>
          <w:p w14:paraId="26D695AA"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0.012</w:t>
            </w:r>
          </w:p>
        </w:tc>
      </w:tr>
      <w:tr w:rsidR="00356448" w:rsidRPr="00DD2CDE" w14:paraId="73678405" w14:textId="77777777" w:rsidTr="00612535">
        <w:trPr>
          <w:trHeight w:val="244"/>
        </w:trPr>
        <w:tc>
          <w:tcPr>
            <w:tcW w:w="1876" w:type="dxa"/>
            <w:tcBorders>
              <w:top w:val="nil"/>
              <w:left w:val="nil"/>
              <w:bottom w:val="nil"/>
              <w:right w:val="nil"/>
            </w:tcBorders>
            <w:shd w:val="clear" w:color="auto" w:fill="auto"/>
            <w:noWrap/>
            <w:hideMark/>
          </w:tcPr>
          <w:p w14:paraId="3C21C73C"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F40A06">
              <w:rPr>
                <w:rFonts w:ascii="Times New Roman" w:eastAsia="Times New Roman" w:hAnsi="Times New Roman" w:cs="Times New Roman"/>
                <w:color w:val="000000"/>
                <w:sz w:val="24"/>
                <w:szCs w:val="24"/>
              </w:rPr>
              <w:t>1.60</w:t>
            </w:r>
          </w:p>
        </w:tc>
        <w:tc>
          <w:tcPr>
            <w:tcW w:w="1309" w:type="dxa"/>
            <w:tcBorders>
              <w:top w:val="nil"/>
              <w:left w:val="nil"/>
              <w:bottom w:val="nil"/>
              <w:right w:val="nil"/>
            </w:tcBorders>
            <w:shd w:val="clear" w:color="auto" w:fill="auto"/>
            <w:noWrap/>
            <w:hideMark/>
          </w:tcPr>
          <w:p w14:paraId="76E525E4"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570E3E">
              <w:rPr>
                <w:rFonts w:ascii="Times New Roman" w:eastAsia="Times New Roman" w:hAnsi="Times New Roman" w:cs="Times New Roman"/>
                <w:color w:val="000000"/>
                <w:sz w:val="24"/>
                <w:szCs w:val="24"/>
              </w:rPr>
              <w:t>360</w:t>
            </w:r>
          </w:p>
        </w:tc>
        <w:tc>
          <w:tcPr>
            <w:tcW w:w="2081" w:type="dxa"/>
            <w:tcBorders>
              <w:top w:val="nil"/>
              <w:left w:val="nil"/>
              <w:bottom w:val="nil"/>
              <w:right w:val="nil"/>
            </w:tcBorders>
            <w:shd w:val="clear" w:color="auto" w:fill="auto"/>
            <w:noWrap/>
            <w:vAlign w:val="bottom"/>
            <w:hideMark/>
          </w:tcPr>
          <w:p w14:paraId="4FEBA34C"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Glycerol</w:t>
            </w:r>
          </w:p>
        </w:tc>
        <w:tc>
          <w:tcPr>
            <w:tcW w:w="1581" w:type="dxa"/>
            <w:tcBorders>
              <w:top w:val="nil"/>
              <w:left w:val="nil"/>
              <w:bottom w:val="nil"/>
              <w:right w:val="nil"/>
            </w:tcBorders>
            <w:shd w:val="clear" w:color="auto" w:fill="auto"/>
            <w:noWrap/>
            <w:vAlign w:val="bottom"/>
            <w:hideMark/>
          </w:tcPr>
          <w:p w14:paraId="1DE48409"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893" w:type="dxa"/>
            <w:tcBorders>
              <w:top w:val="nil"/>
              <w:left w:val="nil"/>
              <w:bottom w:val="nil"/>
              <w:right w:val="nil"/>
            </w:tcBorders>
            <w:shd w:val="clear" w:color="auto" w:fill="auto"/>
            <w:noWrap/>
            <w:vAlign w:val="bottom"/>
            <w:hideMark/>
          </w:tcPr>
          <w:p w14:paraId="62AA168C"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0.7</w:t>
            </w:r>
          </w:p>
        </w:tc>
        <w:tc>
          <w:tcPr>
            <w:tcW w:w="1350" w:type="dxa"/>
            <w:tcBorders>
              <w:top w:val="nil"/>
              <w:left w:val="nil"/>
              <w:bottom w:val="nil"/>
              <w:right w:val="nil"/>
            </w:tcBorders>
            <w:vAlign w:val="bottom"/>
          </w:tcPr>
          <w:p w14:paraId="322FEB6D"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0.026</w:t>
            </w:r>
          </w:p>
        </w:tc>
      </w:tr>
      <w:tr w:rsidR="00356448" w:rsidRPr="00DD2CDE" w14:paraId="7BDF6B97" w14:textId="77777777" w:rsidTr="00612535">
        <w:trPr>
          <w:trHeight w:val="252"/>
        </w:trPr>
        <w:tc>
          <w:tcPr>
            <w:tcW w:w="1876" w:type="dxa"/>
            <w:tcBorders>
              <w:top w:val="nil"/>
              <w:left w:val="nil"/>
              <w:bottom w:val="single" w:sz="4" w:space="0" w:color="auto"/>
              <w:right w:val="nil"/>
            </w:tcBorders>
            <w:shd w:val="clear" w:color="auto" w:fill="auto"/>
            <w:noWrap/>
            <w:hideMark/>
          </w:tcPr>
          <w:p w14:paraId="6540A255"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F40A06">
              <w:rPr>
                <w:rFonts w:ascii="Times New Roman" w:eastAsia="Times New Roman" w:hAnsi="Times New Roman" w:cs="Times New Roman"/>
                <w:color w:val="000000"/>
                <w:sz w:val="24"/>
                <w:szCs w:val="24"/>
              </w:rPr>
              <w:t>1.60</w:t>
            </w:r>
          </w:p>
        </w:tc>
        <w:tc>
          <w:tcPr>
            <w:tcW w:w="1309" w:type="dxa"/>
            <w:tcBorders>
              <w:top w:val="nil"/>
              <w:left w:val="nil"/>
              <w:bottom w:val="single" w:sz="4" w:space="0" w:color="auto"/>
              <w:right w:val="nil"/>
            </w:tcBorders>
            <w:shd w:val="clear" w:color="auto" w:fill="auto"/>
            <w:noWrap/>
            <w:hideMark/>
          </w:tcPr>
          <w:p w14:paraId="7BA09415"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570E3E">
              <w:rPr>
                <w:rFonts w:ascii="Times New Roman" w:eastAsia="Times New Roman" w:hAnsi="Times New Roman" w:cs="Times New Roman"/>
                <w:color w:val="000000"/>
                <w:sz w:val="24"/>
                <w:szCs w:val="24"/>
              </w:rPr>
              <w:t>360</w:t>
            </w:r>
          </w:p>
        </w:tc>
        <w:tc>
          <w:tcPr>
            <w:tcW w:w="2081" w:type="dxa"/>
            <w:tcBorders>
              <w:top w:val="nil"/>
              <w:left w:val="nil"/>
              <w:bottom w:val="single" w:sz="4" w:space="0" w:color="auto"/>
              <w:right w:val="nil"/>
            </w:tcBorders>
            <w:shd w:val="clear" w:color="auto" w:fill="auto"/>
            <w:noWrap/>
            <w:vAlign w:val="bottom"/>
            <w:hideMark/>
          </w:tcPr>
          <w:p w14:paraId="5A5DD779"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Glycerol</w:t>
            </w:r>
          </w:p>
        </w:tc>
        <w:tc>
          <w:tcPr>
            <w:tcW w:w="1581" w:type="dxa"/>
            <w:tcBorders>
              <w:top w:val="nil"/>
              <w:left w:val="nil"/>
              <w:bottom w:val="single" w:sz="4" w:space="0" w:color="auto"/>
              <w:right w:val="nil"/>
            </w:tcBorders>
            <w:shd w:val="clear" w:color="auto" w:fill="auto"/>
            <w:noWrap/>
            <w:vAlign w:val="bottom"/>
            <w:hideMark/>
          </w:tcPr>
          <w:p w14:paraId="5D2021E2"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w:t>
            </w:r>
          </w:p>
        </w:tc>
        <w:tc>
          <w:tcPr>
            <w:tcW w:w="893" w:type="dxa"/>
            <w:tcBorders>
              <w:top w:val="nil"/>
              <w:left w:val="nil"/>
              <w:bottom w:val="single" w:sz="4" w:space="0" w:color="auto"/>
              <w:right w:val="nil"/>
            </w:tcBorders>
            <w:shd w:val="clear" w:color="auto" w:fill="auto"/>
            <w:noWrap/>
            <w:vAlign w:val="bottom"/>
            <w:hideMark/>
          </w:tcPr>
          <w:p w14:paraId="34C0CEA4"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1.6</w:t>
            </w:r>
          </w:p>
        </w:tc>
        <w:tc>
          <w:tcPr>
            <w:tcW w:w="1350" w:type="dxa"/>
            <w:tcBorders>
              <w:top w:val="nil"/>
              <w:left w:val="nil"/>
              <w:bottom w:val="single" w:sz="4" w:space="0" w:color="auto"/>
              <w:right w:val="nil"/>
            </w:tcBorders>
            <w:vAlign w:val="bottom"/>
          </w:tcPr>
          <w:p w14:paraId="63C446DD"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0.084</w:t>
            </w:r>
          </w:p>
        </w:tc>
      </w:tr>
      <w:tr w:rsidR="00356448" w:rsidRPr="00DD2CDE" w14:paraId="53A60053" w14:textId="77777777" w:rsidTr="00612535">
        <w:trPr>
          <w:trHeight w:val="244"/>
        </w:trPr>
        <w:tc>
          <w:tcPr>
            <w:tcW w:w="1876" w:type="dxa"/>
            <w:tcBorders>
              <w:top w:val="nil"/>
              <w:left w:val="nil"/>
              <w:bottom w:val="nil"/>
              <w:right w:val="nil"/>
            </w:tcBorders>
            <w:shd w:val="clear" w:color="auto" w:fill="auto"/>
            <w:noWrap/>
            <w:hideMark/>
          </w:tcPr>
          <w:p w14:paraId="452F81DB"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6B1B8E">
              <w:rPr>
                <w:rFonts w:ascii="Times New Roman" w:eastAsia="Times New Roman" w:hAnsi="Times New Roman" w:cs="Times New Roman"/>
                <w:color w:val="000000"/>
                <w:sz w:val="24"/>
                <w:szCs w:val="24"/>
              </w:rPr>
              <w:t>3.99</w:t>
            </w:r>
          </w:p>
        </w:tc>
        <w:tc>
          <w:tcPr>
            <w:tcW w:w="1309" w:type="dxa"/>
            <w:tcBorders>
              <w:top w:val="nil"/>
              <w:left w:val="nil"/>
              <w:bottom w:val="nil"/>
              <w:right w:val="nil"/>
            </w:tcBorders>
            <w:shd w:val="clear" w:color="auto" w:fill="auto"/>
            <w:noWrap/>
            <w:hideMark/>
          </w:tcPr>
          <w:p w14:paraId="4A958E18"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FD3620">
              <w:rPr>
                <w:rFonts w:ascii="Times New Roman" w:eastAsia="Times New Roman" w:hAnsi="Times New Roman" w:cs="Times New Roman"/>
                <w:color w:val="000000"/>
                <w:sz w:val="24"/>
                <w:szCs w:val="24"/>
              </w:rPr>
              <w:t>240</w:t>
            </w:r>
          </w:p>
        </w:tc>
        <w:tc>
          <w:tcPr>
            <w:tcW w:w="2081" w:type="dxa"/>
            <w:tcBorders>
              <w:top w:val="nil"/>
              <w:left w:val="nil"/>
              <w:bottom w:val="nil"/>
              <w:right w:val="nil"/>
            </w:tcBorders>
            <w:shd w:val="clear" w:color="auto" w:fill="auto"/>
            <w:noWrap/>
            <w:vAlign w:val="bottom"/>
            <w:hideMark/>
          </w:tcPr>
          <w:p w14:paraId="6678F8E5"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Distilled Water</w:t>
            </w:r>
          </w:p>
        </w:tc>
        <w:tc>
          <w:tcPr>
            <w:tcW w:w="1581" w:type="dxa"/>
            <w:tcBorders>
              <w:top w:val="nil"/>
              <w:left w:val="nil"/>
              <w:bottom w:val="nil"/>
              <w:right w:val="nil"/>
            </w:tcBorders>
            <w:shd w:val="clear" w:color="auto" w:fill="auto"/>
            <w:noWrap/>
            <w:vAlign w:val="bottom"/>
            <w:hideMark/>
          </w:tcPr>
          <w:p w14:paraId="49F162A6"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893" w:type="dxa"/>
            <w:tcBorders>
              <w:top w:val="nil"/>
              <w:left w:val="nil"/>
              <w:bottom w:val="nil"/>
              <w:right w:val="nil"/>
            </w:tcBorders>
            <w:shd w:val="clear" w:color="auto" w:fill="auto"/>
            <w:noWrap/>
            <w:vAlign w:val="bottom"/>
            <w:hideMark/>
          </w:tcPr>
          <w:p w14:paraId="4C626501"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7.7</w:t>
            </w:r>
          </w:p>
        </w:tc>
        <w:tc>
          <w:tcPr>
            <w:tcW w:w="1350" w:type="dxa"/>
            <w:tcBorders>
              <w:top w:val="nil"/>
              <w:left w:val="nil"/>
              <w:bottom w:val="nil"/>
              <w:right w:val="nil"/>
            </w:tcBorders>
            <w:vAlign w:val="bottom"/>
          </w:tcPr>
          <w:p w14:paraId="75C9A403"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0.056</w:t>
            </w:r>
          </w:p>
        </w:tc>
      </w:tr>
      <w:tr w:rsidR="00356448" w:rsidRPr="00DD2CDE" w14:paraId="5012EA4C" w14:textId="77777777" w:rsidTr="00612535">
        <w:trPr>
          <w:trHeight w:val="244"/>
        </w:trPr>
        <w:tc>
          <w:tcPr>
            <w:tcW w:w="1876" w:type="dxa"/>
            <w:tcBorders>
              <w:top w:val="nil"/>
              <w:left w:val="nil"/>
              <w:bottom w:val="single" w:sz="4" w:space="0" w:color="auto"/>
              <w:right w:val="nil"/>
            </w:tcBorders>
            <w:shd w:val="clear" w:color="auto" w:fill="auto"/>
            <w:noWrap/>
            <w:hideMark/>
          </w:tcPr>
          <w:p w14:paraId="22674619"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6B1B8E">
              <w:rPr>
                <w:rFonts w:ascii="Times New Roman" w:eastAsia="Times New Roman" w:hAnsi="Times New Roman" w:cs="Times New Roman"/>
                <w:color w:val="000000"/>
                <w:sz w:val="24"/>
                <w:szCs w:val="24"/>
              </w:rPr>
              <w:t>3.99</w:t>
            </w:r>
          </w:p>
        </w:tc>
        <w:tc>
          <w:tcPr>
            <w:tcW w:w="1309" w:type="dxa"/>
            <w:tcBorders>
              <w:top w:val="nil"/>
              <w:left w:val="nil"/>
              <w:bottom w:val="single" w:sz="4" w:space="0" w:color="auto"/>
              <w:right w:val="nil"/>
            </w:tcBorders>
            <w:shd w:val="clear" w:color="auto" w:fill="auto"/>
            <w:noWrap/>
            <w:hideMark/>
          </w:tcPr>
          <w:p w14:paraId="6EF8EDAB"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FD3620">
              <w:rPr>
                <w:rFonts w:ascii="Times New Roman" w:eastAsia="Times New Roman" w:hAnsi="Times New Roman" w:cs="Times New Roman"/>
                <w:color w:val="000000"/>
                <w:sz w:val="24"/>
                <w:szCs w:val="24"/>
              </w:rPr>
              <w:t>240</w:t>
            </w:r>
          </w:p>
        </w:tc>
        <w:tc>
          <w:tcPr>
            <w:tcW w:w="2081" w:type="dxa"/>
            <w:tcBorders>
              <w:top w:val="nil"/>
              <w:left w:val="nil"/>
              <w:bottom w:val="single" w:sz="4" w:space="0" w:color="auto"/>
              <w:right w:val="nil"/>
            </w:tcBorders>
            <w:shd w:val="clear" w:color="auto" w:fill="auto"/>
            <w:noWrap/>
            <w:vAlign w:val="bottom"/>
            <w:hideMark/>
          </w:tcPr>
          <w:p w14:paraId="5EC2A8FD"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Distilled Water</w:t>
            </w:r>
          </w:p>
        </w:tc>
        <w:tc>
          <w:tcPr>
            <w:tcW w:w="1581" w:type="dxa"/>
            <w:tcBorders>
              <w:top w:val="nil"/>
              <w:left w:val="nil"/>
              <w:bottom w:val="single" w:sz="4" w:space="0" w:color="auto"/>
              <w:right w:val="nil"/>
            </w:tcBorders>
            <w:shd w:val="clear" w:color="auto" w:fill="auto"/>
            <w:noWrap/>
            <w:vAlign w:val="bottom"/>
            <w:hideMark/>
          </w:tcPr>
          <w:p w14:paraId="6CD9D317"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w:t>
            </w:r>
          </w:p>
        </w:tc>
        <w:tc>
          <w:tcPr>
            <w:tcW w:w="893" w:type="dxa"/>
            <w:tcBorders>
              <w:top w:val="nil"/>
              <w:left w:val="nil"/>
              <w:bottom w:val="single" w:sz="4" w:space="0" w:color="auto"/>
              <w:right w:val="nil"/>
            </w:tcBorders>
            <w:shd w:val="clear" w:color="auto" w:fill="auto"/>
            <w:noWrap/>
            <w:vAlign w:val="bottom"/>
            <w:hideMark/>
          </w:tcPr>
          <w:p w14:paraId="7B8409BF"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8.8</w:t>
            </w:r>
          </w:p>
        </w:tc>
        <w:tc>
          <w:tcPr>
            <w:tcW w:w="1350" w:type="dxa"/>
            <w:tcBorders>
              <w:top w:val="nil"/>
              <w:left w:val="nil"/>
              <w:bottom w:val="single" w:sz="4" w:space="0" w:color="auto"/>
              <w:right w:val="nil"/>
            </w:tcBorders>
            <w:vAlign w:val="bottom"/>
          </w:tcPr>
          <w:p w14:paraId="1376CFE9"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0.039</w:t>
            </w:r>
          </w:p>
        </w:tc>
      </w:tr>
      <w:tr w:rsidR="00356448" w:rsidRPr="00DD2CDE" w14:paraId="40FF1B56" w14:textId="77777777" w:rsidTr="00612535">
        <w:trPr>
          <w:trHeight w:val="244"/>
        </w:trPr>
        <w:tc>
          <w:tcPr>
            <w:tcW w:w="1876" w:type="dxa"/>
            <w:tcBorders>
              <w:top w:val="nil"/>
              <w:left w:val="nil"/>
              <w:bottom w:val="nil"/>
              <w:right w:val="nil"/>
            </w:tcBorders>
            <w:shd w:val="clear" w:color="auto" w:fill="auto"/>
            <w:noWrap/>
            <w:hideMark/>
          </w:tcPr>
          <w:p w14:paraId="00B3387C"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6B1B8E">
              <w:rPr>
                <w:rFonts w:ascii="Times New Roman" w:eastAsia="Times New Roman" w:hAnsi="Times New Roman" w:cs="Times New Roman"/>
                <w:color w:val="000000"/>
                <w:sz w:val="24"/>
                <w:szCs w:val="24"/>
              </w:rPr>
              <w:t>3.99</w:t>
            </w:r>
          </w:p>
        </w:tc>
        <w:tc>
          <w:tcPr>
            <w:tcW w:w="1309" w:type="dxa"/>
            <w:tcBorders>
              <w:top w:val="nil"/>
              <w:left w:val="nil"/>
              <w:bottom w:val="nil"/>
              <w:right w:val="nil"/>
            </w:tcBorders>
            <w:shd w:val="clear" w:color="auto" w:fill="auto"/>
            <w:noWrap/>
            <w:hideMark/>
          </w:tcPr>
          <w:p w14:paraId="768A9C79"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FD3620">
              <w:rPr>
                <w:rFonts w:ascii="Times New Roman" w:eastAsia="Times New Roman" w:hAnsi="Times New Roman" w:cs="Times New Roman"/>
                <w:color w:val="000000"/>
                <w:sz w:val="24"/>
                <w:szCs w:val="24"/>
              </w:rPr>
              <w:t>240</w:t>
            </w:r>
          </w:p>
        </w:tc>
        <w:tc>
          <w:tcPr>
            <w:tcW w:w="2081" w:type="dxa"/>
            <w:tcBorders>
              <w:top w:val="nil"/>
              <w:left w:val="nil"/>
              <w:bottom w:val="nil"/>
              <w:right w:val="nil"/>
            </w:tcBorders>
            <w:shd w:val="clear" w:color="auto" w:fill="auto"/>
            <w:noWrap/>
            <w:vAlign w:val="bottom"/>
            <w:hideMark/>
          </w:tcPr>
          <w:p w14:paraId="3EA1CD56"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Glycerol</w:t>
            </w:r>
          </w:p>
        </w:tc>
        <w:tc>
          <w:tcPr>
            <w:tcW w:w="1581" w:type="dxa"/>
            <w:tcBorders>
              <w:top w:val="nil"/>
              <w:left w:val="nil"/>
              <w:bottom w:val="nil"/>
              <w:right w:val="nil"/>
            </w:tcBorders>
            <w:shd w:val="clear" w:color="auto" w:fill="auto"/>
            <w:noWrap/>
            <w:vAlign w:val="bottom"/>
            <w:hideMark/>
          </w:tcPr>
          <w:p w14:paraId="604F3987"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893" w:type="dxa"/>
            <w:tcBorders>
              <w:top w:val="nil"/>
              <w:left w:val="nil"/>
              <w:bottom w:val="nil"/>
              <w:right w:val="nil"/>
            </w:tcBorders>
            <w:shd w:val="clear" w:color="auto" w:fill="auto"/>
            <w:noWrap/>
            <w:vAlign w:val="bottom"/>
            <w:hideMark/>
          </w:tcPr>
          <w:p w14:paraId="5A5ECF5A"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1.2</w:t>
            </w:r>
          </w:p>
        </w:tc>
        <w:tc>
          <w:tcPr>
            <w:tcW w:w="1350" w:type="dxa"/>
            <w:tcBorders>
              <w:top w:val="nil"/>
              <w:left w:val="nil"/>
              <w:bottom w:val="nil"/>
              <w:right w:val="nil"/>
            </w:tcBorders>
            <w:vAlign w:val="bottom"/>
          </w:tcPr>
          <w:p w14:paraId="02458B56"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0.066</w:t>
            </w:r>
          </w:p>
        </w:tc>
      </w:tr>
      <w:tr w:rsidR="00356448" w:rsidRPr="00DD2CDE" w14:paraId="0ACAA304" w14:textId="77777777" w:rsidTr="00612535">
        <w:trPr>
          <w:trHeight w:val="244"/>
        </w:trPr>
        <w:tc>
          <w:tcPr>
            <w:tcW w:w="1876" w:type="dxa"/>
            <w:tcBorders>
              <w:top w:val="nil"/>
              <w:left w:val="nil"/>
              <w:bottom w:val="single" w:sz="4" w:space="0" w:color="auto"/>
              <w:right w:val="nil"/>
            </w:tcBorders>
            <w:shd w:val="clear" w:color="auto" w:fill="auto"/>
            <w:noWrap/>
            <w:hideMark/>
          </w:tcPr>
          <w:p w14:paraId="15C89BD2"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6B1B8E">
              <w:rPr>
                <w:rFonts w:ascii="Times New Roman" w:eastAsia="Times New Roman" w:hAnsi="Times New Roman" w:cs="Times New Roman"/>
                <w:color w:val="000000"/>
                <w:sz w:val="24"/>
                <w:szCs w:val="24"/>
              </w:rPr>
              <w:t>3.99</w:t>
            </w:r>
          </w:p>
        </w:tc>
        <w:tc>
          <w:tcPr>
            <w:tcW w:w="1309" w:type="dxa"/>
            <w:tcBorders>
              <w:top w:val="nil"/>
              <w:left w:val="nil"/>
              <w:bottom w:val="single" w:sz="4" w:space="0" w:color="auto"/>
              <w:right w:val="nil"/>
            </w:tcBorders>
            <w:shd w:val="clear" w:color="auto" w:fill="auto"/>
            <w:noWrap/>
            <w:hideMark/>
          </w:tcPr>
          <w:p w14:paraId="4C0E8F25"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FD3620">
              <w:rPr>
                <w:rFonts w:ascii="Times New Roman" w:eastAsia="Times New Roman" w:hAnsi="Times New Roman" w:cs="Times New Roman"/>
                <w:color w:val="000000"/>
                <w:sz w:val="24"/>
                <w:szCs w:val="24"/>
              </w:rPr>
              <w:t>240</w:t>
            </w:r>
          </w:p>
        </w:tc>
        <w:tc>
          <w:tcPr>
            <w:tcW w:w="2081" w:type="dxa"/>
            <w:tcBorders>
              <w:top w:val="nil"/>
              <w:left w:val="nil"/>
              <w:bottom w:val="single" w:sz="4" w:space="0" w:color="auto"/>
              <w:right w:val="nil"/>
            </w:tcBorders>
            <w:shd w:val="clear" w:color="auto" w:fill="auto"/>
            <w:noWrap/>
            <w:vAlign w:val="bottom"/>
            <w:hideMark/>
          </w:tcPr>
          <w:p w14:paraId="65965FB2"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Glycerol</w:t>
            </w:r>
          </w:p>
        </w:tc>
        <w:tc>
          <w:tcPr>
            <w:tcW w:w="1581" w:type="dxa"/>
            <w:tcBorders>
              <w:top w:val="nil"/>
              <w:left w:val="nil"/>
              <w:bottom w:val="single" w:sz="4" w:space="0" w:color="auto"/>
              <w:right w:val="nil"/>
            </w:tcBorders>
            <w:shd w:val="clear" w:color="auto" w:fill="auto"/>
            <w:noWrap/>
            <w:vAlign w:val="bottom"/>
            <w:hideMark/>
          </w:tcPr>
          <w:p w14:paraId="54E22706"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w:t>
            </w:r>
          </w:p>
        </w:tc>
        <w:tc>
          <w:tcPr>
            <w:tcW w:w="893" w:type="dxa"/>
            <w:tcBorders>
              <w:top w:val="nil"/>
              <w:left w:val="nil"/>
              <w:bottom w:val="single" w:sz="4" w:space="0" w:color="auto"/>
              <w:right w:val="nil"/>
            </w:tcBorders>
            <w:shd w:val="clear" w:color="auto" w:fill="auto"/>
            <w:noWrap/>
            <w:vAlign w:val="bottom"/>
            <w:hideMark/>
          </w:tcPr>
          <w:p w14:paraId="02FFF896"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1.1</w:t>
            </w:r>
          </w:p>
        </w:tc>
        <w:tc>
          <w:tcPr>
            <w:tcW w:w="1350" w:type="dxa"/>
            <w:tcBorders>
              <w:top w:val="nil"/>
              <w:left w:val="nil"/>
              <w:bottom w:val="single" w:sz="4" w:space="0" w:color="auto"/>
              <w:right w:val="nil"/>
            </w:tcBorders>
            <w:vAlign w:val="bottom"/>
          </w:tcPr>
          <w:p w14:paraId="30F03915"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0.017</w:t>
            </w:r>
          </w:p>
        </w:tc>
      </w:tr>
      <w:tr w:rsidR="00356448" w:rsidRPr="00DD2CDE" w14:paraId="06E00F97" w14:textId="77777777" w:rsidTr="00612535">
        <w:trPr>
          <w:trHeight w:val="244"/>
        </w:trPr>
        <w:tc>
          <w:tcPr>
            <w:tcW w:w="1876" w:type="dxa"/>
            <w:tcBorders>
              <w:top w:val="nil"/>
              <w:left w:val="nil"/>
              <w:bottom w:val="nil"/>
              <w:right w:val="nil"/>
            </w:tcBorders>
            <w:shd w:val="clear" w:color="auto" w:fill="auto"/>
            <w:noWrap/>
            <w:hideMark/>
          </w:tcPr>
          <w:p w14:paraId="1ADC8667"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6B1B8E">
              <w:rPr>
                <w:rFonts w:ascii="Times New Roman" w:eastAsia="Times New Roman" w:hAnsi="Times New Roman" w:cs="Times New Roman"/>
                <w:color w:val="000000"/>
                <w:sz w:val="24"/>
                <w:szCs w:val="24"/>
              </w:rPr>
              <w:t>3.99</w:t>
            </w:r>
          </w:p>
        </w:tc>
        <w:tc>
          <w:tcPr>
            <w:tcW w:w="1309" w:type="dxa"/>
            <w:tcBorders>
              <w:top w:val="nil"/>
              <w:left w:val="nil"/>
              <w:bottom w:val="nil"/>
              <w:right w:val="nil"/>
            </w:tcBorders>
            <w:shd w:val="clear" w:color="auto" w:fill="auto"/>
            <w:noWrap/>
            <w:hideMark/>
          </w:tcPr>
          <w:p w14:paraId="191CEEDE"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070901">
              <w:rPr>
                <w:rFonts w:ascii="Times New Roman" w:eastAsia="Times New Roman" w:hAnsi="Times New Roman" w:cs="Times New Roman"/>
                <w:color w:val="000000"/>
                <w:sz w:val="24"/>
                <w:szCs w:val="24"/>
              </w:rPr>
              <w:t>360</w:t>
            </w:r>
          </w:p>
        </w:tc>
        <w:tc>
          <w:tcPr>
            <w:tcW w:w="2081" w:type="dxa"/>
            <w:tcBorders>
              <w:top w:val="nil"/>
              <w:left w:val="nil"/>
              <w:bottom w:val="nil"/>
              <w:right w:val="nil"/>
            </w:tcBorders>
            <w:shd w:val="clear" w:color="auto" w:fill="auto"/>
            <w:noWrap/>
            <w:vAlign w:val="bottom"/>
            <w:hideMark/>
          </w:tcPr>
          <w:p w14:paraId="06047F23"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Distilled Water</w:t>
            </w:r>
          </w:p>
        </w:tc>
        <w:tc>
          <w:tcPr>
            <w:tcW w:w="1581" w:type="dxa"/>
            <w:tcBorders>
              <w:top w:val="nil"/>
              <w:left w:val="nil"/>
              <w:bottom w:val="nil"/>
              <w:right w:val="nil"/>
            </w:tcBorders>
            <w:shd w:val="clear" w:color="auto" w:fill="auto"/>
            <w:noWrap/>
            <w:vAlign w:val="bottom"/>
            <w:hideMark/>
          </w:tcPr>
          <w:p w14:paraId="758E15F0"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893" w:type="dxa"/>
            <w:tcBorders>
              <w:top w:val="nil"/>
              <w:left w:val="nil"/>
              <w:bottom w:val="nil"/>
              <w:right w:val="nil"/>
            </w:tcBorders>
            <w:shd w:val="clear" w:color="auto" w:fill="auto"/>
            <w:noWrap/>
            <w:vAlign w:val="bottom"/>
            <w:hideMark/>
          </w:tcPr>
          <w:p w14:paraId="66EC892D"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9.6</w:t>
            </w:r>
          </w:p>
        </w:tc>
        <w:tc>
          <w:tcPr>
            <w:tcW w:w="1350" w:type="dxa"/>
            <w:tcBorders>
              <w:top w:val="nil"/>
              <w:left w:val="nil"/>
              <w:bottom w:val="nil"/>
              <w:right w:val="nil"/>
            </w:tcBorders>
            <w:vAlign w:val="bottom"/>
          </w:tcPr>
          <w:p w14:paraId="1B578041"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0.113</w:t>
            </w:r>
          </w:p>
        </w:tc>
      </w:tr>
      <w:tr w:rsidR="00356448" w:rsidRPr="00DD2CDE" w14:paraId="72ADCCED" w14:textId="77777777" w:rsidTr="00612535">
        <w:trPr>
          <w:trHeight w:val="244"/>
        </w:trPr>
        <w:tc>
          <w:tcPr>
            <w:tcW w:w="1876" w:type="dxa"/>
            <w:tcBorders>
              <w:top w:val="nil"/>
              <w:left w:val="nil"/>
              <w:bottom w:val="single" w:sz="4" w:space="0" w:color="auto"/>
              <w:right w:val="nil"/>
            </w:tcBorders>
            <w:shd w:val="clear" w:color="auto" w:fill="auto"/>
            <w:noWrap/>
            <w:hideMark/>
          </w:tcPr>
          <w:p w14:paraId="5CC2BC64"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6B1B8E">
              <w:rPr>
                <w:rFonts w:ascii="Times New Roman" w:eastAsia="Times New Roman" w:hAnsi="Times New Roman" w:cs="Times New Roman"/>
                <w:color w:val="000000"/>
                <w:sz w:val="24"/>
                <w:szCs w:val="24"/>
              </w:rPr>
              <w:t>3.99</w:t>
            </w:r>
          </w:p>
        </w:tc>
        <w:tc>
          <w:tcPr>
            <w:tcW w:w="1309" w:type="dxa"/>
            <w:tcBorders>
              <w:top w:val="nil"/>
              <w:left w:val="nil"/>
              <w:bottom w:val="single" w:sz="4" w:space="0" w:color="auto"/>
              <w:right w:val="nil"/>
            </w:tcBorders>
            <w:shd w:val="clear" w:color="auto" w:fill="auto"/>
            <w:noWrap/>
            <w:hideMark/>
          </w:tcPr>
          <w:p w14:paraId="35C22C6F"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070901">
              <w:rPr>
                <w:rFonts w:ascii="Times New Roman" w:eastAsia="Times New Roman" w:hAnsi="Times New Roman" w:cs="Times New Roman"/>
                <w:color w:val="000000"/>
                <w:sz w:val="24"/>
                <w:szCs w:val="24"/>
              </w:rPr>
              <w:t>360</w:t>
            </w:r>
          </w:p>
        </w:tc>
        <w:tc>
          <w:tcPr>
            <w:tcW w:w="2081" w:type="dxa"/>
            <w:tcBorders>
              <w:top w:val="nil"/>
              <w:left w:val="nil"/>
              <w:bottom w:val="single" w:sz="4" w:space="0" w:color="auto"/>
              <w:right w:val="nil"/>
            </w:tcBorders>
            <w:shd w:val="clear" w:color="auto" w:fill="auto"/>
            <w:noWrap/>
            <w:vAlign w:val="bottom"/>
            <w:hideMark/>
          </w:tcPr>
          <w:p w14:paraId="752F6B93"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Distilled Water</w:t>
            </w:r>
          </w:p>
        </w:tc>
        <w:tc>
          <w:tcPr>
            <w:tcW w:w="1581" w:type="dxa"/>
            <w:tcBorders>
              <w:top w:val="nil"/>
              <w:left w:val="nil"/>
              <w:bottom w:val="single" w:sz="4" w:space="0" w:color="auto"/>
              <w:right w:val="nil"/>
            </w:tcBorders>
            <w:shd w:val="clear" w:color="auto" w:fill="auto"/>
            <w:noWrap/>
            <w:vAlign w:val="bottom"/>
            <w:hideMark/>
          </w:tcPr>
          <w:p w14:paraId="373ECAA8"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w:t>
            </w:r>
          </w:p>
        </w:tc>
        <w:tc>
          <w:tcPr>
            <w:tcW w:w="893" w:type="dxa"/>
            <w:tcBorders>
              <w:top w:val="nil"/>
              <w:left w:val="nil"/>
              <w:bottom w:val="single" w:sz="4" w:space="0" w:color="auto"/>
              <w:right w:val="nil"/>
            </w:tcBorders>
            <w:shd w:val="clear" w:color="auto" w:fill="auto"/>
            <w:noWrap/>
            <w:vAlign w:val="bottom"/>
            <w:hideMark/>
          </w:tcPr>
          <w:p w14:paraId="7EF16A5E"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8.3</w:t>
            </w:r>
          </w:p>
        </w:tc>
        <w:tc>
          <w:tcPr>
            <w:tcW w:w="1350" w:type="dxa"/>
            <w:tcBorders>
              <w:top w:val="nil"/>
              <w:left w:val="nil"/>
              <w:bottom w:val="single" w:sz="4" w:space="0" w:color="auto"/>
              <w:right w:val="nil"/>
            </w:tcBorders>
            <w:vAlign w:val="bottom"/>
          </w:tcPr>
          <w:p w14:paraId="0E8A821A"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0.023</w:t>
            </w:r>
          </w:p>
        </w:tc>
      </w:tr>
      <w:tr w:rsidR="00356448" w:rsidRPr="00DD2CDE" w14:paraId="442FCABB" w14:textId="77777777" w:rsidTr="00612535">
        <w:trPr>
          <w:trHeight w:val="244"/>
        </w:trPr>
        <w:tc>
          <w:tcPr>
            <w:tcW w:w="1876" w:type="dxa"/>
            <w:tcBorders>
              <w:top w:val="nil"/>
              <w:left w:val="nil"/>
              <w:right w:val="nil"/>
            </w:tcBorders>
            <w:shd w:val="clear" w:color="auto" w:fill="auto"/>
            <w:noWrap/>
            <w:hideMark/>
          </w:tcPr>
          <w:p w14:paraId="109B83C1"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6B1B8E">
              <w:rPr>
                <w:rFonts w:ascii="Times New Roman" w:eastAsia="Times New Roman" w:hAnsi="Times New Roman" w:cs="Times New Roman"/>
                <w:color w:val="000000"/>
                <w:sz w:val="24"/>
                <w:szCs w:val="24"/>
              </w:rPr>
              <w:t>3.99</w:t>
            </w:r>
          </w:p>
        </w:tc>
        <w:tc>
          <w:tcPr>
            <w:tcW w:w="1309" w:type="dxa"/>
            <w:tcBorders>
              <w:top w:val="nil"/>
              <w:left w:val="nil"/>
              <w:right w:val="nil"/>
            </w:tcBorders>
            <w:shd w:val="clear" w:color="auto" w:fill="auto"/>
            <w:noWrap/>
            <w:hideMark/>
          </w:tcPr>
          <w:p w14:paraId="391A4D11"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070901">
              <w:rPr>
                <w:rFonts w:ascii="Times New Roman" w:eastAsia="Times New Roman" w:hAnsi="Times New Roman" w:cs="Times New Roman"/>
                <w:color w:val="000000"/>
                <w:sz w:val="24"/>
                <w:szCs w:val="24"/>
              </w:rPr>
              <w:t>360</w:t>
            </w:r>
          </w:p>
        </w:tc>
        <w:tc>
          <w:tcPr>
            <w:tcW w:w="2081" w:type="dxa"/>
            <w:tcBorders>
              <w:top w:val="nil"/>
              <w:left w:val="nil"/>
              <w:right w:val="nil"/>
            </w:tcBorders>
            <w:shd w:val="clear" w:color="auto" w:fill="auto"/>
            <w:noWrap/>
            <w:vAlign w:val="bottom"/>
            <w:hideMark/>
          </w:tcPr>
          <w:p w14:paraId="410B69BB"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Glycerol</w:t>
            </w:r>
          </w:p>
        </w:tc>
        <w:tc>
          <w:tcPr>
            <w:tcW w:w="1581" w:type="dxa"/>
            <w:tcBorders>
              <w:top w:val="nil"/>
              <w:left w:val="nil"/>
              <w:right w:val="nil"/>
            </w:tcBorders>
            <w:shd w:val="clear" w:color="auto" w:fill="auto"/>
            <w:noWrap/>
            <w:vAlign w:val="bottom"/>
            <w:hideMark/>
          </w:tcPr>
          <w:p w14:paraId="6DE3FBA1"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893" w:type="dxa"/>
            <w:tcBorders>
              <w:top w:val="nil"/>
              <w:left w:val="nil"/>
              <w:right w:val="nil"/>
            </w:tcBorders>
            <w:shd w:val="clear" w:color="auto" w:fill="auto"/>
            <w:noWrap/>
            <w:vAlign w:val="bottom"/>
            <w:hideMark/>
          </w:tcPr>
          <w:p w14:paraId="5E394161"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1.4</w:t>
            </w:r>
          </w:p>
        </w:tc>
        <w:tc>
          <w:tcPr>
            <w:tcW w:w="1350" w:type="dxa"/>
            <w:tcBorders>
              <w:top w:val="nil"/>
              <w:left w:val="nil"/>
              <w:right w:val="nil"/>
            </w:tcBorders>
            <w:vAlign w:val="bottom"/>
          </w:tcPr>
          <w:p w14:paraId="558E03AC"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0.039</w:t>
            </w:r>
          </w:p>
        </w:tc>
      </w:tr>
      <w:tr w:rsidR="00356448" w:rsidRPr="00DD2CDE" w14:paraId="10C8C74D" w14:textId="77777777" w:rsidTr="00612535">
        <w:trPr>
          <w:trHeight w:val="244"/>
        </w:trPr>
        <w:tc>
          <w:tcPr>
            <w:tcW w:w="1876" w:type="dxa"/>
            <w:tcBorders>
              <w:top w:val="nil"/>
              <w:left w:val="nil"/>
              <w:bottom w:val="single" w:sz="4" w:space="0" w:color="auto"/>
              <w:right w:val="nil"/>
            </w:tcBorders>
            <w:shd w:val="clear" w:color="auto" w:fill="auto"/>
            <w:noWrap/>
            <w:hideMark/>
          </w:tcPr>
          <w:p w14:paraId="78813B53"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6B1B8E">
              <w:rPr>
                <w:rFonts w:ascii="Times New Roman" w:eastAsia="Times New Roman" w:hAnsi="Times New Roman" w:cs="Times New Roman"/>
                <w:color w:val="000000"/>
                <w:sz w:val="24"/>
                <w:szCs w:val="24"/>
              </w:rPr>
              <w:t>3.99</w:t>
            </w:r>
          </w:p>
        </w:tc>
        <w:tc>
          <w:tcPr>
            <w:tcW w:w="1309" w:type="dxa"/>
            <w:tcBorders>
              <w:top w:val="nil"/>
              <w:left w:val="nil"/>
              <w:bottom w:val="single" w:sz="4" w:space="0" w:color="auto"/>
              <w:right w:val="nil"/>
            </w:tcBorders>
            <w:shd w:val="clear" w:color="auto" w:fill="auto"/>
            <w:noWrap/>
            <w:vAlign w:val="bottom"/>
            <w:hideMark/>
          </w:tcPr>
          <w:p w14:paraId="10CDE5BA"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360</w:t>
            </w:r>
          </w:p>
        </w:tc>
        <w:tc>
          <w:tcPr>
            <w:tcW w:w="2081" w:type="dxa"/>
            <w:tcBorders>
              <w:top w:val="nil"/>
              <w:left w:val="nil"/>
              <w:bottom w:val="single" w:sz="4" w:space="0" w:color="auto"/>
              <w:right w:val="nil"/>
            </w:tcBorders>
            <w:shd w:val="clear" w:color="auto" w:fill="auto"/>
            <w:noWrap/>
            <w:vAlign w:val="bottom"/>
            <w:hideMark/>
          </w:tcPr>
          <w:p w14:paraId="45F2CCBD"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Glycerol</w:t>
            </w:r>
          </w:p>
        </w:tc>
        <w:tc>
          <w:tcPr>
            <w:tcW w:w="1581" w:type="dxa"/>
            <w:tcBorders>
              <w:top w:val="nil"/>
              <w:left w:val="nil"/>
              <w:bottom w:val="single" w:sz="4" w:space="0" w:color="auto"/>
              <w:right w:val="nil"/>
            </w:tcBorders>
            <w:shd w:val="clear" w:color="auto" w:fill="auto"/>
            <w:noWrap/>
            <w:vAlign w:val="bottom"/>
            <w:hideMark/>
          </w:tcPr>
          <w:p w14:paraId="0EA54308"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w:t>
            </w:r>
          </w:p>
        </w:tc>
        <w:tc>
          <w:tcPr>
            <w:tcW w:w="893" w:type="dxa"/>
            <w:tcBorders>
              <w:top w:val="nil"/>
              <w:left w:val="nil"/>
              <w:bottom w:val="single" w:sz="4" w:space="0" w:color="auto"/>
              <w:right w:val="nil"/>
            </w:tcBorders>
            <w:shd w:val="clear" w:color="auto" w:fill="auto"/>
            <w:noWrap/>
            <w:vAlign w:val="bottom"/>
            <w:hideMark/>
          </w:tcPr>
          <w:p w14:paraId="7509519C" w14:textId="77777777" w:rsidR="00356448" w:rsidRPr="00DD2CDE" w:rsidRDefault="00356448"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1.2</w:t>
            </w:r>
          </w:p>
        </w:tc>
        <w:tc>
          <w:tcPr>
            <w:tcW w:w="1350" w:type="dxa"/>
            <w:tcBorders>
              <w:top w:val="nil"/>
              <w:left w:val="nil"/>
              <w:bottom w:val="single" w:sz="4" w:space="0" w:color="auto"/>
              <w:right w:val="nil"/>
            </w:tcBorders>
            <w:vAlign w:val="bottom"/>
          </w:tcPr>
          <w:p w14:paraId="018CC75C" w14:textId="77777777" w:rsidR="00356448" w:rsidRPr="009F07D2" w:rsidRDefault="00356448"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0.005</w:t>
            </w:r>
          </w:p>
        </w:tc>
      </w:tr>
    </w:tbl>
    <w:bookmarkEnd w:id="34"/>
    <w:p w14:paraId="1F122882" w14:textId="4FF44E1C" w:rsidR="00BA3FB8" w:rsidRPr="00DE6C86" w:rsidRDefault="00A00EAC" w:rsidP="00DE6C8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027E92">
        <w:rPr>
          <w:rFonts w:ascii="Times New Roman" w:eastAsia="Times New Roman" w:hAnsi="Times New Roman" w:cs="Times New Roman"/>
          <w:sz w:val="20"/>
          <w:szCs w:val="20"/>
        </w:rPr>
        <w:t>Standard deviation based on triplicate analysis</w:t>
      </w:r>
    </w:p>
    <w:p w14:paraId="2A60417B" w14:textId="77777777" w:rsidR="003F53A7" w:rsidRDefault="003F53A7" w:rsidP="00B01909">
      <w:pPr>
        <w:spacing w:line="240" w:lineRule="auto"/>
        <w:rPr>
          <w:rFonts w:ascii="Times New Roman" w:eastAsia="Times New Roman" w:hAnsi="Times New Roman" w:cs="Times New Roman"/>
          <w:b/>
          <w:i/>
          <w:iCs/>
          <w:sz w:val="24"/>
          <w:szCs w:val="24"/>
        </w:rPr>
      </w:pPr>
    </w:p>
    <w:p w14:paraId="2BF92CF9" w14:textId="48DAA655" w:rsidR="003F53A7" w:rsidRDefault="003F53A7" w:rsidP="00B01909">
      <w:pPr>
        <w:spacing w:line="240" w:lineRule="auto"/>
        <w:rPr>
          <w:rFonts w:ascii="Times New Roman" w:eastAsia="Times New Roman" w:hAnsi="Times New Roman" w:cs="Times New Roman"/>
          <w:b/>
          <w:sz w:val="24"/>
          <w:szCs w:val="24"/>
        </w:rPr>
      </w:pPr>
    </w:p>
    <w:p w14:paraId="2F976D86" w14:textId="77777777" w:rsidR="00836FE6" w:rsidRDefault="00836FE6" w:rsidP="00B01909">
      <w:pPr>
        <w:spacing w:line="240" w:lineRule="auto"/>
        <w:rPr>
          <w:rFonts w:ascii="Times New Roman" w:eastAsia="Times New Roman" w:hAnsi="Times New Roman" w:cs="Times New Roman"/>
          <w:b/>
          <w:sz w:val="24"/>
          <w:szCs w:val="24"/>
        </w:rPr>
      </w:pPr>
    </w:p>
    <w:p w14:paraId="550C00C5" w14:textId="77777777" w:rsidR="00836FE6" w:rsidRDefault="00836FE6" w:rsidP="00B01909">
      <w:pPr>
        <w:spacing w:line="240" w:lineRule="auto"/>
        <w:rPr>
          <w:rFonts w:ascii="Times New Roman" w:eastAsia="Times New Roman" w:hAnsi="Times New Roman" w:cs="Times New Roman"/>
          <w:b/>
          <w:sz w:val="24"/>
          <w:szCs w:val="24"/>
        </w:rPr>
      </w:pPr>
    </w:p>
    <w:p w14:paraId="68F80891" w14:textId="77777777" w:rsidR="00836FE6" w:rsidRDefault="00836FE6" w:rsidP="00B01909">
      <w:pPr>
        <w:spacing w:line="240" w:lineRule="auto"/>
        <w:rPr>
          <w:rFonts w:ascii="Times New Roman" w:eastAsia="Times New Roman" w:hAnsi="Times New Roman" w:cs="Times New Roman"/>
          <w:b/>
          <w:sz w:val="24"/>
          <w:szCs w:val="24"/>
        </w:rPr>
      </w:pPr>
    </w:p>
    <w:p w14:paraId="1E286DC2" w14:textId="37F4E118" w:rsidR="00836FE6" w:rsidRDefault="003B5C03" w:rsidP="00B01909">
      <w:pPr>
        <w:spacing w:line="240" w:lineRule="auto"/>
        <w:rPr>
          <w:rFonts w:ascii="Times New Roman" w:eastAsia="Times New Roman" w:hAnsi="Times New Roman" w:cs="Times New Roman"/>
          <w:b/>
          <w:sz w:val="24"/>
          <w:szCs w:val="24"/>
        </w:rPr>
      </w:pPr>
      <w:r>
        <w:rPr>
          <w:noProof/>
          <w:lang w:eastAsia="zh-CN"/>
        </w:rPr>
        <w:lastRenderedPageBreak/>
        <w:drawing>
          <wp:inline distT="0" distB="0" distL="0" distR="0" wp14:anchorId="486C3268" wp14:editId="6BA9A201">
            <wp:extent cx="5943600" cy="7185025"/>
            <wp:effectExtent l="0" t="0" r="0" b="0"/>
            <wp:docPr id="1" name="Picture 1" descr="Diagram, line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line chart&#10;&#10;Description automatically generated with medium confidence"/>
                    <pic:cNvPicPr/>
                  </pic:nvPicPr>
                  <pic:blipFill>
                    <a:blip r:embed="rId22"/>
                    <a:stretch>
                      <a:fillRect/>
                    </a:stretch>
                  </pic:blipFill>
                  <pic:spPr>
                    <a:xfrm>
                      <a:off x="0" y="0"/>
                      <a:ext cx="5943600" cy="7185025"/>
                    </a:xfrm>
                    <a:prstGeom prst="rect">
                      <a:avLst/>
                    </a:prstGeom>
                  </pic:spPr>
                </pic:pic>
              </a:graphicData>
            </a:graphic>
          </wp:inline>
        </w:drawing>
      </w:r>
    </w:p>
    <w:p w14:paraId="6451E0DA" w14:textId="15FC1CF5" w:rsidR="00A66C2E" w:rsidRPr="00CD2C3A" w:rsidRDefault="00A66C2E" w:rsidP="00CD2C3A">
      <w:pPr>
        <w:pStyle w:val="Style1"/>
        <w:rPr>
          <w:b w:val="0"/>
          <w:bCs/>
        </w:rPr>
      </w:pPr>
      <w:bookmarkStart w:id="35" w:name="_Toc140503561"/>
      <w:r w:rsidRPr="00DD2CDE">
        <w:rPr>
          <w:bCs/>
        </w:rPr>
        <w:t xml:space="preserve">Figure </w:t>
      </w:r>
      <w:r w:rsidR="00B173CB">
        <w:rPr>
          <w:bCs/>
        </w:rPr>
        <w:t>6</w:t>
      </w:r>
      <w:r w:rsidRPr="00DD2CDE">
        <w:rPr>
          <w:bCs/>
        </w:rPr>
        <w:t xml:space="preserve">. </w:t>
      </w:r>
      <w:r w:rsidRPr="00CD2C3A">
        <w:rPr>
          <w:b w:val="0"/>
          <w:bCs/>
        </w:rPr>
        <w:t>Main effect and interaction plots of acrylic acid and soybean oil pretreatments, NTP treatment times, dye solvent, and post-dyeing NTP time</w:t>
      </w:r>
      <w:bookmarkEnd w:id="35"/>
    </w:p>
    <w:p w14:paraId="727212CA" w14:textId="77777777" w:rsidR="00836FE6" w:rsidRPr="000A3156" w:rsidRDefault="00836FE6" w:rsidP="00B01909">
      <w:pPr>
        <w:spacing w:line="240" w:lineRule="auto"/>
        <w:rPr>
          <w:rFonts w:ascii="Times New Roman" w:eastAsia="Times New Roman" w:hAnsi="Times New Roman" w:cs="Times New Roman"/>
          <w:b/>
          <w:sz w:val="24"/>
          <w:szCs w:val="24"/>
        </w:rPr>
      </w:pPr>
    </w:p>
    <w:p w14:paraId="3C5CBDAA" w14:textId="59F66403" w:rsidR="00757132" w:rsidRDefault="00E2619B" w:rsidP="00E2619B">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The SOAAC pretreatment was effective, with higher molar ratios of acrylic acid to soybean oil presenting a greater effectiveness. The NTP treatment showed the same trend that was observed prior, with increasing treatment time resulting in greater color strength. However, glycerol presented a significant decrease in the color strength relative to water dyeing, as well as</w:t>
      </w:r>
      <w:r>
        <w:rPr>
          <w:rFonts w:ascii="Times New Roman" w:eastAsia="Times New Roman" w:hAnsi="Times New Roman" w:cs="Times New Roman"/>
          <w:bCs/>
          <w:sz w:val="24"/>
          <w:szCs w:val="24"/>
        </w:rPr>
        <w:t xml:space="preserve"> </w:t>
      </w:r>
      <w:r w:rsidR="002472F6">
        <w:rPr>
          <w:rFonts w:ascii="Times New Roman" w:eastAsia="Times New Roman" w:hAnsi="Times New Roman" w:cs="Times New Roman"/>
          <w:bCs/>
          <w:sz w:val="24"/>
          <w:szCs w:val="24"/>
        </w:rPr>
        <w:t>the post dye NTP treatment resulting in lower color strength values, believed to be due to degradation of the dye</w:t>
      </w:r>
      <w:r w:rsidR="001D3CCF">
        <w:rPr>
          <w:rFonts w:ascii="Times New Roman" w:eastAsia="Times New Roman" w:hAnsi="Times New Roman" w:cs="Times New Roman"/>
          <w:bCs/>
          <w:sz w:val="24"/>
          <w:szCs w:val="24"/>
        </w:rPr>
        <w:t>,</w:t>
      </w:r>
      <w:r w:rsidR="002472F6">
        <w:rPr>
          <w:rFonts w:ascii="Times New Roman" w:eastAsia="Times New Roman" w:hAnsi="Times New Roman" w:cs="Times New Roman"/>
          <w:bCs/>
          <w:sz w:val="24"/>
          <w:szCs w:val="24"/>
        </w:rPr>
        <w:t xml:space="preserve"> as observed from the darkening </w:t>
      </w:r>
      <w:r w:rsidR="001D3CCF">
        <w:rPr>
          <w:rFonts w:ascii="Times New Roman" w:eastAsia="Times New Roman" w:hAnsi="Times New Roman" w:cs="Times New Roman"/>
          <w:bCs/>
          <w:sz w:val="24"/>
          <w:szCs w:val="24"/>
        </w:rPr>
        <w:t xml:space="preserve">of the samples after treatment. </w:t>
      </w:r>
      <w:r w:rsidR="0015427E">
        <w:rPr>
          <w:rFonts w:ascii="Times New Roman" w:eastAsia="Times New Roman" w:hAnsi="Times New Roman" w:cs="Times New Roman"/>
          <w:bCs/>
          <w:sz w:val="24"/>
          <w:szCs w:val="24"/>
        </w:rPr>
        <w:t xml:space="preserve">From this </w:t>
      </w:r>
      <w:r w:rsidR="007D78DE">
        <w:rPr>
          <w:rFonts w:ascii="Times New Roman" w:eastAsia="Times New Roman" w:hAnsi="Times New Roman" w:cs="Times New Roman"/>
          <w:bCs/>
          <w:sz w:val="24"/>
          <w:szCs w:val="24"/>
        </w:rPr>
        <w:t>experiment</w:t>
      </w:r>
      <w:r w:rsidR="0015427E">
        <w:rPr>
          <w:rFonts w:ascii="Times New Roman" w:eastAsia="Times New Roman" w:hAnsi="Times New Roman" w:cs="Times New Roman"/>
          <w:bCs/>
          <w:sz w:val="24"/>
          <w:szCs w:val="24"/>
        </w:rPr>
        <w:t xml:space="preserve">, it was found that a maximum color strength of </w:t>
      </w:r>
      <w:r w:rsidR="007D78DE">
        <w:rPr>
          <w:rFonts w:ascii="Times New Roman" w:eastAsia="Times New Roman" w:hAnsi="Times New Roman" w:cs="Times New Roman"/>
          <w:bCs/>
          <w:sz w:val="24"/>
          <w:szCs w:val="24"/>
        </w:rPr>
        <w:t xml:space="preserve">9.6 was obtained, surpassing the previously investigated AESO. </w:t>
      </w:r>
      <w:r w:rsidR="0015427E">
        <w:rPr>
          <w:rFonts w:ascii="Times New Roman" w:eastAsia="Times New Roman" w:hAnsi="Times New Roman" w:cs="Times New Roman"/>
          <w:bCs/>
          <w:sz w:val="24"/>
          <w:szCs w:val="24"/>
        </w:rPr>
        <w:t xml:space="preserve"> </w:t>
      </w:r>
      <w:r w:rsidR="003434FB">
        <w:rPr>
          <w:rFonts w:ascii="Times New Roman" w:eastAsia="Times New Roman" w:hAnsi="Times New Roman" w:cs="Times New Roman"/>
          <w:bCs/>
          <w:sz w:val="24"/>
          <w:szCs w:val="24"/>
        </w:rPr>
        <w:t xml:space="preserve">With this experiment complete, </w:t>
      </w:r>
      <w:r w:rsidR="0015427E">
        <w:rPr>
          <w:rFonts w:ascii="Times New Roman" w:eastAsia="Times New Roman" w:hAnsi="Times New Roman" w:cs="Times New Roman"/>
          <w:bCs/>
          <w:sz w:val="24"/>
          <w:szCs w:val="24"/>
        </w:rPr>
        <w:t>the focus was placed o</w:t>
      </w:r>
      <w:r w:rsidR="007D78DE">
        <w:rPr>
          <w:rFonts w:ascii="Times New Roman" w:eastAsia="Times New Roman" w:hAnsi="Times New Roman" w:cs="Times New Roman"/>
          <w:bCs/>
          <w:sz w:val="24"/>
          <w:szCs w:val="24"/>
        </w:rPr>
        <w:t>n the GAAC system</w:t>
      </w:r>
      <w:r w:rsidR="0050706E">
        <w:rPr>
          <w:rFonts w:ascii="Times New Roman" w:eastAsia="Times New Roman" w:hAnsi="Times New Roman" w:cs="Times New Roman"/>
          <w:bCs/>
          <w:sz w:val="24"/>
          <w:szCs w:val="24"/>
        </w:rPr>
        <w:t>.</w:t>
      </w:r>
    </w:p>
    <w:p w14:paraId="3062A63E" w14:textId="2DE1E2E1" w:rsidR="007D78DE" w:rsidRDefault="004B3851" w:rsidP="00B475AF">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00C94E82">
        <w:rPr>
          <w:rFonts w:ascii="Times New Roman" w:eastAsia="Times New Roman" w:hAnsi="Times New Roman" w:cs="Times New Roman"/>
          <w:bCs/>
          <w:sz w:val="24"/>
          <w:szCs w:val="24"/>
        </w:rPr>
        <w:t>he GAAC</w:t>
      </w:r>
      <w:r w:rsidR="00DE0F69">
        <w:rPr>
          <w:rFonts w:ascii="Times New Roman" w:eastAsia="Times New Roman" w:hAnsi="Times New Roman" w:cs="Times New Roman"/>
          <w:bCs/>
          <w:sz w:val="24"/>
          <w:szCs w:val="24"/>
        </w:rPr>
        <w:t xml:space="preserve"> </w:t>
      </w:r>
      <w:r w:rsidR="003D5640">
        <w:rPr>
          <w:rFonts w:ascii="Times New Roman" w:eastAsia="Times New Roman" w:hAnsi="Times New Roman" w:cs="Times New Roman"/>
          <w:bCs/>
          <w:sz w:val="24"/>
          <w:szCs w:val="24"/>
        </w:rPr>
        <w:t xml:space="preserve">system </w:t>
      </w:r>
      <w:r>
        <w:rPr>
          <w:rFonts w:ascii="Times New Roman" w:eastAsia="Times New Roman" w:hAnsi="Times New Roman" w:cs="Times New Roman"/>
          <w:bCs/>
          <w:sz w:val="24"/>
          <w:szCs w:val="24"/>
        </w:rPr>
        <w:t>containing</w:t>
      </w:r>
      <w:r w:rsidR="003D5640">
        <w:rPr>
          <w:rFonts w:ascii="Times New Roman" w:eastAsia="Times New Roman" w:hAnsi="Times New Roman" w:cs="Times New Roman"/>
          <w:bCs/>
          <w:sz w:val="24"/>
          <w:szCs w:val="24"/>
        </w:rPr>
        <w:t xml:space="preserve"> different functional groups compared to the SOAAC system</w:t>
      </w:r>
      <w:r w:rsidR="00335937">
        <w:rPr>
          <w:rFonts w:ascii="Times New Roman" w:eastAsia="Times New Roman" w:hAnsi="Times New Roman" w:cs="Times New Roman"/>
          <w:bCs/>
          <w:sz w:val="24"/>
          <w:szCs w:val="24"/>
        </w:rPr>
        <w:t xml:space="preserve"> resulted in utilization of a </w:t>
      </w:r>
      <w:r w:rsidR="003D5640">
        <w:rPr>
          <w:rFonts w:ascii="Times New Roman" w:eastAsia="Times New Roman" w:hAnsi="Times New Roman" w:cs="Times New Roman"/>
          <w:bCs/>
          <w:sz w:val="24"/>
          <w:szCs w:val="24"/>
        </w:rPr>
        <w:t>wider range of NTP treatment time</w:t>
      </w:r>
      <w:r w:rsidR="00C7708A">
        <w:rPr>
          <w:rFonts w:ascii="Times New Roman" w:eastAsia="Times New Roman" w:hAnsi="Times New Roman" w:cs="Times New Roman"/>
          <w:bCs/>
          <w:sz w:val="24"/>
          <w:szCs w:val="24"/>
        </w:rPr>
        <w:t>s</w:t>
      </w:r>
      <w:r w:rsidR="003D5640">
        <w:rPr>
          <w:rFonts w:ascii="Times New Roman" w:eastAsia="Times New Roman" w:hAnsi="Times New Roman" w:cs="Times New Roman"/>
          <w:bCs/>
          <w:sz w:val="24"/>
          <w:szCs w:val="24"/>
        </w:rPr>
        <w:t xml:space="preserve"> </w:t>
      </w:r>
      <w:r w:rsidR="00C7708A">
        <w:rPr>
          <w:rFonts w:ascii="Times New Roman" w:eastAsia="Times New Roman" w:hAnsi="Times New Roman" w:cs="Times New Roman"/>
          <w:bCs/>
          <w:sz w:val="24"/>
          <w:szCs w:val="24"/>
        </w:rPr>
        <w:t>compared to the prior experiment</w:t>
      </w:r>
      <w:r w:rsidR="006A17C2">
        <w:rPr>
          <w:rFonts w:ascii="Times New Roman" w:eastAsia="Times New Roman" w:hAnsi="Times New Roman" w:cs="Times New Roman"/>
          <w:bCs/>
          <w:sz w:val="24"/>
          <w:szCs w:val="24"/>
        </w:rPr>
        <w:t xml:space="preserve"> (</w:t>
      </w:r>
      <w:r w:rsidR="003B690C">
        <w:rPr>
          <w:rFonts w:ascii="Times New Roman" w:eastAsia="Times New Roman" w:hAnsi="Times New Roman" w:cs="Times New Roman"/>
          <w:bCs/>
          <w:sz w:val="24"/>
          <w:szCs w:val="24"/>
        </w:rPr>
        <w:t>Table</w:t>
      </w:r>
      <w:r w:rsidR="006A17C2">
        <w:rPr>
          <w:rFonts w:ascii="Times New Roman" w:eastAsia="Times New Roman" w:hAnsi="Times New Roman" w:cs="Times New Roman"/>
          <w:bCs/>
          <w:sz w:val="24"/>
          <w:szCs w:val="24"/>
        </w:rPr>
        <w:t xml:space="preserve"> </w:t>
      </w:r>
      <w:r w:rsidR="00DE6C86">
        <w:rPr>
          <w:rFonts w:ascii="Times New Roman" w:eastAsia="Times New Roman" w:hAnsi="Times New Roman" w:cs="Times New Roman"/>
          <w:bCs/>
          <w:sz w:val="24"/>
          <w:szCs w:val="24"/>
        </w:rPr>
        <w:t>3</w:t>
      </w:r>
      <w:r w:rsidR="006A17C2">
        <w:rPr>
          <w:rFonts w:ascii="Times New Roman" w:eastAsia="Times New Roman" w:hAnsi="Times New Roman" w:cs="Times New Roman"/>
          <w:bCs/>
          <w:sz w:val="24"/>
          <w:szCs w:val="24"/>
        </w:rPr>
        <w:t>)</w:t>
      </w:r>
      <w:r w:rsidR="0075688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Due to </w:t>
      </w:r>
      <w:r w:rsidR="00C7708A">
        <w:rPr>
          <w:rFonts w:ascii="Times New Roman" w:eastAsia="Times New Roman" w:hAnsi="Times New Roman" w:cs="Times New Roman"/>
          <w:bCs/>
          <w:sz w:val="24"/>
          <w:szCs w:val="24"/>
        </w:rPr>
        <w:t xml:space="preserve">glycerol </w:t>
      </w:r>
      <w:r w:rsidR="0062145B">
        <w:rPr>
          <w:rFonts w:ascii="Times New Roman" w:eastAsia="Times New Roman" w:hAnsi="Times New Roman" w:cs="Times New Roman"/>
          <w:bCs/>
          <w:sz w:val="24"/>
          <w:szCs w:val="24"/>
        </w:rPr>
        <w:t xml:space="preserve">containing three hydroxyls, </w:t>
      </w:r>
      <w:r w:rsidR="009F1957">
        <w:rPr>
          <w:rFonts w:ascii="Times New Roman" w:eastAsia="Times New Roman" w:hAnsi="Times New Roman" w:cs="Times New Roman"/>
          <w:bCs/>
          <w:sz w:val="24"/>
          <w:szCs w:val="24"/>
        </w:rPr>
        <w:t>molar ratios of 0.68</w:t>
      </w:r>
      <w:r>
        <w:rPr>
          <w:rFonts w:ascii="Times New Roman" w:eastAsia="Times New Roman" w:hAnsi="Times New Roman" w:cs="Times New Roman"/>
          <w:bCs/>
          <w:sz w:val="24"/>
          <w:szCs w:val="24"/>
        </w:rPr>
        <w:t xml:space="preserve"> and 1.38 acrylic acid to glycerol were utilized.</w:t>
      </w:r>
      <w:r w:rsidR="00335937">
        <w:rPr>
          <w:rFonts w:ascii="Times New Roman" w:eastAsia="Times New Roman" w:hAnsi="Times New Roman" w:cs="Times New Roman"/>
          <w:bCs/>
          <w:sz w:val="24"/>
          <w:szCs w:val="24"/>
        </w:rPr>
        <w:t xml:space="preserve"> These ratios were selected to observe both the possibilities of a mono-addition of acrylic acid to the glycerol backbone, as well as the possibility of both di and tri-addition of glycerol to the glycerol backbone. This results in better observation of the effect of further hydrogen bonding due to remaining hydroxyl groups on the glycerol backbone of the mono-addition, as well as observation of the effect of greater polymerization in the di and tri-additions. </w:t>
      </w:r>
      <w:r w:rsidR="00C7708A">
        <w:rPr>
          <w:rFonts w:ascii="Times New Roman" w:eastAsia="Times New Roman" w:hAnsi="Times New Roman" w:cs="Times New Roman"/>
          <w:bCs/>
          <w:sz w:val="24"/>
          <w:szCs w:val="24"/>
        </w:rPr>
        <w:t>B</w:t>
      </w:r>
      <w:r w:rsidR="0075688F">
        <w:rPr>
          <w:rFonts w:ascii="Times New Roman" w:eastAsia="Times New Roman" w:hAnsi="Times New Roman" w:cs="Times New Roman"/>
          <w:bCs/>
          <w:sz w:val="24"/>
          <w:szCs w:val="24"/>
        </w:rPr>
        <w:t xml:space="preserve">ecause of the increased potential for hydrogen bonding, and therefore ionic interactions, </w:t>
      </w:r>
      <w:r w:rsidR="00D14BF0">
        <w:rPr>
          <w:rFonts w:ascii="Times New Roman" w:eastAsia="Times New Roman" w:hAnsi="Times New Roman" w:cs="Times New Roman"/>
          <w:bCs/>
          <w:sz w:val="24"/>
          <w:szCs w:val="24"/>
        </w:rPr>
        <w:t xml:space="preserve">NaCl was included in the dye bath to facilitate interactions between the GAAC and </w:t>
      </w:r>
      <w:r w:rsidR="00002089">
        <w:rPr>
          <w:rFonts w:ascii="Times New Roman" w:eastAsia="Times New Roman" w:hAnsi="Times New Roman" w:cs="Times New Roman"/>
          <w:bCs/>
          <w:sz w:val="24"/>
          <w:szCs w:val="24"/>
        </w:rPr>
        <w:t xml:space="preserve">Victoria </w:t>
      </w:r>
      <w:r w:rsidR="00354312">
        <w:rPr>
          <w:rFonts w:ascii="Times New Roman" w:eastAsia="Times New Roman" w:hAnsi="Times New Roman" w:cs="Times New Roman"/>
          <w:bCs/>
          <w:sz w:val="24"/>
          <w:szCs w:val="24"/>
        </w:rPr>
        <w:t>B</w:t>
      </w:r>
      <w:r w:rsidR="00002089">
        <w:rPr>
          <w:rFonts w:ascii="Times New Roman" w:eastAsia="Times New Roman" w:hAnsi="Times New Roman" w:cs="Times New Roman"/>
          <w:bCs/>
          <w:sz w:val="24"/>
          <w:szCs w:val="24"/>
        </w:rPr>
        <w:t xml:space="preserve">lue R. NTP treatment prior to pretreatment was investigated as a method to increase the interactions between the para-aramid fabric and </w:t>
      </w:r>
      <w:r w:rsidR="0006720E">
        <w:rPr>
          <w:rFonts w:ascii="Times New Roman" w:eastAsia="Times New Roman" w:hAnsi="Times New Roman" w:cs="Times New Roman"/>
          <w:bCs/>
          <w:sz w:val="24"/>
          <w:szCs w:val="24"/>
        </w:rPr>
        <w:t xml:space="preserve">GAAC, resulting in greater color strength. </w:t>
      </w:r>
      <w:r w:rsidR="00C7708A" w:rsidRPr="00430BE3">
        <w:rPr>
          <w:rFonts w:ascii="Times New Roman" w:eastAsia="Times New Roman" w:hAnsi="Times New Roman" w:cs="Times New Roman"/>
          <w:bCs/>
          <w:sz w:val="24"/>
          <w:szCs w:val="24"/>
        </w:rPr>
        <w:t>Each</w:t>
      </w:r>
      <w:r w:rsidR="00C7708A">
        <w:rPr>
          <w:rFonts w:ascii="Times New Roman" w:eastAsia="Times New Roman" w:hAnsi="Times New Roman" w:cs="Times New Roman"/>
          <w:bCs/>
          <w:sz w:val="24"/>
          <w:szCs w:val="24"/>
        </w:rPr>
        <w:t xml:space="preserve"> of these </w:t>
      </w:r>
      <w:r w:rsidR="003B690C">
        <w:rPr>
          <w:rFonts w:ascii="Times New Roman" w:eastAsia="Times New Roman" w:hAnsi="Times New Roman" w:cs="Times New Roman"/>
          <w:bCs/>
          <w:sz w:val="24"/>
          <w:szCs w:val="24"/>
        </w:rPr>
        <w:t xml:space="preserve">variables </w:t>
      </w:r>
      <w:r w:rsidR="003B690C" w:rsidRPr="00430BE3">
        <w:rPr>
          <w:rFonts w:ascii="Times New Roman" w:eastAsia="Times New Roman" w:hAnsi="Times New Roman" w:cs="Times New Roman"/>
          <w:bCs/>
          <w:sz w:val="24"/>
          <w:szCs w:val="24"/>
        </w:rPr>
        <w:t>w</w:t>
      </w:r>
      <w:r w:rsidR="00430BE3">
        <w:rPr>
          <w:rFonts w:ascii="Times New Roman" w:eastAsia="Times New Roman" w:hAnsi="Times New Roman" w:cs="Times New Roman"/>
          <w:bCs/>
          <w:sz w:val="24"/>
          <w:szCs w:val="24"/>
        </w:rPr>
        <w:t>as</w:t>
      </w:r>
      <w:r w:rsidR="003B690C">
        <w:rPr>
          <w:rFonts w:ascii="Times New Roman" w:eastAsia="Times New Roman" w:hAnsi="Times New Roman" w:cs="Times New Roman"/>
          <w:bCs/>
          <w:sz w:val="24"/>
          <w:szCs w:val="24"/>
        </w:rPr>
        <w:t xml:space="preserve"> significant (</w:t>
      </w:r>
      <w:r w:rsidR="00DC0D8E">
        <w:rPr>
          <w:rFonts w:ascii="Times New Roman" w:eastAsia="Times New Roman" w:hAnsi="Times New Roman" w:cs="Times New Roman"/>
          <w:bCs/>
          <w:sz w:val="24"/>
          <w:szCs w:val="24"/>
        </w:rPr>
        <w:t xml:space="preserve">Figure </w:t>
      </w:r>
      <w:r w:rsidR="00B173CB">
        <w:rPr>
          <w:rFonts w:ascii="Times New Roman" w:eastAsia="Times New Roman" w:hAnsi="Times New Roman" w:cs="Times New Roman"/>
          <w:bCs/>
          <w:sz w:val="24"/>
          <w:szCs w:val="24"/>
        </w:rPr>
        <w:t>7</w:t>
      </w:r>
      <w:r w:rsidR="00DC0D8E">
        <w:rPr>
          <w:rFonts w:ascii="Times New Roman" w:eastAsia="Times New Roman" w:hAnsi="Times New Roman" w:cs="Times New Roman"/>
          <w:bCs/>
          <w:sz w:val="24"/>
          <w:szCs w:val="24"/>
        </w:rPr>
        <w:t>)</w:t>
      </w:r>
      <w:r w:rsidR="00D57751">
        <w:rPr>
          <w:rFonts w:ascii="Times New Roman" w:eastAsia="Times New Roman" w:hAnsi="Times New Roman" w:cs="Times New Roman"/>
          <w:bCs/>
          <w:sz w:val="24"/>
          <w:szCs w:val="24"/>
        </w:rPr>
        <w:t xml:space="preserve">. </w:t>
      </w:r>
    </w:p>
    <w:p w14:paraId="4CA50FD4" w14:textId="36C1EA14" w:rsidR="00A9413C" w:rsidRPr="00FC3789" w:rsidRDefault="00A9413C" w:rsidP="00CD2C3A">
      <w:pPr>
        <w:pStyle w:val="Style2"/>
      </w:pPr>
      <w:bookmarkStart w:id="36" w:name="_Toc140503516"/>
      <w:r>
        <w:lastRenderedPageBreak/>
        <w:t xml:space="preserve">Table </w:t>
      </w:r>
      <w:r w:rsidR="00DE6C86">
        <w:t>3</w:t>
      </w:r>
      <w:r>
        <w:t xml:space="preserve">. </w:t>
      </w:r>
      <w:r w:rsidRPr="00CD2C3A">
        <w:rPr>
          <w:b w:val="0"/>
          <w:bCs w:val="0"/>
        </w:rPr>
        <w:t>Two level</w:t>
      </w:r>
      <w:r w:rsidRPr="00FC3789">
        <w:t xml:space="preserve"> </w:t>
      </w:r>
      <w:r w:rsidRPr="00FC3789">
        <w:rPr>
          <w:rStyle w:val="BookTitle"/>
          <w:i w:val="0"/>
        </w:rPr>
        <w:t>full factorial experimental design for glycerol and acrylic acid as a pretreatment solution</w:t>
      </w:r>
      <w:bookmarkEnd w:id="36"/>
    </w:p>
    <w:tbl>
      <w:tblPr>
        <w:tblW w:w="8785" w:type="dxa"/>
        <w:tblLook w:val="04A0" w:firstRow="1" w:lastRow="0" w:firstColumn="1" w:lastColumn="0" w:noHBand="0" w:noVBand="1"/>
      </w:tblPr>
      <w:tblGrid>
        <w:gridCol w:w="2259"/>
        <w:gridCol w:w="1177"/>
        <w:gridCol w:w="1177"/>
        <w:gridCol w:w="1840"/>
        <w:gridCol w:w="1177"/>
        <w:gridCol w:w="1155"/>
      </w:tblGrid>
      <w:tr w:rsidR="00A9413C" w:rsidRPr="00DD2CDE" w14:paraId="3EB343C8" w14:textId="77777777" w:rsidTr="000D5C93">
        <w:trPr>
          <w:trHeight w:val="937"/>
        </w:trPr>
        <w:tc>
          <w:tcPr>
            <w:tcW w:w="2259" w:type="dxa"/>
            <w:tcBorders>
              <w:top w:val="single" w:sz="4" w:space="0" w:color="auto"/>
              <w:left w:val="nil"/>
              <w:bottom w:val="single" w:sz="4" w:space="0" w:color="auto"/>
              <w:right w:val="nil"/>
            </w:tcBorders>
            <w:shd w:val="clear" w:color="auto" w:fill="auto"/>
            <w:vAlign w:val="bottom"/>
            <w:hideMark/>
          </w:tcPr>
          <w:p w14:paraId="735D0A82"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Acrylic </w:t>
            </w:r>
            <w:proofErr w:type="gramStart"/>
            <w:r>
              <w:rPr>
                <w:rFonts w:ascii="Times New Roman" w:eastAsia="Times New Roman" w:hAnsi="Times New Roman" w:cs="Times New Roman"/>
                <w:color w:val="000000"/>
                <w:sz w:val="24"/>
                <w:szCs w:val="24"/>
              </w:rPr>
              <w:t>acid :</w:t>
            </w:r>
            <w:proofErr w:type="gramEnd"/>
            <w:r>
              <w:rPr>
                <w:rFonts w:ascii="Times New Roman" w:eastAsia="Times New Roman" w:hAnsi="Times New Roman" w:cs="Times New Roman"/>
                <w:color w:val="000000"/>
                <w:sz w:val="24"/>
                <w:szCs w:val="24"/>
              </w:rPr>
              <w:t xml:space="preserve"> Glycerol</w:t>
            </w:r>
            <w:r w:rsidRPr="00DD2CDE">
              <w:rPr>
                <w:rFonts w:ascii="Times New Roman" w:eastAsia="Times New Roman" w:hAnsi="Times New Roman" w:cs="Times New Roman"/>
                <w:color w:val="000000"/>
                <w:sz w:val="24"/>
                <w:szCs w:val="24"/>
              </w:rPr>
              <w:t xml:space="preserve"> m</w:t>
            </w:r>
            <w:r>
              <w:rPr>
                <w:rFonts w:ascii="Times New Roman" w:eastAsia="Times New Roman" w:hAnsi="Times New Roman" w:cs="Times New Roman"/>
                <w:color w:val="000000"/>
                <w:sz w:val="24"/>
                <w:szCs w:val="24"/>
              </w:rPr>
              <w:t>olar ratio</w:t>
            </w:r>
          </w:p>
        </w:tc>
        <w:tc>
          <w:tcPr>
            <w:tcW w:w="1177" w:type="dxa"/>
            <w:tcBorders>
              <w:top w:val="single" w:sz="4" w:space="0" w:color="auto"/>
              <w:left w:val="nil"/>
              <w:bottom w:val="single" w:sz="4" w:space="0" w:color="auto"/>
              <w:right w:val="nil"/>
            </w:tcBorders>
            <w:shd w:val="clear" w:color="auto" w:fill="auto"/>
            <w:vAlign w:val="bottom"/>
            <w:hideMark/>
          </w:tcPr>
          <w:p w14:paraId="53691CE7"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NTP Time (</w:t>
            </w:r>
            <w:r>
              <w:rPr>
                <w:rFonts w:ascii="Times New Roman" w:eastAsia="Times New Roman" w:hAnsi="Times New Roman" w:cs="Times New Roman"/>
                <w:color w:val="000000"/>
                <w:sz w:val="24"/>
                <w:szCs w:val="24"/>
              </w:rPr>
              <w:t>s</w:t>
            </w:r>
            <w:r w:rsidRPr="00DD2CDE">
              <w:rPr>
                <w:rFonts w:ascii="Times New Roman" w:eastAsia="Times New Roman" w:hAnsi="Times New Roman" w:cs="Times New Roman"/>
                <w:color w:val="000000"/>
                <w:sz w:val="24"/>
                <w:szCs w:val="24"/>
              </w:rPr>
              <w:t>)</w:t>
            </w:r>
          </w:p>
        </w:tc>
        <w:tc>
          <w:tcPr>
            <w:tcW w:w="1177" w:type="dxa"/>
            <w:tcBorders>
              <w:top w:val="single" w:sz="4" w:space="0" w:color="auto"/>
              <w:left w:val="nil"/>
              <w:bottom w:val="single" w:sz="4" w:space="0" w:color="auto"/>
              <w:right w:val="nil"/>
            </w:tcBorders>
            <w:shd w:val="clear" w:color="auto" w:fill="auto"/>
            <w:vAlign w:val="bottom"/>
            <w:hideMark/>
          </w:tcPr>
          <w:p w14:paraId="0286B78B"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NaCl in bath (wt.%)</w:t>
            </w:r>
          </w:p>
        </w:tc>
        <w:tc>
          <w:tcPr>
            <w:tcW w:w="1840" w:type="dxa"/>
            <w:tcBorders>
              <w:top w:val="single" w:sz="4" w:space="0" w:color="auto"/>
              <w:left w:val="nil"/>
              <w:bottom w:val="single" w:sz="4" w:space="0" w:color="auto"/>
              <w:right w:val="nil"/>
            </w:tcBorders>
            <w:shd w:val="clear" w:color="auto" w:fill="auto"/>
            <w:vAlign w:val="bottom"/>
            <w:hideMark/>
          </w:tcPr>
          <w:p w14:paraId="053BF903"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NTP Time Before Pretreatment (</w:t>
            </w:r>
            <w:r>
              <w:rPr>
                <w:rFonts w:ascii="Times New Roman" w:eastAsia="Times New Roman" w:hAnsi="Times New Roman" w:cs="Times New Roman"/>
                <w:color w:val="000000"/>
                <w:sz w:val="24"/>
                <w:szCs w:val="24"/>
              </w:rPr>
              <w:t>s</w:t>
            </w:r>
            <w:r w:rsidRPr="00DD2CDE">
              <w:rPr>
                <w:rFonts w:ascii="Times New Roman" w:eastAsia="Times New Roman" w:hAnsi="Times New Roman" w:cs="Times New Roman"/>
                <w:color w:val="000000"/>
                <w:sz w:val="24"/>
                <w:szCs w:val="24"/>
              </w:rPr>
              <w:t>)</w:t>
            </w:r>
          </w:p>
        </w:tc>
        <w:tc>
          <w:tcPr>
            <w:tcW w:w="1177" w:type="dxa"/>
            <w:tcBorders>
              <w:top w:val="single" w:sz="4" w:space="0" w:color="auto"/>
              <w:left w:val="nil"/>
              <w:bottom w:val="single" w:sz="4" w:space="0" w:color="auto"/>
              <w:right w:val="nil"/>
            </w:tcBorders>
            <w:shd w:val="clear" w:color="auto" w:fill="auto"/>
            <w:noWrap/>
            <w:vAlign w:val="bottom"/>
            <w:hideMark/>
          </w:tcPr>
          <w:p w14:paraId="68CC8D54"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K</w:t>
            </w:r>
            <w:r>
              <w:rPr>
                <w:rFonts w:ascii="Times New Roman" w:eastAsia="Times New Roman" w:hAnsi="Times New Roman" w:cs="Times New Roman"/>
                <w:color w:val="000000"/>
                <w:sz w:val="24"/>
                <w:szCs w:val="24"/>
              </w:rPr>
              <w:t>/S</w:t>
            </w:r>
          </w:p>
        </w:tc>
        <w:tc>
          <w:tcPr>
            <w:tcW w:w="1155" w:type="dxa"/>
            <w:tcBorders>
              <w:top w:val="single" w:sz="4" w:space="0" w:color="auto"/>
              <w:left w:val="nil"/>
              <w:bottom w:val="single" w:sz="4" w:space="0" w:color="auto"/>
              <w:right w:val="nil"/>
            </w:tcBorders>
            <w:vAlign w:val="bottom"/>
          </w:tcPr>
          <w:p w14:paraId="0A56CAEB" w14:textId="4E1ADA37" w:rsidR="00A9413C" w:rsidRPr="00DD2CDE" w:rsidRDefault="000D5C93" w:rsidP="000D5C9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Std Dev</w:t>
            </w:r>
            <w:r w:rsidR="00A00EAC">
              <w:rPr>
                <w:rFonts w:ascii="Times New Roman" w:eastAsia="Times New Roman" w:hAnsi="Times New Roman" w:cs="Times New Roman"/>
                <w:sz w:val="24"/>
                <w:szCs w:val="24"/>
              </w:rPr>
              <w:t>*</w:t>
            </w:r>
          </w:p>
        </w:tc>
      </w:tr>
      <w:tr w:rsidR="00A9413C" w:rsidRPr="00DD2CDE" w14:paraId="0673B684" w14:textId="77777777" w:rsidTr="000D5C93">
        <w:trPr>
          <w:trHeight w:val="234"/>
        </w:trPr>
        <w:tc>
          <w:tcPr>
            <w:tcW w:w="2259" w:type="dxa"/>
            <w:tcBorders>
              <w:top w:val="nil"/>
              <w:left w:val="nil"/>
              <w:bottom w:val="nil"/>
              <w:right w:val="nil"/>
            </w:tcBorders>
            <w:shd w:val="clear" w:color="auto" w:fill="auto"/>
            <w:noWrap/>
            <w:hideMark/>
          </w:tcPr>
          <w:p w14:paraId="7E3C2226"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BB471D">
              <w:rPr>
                <w:rFonts w:ascii="Times New Roman" w:eastAsia="Times New Roman" w:hAnsi="Times New Roman" w:cs="Times New Roman"/>
                <w:color w:val="000000"/>
                <w:sz w:val="24"/>
                <w:szCs w:val="24"/>
              </w:rPr>
              <w:t>0.68</w:t>
            </w:r>
          </w:p>
        </w:tc>
        <w:tc>
          <w:tcPr>
            <w:tcW w:w="1177" w:type="dxa"/>
            <w:tcBorders>
              <w:top w:val="nil"/>
              <w:left w:val="nil"/>
              <w:bottom w:val="nil"/>
              <w:right w:val="nil"/>
            </w:tcBorders>
            <w:shd w:val="clear" w:color="auto" w:fill="auto"/>
            <w:noWrap/>
            <w:hideMark/>
          </w:tcPr>
          <w:p w14:paraId="63F70B7B"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5C36F9">
              <w:rPr>
                <w:rFonts w:ascii="Times New Roman" w:eastAsia="Times New Roman" w:hAnsi="Times New Roman" w:cs="Times New Roman"/>
                <w:color w:val="000000"/>
                <w:sz w:val="24"/>
                <w:szCs w:val="24"/>
              </w:rPr>
              <w:t>180</w:t>
            </w:r>
          </w:p>
        </w:tc>
        <w:tc>
          <w:tcPr>
            <w:tcW w:w="1177" w:type="dxa"/>
            <w:tcBorders>
              <w:top w:val="nil"/>
              <w:left w:val="nil"/>
              <w:bottom w:val="nil"/>
              <w:right w:val="nil"/>
            </w:tcBorders>
            <w:shd w:val="clear" w:color="auto" w:fill="auto"/>
            <w:noWrap/>
            <w:vAlign w:val="bottom"/>
            <w:hideMark/>
          </w:tcPr>
          <w:p w14:paraId="17805B4E"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840" w:type="dxa"/>
            <w:tcBorders>
              <w:top w:val="nil"/>
              <w:left w:val="nil"/>
              <w:bottom w:val="nil"/>
              <w:right w:val="nil"/>
            </w:tcBorders>
            <w:shd w:val="clear" w:color="auto" w:fill="auto"/>
            <w:noWrap/>
            <w:vAlign w:val="bottom"/>
            <w:hideMark/>
          </w:tcPr>
          <w:p w14:paraId="323B8F36"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177" w:type="dxa"/>
            <w:tcBorders>
              <w:top w:val="nil"/>
              <w:left w:val="nil"/>
              <w:bottom w:val="nil"/>
              <w:right w:val="nil"/>
            </w:tcBorders>
            <w:shd w:val="clear" w:color="auto" w:fill="auto"/>
            <w:noWrap/>
            <w:vAlign w:val="bottom"/>
            <w:hideMark/>
          </w:tcPr>
          <w:p w14:paraId="31F1D639"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1.7</w:t>
            </w:r>
          </w:p>
        </w:tc>
        <w:tc>
          <w:tcPr>
            <w:tcW w:w="1155" w:type="dxa"/>
            <w:tcBorders>
              <w:top w:val="nil"/>
              <w:left w:val="nil"/>
              <w:bottom w:val="nil"/>
              <w:right w:val="nil"/>
            </w:tcBorders>
            <w:vAlign w:val="bottom"/>
          </w:tcPr>
          <w:p w14:paraId="25B406C0"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0.294</w:t>
            </w:r>
          </w:p>
        </w:tc>
      </w:tr>
      <w:tr w:rsidR="00A9413C" w:rsidRPr="00DD2CDE" w14:paraId="37CC015E" w14:textId="77777777" w:rsidTr="000D5C93">
        <w:trPr>
          <w:trHeight w:val="234"/>
        </w:trPr>
        <w:tc>
          <w:tcPr>
            <w:tcW w:w="2259" w:type="dxa"/>
            <w:tcBorders>
              <w:top w:val="nil"/>
              <w:left w:val="nil"/>
              <w:bottom w:val="single" w:sz="4" w:space="0" w:color="auto"/>
              <w:right w:val="nil"/>
            </w:tcBorders>
            <w:shd w:val="clear" w:color="auto" w:fill="auto"/>
            <w:noWrap/>
            <w:hideMark/>
          </w:tcPr>
          <w:p w14:paraId="202D935D"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BB471D">
              <w:rPr>
                <w:rFonts w:ascii="Times New Roman" w:eastAsia="Times New Roman" w:hAnsi="Times New Roman" w:cs="Times New Roman"/>
                <w:color w:val="000000"/>
                <w:sz w:val="24"/>
                <w:szCs w:val="24"/>
              </w:rPr>
              <w:t>0.68</w:t>
            </w:r>
          </w:p>
        </w:tc>
        <w:tc>
          <w:tcPr>
            <w:tcW w:w="1177" w:type="dxa"/>
            <w:tcBorders>
              <w:top w:val="nil"/>
              <w:left w:val="nil"/>
              <w:bottom w:val="single" w:sz="4" w:space="0" w:color="auto"/>
              <w:right w:val="nil"/>
            </w:tcBorders>
            <w:shd w:val="clear" w:color="auto" w:fill="auto"/>
            <w:noWrap/>
            <w:hideMark/>
          </w:tcPr>
          <w:p w14:paraId="0F7B0D1D"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5C36F9">
              <w:rPr>
                <w:rFonts w:ascii="Times New Roman" w:eastAsia="Times New Roman" w:hAnsi="Times New Roman" w:cs="Times New Roman"/>
                <w:color w:val="000000"/>
                <w:sz w:val="24"/>
                <w:szCs w:val="24"/>
              </w:rPr>
              <w:t>180</w:t>
            </w:r>
          </w:p>
        </w:tc>
        <w:tc>
          <w:tcPr>
            <w:tcW w:w="1177" w:type="dxa"/>
            <w:tcBorders>
              <w:top w:val="nil"/>
              <w:left w:val="nil"/>
              <w:bottom w:val="single" w:sz="4" w:space="0" w:color="auto"/>
              <w:right w:val="nil"/>
            </w:tcBorders>
            <w:shd w:val="clear" w:color="auto" w:fill="auto"/>
            <w:noWrap/>
            <w:vAlign w:val="bottom"/>
            <w:hideMark/>
          </w:tcPr>
          <w:p w14:paraId="7EB2B918"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840" w:type="dxa"/>
            <w:tcBorders>
              <w:top w:val="nil"/>
              <w:left w:val="nil"/>
              <w:bottom w:val="single" w:sz="4" w:space="0" w:color="auto"/>
              <w:right w:val="nil"/>
            </w:tcBorders>
            <w:shd w:val="clear" w:color="auto" w:fill="auto"/>
            <w:noWrap/>
            <w:vAlign w:val="bottom"/>
            <w:hideMark/>
          </w:tcPr>
          <w:p w14:paraId="2973CA54"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177" w:type="dxa"/>
            <w:tcBorders>
              <w:top w:val="nil"/>
              <w:left w:val="nil"/>
              <w:bottom w:val="single" w:sz="4" w:space="0" w:color="auto"/>
              <w:right w:val="nil"/>
            </w:tcBorders>
            <w:shd w:val="clear" w:color="auto" w:fill="auto"/>
            <w:noWrap/>
            <w:vAlign w:val="bottom"/>
            <w:hideMark/>
          </w:tcPr>
          <w:p w14:paraId="5A25AEB0"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6.6</w:t>
            </w:r>
          </w:p>
        </w:tc>
        <w:tc>
          <w:tcPr>
            <w:tcW w:w="1155" w:type="dxa"/>
            <w:tcBorders>
              <w:top w:val="nil"/>
              <w:left w:val="nil"/>
              <w:bottom w:val="single" w:sz="4" w:space="0" w:color="auto"/>
              <w:right w:val="nil"/>
            </w:tcBorders>
            <w:vAlign w:val="bottom"/>
          </w:tcPr>
          <w:p w14:paraId="72AB7C49"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0.056</w:t>
            </w:r>
          </w:p>
        </w:tc>
      </w:tr>
      <w:tr w:rsidR="00A9413C" w:rsidRPr="00DD2CDE" w14:paraId="639674BF" w14:textId="77777777" w:rsidTr="000D5C93">
        <w:trPr>
          <w:trHeight w:val="234"/>
        </w:trPr>
        <w:tc>
          <w:tcPr>
            <w:tcW w:w="2259" w:type="dxa"/>
            <w:tcBorders>
              <w:top w:val="nil"/>
              <w:left w:val="nil"/>
              <w:bottom w:val="nil"/>
              <w:right w:val="nil"/>
            </w:tcBorders>
            <w:shd w:val="clear" w:color="auto" w:fill="auto"/>
            <w:noWrap/>
            <w:hideMark/>
          </w:tcPr>
          <w:p w14:paraId="285D4EF0"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C0689">
              <w:rPr>
                <w:rFonts w:ascii="Times New Roman" w:eastAsia="Times New Roman" w:hAnsi="Times New Roman" w:cs="Times New Roman"/>
                <w:color w:val="000000"/>
                <w:sz w:val="24"/>
                <w:szCs w:val="24"/>
              </w:rPr>
              <w:t>0.68</w:t>
            </w:r>
          </w:p>
        </w:tc>
        <w:tc>
          <w:tcPr>
            <w:tcW w:w="1177" w:type="dxa"/>
            <w:tcBorders>
              <w:top w:val="nil"/>
              <w:left w:val="nil"/>
              <w:bottom w:val="nil"/>
              <w:right w:val="nil"/>
            </w:tcBorders>
            <w:shd w:val="clear" w:color="auto" w:fill="auto"/>
            <w:noWrap/>
            <w:hideMark/>
          </w:tcPr>
          <w:p w14:paraId="1EAA1439"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23500F">
              <w:rPr>
                <w:rFonts w:ascii="Times New Roman" w:eastAsia="Times New Roman" w:hAnsi="Times New Roman" w:cs="Times New Roman"/>
                <w:color w:val="000000"/>
                <w:sz w:val="24"/>
                <w:szCs w:val="24"/>
              </w:rPr>
              <w:t>180</w:t>
            </w:r>
          </w:p>
        </w:tc>
        <w:tc>
          <w:tcPr>
            <w:tcW w:w="1177" w:type="dxa"/>
            <w:tcBorders>
              <w:top w:val="nil"/>
              <w:left w:val="nil"/>
              <w:bottom w:val="nil"/>
              <w:right w:val="nil"/>
            </w:tcBorders>
            <w:shd w:val="clear" w:color="auto" w:fill="auto"/>
            <w:noWrap/>
            <w:vAlign w:val="bottom"/>
            <w:hideMark/>
          </w:tcPr>
          <w:p w14:paraId="7DD689AC"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5</w:t>
            </w:r>
          </w:p>
        </w:tc>
        <w:tc>
          <w:tcPr>
            <w:tcW w:w="1840" w:type="dxa"/>
            <w:tcBorders>
              <w:top w:val="nil"/>
              <w:left w:val="nil"/>
              <w:bottom w:val="nil"/>
              <w:right w:val="nil"/>
            </w:tcBorders>
            <w:shd w:val="clear" w:color="auto" w:fill="auto"/>
            <w:noWrap/>
            <w:vAlign w:val="bottom"/>
            <w:hideMark/>
          </w:tcPr>
          <w:p w14:paraId="2A6C89D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177" w:type="dxa"/>
            <w:tcBorders>
              <w:top w:val="nil"/>
              <w:left w:val="nil"/>
              <w:bottom w:val="nil"/>
              <w:right w:val="nil"/>
            </w:tcBorders>
            <w:shd w:val="clear" w:color="auto" w:fill="auto"/>
            <w:noWrap/>
            <w:vAlign w:val="bottom"/>
            <w:hideMark/>
          </w:tcPr>
          <w:p w14:paraId="20EFD3FF"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4.0</w:t>
            </w:r>
          </w:p>
        </w:tc>
        <w:tc>
          <w:tcPr>
            <w:tcW w:w="1155" w:type="dxa"/>
            <w:tcBorders>
              <w:top w:val="nil"/>
              <w:left w:val="nil"/>
              <w:bottom w:val="nil"/>
              <w:right w:val="nil"/>
            </w:tcBorders>
            <w:vAlign w:val="bottom"/>
          </w:tcPr>
          <w:p w14:paraId="2BA4928A"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0.244</w:t>
            </w:r>
          </w:p>
        </w:tc>
      </w:tr>
      <w:tr w:rsidR="00A9413C" w:rsidRPr="00DD2CDE" w14:paraId="0692EDF9" w14:textId="77777777" w:rsidTr="000D5C93">
        <w:trPr>
          <w:trHeight w:val="234"/>
        </w:trPr>
        <w:tc>
          <w:tcPr>
            <w:tcW w:w="2259" w:type="dxa"/>
            <w:tcBorders>
              <w:top w:val="nil"/>
              <w:left w:val="nil"/>
              <w:bottom w:val="single" w:sz="4" w:space="0" w:color="auto"/>
              <w:right w:val="nil"/>
            </w:tcBorders>
            <w:shd w:val="clear" w:color="auto" w:fill="auto"/>
            <w:noWrap/>
            <w:hideMark/>
          </w:tcPr>
          <w:p w14:paraId="1E09C19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C0689">
              <w:rPr>
                <w:rFonts w:ascii="Times New Roman" w:eastAsia="Times New Roman" w:hAnsi="Times New Roman" w:cs="Times New Roman"/>
                <w:color w:val="000000"/>
                <w:sz w:val="24"/>
                <w:szCs w:val="24"/>
              </w:rPr>
              <w:t>0.68</w:t>
            </w:r>
          </w:p>
        </w:tc>
        <w:tc>
          <w:tcPr>
            <w:tcW w:w="1177" w:type="dxa"/>
            <w:tcBorders>
              <w:top w:val="nil"/>
              <w:left w:val="nil"/>
              <w:bottom w:val="single" w:sz="4" w:space="0" w:color="auto"/>
              <w:right w:val="nil"/>
            </w:tcBorders>
            <w:shd w:val="clear" w:color="auto" w:fill="auto"/>
            <w:noWrap/>
            <w:hideMark/>
          </w:tcPr>
          <w:p w14:paraId="7753AD04"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23500F">
              <w:rPr>
                <w:rFonts w:ascii="Times New Roman" w:eastAsia="Times New Roman" w:hAnsi="Times New Roman" w:cs="Times New Roman"/>
                <w:color w:val="000000"/>
                <w:sz w:val="24"/>
                <w:szCs w:val="24"/>
              </w:rPr>
              <w:t>180</w:t>
            </w:r>
          </w:p>
        </w:tc>
        <w:tc>
          <w:tcPr>
            <w:tcW w:w="1177" w:type="dxa"/>
            <w:tcBorders>
              <w:top w:val="nil"/>
              <w:left w:val="nil"/>
              <w:bottom w:val="single" w:sz="4" w:space="0" w:color="auto"/>
              <w:right w:val="nil"/>
            </w:tcBorders>
            <w:shd w:val="clear" w:color="auto" w:fill="auto"/>
            <w:noWrap/>
            <w:vAlign w:val="bottom"/>
            <w:hideMark/>
          </w:tcPr>
          <w:p w14:paraId="60216E62"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5</w:t>
            </w:r>
          </w:p>
        </w:tc>
        <w:tc>
          <w:tcPr>
            <w:tcW w:w="1840" w:type="dxa"/>
            <w:tcBorders>
              <w:top w:val="nil"/>
              <w:left w:val="nil"/>
              <w:bottom w:val="single" w:sz="4" w:space="0" w:color="auto"/>
              <w:right w:val="nil"/>
            </w:tcBorders>
            <w:shd w:val="clear" w:color="auto" w:fill="auto"/>
            <w:noWrap/>
            <w:vAlign w:val="bottom"/>
            <w:hideMark/>
          </w:tcPr>
          <w:p w14:paraId="7D949039"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177" w:type="dxa"/>
            <w:tcBorders>
              <w:top w:val="nil"/>
              <w:left w:val="nil"/>
              <w:bottom w:val="single" w:sz="4" w:space="0" w:color="auto"/>
              <w:right w:val="nil"/>
            </w:tcBorders>
            <w:shd w:val="clear" w:color="auto" w:fill="auto"/>
            <w:noWrap/>
            <w:vAlign w:val="bottom"/>
            <w:hideMark/>
          </w:tcPr>
          <w:p w14:paraId="476DC6C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4.9</w:t>
            </w:r>
          </w:p>
        </w:tc>
        <w:tc>
          <w:tcPr>
            <w:tcW w:w="1155" w:type="dxa"/>
            <w:tcBorders>
              <w:top w:val="nil"/>
              <w:left w:val="nil"/>
              <w:bottom w:val="single" w:sz="4" w:space="0" w:color="auto"/>
              <w:right w:val="nil"/>
            </w:tcBorders>
            <w:vAlign w:val="bottom"/>
          </w:tcPr>
          <w:p w14:paraId="596EB141"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0.368</w:t>
            </w:r>
          </w:p>
        </w:tc>
      </w:tr>
      <w:tr w:rsidR="00A9413C" w:rsidRPr="00DD2CDE" w14:paraId="43438028" w14:textId="77777777" w:rsidTr="000D5C93">
        <w:trPr>
          <w:trHeight w:val="234"/>
        </w:trPr>
        <w:tc>
          <w:tcPr>
            <w:tcW w:w="2259" w:type="dxa"/>
            <w:tcBorders>
              <w:top w:val="nil"/>
              <w:left w:val="nil"/>
              <w:bottom w:val="nil"/>
              <w:right w:val="nil"/>
            </w:tcBorders>
            <w:shd w:val="clear" w:color="auto" w:fill="auto"/>
            <w:noWrap/>
            <w:hideMark/>
          </w:tcPr>
          <w:p w14:paraId="4DC01763"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C0689">
              <w:rPr>
                <w:rFonts w:ascii="Times New Roman" w:eastAsia="Times New Roman" w:hAnsi="Times New Roman" w:cs="Times New Roman"/>
                <w:color w:val="000000"/>
                <w:sz w:val="24"/>
                <w:szCs w:val="24"/>
              </w:rPr>
              <w:t>0.68</w:t>
            </w:r>
          </w:p>
        </w:tc>
        <w:tc>
          <w:tcPr>
            <w:tcW w:w="1177" w:type="dxa"/>
            <w:tcBorders>
              <w:top w:val="nil"/>
              <w:left w:val="nil"/>
              <w:bottom w:val="nil"/>
              <w:right w:val="nil"/>
            </w:tcBorders>
            <w:shd w:val="clear" w:color="auto" w:fill="auto"/>
            <w:noWrap/>
            <w:hideMark/>
          </w:tcPr>
          <w:p w14:paraId="5D4E181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AB27A6">
              <w:rPr>
                <w:rFonts w:ascii="Times New Roman" w:eastAsia="Times New Roman" w:hAnsi="Times New Roman" w:cs="Times New Roman"/>
                <w:color w:val="000000"/>
                <w:sz w:val="24"/>
                <w:szCs w:val="24"/>
              </w:rPr>
              <w:t>360</w:t>
            </w:r>
          </w:p>
        </w:tc>
        <w:tc>
          <w:tcPr>
            <w:tcW w:w="1177" w:type="dxa"/>
            <w:tcBorders>
              <w:top w:val="nil"/>
              <w:left w:val="nil"/>
              <w:bottom w:val="nil"/>
              <w:right w:val="nil"/>
            </w:tcBorders>
            <w:shd w:val="clear" w:color="auto" w:fill="auto"/>
            <w:noWrap/>
            <w:vAlign w:val="bottom"/>
            <w:hideMark/>
          </w:tcPr>
          <w:p w14:paraId="17FE1B9F"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840" w:type="dxa"/>
            <w:tcBorders>
              <w:top w:val="nil"/>
              <w:left w:val="nil"/>
              <w:bottom w:val="nil"/>
              <w:right w:val="nil"/>
            </w:tcBorders>
            <w:shd w:val="clear" w:color="auto" w:fill="auto"/>
            <w:noWrap/>
            <w:vAlign w:val="bottom"/>
            <w:hideMark/>
          </w:tcPr>
          <w:p w14:paraId="0A765544"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177" w:type="dxa"/>
            <w:tcBorders>
              <w:top w:val="nil"/>
              <w:left w:val="nil"/>
              <w:bottom w:val="nil"/>
              <w:right w:val="nil"/>
            </w:tcBorders>
            <w:shd w:val="clear" w:color="auto" w:fill="auto"/>
            <w:noWrap/>
            <w:vAlign w:val="bottom"/>
            <w:hideMark/>
          </w:tcPr>
          <w:p w14:paraId="78B1D583"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1.7</w:t>
            </w:r>
          </w:p>
        </w:tc>
        <w:tc>
          <w:tcPr>
            <w:tcW w:w="1155" w:type="dxa"/>
            <w:tcBorders>
              <w:top w:val="nil"/>
              <w:left w:val="nil"/>
              <w:bottom w:val="nil"/>
              <w:right w:val="nil"/>
            </w:tcBorders>
            <w:vAlign w:val="bottom"/>
          </w:tcPr>
          <w:p w14:paraId="5958EB30"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0.011</w:t>
            </w:r>
          </w:p>
        </w:tc>
      </w:tr>
      <w:tr w:rsidR="00A9413C" w:rsidRPr="00DD2CDE" w14:paraId="4E5CD824" w14:textId="77777777" w:rsidTr="000D5C93">
        <w:trPr>
          <w:trHeight w:val="234"/>
        </w:trPr>
        <w:tc>
          <w:tcPr>
            <w:tcW w:w="2259" w:type="dxa"/>
            <w:tcBorders>
              <w:top w:val="nil"/>
              <w:left w:val="nil"/>
              <w:bottom w:val="single" w:sz="4" w:space="0" w:color="auto"/>
              <w:right w:val="nil"/>
            </w:tcBorders>
            <w:shd w:val="clear" w:color="auto" w:fill="auto"/>
            <w:noWrap/>
            <w:hideMark/>
          </w:tcPr>
          <w:p w14:paraId="0F9851B4"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C0689">
              <w:rPr>
                <w:rFonts w:ascii="Times New Roman" w:eastAsia="Times New Roman" w:hAnsi="Times New Roman" w:cs="Times New Roman"/>
                <w:color w:val="000000"/>
                <w:sz w:val="24"/>
                <w:szCs w:val="24"/>
              </w:rPr>
              <w:t>0.68</w:t>
            </w:r>
          </w:p>
        </w:tc>
        <w:tc>
          <w:tcPr>
            <w:tcW w:w="1177" w:type="dxa"/>
            <w:tcBorders>
              <w:top w:val="nil"/>
              <w:left w:val="nil"/>
              <w:bottom w:val="single" w:sz="4" w:space="0" w:color="auto"/>
              <w:right w:val="nil"/>
            </w:tcBorders>
            <w:shd w:val="clear" w:color="auto" w:fill="auto"/>
            <w:noWrap/>
            <w:hideMark/>
          </w:tcPr>
          <w:p w14:paraId="618331B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AB27A6">
              <w:rPr>
                <w:rFonts w:ascii="Times New Roman" w:eastAsia="Times New Roman" w:hAnsi="Times New Roman" w:cs="Times New Roman"/>
                <w:color w:val="000000"/>
                <w:sz w:val="24"/>
                <w:szCs w:val="24"/>
              </w:rPr>
              <w:t>360</w:t>
            </w:r>
          </w:p>
        </w:tc>
        <w:tc>
          <w:tcPr>
            <w:tcW w:w="1177" w:type="dxa"/>
            <w:tcBorders>
              <w:top w:val="nil"/>
              <w:left w:val="nil"/>
              <w:bottom w:val="single" w:sz="4" w:space="0" w:color="auto"/>
              <w:right w:val="nil"/>
            </w:tcBorders>
            <w:shd w:val="clear" w:color="auto" w:fill="auto"/>
            <w:noWrap/>
            <w:vAlign w:val="bottom"/>
            <w:hideMark/>
          </w:tcPr>
          <w:p w14:paraId="01164233"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840" w:type="dxa"/>
            <w:tcBorders>
              <w:top w:val="nil"/>
              <w:left w:val="nil"/>
              <w:bottom w:val="single" w:sz="4" w:space="0" w:color="auto"/>
              <w:right w:val="nil"/>
            </w:tcBorders>
            <w:shd w:val="clear" w:color="auto" w:fill="auto"/>
            <w:noWrap/>
            <w:vAlign w:val="bottom"/>
            <w:hideMark/>
          </w:tcPr>
          <w:p w14:paraId="4DF64B69"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177" w:type="dxa"/>
            <w:tcBorders>
              <w:top w:val="nil"/>
              <w:left w:val="nil"/>
              <w:bottom w:val="single" w:sz="4" w:space="0" w:color="auto"/>
              <w:right w:val="nil"/>
            </w:tcBorders>
            <w:shd w:val="clear" w:color="auto" w:fill="auto"/>
            <w:noWrap/>
            <w:vAlign w:val="bottom"/>
            <w:hideMark/>
          </w:tcPr>
          <w:p w14:paraId="7CB7CD6A"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2.2</w:t>
            </w:r>
          </w:p>
        </w:tc>
        <w:tc>
          <w:tcPr>
            <w:tcW w:w="1155" w:type="dxa"/>
            <w:tcBorders>
              <w:top w:val="nil"/>
              <w:left w:val="nil"/>
              <w:bottom w:val="single" w:sz="4" w:space="0" w:color="auto"/>
              <w:right w:val="nil"/>
            </w:tcBorders>
            <w:vAlign w:val="bottom"/>
          </w:tcPr>
          <w:p w14:paraId="325051BF"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0.011</w:t>
            </w:r>
          </w:p>
        </w:tc>
      </w:tr>
      <w:tr w:rsidR="00A9413C" w:rsidRPr="00DD2CDE" w14:paraId="28614262" w14:textId="77777777" w:rsidTr="000D5C93">
        <w:trPr>
          <w:trHeight w:val="234"/>
        </w:trPr>
        <w:tc>
          <w:tcPr>
            <w:tcW w:w="2259" w:type="dxa"/>
            <w:tcBorders>
              <w:top w:val="nil"/>
              <w:left w:val="nil"/>
              <w:bottom w:val="nil"/>
              <w:right w:val="nil"/>
            </w:tcBorders>
            <w:shd w:val="clear" w:color="auto" w:fill="auto"/>
            <w:noWrap/>
            <w:hideMark/>
          </w:tcPr>
          <w:p w14:paraId="5ADCA90E"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C0689">
              <w:rPr>
                <w:rFonts w:ascii="Times New Roman" w:eastAsia="Times New Roman" w:hAnsi="Times New Roman" w:cs="Times New Roman"/>
                <w:color w:val="000000"/>
                <w:sz w:val="24"/>
                <w:szCs w:val="24"/>
              </w:rPr>
              <w:t>0.68</w:t>
            </w:r>
          </w:p>
        </w:tc>
        <w:tc>
          <w:tcPr>
            <w:tcW w:w="1177" w:type="dxa"/>
            <w:tcBorders>
              <w:top w:val="nil"/>
              <w:left w:val="nil"/>
              <w:bottom w:val="nil"/>
              <w:right w:val="nil"/>
            </w:tcBorders>
            <w:shd w:val="clear" w:color="auto" w:fill="auto"/>
            <w:noWrap/>
            <w:hideMark/>
          </w:tcPr>
          <w:p w14:paraId="5E4E5EF7"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AB27A6">
              <w:rPr>
                <w:rFonts w:ascii="Times New Roman" w:eastAsia="Times New Roman" w:hAnsi="Times New Roman" w:cs="Times New Roman"/>
                <w:color w:val="000000"/>
                <w:sz w:val="24"/>
                <w:szCs w:val="24"/>
              </w:rPr>
              <w:t>360</w:t>
            </w:r>
          </w:p>
        </w:tc>
        <w:tc>
          <w:tcPr>
            <w:tcW w:w="1177" w:type="dxa"/>
            <w:tcBorders>
              <w:top w:val="nil"/>
              <w:left w:val="nil"/>
              <w:bottom w:val="nil"/>
              <w:right w:val="nil"/>
            </w:tcBorders>
            <w:shd w:val="clear" w:color="auto" w:fill="auto"/>
            <w:noWrap/>
            <w:vAlign w:val="bottom"/>
            <w:hideMark/>
          </w:tcPr>
          <w:p w14:paraId="7F9E249C"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5</w:t>
            </w:r>
          </w:p>
        </w:tc>
        <w:tc>
          <w:tcPr>
            <w:tcW w:w="1840" w:type="dxa"/>
            <w:tcBorders>
              <w:top w:val="nil"/>
              <w:left w:val="nil"/>
              <w:bottom w:val="nil"/>
              <w:right w:val="nil"/>
            </w:tcBorders>
            <w:shd w:val="clear" w:color="auto" w:fill="auto"/>
            <w:noWrap/>
            <w:vAlign w:val="bottom"/>
            <w:hideMark/>
          </w:tcPr>
          <w:p w14:paraId="70EF70AD"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177" w:type="dxa"/>
            <w:tcBorders>
              <w:top w:val="nil"/>
              <w:left w:val="nil"/>
              <w:bottom w:val="nil"/>
              <w:right w:val="nil"/>
            </w:tcBorders>
            <w:shd w:val="clear" w:color="auto" w:fill="auto"/>
            <w:noWrap/>
            <w:vAlign w:val="bottom"/>
            <w:hideMark/>
          </w:tcPr>
          <w:p w14:paraId="2CC28E5E"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3.4</w:t>
            </w:r>
          </w:p>
        </w:tc>
        <w:tc>
          <w:tcPr>
            <w:tcW w:w="1155" w:type="dxa"/>
            <w:tcBorders>
              <w:top w:val="nil"/>
              <w:left w:val="nil"/>
              <w:bottom w:val="nil"/>
              <w:right w:val="nil"/>
            </w:tcBorders>
            <w:vAlign w:val="bottom"/>
          </w:tcPr>
          <w:p w14:paraId="3EDC66D1"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0.220</w:t>
            </w:r>
          </w:p>
        </w:tc>
      </w:tr>
      <w:tr w:rsidR="00A9413C" w:rsidRPr="00DD2CDE" w14:paraId="28C814A5" w14:textId="77777777" w:rsidTr="000D5C93">
        <w:trPr>
          <w:trHeight w:val="234"/>
        </w:trPr>
        <w:tc>
          <w:tcPr>
            <w:tcW w:w="2259" w:type="dxa"/>
            <w:tcBorders>
              <w:top w:val="nil"/>
              <w:left w:val="nil"/>
              <w:bottom w:val="single" w:sz="4" w:space="0" w:color="auto"/>
              <w:right w:val="nil"/>
            </w:tcBorders>
            <w:shd w:val="clear" w:color="auto" w:fill="auto"/>
            <w:noWrap/>
            <w:hideMark/>
          </w:tcPr>
          <w:p w14:paraId="363C770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C0689">
              <w:rPr>
                <w:rFonts w:ascii="Times New Roman" w:eastAsia="Times New Roman" w:hAnsi="Times New Roman" w:cs="Times New Roman"/>
                <w:color w:val="000000"/>
                <w:sz w:val="24"/>
                <w:szCs w:val="24"/>
              </w:rPr>
              <w:t>0.68</w:t>
            </w:r>
          </w:p>
        </w:tc>
        <w:tc>
          <w:tcPr>
            <w:tcW w:w="1177" w:type="dxa"/>
            <w:tcBorders>
              <w:top w:val="nil"/>
              <w:left w:val="nil"/>
              <w:bottom w:val="single" w:sz="4" w:space="0" w:color="auto"/>
              <w:right w:val="nil"/>
            </w:tcBorders>
            <w:shd w:val="clear" w:color="auto" w:fill="auto"/>
            <w:noWrap/>
            <w:hideMark/>
          </w:tcPr>
          <w:p w14:paraId="48AE2D3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AB27A6">
              <w:rPr>
                <w:rFonts w:ascii="Times New Roman" w:eastAsia="Times New Roman" w:hAnsi="Times New Roman" w:cs="Times New Roman"/>
                <w:color w:val="000000"/>
                <w:sz w:val="24"/>
                <w:szCs w:val="24"/>
              </w:rPr>
              <w:t>360</w:t>
            </w:r>
          </w:p>
        </w:tc>
        <w:tc>
          <w:tcPr>
            <w:tcW w:w="1177" w:type="dxa"/>
            <w:tcBorders>
              <w:top w:val="nil"/>
              <w:left w:val="nil"/>
              <w:bottom w:val="single" w:sz="4" w:space="0" w:color="auto"/>
              <w:right w:val="nil"/>
            </w:tcBorders>
            <w:shd w:val="clear" w:color="auto" w:fill="auto"/>
            <w:noWrap/>
            <w:vAlign w:val="bottom"/>
            <w:hideMark/>
          </w:tcPr>
          <w:p w14:paraId="5D0883BF"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5</w:t>
            </w:r>
          </w:p>
        </w:tc>
        <w:tc>
          <w:tcPr>
            <w:tcW w:w="1840" w:type="dxa"/>
            <w:tcBorders>
              <w:top w:val="nil"/>
              <w:left w:val="nil"/>
              <w:bottom w:val="single" w:sz="4" w:space="0" w:color="auto"/>
              <w:right w:val="nil"/>
            </w:tcBorders>
            <w:shd w:val="clear" w:color="auto" w:fill="auto"/>
            <w:noWrap/>
            <w:vAlign w:val="bottom"/>
            <w:hideMark/>
          </w:tcPr>
          <w:p w14:paraId="2AB31326"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177" w:type="dxa"/>
            <w:tcBorders>
              <w:top w:val="nil"/>
              <w:left w:val="nil"/>
              <w:bottom w:val="single" w:sz="4" w:space="0" w:color="auto"/>
              <w:right w:val="nil"/>
            </w:tcBorders>
            <w:shd w:val="clear" w:color="auto" w:fill="auto"/>
            <w:noWrap/>
            <w:vAlign w:val="bottom"/>
            <w:hideMark/>
          </w:tcPr>
          <w:p w14:paraId="32F26DB3"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2.5</w:t>
            </w:r>
          </w:p>
        </w:tc>
        <w:tc>
          <w:tcPr>
            <w:tcW w:w="1155" w:type="dxa"/>
            <w:tcBorders>
              <w:top w:val="nil"/>
              <w:left w:val="nil"/>
              <w:bottom w:val="single" w:sz="4" w:space="0" w:color="auto"/>
              <w:right w:val="nil"/>
            </w:tcBorders>
            <w:vAlign w:val="bottom"/>
          </w:tcPr>
          <w:p w14:paraId="19673E27"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0.183</w:t>
            </w:r>
          </w:p>
        </w:tc>
      </w:tr>
      <w:tr w:rsidR="00A9413C" w:rsidRPr="00DD2CDE" w14:paraId="69C44F9B" w14:textId="77777777" w:rsidTr="000D5C93">
        <w:trPr>
          <w:trHeight w:val="234"/>
        </w:trPr>
        <w:tc>
          <w:tcPr>
            <w:tcW w:w="2259" w:type="dxa"/>
            <w:tcBorders>
              <w:top w:val="nil"/>
              <w:left w:val="nil"/>
              <w:bottom w:val="nil"/>
              <w:right w:val="nil"/>
            </w:tcBorders>
            <w:shd w:val="clear" w:color="auto" w:fill="auto"/>
            <w:noWrap/>
            <w:hideMark/>
          </w:tcPr>
          <w:p w14:paraId="1ECCB37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03936">
              <w:rPr>
                <w:rFonts w:ascii="Times New Roman" w:eastAsia="Times New Roman" w:hAnsi="Times New Roman" w:cs="Times New Roman"/>
                <w:color w:val="000000"/>
                <w:sz w:val="24"/>
                <w:szCs w:val="24"/>
              </w:rPr>
              <w:t>1.38</w:t>
            </w:r>
          </w:p>
        </w:tc>
        <w:tc>
          <w:tcPr>
            <w:tcW w:w="1177" w:type="dxa"/>
            <w:tcBorders>
              <w:top w:val="nil"/>
              <w:left w:val="nil"/>
              <w:bottom w:val="nil"/>
              <w:right w:val="nil"/>
            </w:tcBorders>
            <w:shd w:val="clear" w:color="auto" w:fill="auto"/>
            <w:noWrap/>
            <w:hideMark/>
          </w:tcPr>
          <w:p w14:paraId="2E0CC40D"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550209">
              <w:rPr>
                <w:rFonts w:ascii="Times New Roman" w:eastAsia="Times New Roman" w:hAnsi="Times New Roman" w:cs="Times New Roman"/>
                <w:color w:val="000000"/>
                <w:sz w:val="24"/>
                <w:szCs w:val="24"/>
              </w:rPr>
              <w:t>180</w:t>
            </w:r>
          </w:p>
        </w:tc>
        <w:tc>
          <w:tcPr>
            <w:tcW w:w="1177" w:type="dxa"/>
            <w:tcBorders>
              <w:top w:val="nil"/>
              <w:left w:val="nil"/>
              <w:bottom w:val="nil"/>
              <w:right w:val="nil"/>
            </w:tcBorders>
            <w:shd w:val="clear" w:color="auto" w:fill="auto"/>
            <w:noWrap/>
            <w:vAlign w:val="bottom"/>
            <w:hideMark/>
          </w:tcPr>
          <w:p w14:paraId="3ACA03EF"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840" w:type="dxa"/>
            <w:tcBorders>
              <w:top w:val="nil"/>
              <w:left w:val="nil"/>
              <w:bottom w:val="nil"/>
              <w:right w:val="nil"/>
            </w:tcBorders>
            <w:shd w:val="clear" w:color="auto" w:fill="auto"/>
            <w:noWrap/>
            <w:vAlign w:val="bottom"/>
            <w:hideMark/>
          </w:tcPr>
          <w:p w14:paraId="7305C029"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177" w:type="dxa"/>
            <w:tcBorders>
              <w:top w:val="nil"/>
              <w:left w:val="nil"/>
              <w:bottom w:val="nil"/>
              <w:right w:val="nil"/>
            </w:tcBorders>
            <w:shd w:val="clear" w:color="auto" w:fill="auto"/>
            <w:noWrap/>
            <w:vAlign w:val="bottom"/>
            <w:hideMark/>
          </w:tcPr>
          <w:p w14:paraId="3EA9EB04"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4.2</w:t>
            </w:r>
          </w:p>
        </w:tc>
        <w:tc>
          <w:tcPr>
            <w:tcW w:w="1155" w:type="dxa"/>
            <w:tcBorders>
              <w:top w:val="nil"/>
              <w:left w:val="nil"/>
              <w:bottom w:val="nil"/>
              <w:right w:val="nil"/>
            </w:tcBorders>
            <w:vAlign w:val="bottom"/>
          </w:tcPr>
          <w:p w14:paraId="17A9D7B1"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0.350</w:t>
            </w:r>
          </w:p>
        </w:tc>
      </w:tr>
      <w:tr w:rsidR="00A9413C" w:rsidRPr="00DD2CDE" w14:paraId="247AEF0A" w14:textId="77777777" w:rsidTr="000D5C93">
        <w:trPr>
          <w:trHeight w:val="234"/>
        </w:trPr>
        <w:tc>
          <w:tcPr>
            <w:tcW w:w="2259" w:type="dxa"/>
            <w:tcBorders>
              <w:top w:val="nil"/>
              <w:left w:val="nil"/>
              <w:bottom w:val="single" w:sz="4" w:space="0" w:color="auto"/>
              <w:right w:val="nil"/>
            </w:tcBorders>
            <w:shd w:val="clear" w:color="auto" w:fill="auto"/>
            <w:noWrap/>
            <w:hideMark/>
          </w:tcPr>
          <w:p w14:paraId="2B2ED0E4"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03936">
              <w:rPr>
                <w:rFonts w:ascii="Times New Roman" w:eastAsia="Times New Roman" w:hAnsi="Times New Roman" w:cs="Times New Roman"/>
                <w:color w:val="000000"/>
                <w:sz w:val="24"/>
                <w:szCs w:val="24"/>
              </w:rPr>
              <w:t>1.38</w:t>
            </w:r>
          </w:p>
        </w:tc>
        <w:tc>
          <w:tcPr>
            <w:tcW w:w="1177" w:type="dxa"/>
            <w:tcBorders>
              <w:top w:val="nil"/>
              <w:left w:val="nil"/>
              <w:bottom w:val="single" w:sz="4" w:space="0" w:color="auto"/>
              <w:right w:val="nil"/>
            </w:tcBorders>
            <w:shd w:val="clear" w:color="auto" w:fill="auto"/>
            <w:noWrap/>
            <w:hideMark/>
          </w:tcPr>
          <w:p w14:paraId="3E107DAA"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550209">
              <w:rPr>
                <w:rFonts w:ascii="Times New Roman" w:eastAsia="Times New Roman" w:hAnsi="Times New Roman" w:cs="Times New Roman"/>
                <w:color w:val="000000"/>
                <w:sz w:val="24"/>
                <w:szCs w:val="24"/>
              </w:rPr>
              <w:t>180</w:t>
            </w:r>
          </w:p>
        </w:tc>
        <w:tc>
          <w:tcPr>
            <w:tcW w:w="1177" w:type="dxa"/>
            <w:tcBorders>
              <w:top w:val="nil"/>
              <w:left w:val="nil"/>
              <w:bottom w:val="single" w:sz="4" w:space="0" w:color="auto"/>
              <w:right w:val="nil"/>
            </w:tcBorders>
            <w:shd w:val="clear" w:color="auto" w:fill="auto"/>
            <w:noWrap/>
            <w:vAlign w:val="bottom"/>
            <w:hideMark/>
          </w:tcPr>
          <w:p w14:paraId="19B1BD80"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840" w:type="dxa"/>
            <w:tcBorders>
              <w:top w:val="nil"/>
              <w:left w:val="nil"/>
              <w:bottom w:val="single" w:sz="4" w:space="0" w:color="auto"/>
              <w:right w:val="nil"/>
            </w:tcBorders>
            <w:shd w:val="clear" w:color="auto" w:fill="auto"/>
            <w:noWrap/>
            <w:vAlign w:val="bottom"/>
            <w:hideMark/>
          </w:tcPr>
          <w:p w14:paraId="52BF89B3"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177" w:type="dxa"/>
            <w:tcBorders>
              <w:top w:val="nil"/>
              <w:left w:val="nil"/>
              <w:bottom w:val="single" w:sz="4" w:space="0" w:color="auto"/>
              <w:right w:val="nil"/>
            </w:tcBorders>
            <w:shd w:val="clear" w:color="auto" w:fill="auto"/>
            <w:noWrap/>
            <w:vAlign w:val="bottom"/>
            <w:hideMark/>
          </w:tcPr>
          <w:p w14:paraId="19128CB2"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6.5</w:t>
            </w:r>
          </w:p>
        </w:tc>
        <w:tc>
          <w:tcPr>
            <w:tcW w:w="1155" w:type="dxa"/>
            <w:tcBorders>
              <w:top w:val="nil"/>
              <w:left w:val="nil"/>
              <w:bottom w:val="single" w:sz="4" w:space="0" w:color="auto"/>
              <w:right w:val="nil"/>
            </w:tcBorders>
            <w:vAlign w:val="bottom"/>
          </w:tcPr>
          <w:p w14:paraId="77AC3505"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0.011</w:t>
            </w:r>
          </w:p>
        </w:tc>
      </w:tr>
      <w:tr w:rsidR="00A9413C" w:rsidRPr="00DD2CDE" w14:paraId="393A706D" w14:textId="77777777" w:rsidTr="000D5C93">
        <w:trPr>
          <w:trHeight w:val="234"/>
        </w:trPr>
        <w:tc>
          <w:tcPr>
            <w:tcW w:w="2259" w:type="dxa"/>
            <w:tcBorders>
              <w:top w:val="nil"/>
              <w:left w:val="nil"/>
              <w:bottom w:val="nil"/>
              <w:right w:val="nil"/>
            </w:tcBorders>
            <w:shd w:val="clear" w:color="auto" w:fill="auto"/>
            <w:noWrap/>
            <w:hideMark/>
          </w:tcPr>
          <w:p w14:paraId="1B310D9B"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03936">
              <w:rPr>
                <w:rFonts w:ascii="Times New Roman" w:eastAsia="Times New Roman" w:hAnsi="Times New Roman" w:cs="Times New Roman"/>
                <w:color w:val="000000"/>
                <w:sz w:val="24"/>
                <w:szCs w:val="24"/>
              </w:rPr>
              <w:t>1.38</w:t>
            </w:r>
          </w:p>
        </w:tc>
        <w:tc>
          <w:tcPr>
            <w:tcW w:w="1177" w:type="dxa"/>
            <w:tcBorders>
              <w:top w:val="nil"/>
              <w:left w:val="nil"/>
              <w:bottom w:val="nil"/>
              <w:right w:val="nil"/>
            </w:tcBorders>
            <w:shd w:val="clear" w:color="auto" w:fill="auto"/>
            <w:noWrap/>
            <w:hideMark/>
          </w:tcPr>
          <w:p w14:paraId="43E3A4E9"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550209">
              <w:rPr>
                <w:rFonts w:ascii="Times New Roman" w:eastAsia="Times New Roman" w:hAnsi="Times New Roman" w:cs="Times New Roman"/>
                <w:color w:val="000000"/>
                <w:sz w:val="24"/>
                <w:szCs w:val="24"/>
              </w:rPr>
              <w:t>180</w:t>
            </w:r>
          </w:p>
        </w:tc>
        <w:tc>
          <w:tcPr>
            <w:tcW w:w="1177" w:type="dxa"/>
            <w:tcBorders>
              <w:top w:val="nil"/>
              <w:left w:val="nil"/>
              <w:bottom w:val="nil"/>
              <w:right w:val="nil"/>
            </w:tcBorders>
            <w:shd w:val="clear" w:color="auto" w:fill="auto"/>
            <w:noWrap/>
            <w:vAlign w:val="bottom"/>
            <w:hideMark/>
          </w:tcPr>
          <w:p w14:paraId="0F3A61EE"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5</w:t>
            </w:r>
          </w:p>
        </w:tc>
        <w:tc>
          <w:tcPr>
            <w:tcW w:w="1840" w:type="dxa"/>
            <w:tcBorders>
              <w:top w:val="nil"/>
              <w:left w:val="nil"/>
              <w:bottom w:val="nil"/>
              <w:right w:val="nil"/>
            </w:tcBorders>
            <w:shd w:val="clear" w:color="auto" w:fill="auto"/>
            <w:noWrap/>
            <w:vAlign w:val="bottom"/>
            <w:hideMark/>
          </w:tcPr>
          <w:p w14:paraId="4DCB8E6C"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177" w:type="dxa"/>
            <w:tcBorders>
              <w:top w:val="nil"/>
              <w:left w:val="nil"/>
              <w:bottom w:val="nil"/>
              <w:right w:val="nil"/>
            </w:tcBorders>
            <w:shd w:val="clear" w:color="auto" w:fill="auto"/>
            <w:noWrap/>
            <w:vAlign w:val="bottom"/>
            <w:hideMark/>
          </w:tcPr>
          <w:p w14:paraId="1523B076"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7.6</w:t>
            </w:r>
          </w:p>
        </w:tc>
        <w:tc>
          <w:tcPr>
            <w:tcW w:w="1155" w:type="dxa"/>
            <w:tcBorders>
              <w:top w:val="nil"/>
              <w:left w:val="nil"/>
              <w:bottom w:val="nil"/>
              <w:right w:val="nil"/>
            </w:tcBorders>
            <w:vAlign w:val="bottom"/>
          </w:tcPr>
          <w:p w14:paraId="15354F93"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0.111</w:t>
            </w:r>
          </w:p>
        </w:tc>
      </w:tr>
      <w:tr w:rsidR="00A9413C" w:rsidRPr="00DD2CDE" w14:paraId="0BD14329" w14:textId="77777777" w:rsidTr="000D5C93">
        <w:trPr>
          <w:trHeight w:val="234"/>
        </w:trPr>
        <w:tc>
          <w:tcPr>
            <w:tcW w:w="2259" w:type="dxa"/>
            <w:tcBorders>
              <w:top w:val="nil"/>
              <w:left w:val="nil"/>
              <w:bottom w:val="single" w:sz="4" w:space="0" w:color="auto"/>
              <w:right w:val="nil"/>
            </w:tcBorders>
            <w:shd w:val="clear" w:color="auto" w:fill="auto"/>
            <w:noWrap/>
            <w:hideMark/>
          </w:tcPr>
          <w:p w14:paraId="11F7DE04"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03936">
              <w:rPr>
                <w:rFonts w:ascii="Times New Roman" w:eastAsia="Times New Roman" w:hAnsi="Times New Roman" w:cs="Times New Roman"/>
                <w:color w:val="000000"/>
                <w:sz w:val="24"/>
                <w:szCs w:val="24"/>
              </w:rPr>
              <w:t>1.38</w:t>
            </w:r>
          </w:p>
        </w:tc>
        <w:tc>
          <w:tcPr>
            <w:tcW w:w="1177" w:type="dxa"/>
            <w:tcBorders>
              <w:top w:val="nil"/>
              <w:left w:val="nil"/>
              <w:bottom w:val="single" w:sz="4" w:space="0" w:color="auto"/>
              <w:right w:val="nil"/>
            </w:tcBorders>
            <w:shd w:val="clear" w:color="auto" w:fill="auto"/>
            <w:noWrap/>
            <w:hideMark/>
          </w:tcPr>
          <w:p w14:paraId="6D0CFFD0"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550209">
              <w:rPr>
                <w:rFonts w:ascii="Times New Roman" w:eastAsia="Times New Roman" w:hAnsi="Times New Roman" w:cs="Times New Roman"/>
                <w:color w:val="000000"/>
                <w:sz w:val="24"/>
                <w:szCs w:val="24"/>
              </w:rPr>
              <w:t>180</w:t>
            </w:r>
          </w:p>
        </w:tc>
        <w:tc>
          <w:tcPr>
            <w:tcW w:w="1177" w:type="dxa"/>
            <w:tcBorders>
              <w:top w:val="nil"/>
              <w:left w:val="nil"/>
              <w:bottom w:val="single" w:sz="4" w:space="0" w:color="auto"/>
              <w:right w:val="nil"/>
            </w:tcBorders>
            <w:shd w:val="clear" w:color="auto" w:fill="auto"/>
            <w:noWrap/>
            <w:vAlign w:val="bottom"/>
            <w:hideMark/>
          </w:tcPr>
          <w:p w14:paraId="26BECFE4"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5</w:t>
            </w:r>
          </w:p>
        </w:tc>
        <w:tc>
          <w:tcPr>
            <w:tcW w:w="1840" w:type="dxa"/>
            <w:tcBorders>
              <w:top w:val="nil"/>
              <w:left w:val="nil"/>
              <w:bottom w:val="single" w:sz="4" w:space="0" w:color="auto"/>
              <w:right w:val="nil"/>
            </w:tcBorders>
            <w:shd w:val="clear" w:color="auto" w:fill="auto"/>
            <w:noWrap/>
            <w:vAlign w:val="bottom"/>
            <w:hideMark/>
          </w:tcPr>
          <w:p w14:paraId="013A2517"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177" w:type="dxa"/>
            <w:tcBorders>
              <w:top w:val="nil"/>
              <w:left w:val="nil"/>
              <w:bottom w:val="single" w:sz="4" w:space="0" w:color="auto"/>
              <w:right w:val="nil"/>
            </w:tcBorders>
            <w:shd w:val="clear" w:color="auto" w:fill="auto"/>
            <w:noWrap/>
            <w:vAlign w:val="bottom"/>
            <w:hideMark/>
          </w:tcPr>
          <w:p w14:paraId="2EAD8CDE"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5.4</w:t>
            </w:r>
          </w:p>
        </w:tc>
        <w:tc>
          <w:tcPr>
            <w:tcW w:w="1155" w:type="dxa"/>
            <w:tcBorders>
              <w:top w:val="nil"/>
              <w:left w:val="nil"/>
              <w:bottom w:val="single" w:sz="4" w:space="0" w:color="auto"/>
              <w:right w:val="nil"/>
            </w:tcBorders>
            <w:vAlign w:val="bottom"/>
          </w:tcPr>
          <w:p w14:paraId="5301EC40"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0.468</w:t>
            </w:r>
          </w:p>
        </w:tc>
      </w:tr>
      <w:tr w:rsidR="00A9413C" w:rsidRPr="00DD2CDE" w14:paraId="7F6E2EA3" w14:textId="77777777" w:rsidTr="000D5C93">
        <w:trPr>
          <w:trHeight w:val="234"/>
        </w:trPr>
        <w:tc>
          <w:tcPr>
            <w:tcW w:w="2259" w:type="dxa"/>
            <w:tcBorders>
              <w:top w:val="nil"/>
              <w:left w:val="nil"/>
              <w:bottom w:val="nil"/>
              <w:right w:val="nil"/>
            </w:tcBorders>
            <w:shd w:val="clear" w:color="auto" w:fill="auto"/>
            <w:noWrap/>
            <w:hideMark/>
          </w:tcPr>
          <w:p w14:paraId="760A26E7"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03936">
              <w:rPr>
                <w:rFonts w:ascii="Times New Roman" w:eastAsia="Times New Roman" w:hAnsi="Times New Roman" w:cs="Times New Roman"/>
                <w:color w:val="000000"/>
                <w:sz w:val="24"/>
                <w:szCs w:val="24"/>
              </w:rPr>
              <w:t>1.38</w:t>
            </w:r>
          </w:p>
        </w:tc>
        <w:tc>
          <w:tcPr>
            <w:tcW w:w="1177" w:type="dxa"/>
            <w:tcBorders>
              <w:top w:val="nil"/>
              <w:left w:val="nil"/>
              <w:bottom w:val="nil"/>
              <w:right w:val="nil"/>
            </w:tcBorders>
            <w:shd w:val="clear" w:color="auto" w:fill="auto"/>
            <w:noWrap/>
            <w:hideMark/>
          </w:tcPr>
          <w:p w14:paraId="7E834FCB"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20C6E">
              <w:rPr>
                <w:rFonts w:ascii="Times New Roman" w:eastAsia="Times New Roman" w:hAnsi="Times New Roman" w:cs="Times New Roman"/>
                <w:color w:val="000000"/>
                <w:sz w:val="24"/>
                <w:szCs w:val="24"/>
              </w:rPr>
              <w:t>360</w:t>
            </w:r>
          </w:p>
        </w:tc>
        <w:tc>
          <w:tcPr>
            <w:tcW w:w="1177" w:type="dxa"/>
            <w:tcBorders>
              <w:top w:val="nil"/>
              <w:left w:val="nil"/>
              <w:bottom w:val="nil"/>
              <w:right w:val="nil"/>
            </w:tcBorders>
            <w:shd w:val="clear" w:color="auto" w:fill="auto"/>
            <w:noWrap/>
            <w:vAlign w:val="bottom"/>
            <w:hideMark/>
          </w:tcPr>
          <w:p w14:paraId="0E9923E6"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840" w:type="dxa"/>
            <w:tcBorders>
              <w:top w:val="nil"/>
              <w:left w:val="nil"/>
              <w:bottom w:val="nil"/>
              <w:right w:val="nil"/>
            </w:tcBorders>
            <w:shd w:val="clear" w:color="auto" w:fill="auto"/>
            <w:noWrap/>
            <w:vAlign w:val="bottom"/>
            <w:hideMark/>
          </w:tcPr>
          <w:p w14:paraId="2402D97E"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177" w:type="dxa"/>
            <w:tcBorders>
              <w:top w:val="nil"/>
              <w:left w:val="nil"/>
              <w:bottom w:val="nil"/>
              <w:right w:val="nil"/>
            </w:tcBorders>
            <w:shd w:val="clear" w:color="auto" w:fill="auto"/>
            <w:noWrap/>
            <w:vAlign w:val="bottom"/>
            <w:hideMark/>
          </w:tcPr>
          <w:p w14:paraId="1C5E6D53"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2.3</w:t>
            </w:r>
          </w:p>
        </w:tc>
        <w:tc>
          <w:tcPr>
            <w:tcW w:w="1155" w:type="dxa"/>
            <w:tcBorders>
              <w:top w:val="nil"/>
              <w:left w:val="nil"/>
              <w:bottom w:val="nil"/>
              <w:right w:val="nil"/>
            </w:tcBorders>
            <w:vAlign w:val="bottom"/>
          </w:tcPr>
          <w:p w14:paraId="6D94C59E"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0.017</w:t>
            </w:r>
          </w:p>
        </w:tc>
      </w:tr>
      <w:tr w:rsidR="00A9413C" w:rsidRPr="00DD2CDE" w14:paraId="14D1B8A3" w14:textId="77777777" w:rsidTr="000D5C93">
        <w:trPr>
          <w:trHeight w:val="234"/>
        </w:trPr>
        <w:tc>
          <w:tcPr>
            <w:tcW w:w="2259" w:type="dxa"/>
            <w:tcBorders>
              <w:top w:val="nil"/>
              <w:left w:val="nil"/>
              <w:bottom w:val="single" w:sz="4" w:space="0" w:color="auto"/>
              <w:right w:val="nil"/>
            </w:tcBorders>
            <w:shd w:val="clear" w:color="auto" w:fill="auto"/>
            <w:noWrap/>
            <w:hideMark/>
          </w:tcPr>
          <w:p w14:paraId="41002750"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03936">
              <w:rPr>
                <w:rFonts w:ascii="Times New Roman" w:eastAsia="Times New Roman" w:hAnsi="Times New Roman" w:cs="Times New Roman"/>
                <w:color w:val="000000"/>
                <w:sz w:val="24"/>
                <w:szCs w:val="24"/>
              </w:rPr>
              <w:t>1.38</w:t>
            </w:r>
          </w:p>
        </w:tc>
        <w:tc>
          <w:tcPr>
            <w:tcW w:w="1177" w:type="dxa"/>
            <w:tcBorders>
              <w:top w:val="nil"/>
              <w:left w:val="nil"/>
              <w:bottom w:val="single" w:sz="4" w:space="0" w:color="auto"/>
              <w:right w:val="nil"/>
            </w:tcBorders>
            <w:shd w:val="clear" w:color="auto" w:fill="auto"/>
            <w:noWrap/>
            <w:hideMark/>
          </w:tcPr>
          <w:p w14:paraId="3DF10AE5"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20C6E">
              <w:rPr>
                <w:rFonts w:ascii="Times New Roman" w:eastAsia="Times New Roman" w:hAnsi="Times New Roman" w:cs="Times New Roman"/>
                <w:color w:val="000000"/>
                <w:sz w:val="24"/>
                <w:szCs w:val="24"/>
              </w:rPr>
              <w:t>360</w:t>
            </w:r>
          </w:p>
        </w:tc>
        <w:tc>
          <w:tcPr>
            <w:tcW w:w="1177" w:type="dxa"/>
            <w:tcBorders>
              <w:top w:val="nil"/>
              <w:left w:val="nil"/>
              <w:bottom w:val="single" w:sz="4" w:space="0" w:color="auto"/>
              <w:right w:val="nil"/>
            </w:tcBorders>
            <w:shd w:val="clear" w:color="auto" w:fill="auto"/>
            <w:noWrap/>
            <w:vAlign w:val="bottom"/>
            <w:hideMark/>
          </w:tcPr>
          <w:p w14:paraId="633BBD12"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840" w:type="dxa"/>
            <w:tcBorders>
              <w:top w:val="nil"/>
              <w:left w:val="nil"/>
              <w:bottom w:val="single" w:sz="4" w:space="0" w:color="auto"/>
              <w:right w:val="nil"/>
            </w:tcBorders>
            <w:shd w:val="clear" w:color="auto" w:fill="auto"/>
            <w:noWrap/>
            <w:vAlign w:val="bottom"/>
            <w:hideMark/>
          </w:tcPr>
          <w:p w14:paraId="05D1392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177" w:type="dxa"/>
            <w:tcBorders>
              <w:top w:val="nil"/>
              <w:left w:val="nil"/>
              <w:bottom w:val="single" w:sz="4" w:space="0" w:color="auto"/>
              <w:right w:val="nil"/>
            </w:tcBorders>
            <w:shd w:val="clear" w:color="auto" w:fill="auto"/>
            <w:noWrap/>
            <w:vAlign w:val="bottom"/>
            <w:hideMark/>
          </w:tcPr>
          <w:p w14:paraId="46895572"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3.0</w:t>
            </w:r>
          </w:p>
        </w:tc>
        <w:tc>
          <w:tcPr>
            <w:tcW w:w="1155" w:type="dxa"/>
            <w:tcBorders>
              <w:top w:val="nil"/>
              <w:left w:val="nil"/>
              <w:bottom w:val="single" w:sz="4" w:space="0" w:color="auto"/>
              <w:right w:val="nil"/>
            </w:tcBorders>
            <w:vAlign w:val="bottom"/>
          </w:tcPr>
          <w:p w14:paraId="1D9FC192"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0.112</w:t>
            </w:r>
          </w:p>
        </w:tc>
      </w:tr>
      <w:tr w:rsidR="00A9413C" w:rsidRPr="00DD2CDE" w14:paraId="0908F523" w14:textId="77777777" w:rsidTr="000D5C93">
        <w:trPr>
          <w:trHeight w:val="234"/>
        </w:trPr>
        <w:tc>
          <w:tcPr>
            <w:tcW w:w="2259" w:type="dxa"/>
            <w:tcBorders>
              <w:top w:val="nil"/>
              <w:left w:val="nil"/>
              <w:right w:val="nil"/>
            </w:tcBorders>
            <w:shd w:val="clear" w:color="auto" w:fill="auto"/>
            <w:noWrap/>
            <w:hideMark/>
          </w:tcPr>
          <w:p w14:paraId="4CA4FA57"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03936">
              <w:rPr>
                <w:rFonts w:ascii="Times New Roman" w:eastAsia="Times New Roman" w:hAnsi="Times New Roman" w:cs="Times New Roman"/>
                <w:color w:val="000000"/>
                <w:sz w:val="24"/>
                <w:szCs w:val="24"/>
              </w:rPr>
              <w:t>1.38</w:t>
            </w:r>
          </w:p>
        </w:tc>
        <w:tc>
          <w:tcPr>
            <w:tcW w:w="1177" w:type="dxa"/>
            <w:tcBorders>
              <w:top w:val="nil"/>
              <w:left w:val="nil"/>
              <w:right w:val="nil"/>
            </w:tcBorders>
            <w:shd w:val="clear" w:color="auto" w:fill="auto"/>
            <w:noWrap/>
            <w:hideMark/>
          </w:tcPr>
          <w:p w14:paraId="7024AD20"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20C6E">
              <w:rPr>
                <w:rFonts w:ascii="Times New Roman" w:eastAsia="Times New Roman" w:hAnsi="Times New Roman" w:cs="Times New Roman"/>
                <w:color w:val="000000"/>
                <w:sz w:val="24"/>
                <w:szCs w:val="24"/>
              </w:rPr>
              <w:t>360</w:t>
            </w:r>
          </w:p>
        </w:tc>
        <w:tc>
          <w:tcPr>
            <w:tcW w:w="1177" w:type="dxa"/>
            <w:tcBorders>
              <w:top w:val="nil"/>
              <w:left w:val="nil"/>
              <w:right w:val="nil"/>
            </w:tcBorders>
            <w:shd w:val="clear" w:color="auto" w:fill="auto"/>
            <w:noWrap/>
            <w:vAlign w:val="bottom"/>
            <w:hideMark/>
          </w:tcPr>
          <w:p w14:paraId="4A12967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5</w:t>
            </w:r>
          </w:p>
        </w:tc>
        <w:tc>
          <w:tcPr>
            <w:tcW w:w="1840" w:type="dxa"/>
            <w:tcBorders>
              <w:top w:val="nil"/>
              <w:left w:val="nil"/>
              <w:right w:val="nil"/>
            </w:tcBorders>
            <w:shd w:val="clear" w:color="auto" w:fill="auto"/>
            <w:noWrap/>
            <w:vAlign w:val="bottom"/>
            <w:hideMark/>
          </w:tcPr>
          <w:p w14:paraId="46224398"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0</w:t>
            </w:r>
          </w:p>
        </w:tc>
        <w:tc>
          <w:tcPr>
            <w:tcW w:w="1177" w:type="dxa"/>
            <w:tcBorders>
              <w:top w:val="nil"/>
              <w:left w:val="nil"/>
              <w:right w:val="nil"/>
            </w:tcBorders>
            <w:shd w:val="clear" w:color="auto" w:fill="auto"/>
            <w:noWrap/>
            <w:vAlign w:val="bottom"/>
            <w:hideMark/>
          </w:tcPr>
          <w:p w14:paraId="2B87F031"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4.4</w:t>
            </w:r>
          </w:p>
        </w:tc>
        <w:tc>
          <w:tcPr>
            <w:tcW w:w="1155" w:type="dxa"/>
            <w:tcBorders>
              <w:top w:val="nil"/>
              <w:left w:val="nil"/>
              <w:right w:val="nil"/>
            </w:tcBorders>
            <w:vAlign w:val="bottom"/>
          </w:tcPr>
          <w:p w14:paraId="191656B4"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0.231</w:t>
            </w:r>
          </w:p>
        </w:tc>
      </w:tr>
      <w:tr w:rsidR="00A9413C" w:rsidRPr="00DD2CDE" w14:paraId="00897E16" w14:textId="77777777" w:rsidTr="000D5C93">
        <w:trPr>
          <w:trHeight w:val="234"/>
        </w:trPr>
        <w:tc>
          <w:tcPr>
            <w:tcW w:w="2259" w:type="dxa"/>
            <w:tcBorders>
              <w:top w:val="nil"/>
              <w:left w:val="nil"/>
              <w:bottom w:val="single" w:sz="4" w:space="0" w:color="auto"/>
              <w:right w:val="nil"/>
            </w:tcBorders>
            <w:shd w:val="clear" w:color="auto" w:fill="auto"/>
            <w:noWrap/>
            <w:hideMark/>
          </w:tcPr>
          <w:p w14:paraId="37B0E69A"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F03936">
              <w:rPr>
                <w:rFonts w:ascii="Times New Roman" w:eastAsia="Times New Roman" w:hAnsi="Times New Roman" w:cs="Times New Roman"/>
                <w:color w:val="000000"/>
                <w:sz w:val="24"/>
                <w:szCs w:val="24"/>
              </w:rPr>
              <w:t>1.38</w:t>
            </w:r>
          </w:p>
        </w:tc>
        <w:tc>
          <w:tcPr>
            <w:tcW w:w="1177" w:type="dxa"/>
            <w:tcBorders>
              <w:top w:val="nil"/>
              <w:left w:val="nil"/>
              <w:bottom w:val="single" w:sz="4" w:space="0" w:color="auto"/>
              <w:right w:val="nil"/>
            </w:tcBorders>
            <w:shd w:val="clear" w:color="auto" w:fill="auto"/>
            <w:noWrap/>
            <w:hideMark/>
          </w:tcPr>
          <w:p w14:paraId="188B8634"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20C6E">
              <w:rPr>
                <w:rFonts w:ascii="Times New Roman" w:eastAsia="Times New Roman" w:hAnsi="Times New Roman" w:cs="Times New Roman"/>
                <w:color w:val="000000"/>
                <w:sz w:val="24"/>
                <w:szCs w:val="24"/>
              </w:rPr>
              <w:t>360</w:t>
            </w:r>
          </w:p>
        </w:tc>
        <w:tc>
          <w:tcPr>
            <w:tcW w:w="1177" w:type="dxa"/>
            <w:tcBorders>
              <w:top w:val="nil"/>
              <w:left w:val="nil"/>
              <w:bottom w:val="single" w:sz="4" w:space="0" w:color="auto"/>
              <w:right w:val="nil"/>
            </w:tcBorders>
            <w:shd w:val="clear" w:color="auto" w:fill="auto"/>
            <w:noWrap/>
            <w:vAlign w:val="bottom"/>
            <w:hideMark/>
          </w:tcPr>
          <w:p w14:paraId="3BA82DB7"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5</w:t>
            </w:r>
          </w:p>
        </w:tc>
        <w:tc>
          <w:tcPr>
            <w:tcW w:w="1840" w:type="dxa"/>
            <w:tcBorders>
              <w:top w:val="nil"/>
              <w:left w:val="nil"/>
              <w:bottom w:val="single" w:sz="4" w:space="0" w:color="auto"/>
              <w:right w:val="nil"/>
            </w:tcBorders>
            <w:shd w:val="clear" w:color="auto" w:fill="auto"/>
            <w:noWrap/>
            <w:vAlign w:val="bottom"/>
            <w:hideMark/>
          </w:tcPr>
          <w:p w14:paraId="3DEEA17E"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177" w:type="dxa"/>
            <w:tcBorders>
              <w:top w:val="nil"/>
              <w:left w:val="nil"/>
              <w:bottom w:val="single" w:sz="4" w:space="0" w:color="auto"/>
              <w:right w:val="nil"/>
            </w:tcBorders>
            <w:shd w:val="clear" w:color="auto" w:fill="auto"/>
            <w:noWrap/>
            <w:vAlign w:val="bottom"/>
            <w:hideMark/>
          </w:tcPr>
          <w:p w14:paraId="06B63AB7" w14:textId="77777777" w:rsidR="00A9413C" w:rsidRPr="00DD2CDE" w:rsidRDefault="00A9413C" w:rsidP="00612535">
            <w:pPr>
              <w:spacing w:after="0" w:line="240" w:lineRule="auto"/>
              <w:jc w:val="center"/>
              <w:rPr>
                <w:rFonts w:ascii="Times New Roman" w:eastAsia="Times New Roman" w:hAnsi="Times New Roman" w:cs="Times New Roman"/>
                <w:color w:val="000000"/>
                <w:sz w:val="24"/>
                <w:szCs w:val="24"/>
              </w:rPr>
            </w:pPr>
            <w:r w:rsidRPr="00DD2CDE">
              <w:rPr>
                <w:rFonts w:ascii="Times New Roman" w:eastAsia="Times New Roman" w:hAnsi="Times New Roman" w:cs="Times New Roman"/>
                <w:color w:val="000000"/>
                <w:sz w:val="24"/>
                <w:szCs w:val="24"/>
              </w:rPr>
              <w:t>3.9</w:t>
            </w:r>
          </w:p>
        </w:tc>
        <w:tc>
          <w:tcPr>
            <w:tcW w:w="1155" w:type="dxa"/>
            <w:tcBorders>
              <w:top w:val="nil"/>
              <w:left w:val="nil"/>
              <w:bottom w:val="single" w:sz="4" w:space="0" w:color="auto"/>
              <w:right w:val="nil"/>
            </w:tcBorders>
            <w:vAlign w:val="bottom"/>
          </w:tcPr>
          <w:p w14:paraId="17F72D17" w14:textId="77777777" w:rsidR="00A9413C" w:rsidRPr="009F07D2" w:rsidRDefault="00A9413C" w:rsidP="00612535">
            <w:pPr>
              <w:spacing w:after="0" w:line="240" w:lineRule="auto"/>
              <w:jc w:val="center"/>
              <w:rPr>
                <w:rFonts w:ascii="Times New Roman" w:eastAsia="Times New Roman" w:hAnsi="Times New Roman" w:cs="Times New Roman"/>
                <w:color w:val="000000"/>
                <w:sz w:val="24"/>
                <w:szCs w:val="24"/>
              </w:rPr>
            </w:pPr>
            <w:r w:rsidRPr="009F07D2">
              <w:rPr>
                <w:rFonts w:ascii="Times New Roman" w:hAnsi="Times New Roman" w:cs="Times New Roman"/>
                <w:color w:val="000000"/>
                <w:sz w:val="24"/>
                <w:szCs w:val="24"/>
              </w:rPr>
              <w:t>0.140</w:t>
            </w:r>
          </w:p>
        </w:tc>
      </w:tr>
    </w:tbl>
    <w:p w14:paraId="21770C1F" w14:textId="26CB1B99" w:rsidR="000D5C93" w:rsidRDefault="00A00EAC" w:rsidP="000D5C9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0D5C93">
        <w:rPr>
          <w:rFonts w:ascii="Times New Roman" w:eastAsia="Times New Roman" w:hAnsi="Times New Roman" w:cs="Times New Roman"/>
          <w:sz w:val="20"/>
          <w:szCs w:val="20"/>
        </w:rPr>
        <w:t>Standard deviation based on triplicate analysis</w:t>
      </w:r>
    </w:p>
    <w:p w14:paraId="0D8EE222" w14:textId="77777777" w:rsidR="00DC0D8E" w:rsidRDefault="00DC0D8E" w:rsidP="00DC0D8E">
      <w:pPr>
        <w:spacing w:line="240" w:lineRule="auto"/>
        <w:rPr>
          <w:rFonts w:ascii="Times New Roman" w:eastAsia="Times New Roman" w:hAnsi="Times New Roman" w:cs="Times New Roman"/>
          <w:b/>
          <w:sz w:val="24"/>
          <w:szCs w:val="24"/>
        </w:rPr>
      </w:pPr>
    </w:p>
    <w:p w14:paraId="565B75D7" w14:textId="77777777" w:rsidR="00DC0D8E" w:rsidRDefault="00DC0D8E" w:rsidP="00DC0D8E">
      <w:pPr>
        <w:spacing w:line="240" w:lineRule="auto"/>
        <w:rPr>
          <w:rFonts w:ascii="Times New Roman" w:eastAsia="Times New Roman" w:hAnsi="Times New Roman" w:cs="Times New Roman"/>
          <w:b/>
          <w:sz w:val="24"/>
          <w:szCs w:val="24"/>
        </w:rPr>
      </w:pPr>
    </w:p>
    <w:p w14:paraId="4A3794B9" w14:textId="77777777" w:rsidR="00DC0D8E" w:rsidRDefault="00DC0D8E" w:rsidP="00DC0D8E">
      <w:pPr>
        <w:spacing w:line="240" w:lineRule="auto"/>
        <w:rPr>
          <w:rFonts w:ascii="Times New Roman" w:eastAsia="Times New Roman" w:hAnsi="Times New Roman" w:cs="Times New Roman"/>
          <w:b/>
          <w:sz w:val="24"/>
          <w:szCs w:val="24"/>
        </w:rPr>
      </w:pPr>
    </w:p>
    <w:p w14:paraId="38517B5C" w14:textId="77777777" w:rsidR="00DC0D8E" w:rsidRDefault="00DC0D8E" w:rsidP="00DC0D8E">
      <w:pPr>
        <w:spacing w:line="240" w:lineRule="auto"/>
        <w:rPr>
          <w:rFonts w:ascii="Times New Roman" w:eastAsia="Times New Roman" w:hAnsi="Times New Roman" w:cs="Times New Roman"/>
          <w:b/>
          <w:sz w:val="24"/>
          <w:szCs w:val="24"/>
        </w:rPr>
      </w:pPr>
    </w:p>
    <w:p w14:paraId="4972951E" w14:textId="77777777" w:rsidR="004A6C1E" w:rsidRDefault="004A6C1E" w:rsidP="00DC0D8E">
      <w:pPr>
        <w:spacing w:line="240" w:lineRule="auto"/>
        <w:rPr>
          <w:rFonts w:ascii="Times New Roman" w:eastAsia="Times New Roman" w:hAnsi="Times New Roman" w:cs="Times New Roman"/>
          <w:b/>
          <w:sz w:val="24"/>
          <w:szCs w:val="24"/>
        </w:rPr>
      </w:pPr>
    </w:p>
    <w:p w14:paraId="74413984" w14:textId="77777777" w:rsidR="004A6C1E" w:rsidRDefault="004A6C1E" w:rsidP="00DC0D8E">
      <w:pPr>
        <w:spacing w:line="240" w:lineRule="auto"/>
        <w:rPr>
          <w:rFonts w:ascii="Times New Roman" w:eastAsia="Times New Roman" w:hAnsi="Times New Roman" w:cs="Times New Roman"/>
          <w:b/>
          <w:sz w:val="24"/>
          <w:szCs w:val="24"/>
        </w:rPr>
      </w:pPr>
    </w:p>
    <w:p w14:paraId="4672563F" w14:textId="132E446C" w:rsidR="004A6C1E" w:rsidRDefault="00661587" w:rsidP="00DC0D8E">
      <w:pPr>
        <w:spacing w:line="240" w:lineRule="auto"/>
        <w:rPr>
          <w:rFonts w:ascii="Times New Roman" w:eastAsia="Times New Roman" w:hAnsi="Times New Roman" w:cs="Times New Roman"/>
          <w:b/>
          <w:sz w:val="24"/>
          <w:szCs w:val="24"/>
        </w:rPr>
      </w:pPr>
      <w:r>
        <w:rPr>
          <w:noProof/>
          <w:lang w:eastAsia="zh-CN"/>
        </w:rPr>
        <w:lastRenderedPageBreak/>
        <mc:AlternateContent>
          <mc:Choice Requires="wps">
            <w:drawing>
              <wp:anchor distT="0" distB="0" distL="114300" distR="114300" simplePos="0" relativeHeight="251728896" behindDoc="0" locked="0" layoutInCell="1" allowOverlap="1" wp14:anchorId="6620A01E" wp14:editId="71038FF7">
                <wp:simplePos x="0" y="0"/>
                <wp:positionH relativeFrom="column">
                  <wp:posOffset>4557869</wp:posOffset>
                </wp:positionH>
                <wp:positionV relativeFrom="paragraph">
                  <wp:posOffset>7021678</wp:posOffset>
                </wp:positionV>
                <wp:extent cx="423080" cy="354842"/>
                <wp:effectExtent l="0" t="0" r="0" b="7620"/>
                <wp:wrapNone/>
                <wp:docPr id="14402" name="Text Box 14402"/>
                <wp:cNvGraphicFramePr/>
                <a:graphic xmlns:a="http://schemas.openxmlformats.org/drawingml/2006/main">
                  <a:graphicData uri="http://schemas.microsoft.com/office/word/2010/wordprocessingShape">
                    <wps:wsp>
                      <wps:cNvSpPr txBox="1"/>
                      <wps:spPr>
                        <a:xfrm>
                          <a:off x="0" y="0"/>
                          <a:ext cx="423080" cy="354842"/>
                        </a:xfrm>
                        <a:prstGeom prst="rect">
                          <a:avLst/>
                        </a:prstGeom>
                        <a:noFill/>
                        <a:ln w="6350">
                          <a:noFill/>
                        </a:ln>
                      </wps:spPr>
                      <wps:txbx>
                        <w:txbxContent>
                          <w:p w14:paraId="3D0AF016" w14:textId="2AD3524F" w:rsidR="001C509C" w:rsidRPr="00661587" w:rsidRDefault="001C509C" w:rsidP="00661587">
                            <w:pPr>
                              <w:rPr>
                                <w:rFonts w:ascii="Times New Roman" w:hAnsi="Times New Roman" w:cs="Times New Roman"/>
                                <w:b/>
                                <w:bCs/>
                                <w:sz w:val="24"/>
                                <w:szCs w:val="24"/>
                              </w:rPr>
                            </w:pPr>
                            <w:r>
                              <w:rPr>
                                <w:rFonts w:ascii="Times New Roman" w:hAnsi="Times New Roman" w:cs="Times New Roman"/>
                                <w:b/>
                                <w:bCs/>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20A01E" id="_x0000_t202" coordsize="21600,21600" o:spt="202" path="m,l,21600r21600,l21600,xe">
                <v:stroke joinstyle="miter"/>
                <v:path gradientshapeok="t" o:connecttype="rect"/>
              </v:shapetype>
              <v:shape id="Text Box 14402" o:spid="_x0000_s1026" type="#_x0000_t202" style="position:absolute;margin-left:358.9pt;margin-top:552.9pt;width:33.3pt;height:27.95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" filled="f" stroked="f" strokeweight=".5pt">
                <v:textbox>
                  <w:txbxContent>
                    <w:p w14:paraId="3D0AF016" w14:textId="2AD3524F" w:rsidR="001C509C" w:rsidRPr="00661587" w:rsidRDefault="001C509C" w:rsidP="00661587">
                      <w:pPr>
                        <w:rPr>
                          <w:rFonts w:ascii="Times New Roman" w:hAnsi="Times New Roman" w:cs="Times New Roman"/>
                          <w:b/>
                          <w:bCs/>
                          <w:sz w:val="24"/>
                          <w:szCs w:val="24"/>
                        </w:rPr>
                      </w:pPr>
                      <w:r>
                        <w:rPr>
                          <w:rFonts w:ascii="Times New Roman" w:hAnsi="Times New Roman" w:cs="Times New Roman"/>
                          <w:b/>
                          <w:bCs/>
                          <w:sz w:val="24"/>
                          <w:szCs w:val="24"/>
                        </w:rPr>
                        <w:t>A</w:t>
                      </w:r>
                    </w:p>
                  </w:txbxContent>
                </v:textbox>
              </v:shape>
            </w:pict>
          </mc:Fallback>
        </mc:AlternateContent>
      </w:r>
      <w:r>
        <w:rPr>
          <w:noProof/>
          <w:lang w:eastAsia="zh-CN"/>
        </w:rPr>
        <mc:AlternateContent>
          <mc:Choice Requires="wps">
            <w:drawing>
              <wp:anchor distT="0" distB="0" distL="114300" distR="114300" simplePos="0" relativeHeight="251722752" behindDoc="0" locked="0" layoutInCell="1" allowOverlap="1" wp14:anchorId="16493B5D" wp14:editId="18652473">
                <wp:simplePos x="0" y="0"/>
                <wp:positionH relativeFrom="column">
                  <wp:posOffset>1596636</wp:posOffset>
                </wp:positionH>
                <wp:positionV relativeFrom="paragraph">
                  <wp:posOffset>7007708</wp:posOffset>
                </wp:positionV>
                <wp:extent cx="423080" cy="354842"/>
                <wp:effectExtent l="0" t="0" r="0" b="7620"/>
                <wp:wrapNone/>
                <wp:docPr id="14399" name="Text Box 14399"/>
                <wp:cNvGraphicFramePr/>
                <a:graphic xmlns:a="http://schemas.openxmlformats.org/drawingml/2006/main">
                  <a:graphicData uri="http://schemas.microsoft.com/office/word/2010/wordprocessingShape">
                    <wps:wsp>
                      <wps:cNvSpPr txBox="1"/>
                      <wps:spPr>
                        <a:xfrm>
                          <a:off x="0" y="0"/>
                          <a:ext cx="423080" cy="354842"/>
                        </a:xfrm>
                        <a:prstGeom prst="rect">
                          <a:avLst/>
                        </a:prstGeom>
                        <a:noFill/>
                        <a:ln w="6350">
                          <a:noFill/>
                        </a:ln>
                      </wps:spPr>
                      <wps:txbx>
                        <w:txbxContent>
                          <w:p w14:paraId="7D9F9F06" w14:textId="3B0963BA" w:rsidR="001C509C" w:rsidRPr="00661587" w:rsidRDefault="001C509C">
                            <w:pPr>
                              <w:rPr>
                                <w:rFonts w:ascii="Times New Roman" w:hAnsi="Times New Roman" w:cs="Times New Roman"/>
                                <w:b/>
                                <w:bCs/>
                                <w:sz w:val="24"/>
                                <w:szCs w:val="24"/>
                              </w:rPr>
                            </w:pPr>
                            <w:r>
                              <w:rPr>
                                <w:rFonts w:ascii="Times New Roman" w:hAnsi="Times New Roman" w:cs="Times New Roman"/>
                                <w:b/>
                                <w:bCs/>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493B5D" id="Text Box 14399" o:spid="_x0000_s1027" type="#_x0000_t202" style="position:absolute;margin-left:125.7pt;margin-top:551.8pt;width:33.3pt;height:27.9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" filled="f" stroked="f" strokeweight=".5pt">
                <v:textbox>
                  <w:txbxContent>
                    <w:p w14:paraId="7D9F9F06" w14:textId="3B0963BA" w:rsidR="001C509C" w:rsidRPr="00661587" w:rsidRDefault="001C509C">
                      <w:pPr>
                        <w:rPr>
                          <w:rFonts w:ascii="Times New Roman" w:hAnsi="Times New Roman" w:cs="Times New Roman"/>
                          <w:b/>
                          <w:bCs/>
                          <w:sz w:val="24"/>
                          <w:szCs w:val="24"/>
                        </w:rPr>
                      </w:pPr>
                      <w:r>
                        <w:rPr>
                          <w:rFonts w:ascii="Times New Roman" w:hAnsi="Times New Roman" w:cs="Times New Roman"/>
                          <w:b/>
                          <w:bCs/>
                          <w:sz w:val="24"/>
                          <w:szCs w:val="24"/>
                        </w:rPr>
                        <w:t>A</w:t>
                      </w:r>
                    </w:p>
                  </w:txbxContent>
                </v:textbox>
              </v:shape>
            </w:pict>
          </mc:Fallback>
        </mc:AlternateContent>
      </w:r>
      <w:r w:rsidR="004A6C1E">
        <w:rPr>
          <w:noProof/>
          <w:lang w:eastAsia="zh-CN"/>
        </w:rPr>
        <w:drawing>
          <wp:inline distT="0" distB="0" distL="0" distR="0" wp14:anchorId="2B952C84" wp14:editId="2514286F">
            <wp:extent cx="5943600" cy="7239635"/>
            <wp:effectExtent l="0" t="0" r="0" b="0"/>
            <wp:docPr id="47" name="Picture 4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 line chart&#10;&#10;Description automatically generated"/>
                    <pic:cNvPicPr/>
                  </pic:nvPicPr>
                  <pic:blipFill>
                    <a:blip r:embed="rId23"/>
                    <a:stretch>
                      <a:fillRect/>
                    </a:stretch>
                  </pic:blipFill>
                  <pic:spPr>
                    <a:xfrm>
                      <a:off x="0" y="0"/>
                      <a:ext cx="5943600" cy="7239635"/>
                    </a:xfrm>
                    <a:prstGeom prst="rect">
                      <a:avLst/>
                    </a:prstGeom>
                  </pic:spPr>
                </pic:pic>
              </a:graphicData>
            </a:graphic>
          </wp:inline>
        </w:drawing>
      </w:r>
    </w:p>
    <w:p w14:paraId="7520C82D" w14:textId="2AB684F4" w:rsidR="00DC0D8E" w:rsidRDefault="00AC3E80" w:rsidP="00AC3E80">
      <w:pPr>
        <w:rPr>
          <w:rFonts w:ascii="Times New Roman" w:hAnsi="Times New Roman" w:cs="Times New Roman"/>
          <w:b/>
          <w:bCs/>
          <w:sz w:val="24"/>
          <w:szCs w:val="24"/>
        </w:rPr>
      </w:pPr>
      <w:r w:rsidRPr="00DD2CDE">
        <w:rPr>
          <w:rFonts w:ascii="Times New Roman" w:hAnsi="Times New Roman" w:cs="Times New Roman"/>
          <w:b/>
          <w:bCs/>
          <w:sz w:val="24"/>
          <w:szCs w:val="24"/>
        </w:rPr>
        <w:t xml:space="preserve">Figure </w:t>
      </w:r>
      <w:r w:rsidR="00B173CB">
        <w:rPr>
          <w:rFonts w:ascii="Times New Roman" w:hAnsi="Times New Roman" w:cs="Times New Roman"/>
          <w:b/>
          <w:bCs/>
          <w:sz w:val="24"/>
          <w:szCs w:val="24"/>
        </w:rPr>
        <w:t>7</w:t>
      </w:r>
      <w:r w:rsidRPr="00DD2CDE">
        <w:rPr>
          <w:rFonts w:ascii="Times New Roman" w:hAnsi="Times New Roman" w:cs="Times New Roman"/>
          <w:b/>
          <w:bCs/>
          <w:sz w:val="24"/>
          <w:szCs w:val="24"/>
        </w:rPr>
        <w:t xml:space="preserve">. </w:t>
      </w:r>
      <w:r w:rsidRPr="007405BF">
        <w:rPr>
          <w:rFonts w:ascii="Times New Roman" w:hAnsi="Times New Roman" w:cs="Times New Roman"/>
          <w:sz w:val="24"/>
          <w:szCs w:val="24"/>
        </w:rPr>
        <w:t xml:space="preserve">Main effect and interaction plots of NTP before pretreatment, acrylic </w:t>
      </w:r>
      <w:proofErr w:type="gramStart"/>
      <w:r w:rsidRPr="007405BF">
        <w:rPr>
          <w:rFonts w:ascii="Times New Roman" w:hAnsi="Times New Roman" w:cs="Times New Roman"/>
          <w:sz w:val="24"/>
          <w:szCs w:val="24"/>
        </w:rPr>
        <w:t>acid</w:t>
      </w:r>
      <w:proofErr w:type="gramEnd"/>
      <w:r w:rsidRPr="007405BF">
        <w:rPr>
          <w:rFonts w:ascii="Times New Roman" w:hAnsi="Times New Roman" w:cs="Times New Roman"/>
          <w:sz w:val="24"/>
          <w:szCs w:val="24"/>
        </w:rPr>
        <w:t xml:space="preserve"> and glycerol pretreatments, NTP treatment times, and NaCl concentration</w:t>
      </w:r>
    </w:p>
    <w:p w14:paraId="4C4685DB" w14:textId="77777777" w:rsidR="00ED6A37" w:rsidRDefault="00ED6A37" w:rsidP="00CD2C3A">
      <w:pPr>
        <w:pStyle w:val="Style2"/>
      </w:pPr>
    </w:p>
    <w:p w14:paraId="64AD7629" w14:textId="77777777" w:rsidR="00FD0FCF" w:rsidRPr="000D5C93" w:rsidRDefault="00FD0FCF" w:rsidP="00EF5D6D">
      <w:pPr>
        <w:spacing w:line="480" w:lineRule="auto"/>
        <w:ind w:firstLine="720"/>
        <w:rPr>
          <w:rFonts w:ascii="Times New Roman" w:eastAsia="Times New Roman" w:hAnsi="Times New Roman" w:cs="Times New Roman"/>
          <w:bCs/>
          <w:sz w:val="24"/>
          <w:szCs w:val="24"/>
        </w:rPr>
      </w:pPr>
      <w:r w:rsidRPr="00B475AF">
        <w:rPr>
          <w:rFonts w:ascii="Times New Roman" w:eastAsia="Times New Roman" w:hAnsi="Times New Roman" w:cs="Times New Roman"/>
          <w:bCs/>
          <w:sz w:val="24"/>
          <w:szCs w:val="24"/>
        </w:rPr>
        <w:lastRenderedPageBreak/>
        <w:t>NTP treatment time before pretreatment, the acrylic acid to glycerol molar ratio, and NaCl concentration all presented positive trends, with increasing effectiveness resulting from</w:t>
      </w:r>
      <w:r>
        <w:rPr>
          <w:rFonts w:ascii="Times New Roman" w:eastAsia="Times New Roman" w:hAnsi="Times New Roman" w:cs="Times New Roman"/>
          <w:bCs/>
          <w:sz w:val="24"/>
          <w:szCs w:val="24"/>
        </w:rPr>
        <w:t xml:space="preserve"> </w:t>
      </w:r>
      <w:r w:rsidRPr="009053F6">
        <w:rPr>
          <w:rFonts w:ascii="Times New Roman" w:eastAsia="Times New Roman" w:hAnsi="Times New Roman" w:cs="Times New Roman"/>
          <w:bCs/>
          <w:sz w:val="24"/>
          <w:szCs w:val="24"/>
        </w:rPr>
        <w:t>higher concentrations utilized. However, because of the negative interaction between NaCl and NTP treatment prior to pretreatment, only NaCl was continued to be used moving forward. A major change in GAAC system compared to what was observed in the SOAAC system was the effect of increased NTP treatment time. With longer NTP treatment, the color strength of the para-aramid decreased, potentially due to degradation of the GAAC. Upon completion of these preliminary experiments, the SOAAC and GAAC systems were further investigated for experimental optimization</w:t>
      </w:r>
      <w:r>
        <w:rPr>
          <w:rFonts w:ascii="Times New Roman" w:eastAsia="Times New Roman" w:hAnsi="Times New Roman" w:cs="Times New Roman"/>
          <w:bCs/>
          <w:sz w:val="24"/>
          <w:szCs w:val="24"/>
        </w:rPr>
        <w:t>.</w:t>
      </w:r>
    </w:p>
    <w:p w14:paraId="6D9AFCA7" w14:textId="77777777" w:rsidR="00FD0FCF" w:rsidRPr="00221B31" w:rsidRDefault="00FD0FCF" w:rsidP="00EF5D6D">
      <w:pPr>
        <w:pStyle w:val="Heading3"/>
        <w:spacing w:line="480" w:lineRule="auto"/>
      </w:pPr>
      <w:bookmarkStart w:id="37" w:name="_Toc140503451"/>
      <w:r w:rsidRPr="00221B31">
        <w:t>Experimental optimization of the SOAAC pretreatment system by Box Behnken response surface design</w:t>
      </w:r>
      <w:bookmarkEnd w:id="37"/>
    </w:p>
    <w:p w14:paraId="6DDB72E0" w14:textId="77777777" w:rsidR="00FD0FCF" w:rsidRDefault="00FD0FCF" w:rsidP="00FD0FC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effect of soybean oil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 xml:space="preserve"> acrylic acid molar concentration in the SOAAC pretreatment, NTP treatment times, and NaCl concentrations in the dye bath were investigated for the ideal combination to obtain maximum color strength values. The soybean oil to acrylic acid molar concentrations of 1.5, 3.25, and 5.0 were used along with 180, 270, and 360 s NTP treatment times, and 2, 5, and 8 wt.% NaCl (Table 4). After completion of the dyeing process and the first detergent wash, color strength values were recorded and compared among samples (Figure 8). The greatest color strength was at the experimental conditions of a molar ratio of 3.25 acrylic acid to soybean oil, 360 s NTP treatment, and 5 wt.% NaCl concentration in the dye bath. </w:t>
      </w:r>
    </w:p>
    <w:p w14:paraId="7136F6F8" w14:textId="2C9EE2DE" w:rsidR="00FD0FCF" w:rsidRPr="00EF5D6D" w:rsidRDefault="00FD0FCF" w:rsidP="00EF5D6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observed results are believed to be due to the interactions between the formed SOAAC intermediate with the Victoria Blue R dye. With addition of acrylic groups at the internal alkene locations, it allowed for polymerization of the resin, assisting in adherence to the para-aramid structure. The factor that is believed to contribute greatly on the dye adhering to the </w:t>
      </w:r>
    </w:p>
    <w:p w14:paraId="679F9DC0" w14:textId="2D8C0F62" w:rsidR="00B01909" w:rsidRDefault="00B01909" w:rsidP="00CD2C3A">
      <w:pPr>
        <w:pStyle w:val="Style2"/>
      </w:pPr>
      <w:bookmarkStart w:id="38" w:name="_Toc140503517"/>
      <w:r>
        <w:lastRenderedPageBreak/>
        <w:t xml:space="preserve">Table </w:t>
      </w:r>
      <w:r w:rsidR="00720D55">
        <w:t>4</w:t>
      </w:r>
      <w:r>
        <w:t xml:space="preserve">. </w:t>
      </w:r>
      <w:r w:rsidRPr="00CD2C3A">
        <w:rPr>
          <w:b w:val="0"/>
          <w:bCs w:val="0"/>
        </w:rPr>
        <w:t>Box Behnken response surface experimental design for SOAAC molar concentrations, NTP treatment time (s), and NaCl concentration in the dye bath</w:t>
      </w:r>
      <w:bookmarkEnd w:id="38"/>
    </w:p>
    <w:tbl>
      <w:tblPr>
        <w:tblW w:w="7373" w:type="dxa"/>
        <w:tblLayout w:type="fixed"/>
        <w:tblLook w:val="0400" w:firstRow="0" w:lastRow="0" w:firstColumn="0" w:lastColumn="0" w:noHBand="0" w:noVBand="1"/>
      </w:tblPr>
      <w:tblGrid>
        <w:gridCol w:w="1551"/>
        <w:gridCol w:w="1087"/>
        <w:gridCol w:w="1052"/>
        <w:gridCol w:w="1082"/>
        <w:gridCol w:w="1519"/>
        <w:gridCol w:w="1082"/>
      </w:tblGrid>
      <w:tr w:rsidR="00B01909" w14:paraId="003F1C8C" w14:textId="77777777" w:rsidTr="00BF28B1">
        <w:trPr>
          <w:trHeight w:val="763"/>
        </w:trPr>
        <w:tc>
          <w:tcPr>
            <w:tcW w:w="1551" w:type="dxa"/>
            <w:tcBorders>
              <w:top w:val="single" w:sz="4" w:space="0" w:color="000000"/>
              <w:left w:val="nil"/>
              <w:bottom w:val="single" w:sz="4" w:space="0" w:color="000000"/>
              <w:right w:val="nil"/>
            </w:tcBorders>
            <w:shd w:val="clear" w:color="auto" w:fill="auto"/>
            <w:vAlign w:val="bottom"/>
          </w:tcPr>
          <w:p w14:paraId="7173B6D3"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Acrylic/Soy molar ratio</w:t>
            </w:r>
          </w:p>
        </w:tc>
        <w:tc>
          <w:tcPr>
            <w:tcW w:w="1087" w:type="dxa"/>
            <w:tcBorders>
              <w:top w:val="single" w:sz="4" w:space="0" w:color="000000"/>
              <w:left w:val="nil"/>
              <w:bottom w:val="single" w:sz="4" w:space="0" w:color="000000"/>
              <w:right w:val="nil"/>
            </w:tcBorders>
            <w:shd w:val="clear" w:color="auto" w:fill="auto"/>
            <w:vAlign w:val="bottom"/>
          </w:tcPr>
          <w:p w14:paraId="7F39A1F4"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NTP Time (s)</w:t>
            </w:r>
          </w:p>
        </w:tc>
        <w:tc>
          <w:tcPr>
            <w:tcW w:w="1052" w:type="dxa"/>
            <w:tcBorders>
              <w:top w:val="single" w:sz="4" w:space="0" w:color="000000"/>
              <w:left w:val="nil"/>
              <w:bottom w:val="single" w:sz="4" w:space="0" w:color="000000"/>
              <w:right w:val="nil"/>
            </w:tcBorders>
            <w:shd w:val="clear" w:color="auto" w:fill="auto"/>
            <w:vAlign w:val="bottom"/>
          </w:tcPr>
          <w:p w14:paraId="6106FDA8"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NaCl in bath (wt.%)</w:t>
            </w:r>
          </w:p>
        </w:tc>
        <w:tc>
          <w:tcPr>
            <w:tcW w:w="1082" w:type="dxa"/>
            <w:tcBorders>
              <w:top w:val="single" w:sz="4" w:space="0" w:color="000000"/>
              <w:left w:val="nil"/>
              <w:bottom w:val="single" w:sz="4" w:space="0" w:color="000000"/>
              <w:right w:val="nil"/>
            </w:tcBorders>
            <w:shd w:val="clear" w:color="auto" w:fill="auto"/>
            <w:vAlign w:val="bottom"/>
          </w:tcPr>
          <w:p w14:paraId="643E0526" w14:textId="217698FC"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KS</w:t>
            </w:r>
          </w:p>
        </w:tc>
        <w:tc>
          <w:tcPr>
            <w:tcW w:w="1519" w:type="dxa"/>
            <w:tcBorders>
              <w:top w:val="single" w:sz="4" w:space="0" w:color="000000"/>
              <w:left w:val="nil"/>
              <w:bottom w:val="single" w:sz="4" w:space="0" w:color="000000"/>
              <w:right w:val="nil"/>
            </w:tcBorders>
            <w:vAlign w:val="bottom"/>
          </w:tcPr>
          <w:p w14:paraId="3A586AF5" w14:textId="77323DC1"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7C5A8A">
              <w:rPr>
                <w:rFonts w:ascii="Times New Roman" w:eastAsia="Times New Roman" w:hAnsi="Times New Roman" w:cs="Times New Roman"/>
                <w:sz w:val="24"/>
                <w:szCs w:val="24"/>
              </w:rPr>
              <w:t>td Dev</w:t>
            </w:r>
            <w:r w:rsidR="00A00EAC">
              <w:rPr>
                <w:rFonts w:ascii="Times New Roman" w:eastAsia="Times New Roman" w:hAnsi="Times New Roman" w:cs="Times New Roman"/>
                <w:sz w:val="24"/>
                <w:szCs w:val="24"/>
              </w:rPr>
              <w:t>*</w:t>
            </w:r>
          </w:p>
        </w:tc>
        <w:tc>
          <w:tcPr>
            <w:tcW w:w="1082" w:type="dxa"/>
            <w:tcBorders>
              <w:top w:val="single" w:sz="4" w:space="0" w:color="000000"/>
              <w:left w:val="nil"/>
              <w:bottom w:val="single" w:sz="4" w:space="0" w:color="000000"/>
              <w:right w:val="nil"/>
            </w:tcBorders>
            <w:shd w:val="clear" w:color="auto" w:fill="auto"/>
            <w:vAlign w:val="bottom"/>
          </w:tcPr>
          <w:p w14:paraId="6D0BFEE9" w14:textId="2BAA306A" w:rsidR="00B01909" w:rsidRDefault="00B01909" w:rsidP="0061253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dK</w:t>
            </w:r>
            <w:proofErr w:type="spellEnd"/>
            <w:r>
              <w:rPr>
                <w:rFonts w:ascii="Times New Roman" w:eastAsia="Times New Roman" w:hAnsi="Times New Roman" w:cs="Times New Roman"/>
                <w:sz w:val="24"/>
                <w:szCs w:val="24"/>
              </w:rPr>
              <w:t>/S</w:t>
            </w:r>
            <w:r w:rsidR="000D11A4" w:rsidRPr="003636E3">
              <w:rPr>
                <w:rFonts w:ascii="Arial" w:hAnsi="Arial" w:cs="Arial"/>
                <w:bCs/>
                <w:iCs/>
                <w:sz w:val="24"/>
                <w:szCs w:val="24"/>
                <w:vertAlign w:val="superscript"/>
              </w:rPr>
              <w:t>†</w:t>
            </w:r>
            <w:r>
              <w:rPr>
                <w:rFonts w:ascii="Times New Roman" w:eastAsia="Times New Roman" w:hAnsi="Times New Roman" w:cs="Times New Roman"/>
                <w:sz w:val="24"/>
                <w:szCs w:val="24"/>
              </w:rPr>
              <w:t xml:space="preserve"> (%)</w:t>
            </w:r>
          </w:p>
        </w:tc>
      </w:tr>
      <w:tr w:rsidR="00B01909" w14:paraId="6EE67D19" w14:textId="77777777" w:rsidTr="00BF28B1">
        <w:trPr>
          <w:trHeight w:val="253"/>
        </w:trPr>
        <w:tc>
          <w:tcPr>
            <w:tcW w:w="1551" w:type="dxa"/>
            <w:tcBorders>
              <w:top w:val="nil"/>
              <w:left w:val="nil"/>
              <w:bottom w:val="single" w:sz="4" w:space="0" w:color="000000"/>
              <w:right w:val="nil"/>
            </w:tcBorders>
            <w:shd w:val="clear" w:color="auto" w:fill="auto"/>
            <w:vAlign w:val="center"/>
          </w:tcPr>
          <w:p w14:paraId="1036C98E"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087" w:type="dxa"/>
            <w:tcBorders>
              <w:top w:val="nil"/>
              <w:left w:val="nil"/>
              <w:bottom w:val="single" w:sz="4" w:space="0" w:color="000000"/>
              <w:right w:val="nil"/>
            </w:tcBorders>
            <w:shd w:val="clear" w:color="auto" w:fill="auto"/>
            <w:vAlign w:val="center"/>
          </w:tcPr>
          <w:p w14:paraId="20DF03E3"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1052" w:type="dxa"/>
            <w:tcBorders>
              <w:top w:val="nil"/>
              <w:left w:val="nil"/>
              <w:bottom w:val="single" w:sz="4" w:space="0" w:color="000000"/>
              <w:right w:val="nil"/>
            </w:tcBorders>
            <w:shd w:val="clear" w:color="auto" w:fill="auto"/>
            <w:vAlign w:val="center"/>
          </w:tcPr>
          <w:p w14:paraId="26A4DF42"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2" w:type="dxa"/>
            <w:tcBorders>
              <w:top w:val="nil"/>
              <w:left w:val="nil"/>
              <w:bottom w:val="single" w:sz="4" w:space="0" w:color="000000"/>
              <w:right w:val="nil"/>
            </w:tcBorders>
            <w:shd w:val="clear" w:color="auto" w:fill="auto"/>
            <w:vAlign w:val="center"/>
          </w:tcPr>
          <w:p w14:paraId="1E15B115"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tcW w:w="1519" w:type="dxa"/>
            <w:tcBorders>
              <w:top w:val="nil"/>
              <w:left w:val="nil"/>
              <w:bottom w:val="single" w:sz="4" w:space="0" w:color="000000"/>
              <w:right w:val="nil"/>
            </w:tcBorders>
            <w:vAlign w:val="bottom"/>
          </w:tcPr>
          <w:p w14:paraId="41373EC2" w14:textId="3F161EC2"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0.0</w:t>
            </w:r>
            <w:r w:rsidR="00E05DDF">
              <w:rPr>
                <w:rFonts w:ascii="Times New Roman" w:eastAsia="Times New Roman" w:hAnsi="Times New Roman" w:cs="Times New Roman"/>
                <w:color w:val="000000"/>
                <w:sz w:val="24"/>
                <w:szCs w:val="24"/>
              </w:rPr>
              <w:t>2</w:t>
            </w:r>
          </w:p>
        </w:tc>
        <w:tc>
          <w:tcPr>
            <w:tcW w:w="1082" w:type="dxa"/>
            <w:tcBorders>
              <w:top w:val="nil"/>
              <w:left w:val="nil"/>
              <w:bottom w:val="single" w:sz="4" w:space="0" w:color="000000"/>
              <w:right w:val="nil"/>
            </w:tcBorders>
            <w:shd w:val="clear" w:color="auto" w:fill="auto"/>
            <w:vAlign w:val="center"/>
          </w:tcPr>
          <w:p w14:paraId="7F6F60EE"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p>
        </w:tc>
      </w:tr>
      <w:tr w:rsidR="00B01909" w14:paraId="59B723E4" w14:textId="77777777" w:rsidTr="00BF28B1">
        <w:trPr>
          <w:trHeight w:val="253"/>
        </w:trPr>
        <w:tc>
          <w:tcPr>
            <w:tcW w:w="1551" w:type="dxa"/>
            <w:tcBorders>
              <w:top w:val="nil"/>
              <w:left w:val="nil"/>
              <w:bottom w:val="nil"/>
              <w:right w:val="nil"/>
            </w:tcBorders>
            <w:shd w:val="clear" w:color="auto" w:fill="auto"/>
            <w:vAlign w:val="center"/>
          </w:tcPr>
          <w:p w14:paraId="1B5A24FD"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087" w:type="dxa"/>
            <w:tcBorders>
              <w:top w:val="nil"/>
              <w:left w:val="nil"/>
              <w:bottom w:val="nil"/>
              <w:right w:val="nil"/>
            </w:tcBorders>
            <w:shd w:val="clear" w:color="auto" w:fill="auto"/>
            <w:vAlign w:val="center"/>
          </w:tcPr>
          <w:p w14:paraId="6C49CFF4"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052" w:type="dxa"/>
            <w:tcBorders>
              <w:top w:val="nil"/>
              <w:left w:val="nil"/>
              <w:bottom w:val="nil"/>
              <w:right w:val="nil"/>
            </w:tcBorders>
            <w:shd w:val="clear" w:color="auto" w:fill="auto"/>
            <w:vAlign w:val="center"/>
          </w:tcPr>
          <w:p w14:paraId="66BBBFDF"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82" w:type="dxa"/>
            <w:tcBorders>
              <w:top w:val="nil"/>
              <w:left w:val="nil"/>
              <w:bottom w:val="nil"/>
              <w:right w:val="nil"/>
            </w:tcBorders>
            <w:shd w:val="clear" w:color="auto" w:fill="auto"/>
            <w:vAlign w:val="center"/>
          </w:tcPr>
          <w:p w14:paraId="4BBCAE25"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1519" w:type="dxa"/>
            <w:tcBorders>
              <w:top w:val="nil"/>
              <w:left w:val="nil"/>
              <w:bottom w:val="nil"/>
              <w:right w:val="nil"/>
            </w:tcBorders>
            <w:vAlign w:val="bottom"/>
          </w:tcPr>
          <w:p w14:paraId="20719D02" w14:textId="0077ED82"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0.2</w:t>
            </w:r>
            <w:r w:rsidR="00E05DDF">
              <w:rPr>
                <w:rFonts w:ascii="Times New Roman" w:eastAsia="Times New Roman" w:hAnsi="Times New Roman" w:cs="Times New Roman"/>
                <w:color w:val="000000"/>
                <w:sz w:val="24"/>
                <w:szCs w:val="24"/>
              </w:rPr>
              <w:t>1</w:t>
            </w:r>
          </w:p>
        </w:tc>
        <w:tc>
          <w:tcPr>
            <w:tcW w:w="1082" w:type="dxa"/>
            <w:tcBorders>
              <w:top w:val="nil"/>
              <w:left w:val="nil"/>
              <w:bottom w:val="nil"/>
              <w:right w:val="nil"/>
            </w:tcBorders>
            <w:shd w:val="clear" w:color="auto" w:fill="auto"/>
            <w:vAlign w:val="center"/>
          </w:tcPr>
          <w:p w14:paraId="41A107DB"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33.1</w:t>
            </w:r>
          </w:p>
        </w:tc>
      </w:tr>
      <w:tr w:rsidR="00B01909" w14:paraId="5CA145EA" w14:textId="77777777" w:rsidTr="00BF28B1">
        <w:trPr>
          <w:trHeight w:val="253"/>
        </w:trPr>
        <w:tc>
          <w:tcPr>
            <w:tcW w:w="1551" w:type="dxa"/>
            <w:tcBorders>
              <w:top w:val="nil"/>
              <w:left w:val="nil"/>
              <w:bottom w:val="single" w:sz="4" w:space="0" w:color="000000"/>
              <w:right w:val="nil"/>
            </w:tcBorders>
            <w:shd w:val="clear" w:color="auto" w:fill="auto"/>
            <w:vAlign w:val="center"/>
          </w:tcPr>
          <w:p w14:paraId="61E8B8AB"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087" w:type="dxa"/>
            <w:tcBorders>
              <w:top w:val="nil"/>
              <w:left w:val="nil"/>
              <w:bottom w:val="single" w:sz="4" w:space="0" w:color="000000"/>
              <w:right w:val="nil"/>
            </w:tcBorders>
            <w:shd w:val="clear" w:color="auto" w:fill="auto"/>
            <w:vAlign w:val="center"/>
          </w:tcPr>
          <w:p w14:paraId="380165F7"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052" w:type="dxa"/>
            <w:tcBorders>
              <w:top w:val="nil"/>
              <w:left w:val="nil"/>
              <w:bottom w:val="single" w:sz="4" w:space="0" w:color="000000"/>
              <w:right w:val="nil"/>
            </w:tcBorders>
            <w:shd w:val="clear" w:color="auto" w:fill="auto"/>
            <w:vAlign w:val="center"/>
          </w:tcPr>
          <w:p w14:paraId="28B19983"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082" w:type="dxa"/>
            <w:tcBorders>
              <w:top w:val="nil"/>
              <w:left w:val="nil"/>
              <w:bottom w:val="single" w:sz="4" w:space="0" w:color="000000"/>
              <w:right w:val="nil"/>
            </w:tcBorders>
            <w:shd w:val="clear" w:color="auto" w:fill="auto"/>
            <w:vAlign w:val="center"/>
          </w:tcPr>
          <w:p w14:paraId="405AF5D4"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1519" w:type="dxa"/>
            <w:tcBorders>
              <w:top w:val="nil"/>
              <w:left w:val="nil"/>
              <w:bottom w:val="single" w:sz="4" w:space="0" w:color="000000"/>
              <w:right w:val="nil"/>
            </w:tcBorders>
            <w:vAlign w:val="bottom"/>
          </w:tcPr>
          <w:p w14:paraId="7C95AB8A" w14:textId="34A7F10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0.57</w:t>
            </w:r>
          </w:p>
        </w:tc>
        <w:tc>
          <w:tcPr>
            <w:tcW w:w="1082" w:type="dxa"/>
            <w:tcBorders>
              <w:top w:val="nil"/>
              <w:left w:val="nil"/>
              <w:bottom w:val="single" w:sz="4" w:space="0" w:color="000000"/>
              <w:right w:val="nil"/>
            </w:tcBorders>
            <w:shd w:val="clear" w:color="auto" w:fill="auto"/>
            <w:vAlign w:val="center"/>
          </w:tcPr>
          <w:p w14:paraId="14E2D20F"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B01909" w14:paraId="3E16C883" w14:textId="77777777" w:rsidTr="00BF28B1">
        <w:trPr>
          <w:trHeight w:val="253"/>
        </w:trPr>
        <w:tc>
          <w:tcPr>
            <w:tcW w:w="1551" w:type="dxa"/>
            <w:tcBorders>
              <w:top w:val="nil"/>
              <w:left w:val="nil"/>
              <w:bottom w:val="single" w:sz="4" w:space="0" w:color="000000"/>
              <w:right w:val="nil"/>
            </w:tcBorders>
            <w:shd w:val="clear" w:color="auto" w:fill="auto"/>
            <w:vAlign w:val="center"/>
          </w:tcPr>
          <w:p w14:paraId="32041240"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087" w:type="dxa"/>
            <w:tcBorders>
              <w:top w:val="nil"/>
              <w:left w:val="nil"/>
              <w:bottom w:val="single" w:sz="4" w:space="0" w:color="000000"/>
              <w:right w:val="nil"/>
            </w:tcBorders>
            <w:shd w:val="clear" w:color="auto" w:fill="auto"/>
            <w:vAlign w:val="center"/>
          </w:tcPr>
          <w:p w14:paraId="613CFED5"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052" w:type="dxa"/>
            <w:tcBorders>
              <w:top w:val="nil"/>
              <w:left w:val="nil"/>
              <w:bottom w:val="single" w:sz="4" w:space="0" w:color="000000"/>
              <w:right w:val="nil"/>
            </w:tcBorders>
            <w:shd w:val="clear" w:color="auto" w:fill="auto"/>
            <w:vAlign w:val="center"/>
          </w:tcPr>
          <w:p w14:paraId="7C092C8F"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2" w:type="dxa"/>
            <w:tcBorders>
              <w:top w:val="nil"/>
              <w:left w:val="nil"/>
              <w:bottom w:val="single" w:sz="4" w:space="0" w:color="000000"/>
              <w:right w:val="nil"/>
            </w:tcBorders>
            <w:shd w:val="clear" w:color="auto" w:fill="auto"/>
            <w:vAlign w:val="center"/>
          </w:tcPr>
          <w:p w14:paraId="06FF5B78"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1519" w:type="dxa"/>
            <w:tcBorders>
              <w:top w:val="nil"/>
              <w:left w:val="nil"/>
              <w:bottom w:val="single" w:sz="4" w:space="0" w:color="000000"/>
              <w:right w:val="nil"/>
            </w:tcBorders>
            <w:vAlign w:val="bottom"/>
          </w:tcPr>
          <w:p w14:paraId="0D64C544" w14:textId="169F6D6C"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0.3</w:t>
            </w:r>
            <w:r w:rsidR="00FB669F">
              <w:rPr>
                <w:rFonts w:ascii="Times New Roman" w:eastAsia="Times New Roman" w:hAnsi="Times New Roman" w:cs="Times New Roman"/>
                <w:color w:val="000000"/>
                <w:sz w:val="24"/>
                <w:szCs w:val="24"/>
              </w:rPr>
              <w:t>9</w:t>
            </w:r>
          </w:p>
        </w:tc>
        <w:tc>
          <w:tcPr>
            <w:tcW w:w="1082" w:type="dxa"/>
            <w:tcBorders>
              <w:top w:val="nil"/>
              <w:left w:val="nil"/>
              <w:bottom w:val="single" w:sz="4" w:space="0" w:color="000000"/>
              <w:right w:val="nil"/>
            </w:tcBorders>
            <w:shd w:val="clear" w:color="auto" w:fill="auto"/>
            <w:vAlign w:val="center"/>
          </w:tcPr>
          <w:p w14:paraId="6DF07DCB"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B01909" w14:paraId="30F14143" w14:textId="77777777" w:rsidTr="00BF28B1">
        <w:trPr>
          <w:trHeight w:val="253"/>
        </w:trPr>
        <w:tc>
          <w:tcPr>
            <w:tcW w:w="1551" w:type="dxa"/>
            <w:tcBorders>
              <w:top w:val="nil"/>
              <w:left w:val="nil"/>
              <w:bottom w:val="nil"/>
              <w:right w:val="nil"/>
            </w:tcBorders>
            <w:shd w:val="clear" w:color="auto" w:fill="auto"/>
            <w:vAlign w:val="center"/>
          </w:tcPr>
          <w:p w14:paraId="0B17157F"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087" w:type="dxa"/>
            <w:tcBorders>
              <w:top w:val="nil"/>
              <w:left w:val="nil"/>
              <w:bottom w:val="nil"/>
              <w:right w:val="nil"/>
            </w:tcBorders>
            <w:shd w:val="clear" w:color="auto" w:fill="auto"/>
            <w:vAlign w:val="center"/>
          </w:tcPr>
          <w:p w14:paraId="0FA05CB1"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1052" w:type="dxa"/>
            <w:tcBorders>
              <w:top w:val="nil"/>
              <w:left w:val="nil"/>
              <w:bottom w:val="nil"/>
              <w:right w:val="nil"/>
            </w:tcBorders>
            <w:shd w:val="clear" w:color="auto" w:fill="auto"/>
            <w:vAlign w:val="center"/>
          </w:tcPr>
          <w:p w14:paraId="1610A495"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82" w:type="dxa"/>
            <w:tcBorders>
              <w:top w:val="nil"/>
              <w:left w:val="nil"/>
              <w:bottom w:val="nil"/>
              <w:right w:val="nil"/>
            </w:tcBorders>
            <w:shd w:val="clear" w:color="auto" w:fill="auto"/>
            <w:vAlign w:val="center"/>
          </w:tcPr>
          <w:p w14:paraId="17869709"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519" w:type="dxa"/>
            <w:tcBorders>
              <w:top w:val="nil"/>
              <w:left w:val="nil"/>
              <w:bottom w:val="nil"/>
              <w:right w:val="nil"/>
            </w:tcBorders>
            <w:vAlign w:val="bottom"/>
          </w:tcPr>
          <w:p w14:paraId="215D02DF" w14:textId="7D358EE3"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0.19</w:t>
            </w:r>
          </w:p>
        </w:tc>
        <w:tc>
          <w:tcPr>
            <w:tcW w:w="1082" w:type="dxa"/>
            <w:tcBorders>
              <w:top w:val="nil"/>
              <w:left w:val="nil"/>
              <w:bottom w:val="nil"/>
              <w:right w:val="nil"/>
            </w:tcBorders>
            <w:shd w:val="clear" w:color="auto" w:fill="auto"/>
            <w:vAlign w:val="center"/>
          </w:tcPr>
          <w:p w14:paraId="0843ED3F"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29.9</w:t>
            </w:r>
          </w:p>
        </w:tc>
      </w:tr>
      <w:tr w:rsidR="00B01909" w14:paraId="2259090A" w14:textId="77777777" w:rsidTr="00BF28B1">
        <w:trPr>
          <w:trHeight w:val="253"/>
        </w:trPr>
        <w:tc>
          <w:tcPr>
            <w:tcW w:w="1551" w:type="dxa"/>
            <w:tcBorders>
              <w:top w:val="nil"/>
              <w:left w:val="nil"/>
              <w:bottom w:val="single" w:sz="4" w:space="0" w:color="000000"/>
              <w:right w:val="nil"/>
            </w:tcBorders>
            <w:shd w:val="clear" w:color="auto" w:fill="auto"/>
            <w:vAlign w:val="center"/>
          </w:tcPr>
          <w:p w14:paraId="326163BC"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087" w:type="dxa"/>
            <w:tcBorders>
              <w:top w:val="nil"/>
              <w:left w:val="nil"/>
              <w:bottom w:val="single" w:sz="4" w:space="0" w:color="000000"/>
              <w:right w:val="nil"/>
            </w:tcBorders>
            <w:shd w:val="clear" w:color="auto" w:fill="auto"/>
            <w:vAlign w:val="center"/>
          </w:tcPr>
          <w:p w14:paraId="5D3BE635"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1052" w:type="dxa"/>
            <w:tcBorders>
              <w:top w:val="nil"/>
              <w:left w:val="nil"/>
              <w:bottom w:val="single" w:sz="4" w:space="0" w:color="000000"/>
              <w:right w:val="nil"/>
            </w:tcBorders>
            <w:shd w:val="clear" w:color="auto" w:fill="auto"/>
            <w:vAlign w:val="center"/>
          </w:tcPr>
          <w:p w14:paraId="5DFB60F5"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082" w:type="dxa"/>
            <w:tcBorders>
              <w:top w:val="nil"/>
              <w:left w:val="nil"/>
              <w:bottom w:val="single" w:sz="4" w:space="0" w:color="000000"/>
              <w:right w:val="nil"/>
            </w:tcBorders>
            <w:shd w:val="clear" w:color="auto" w:fill="auto"/>
            <w:vAlign w:val="center"/>
          </w:tcPr>
          <w:p w14:paraId="0FC391D1"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1519" w:type="dxa"/>
            <w:tcBorders>
              <w:top w:val="nil"/>
              <w:left w:val="nil"/>
              <w:bottom w:val="single" w:sz="4" w:space="0" w:color="000000"/>
              <w:right w:val="nil"/>
            </w:tcBorders>
            <w:vAlign w:val="bottom"/>
          </w:tcPr>
          <w:p w14:paraId="5CBDA73C" w14:textId="0AB7A5AF"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0.04</w:t>
            </w:r>
          </w:p>
        </w:tc>
        <w:tc>
          <w:tcPr>
            <w:tcW w:w="1082" w:type="dxa"/>
            <w:tcBorders>
              <w:top w:val="nil"/>
              <w:left w:val="nil"/>
              <w:bottom w:val="single" w:sz="4" w:space="0" w:color="000000"/>
              <w:right w:val="nil"/>
            </w:tcBorders>
            <w:shd w:val="clear" w:color="auto" w:fill="auto"/>
            <w:vAlign w:val="center"/>
          </w:tcPr>
          <w:p w14:paraId="72C59E5B"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w:t>
            </w:r>
          </w:p>
        </w:tc>
      </w:tr>
      <w:tr w:rsidR="00B01909" w14:paraId="23B6E657" w14:textId="77777777" w:rsidTr="00BF28B1">
        <w:trPr>
          <w:trHeight w:val="253"/>
        </w:trPr>
        <w:tc>
          <w:tcPr>
            <w:tcW w:w="1551" w:type="dxa"/>
            <w:tcBorders>
              <w:top w:val="nil"/>
              <w:left w:val="nil"/>
              <w:bottom w:val="nil"/>
              <w:right w:val="nil"/>
            </w:tcBorders>
            <w:shd w:val="clear" w:color="auto" w:fill="auto"/>
            <w:vAlign w:val="center"/>
          </w:tcPr>
          <w:p w14:paraId="4CBC8166"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087" w:type="dxa"/>
            <w:tcBorders>
              <w:top w:val="nil"/>
              <w:left w:val="nil"/>
              <w:bottom w:val="nil"/>
              <w:right w:val="nil"/>
            </w:tcBorders>
            <w:shd w:val="clear" w:color="auto" w:fill="auto"/>
            <w:vAlign w:val="center"/>
          </w:tcPr>
          <w:p w14:paraId="76BD0BCE"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052" w:type="dxa"/>
            <w:tcBorders>
              <w:top w:val="nil"/>
              <w:left w:val="nil"/>
              <w:bottom w:val="nil"/>
              <w:right w:val="nil"/>
            </w:tcBorders>
            <w:shd w:val="clear" w:color="auto" w:fill="auto"/>
            <w:vAlign w:val="center"/>
          </w:tcPr>
          <w:p w14:paraId="4D7AD14D"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2" w:type="dxa"/>
            <w:tcBorders>
              <w:top w:val="nil"/>
              <w:left w:val="nil"/>
              <w:bottom w:val="nil"/>
              <w:right w:val="nil"/>
            </w:tcBorders>
            <w:shd w:val="clear" w:color="auto" w:fill="auto"/>
            <w:vAlign w:val="center"/>
          </w:tcPr>
          <w:p w14:paraId="7BBC4D5D"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p>
        </w:tc>
        <w:tc>
          <w:tcPr>
            <w:tcW w:w="1519" w:type="dxa"/>
            <w:tcBorders>
              <w:top w:val="nil"/>
              <w:left w:val="nil"/>
              <w:bottom w:val="nil"/>
              <w:right w:val="nil"/>
            </w:tcBorders>
            <w:vAlign w:val="bottom"/>
          </w:tcPr>
          <w:p w14:paraId="01F0D330" w14:textId="3CE8BA8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w:t>
            </w:r>
            <w:r w:rsidR="00FB669F">
              <w:rPr>
                <w:rFonts w:ascii="Times New Roman" w:eastAsia="Times New Roman" w:hAnsi="Times New Roman" w:cs="Times New Roman"/>
                <w:color w:val="000000"/>
                <w:sz w:val="24"/>
                <w:szCs w:val="24"/>
              </w:rPr>
              <w:t>6</w:t>
            </w:r>
          </w:p>
        </w:tc>
        <w:tc>
          <w:tcPr>
            <w:tcW w:w="1082" w:type="dxa"/>
            <w:tcBorders>
              <w:top w:val="nil"/>
              <w:left w:val="nil"/>
              <w:bottom w:val="nil"/>
              <w:right w:val="nil"/>
            </w:tcBorders>
            <w:shd w:val="clear" w:color="auto" w:fill="auto"/>
            <w:vAlign w:val="center"/>
          </w:tcPr>
          <w:p w14:paraId="0EE28938"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B01909" w14:paraId="1E56F1C5" w14:textId="77777777" w:rsidTr="00BF28B1">
        <w:trPr>
          <w:trHeight w:val="253"/>
        </w:trPr>
        <w:tc>
          <w:tcPr>
            <w:tcW w:w="1551" w:type="dxa"/>
            <w:tcBorders>
              <w:top w:val="nil"/>
              <w:left w:val="nil"/>
              <w:bottom w:val="nil"/>
              <w:right w:val="nil"/>
            </w:tcBorders>
            <w:shd w:val="clear" w:color="auto" w:fill="auto"/>
            <w:vAlign w:val="center"/>
          </w:tcPr>
          <w:p w14:paraId="3AAF5C8A"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087" w:type="dxa"/>
            <w:tcBorders>
              <w:top w:val="nil"/>
              <w:left w:val="nil"/>
              <w:bottom w:val="nil"/>
              <w:right w:val="nil"/>
            </w:tcBorders>
            <w:shd w:val="clear" w:color="auto" w:fill="auto"/>
            <w:vAlign w:val="center"/>
          </w:tcPr>
          <w:p w14:paraId="747DF82A"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052" w:type="dxa"/>
            <w:tcBorders>
              <w:top w:val="nil"/>
              <w:left w:val="nil"/>
              <w:bottom w:val="nil"/>
              <w:right w:val="nil"/>
            </w:tcBorders>
            <w:shd w:val="clear" w:color="auto" w:fill="auto"/>
            <w:vAlign w:val="center"/>
          </w:tcPr>
          <w:p w14:paraId="1FA661E4"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2" w:type="dxa"/>
            <w:tcBorders>
              <w:top w:val="nil"/>
              <w:left w:val="nil"/>
              <w:bottom w:val="nil"/>
              <w:right w:val="nil"/>
            </w:tcBorders>
            <w:shd w:val="clear" w:color="auto" w:fill="auto"/>
            <w:vAlign w:val="center"/>
          </w:tcPr>
          <w:p w14:paraId="4D061A67"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tc>
        <w:tc>
          <w:tcPr>
            <w:tcW w:w="1519" w:type="dxa"/>
            <w:tcBorders>
              <w:top w:val="nil"/>
              <w:left w:val="nil"/>
              <w:bottom w:val="nil"/>
              <w:right w:val="nil"/>
            </w:tcBorders>
            <w:vAlign w:val="bottom"/>
          </w:tcPr>
          <w:p w14:paraId="7E2FD28E" w14:textId="4748ACF3"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0.05</w:t>
            </w:r>
          </w:p>
        </w:tc>
        <w:tc>
          <w:tcPr>
            <w:tcW w:w="1082" w:type="dxa"/>
            <w:tcBorders>
              <w:top w:val="nil"/>
              <w:left w:val="nil"/>
              <w:bottom w:val="nil"/>
              <w:right w:val="nil"/>
            </w:tcBorders>
            <w:shd w:val="clear" w:color="auto" w:fill="auto"/>
            <w:vAlign w:val="center"/>
          </w:tcPr>
          <w:p w14:paraId="0BAD9C6E"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r>
      <w:tr w:rsidR="00B01909" w14:paraId="2D0708AE" w14:textId="77777777" w:rsidTr="00BF28B1">
        <w:trPr>
          <w:trHeight w:val="253"/>
        </w:trPr>
        <w:tc>
          <w:tcPr>
            <w:tcW w:w="1551" w:type="dxa"/>
            <w:tcBorders>
              <w:top w:val="nil"/>
              <w:left w:val="nil"/>
              <w:bottom w:val="nil"/>
              <w:right w:val="nil"/>
            </w:tcBorders>
            <w:shd w:val="clear" w:color="auto" w:fill="auto"/>
            <w:vAlign w:val="center"/>
          </w:tcPr>
          <w:p w14:paraId="0885C2D3"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087" w:type="dxa"/>
            <w:tcBorders>
              <w:top w:val="nil"/>
              <w:left w:val="nil"/>
              <w:bottom w:val="nil"/>
              <w:right w:val="nil"/>
            </w:tcBorders>
            <w:shd w:val="clear" w:color="auto" w:fill="auto"/>
            <w:vAlign w:val="center"/>
          </w:tcPr>
          <w:p w14:paraId="0E8FCB3B"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052" w:type="dxa"/>
            <w:tcBorders>
              <w:top w:val="nil"/>
              <w:left w:val="nil"/>
              <w:bottom w:val="nil"/>
              <w:right w:val="nil"/>
            </w:tcBorders>
            <w:shd w:val="clear" w:color="auto" w:fill="auto"/>
            <w:vAlign w:val="center"/>
          </w:tcPr>
          <w:p w14:paraId="3D746136"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2" w:type="dxa"/>
            <w:tcBorders>
              <w:top w:val="nil"/>
              <w:left w:val="nil"/>
              <w:bottom w:val="nil"/>
              <w:right w:val="nil"/>
            </w:tcBorders>
            <w:shd w:val="clear" w:color="auto" w:fill="auto"/>
            <w:vAlign w:val="center"/>
          </w:tcPr>
          <w:p w14:paraId="34C23919"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p>
        </w:tc>
        <w:tc>
          <w:tcPr>
            <w:tcW w:w="1519" w:type="dxa"/>
            <w:tcBorders>
              <w:top w:val="nil"/>
              <w:left w:val="nil"/>
              <w:bottom w:val="nil"/>
              <w:right w:val="nil"/>
            </w:tcBorders>
            <w:vAlign w:val="bottom"/>
          </w:tcPr>
          <w:p w14:paraId="1A153DD0" w14:textId="4A1FD34C"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0.22</w:t>
            </w:r>
          </w:p>
        </w:tc>
        <w:tc>
          <w:tcPr>
            <w:tcW w:w="1082" w:type="dxa"/>
            <w:tcBorders>
              <w:top w:val="nil"/>
              <w:left w:val="nil"/>
              <w:bottom w:val="nil"/>
              <w:right w:val="nil"/>
            </w:tcBorders>
            <w:shd w:val="clear" w:color="auto" w:fill="auto"/>
            <w:vAlign w:val="center"/>
          </w:tcPr>
          <w:p w14:paraId="3BF12436"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14.8</w:t>
            </w:r>
          </w:p>
        </w:tc>
      </w:tr>
      <w:tr w:rsidR="00B01909" w14:paraId="3DD8F4F2" w14:textId="77777777" w:rsidTr="00BF28B1">
        <w:trPr>
          <w:trHeight w:val="253"/>
        </w:trPr>
        <w:tc>
          <w:tcPr>
            <w:tcW w:w="1551" w:type="dxa"/>
            <w:tcBorders>
              <w:top w:val="nil"/>
              <w:left w:val="nil"/>
              <w:bottom w:val="nil"/>
              <w:right w:val="nil"/>
            </w:tcBorders>
            <w:shd w:val="clear" w:color="auto" w:fill="auto"/>
            <w:vAlign w:val="center"/>
          </w:tcPr>
          <w:p w14:paraId="01E4C59E"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087" w:type="dxa"/>
            <w:tcBorders>
              <w:top w:val="nil"/>
              <w:left w:val="nil"/>
              <w:bottom w:val="nil"/>
              <w:right w:val="nil"/>
            </w:tcBorders>
            <w:shd w:val="clear" w:color="auto" w:fill="auto"/>
            <w:vAlign w:val="center"/>
          </w:tcPr>
          <w:p w14:paraId="407E0009"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052" w:type="dxa"/>
            <w:tcBorders>
              <w:top w:val="nil"/>
              <w:left w:val="nil"/>
              <w:bottom w:val="nil"/>
              <w:right w:val="nil"/>
            </w:tcBorders>
            <w:shd w:val="clear" w:color="auto" w:fill="auto"/>
            <w:vAlign w:val="center"/>
          </w:tcPr>
          <w:p w14:paraId="3CD4379B"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2" w:type="dxa"/>
            <w:tcBorders>
              <w:top w:val="nil"/>
              <w:left w:val="nil"/>
              <w:bottom w:val="nil"/>
              <w:right w:val="nil"/>
            </w:tcBorders>
            <w:shd w:val="clear" w:color="auto" w:fill="auto"/>
            <w:vAlign w:val="center"/>
          </w:tcPr>
          <w:p w14:paraId="34661A17"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c>
          <w:tcPr>
            <w:tcW w:w="1519" w:type="dxa"/>
            <w:tcBorders>
              <w:top w:val="nil"/>
              <w:left w:val="nil"/>
              <w:bottom w:val="nil"/>
              <w:right w:val="nil"/>
            </w:tcBorders>
            <w:vAlign w:val="bottom"/>
          </w:tcPr>
          <w:p w14:paraId="4C03A398" w14:textId="23EDA019"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0.2</w:t>
            </w:r>
            <w:r w:rsidR="00FB669F">
              <w:rPr>
                <w:rFonts w:ascii="Times New Roman" w:eastAsia="Times New Roman" w:hAnsi="Times New Roman" w:cs="Times New Roman"/>
                <w:color w:val="000000"/>
                <w:sz w:val="24"/>
                <w:szCs w:val="24"/>
              </w:rPr>
              <w:t>6</w:t>
            </w:r>
          </w:p>
        </w:tc>
        <w:tc>
          <w:tcPr>
            <w:tcW w:w="1082" w:type="dxa"/>
            <w:tcBorders>
              <w:top w:val="nil"/>
              <w:left w:val="nil"/>
              <w:bottom w:val="nil"/>
              <w:right w:val="nil"/>
            </w:tcBorders>
            <w:shd w:val="clear" w:color="auto" w:fill="auto"/>
            <w:vAlign w:val="center"/>
          </w:tcPr>
          <w:p w14:paraId="42A7E3BF"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16.1</w:t>
            </w:r>
          </w:p>
        </w:tc>
      </w:tr>
      <w:tr w:rsidR="00B01909" w14:paraId="3EB95652" w14:textId="77777777" w:rsidTr="00BF28B1">
        <w:trPr>
          <w:trHeight w:val="253"/>
        </w:trPr>
        <w:tc>
          <w:tcPr>
            <w:tcW w:w="1551" w:type="dxa"/>
            <w:tcBorders>
              <w:top w:val="nil"/>
              <w:left w:val="nil"/>
              <w:bottom w:val="single" w:sz="4" w:space="0" w:color="000000"/>
              <w:right w:val="nil"/>
            </w:tcBorders>
            <w:shd w:val="clear" w:color="auto" w:fill="auto"/>
            <w:vAlign w:val="center"/>
          </w:tcPr>
          <w:p w14:paraId="4739CA98"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087" w:type="dxa"/>
            <w:tcBorders>
              <w:top w:val="nil"/>
              <w:left w:val="nil"/>
              <w:bottom w:val="single" w:sz="4" w:space="0" w:color="000000"/>
              <w:right w:val="nil"/>
            </w:tcBorders>
            <w:shd w:val="clear" w:color="auto" w:fill="auto"/>
            <w:vAlign w:val="center"/>
          </w:tcPr>
          <w:p w14:paraId="0F1E0B87"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052" w:type="dxa"/>
            <w:tcBorders>
              <w:top w:val="nil"/>
              <w:left w:val="nil"/>
              <w:bottom w:val="single" w:sz="4" w:space="0" w:color="000000"/>
              <w:right w:val="nil"/>
            </w:tcBorders>
            <w:shd w:val="clear" w:color="auto" w:fill="auto"/>
            <w:vAlign w:val="center"/>
          </w:tcPr>
          <w:p w14:paraId="0EACF983"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2" w:type="dxa"/>
            <w:tcBorders>
              <w:top w:val="nil"/>
              <w:left w:val="nil"/>
              <w:bottom w:val="single" w:sz="4" w:space="0" w:color="000000"/>
              <w:right w:val="nil"/>
            </w:tcBorders>
            <w:shd w:val="clear" w:color="auto" w:fill="auto"/>
            <w:vAlign w:val="center"/>
          </w:tcPr>
          <w:p w14:paraId="1CECC44C"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p>
        </w:tc>
        <w:tc>
          <w:tcPr>
            <w:tcW w:w="1519" w:type="dxa"/>
            <w:tcBorders>
              <w:top w:val="nil"/>
              <w:left w:val="nil"/>
              <w:bottom w:val="single" w:sz="4" w:space="0" w:color="000000"/>
              <w:right w:val="nil"/>
            </w:tcBorders>
            <w:vAlign w:val="bottom"/>
          </w:tcPr>
          <w:p w14:paraId="423369CE" w14:textId="6E2397A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1.56</w:t>
            </w:r>
          </w:p>
        </w:tc>
        <w:tc>
          <w:tcPr>
            <w:tcW w:w="1082" w:type="dxa"/>
            <w:tcBorders>
              <w:top w:val="nil"/>
              <w:left w:val="nil"/>
              <w:bottom w:val="single" w:sz="4" w:space="0" w:color="000000"/>
              <w:right w:val="nil"/>
            </w:tcBorders>
            <w:shd w:val="clear" w:color="auto" w:fill="auto"/>
            <w:vAlign w:val="center"/>
          </w:tcPr>
          <w:p w14:paraId="496EE7A4"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13.1</w:t>
            </w:r>
          </w:p>
        </w:tc>
      </w:tr>
      <w:tr w:rsidR="00B01909" w14:paraId="543C4914" w14:textId="77777777" w:rsidTr="00BF28B1">
        <w:trPr>
          <w:trHeight w:val="253"/>
        </w:trPr>
        <w:tc>
          <w:tcPr>
            <w:tcW w:w="1551" w:type="dxa"/>
            <w:tcBorders>
              <w:top w:val="nil"/>
              <w:left w:val="nil"/>
              <w:bottom w:val="nil"/>
              <w:right w:val="nil"/>
            </w:tcBorders>
            <w:shd w:val="clear" w:color="auto" w:fill="auto"/>
            <w:vAlign w:val="center"/>
          </w:tcPr>
          <w:p w14:paraId="67315629"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087" w:type="dxa"/>
            <w:tcBorders>
              <w:top w:val="nil"/>
              <w:left w:val="nil"/>
              <w:bottom w:val="nil"/>
              <w:right w:val="nil"/>
            </w:tcBorders>
            <w:shd w:val="clear" w:color="auto" w:fill="auto"/>
            <w:vAlign w:val="center"/>
          </w:tcPr>
          <w:p w14:paraId="6AC362F2"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052" w:type="dxa"/>
            <w:tcBorders>
              <w:top w:val="nil"/>
              <w:left w:val="nil"/>
              <w:bottom w:val="nil"/>
              <w:right w:val="nil"/>
            </w:tcBorders>
            <w:shd w:val="clear" w:color="auto" w:fill="auto"/>
            <w:vAlign w:val="center"/>
          </w:tcPr>
          <w:p w14:paraId="64B7C803"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82" w:type="dxa"/>
            <w:tcBorders>
              <w:top w:val="nil"/>
              <w:left w:val="nil"/>
              <w:bottom w:val="nil"/>
              <w:right w:val="nil"/>
            </w:tcBorders>
            <w:shd w:val="clear" w:color="auto" w:fill="auto"/>
            <w:vAlign w:val="center"/>
          </w:tcPr>
          <w:p w14:paraId="7980FCB8"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519" w:type="dxa"/>
            <w:tcBorders>
              <w:top w:val="nil"/>
              <w:left w:val="nil"/>
              <w:bottom w:val="nil"/>
              <w:right w:val="nil"/>
            </w:tcBorders>
            <w:vAlign w:val="bottom"/>
          </w:tcPr>
          <w:p w14:paraId="646C12AE" w14:textId="21E018F0"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0.1</w:t>
            </w:r>
            <w:r w:rsidR="00FB669F">
              <w:rPr>
                <w:rFonts w:ascii="Times New Roman" w:eastAsia="Times New Roman" w:hAnsi="Times New Roman" w:cs="Times New Roman"/>
                <w:color w:val="000000"/>
                <w:sz w:val="24"/>
                <w:szCs w:val="24"/>
              </w:rPr>
              <w:t>3</w:t>
            </w:r>
          </w:p>
        </w:tc>
        <w:tc>
          <w:tcPr>
            <w:tcW w:w="1082" w:type="dxa"/>
            <w:tcBorders>
              <w:top w:val="nil"/>
              <w:left w:val="nil"/>
              <w:bottom w:val="nil"/>
              <w:right w:val="nil"/>
            </w:tcBorders>
            <w:shd w:val="clear" w:color="auto" w:fill="auto"/>
            <w:vAlign w:val="center"/>
          </w:tcPr>
          <w:p w14:paraId="21159686"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r>
      <w:tr w:rsidR="00B01909" w14:paraId="47EB9EB0" w14:textId="77777777" w:rsidTr="00BF28B1">
        <w:trPr>
          <w:trHeight w:val="253"/>
        </w:trPr>
        <w:tc>
          <w:tcPr>
            <w:tcW w:w="1551" w:type="dxa"/>
            <w:tcBorders>
              <w:top w:val="nil"/>
              <w:left w:val="nil"/>
              <w:bottom w:val="single" w:sz="4" w:space="0" w:color="000000"/>
              <w:right w:val="nil"/>
            </w:tcBorders>
            <w:shd w:val="clear" w:color="auto" w:fill="auto"/>
            <w:vAlign w:val="center"/>
          </w:tcPr>
          <w:p w14:paraId="27CC5929"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087" w:type="dxa"/>
            <w:tcBorders>
              <w:top w:val="nil"/>
              <w:left w:val="nil"/>
              <w:bottom w:val="single" w:sz="4" w:space="0" w:color="000000"/>
              <w:right w:val="nil"/>
            </w:tcBorders>
            <w:shd w:val="clear" w:color="auto" w:fill="auto"/>
            <w:vAlign w:val="center"/>
          </w:tcPr>
          <w:p w14:paraId="65854C04"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052" w:type="dxa"/>
            <w:tcBorders>
              <w:top w:val="nil"/>
              <w:left w:val="nil"/>
              <w:bottom w:val="single" w:sz="4" w:space="0" w:color="000000"/>
              <w:right w:val="nil"/>
            </w:tcBorders>
            <w:shd w:val="clear" w:color="auto" w:fill="auto"/>
            <w:vAlign w:val="center"/>
          </w:tcPr>
          <w:p w14:paraId="45C2124A"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082" w:type="dxa"/>
            <w:tcBorders>
              <w:top w:val="nil"/>
              <w:left w:val="nil"/>
              <w:bottom w:val="single" w:sz="4" w:space="0" w:color="000000"/>
              <w:right w:val="nil"/>
            </w:tcBorders>
            <w:shd w:val="clear" w:color="auto" w:fill="auto"/>
            <w:vAlign w:val="center"/>
          </w:tcPr>
          <w:p w14:paraId="41447CBF"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10.7</w:t>
            </w:r>
          </w:p>
        </w:tc>
        <w:tc>
          <w:tcPr>
            <w:tcW w:w="1519" w:type="dxa"/>
            <w:tcBorders>
              <w:top w:val="nil"/>
              <w:left w:val="nil"/>
              <w:bottom w:val="single" w:sz="4" w:space="0" w:color="000000"/>
              <w:right w:val="nil"/>
            </w:tcBorders>
            <w:vAlign w:val="bottom"/>
          </w:tcPr>
          <w:p w14:paraId="7B727962" w14:textId="2D297DA4"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0.06</w:t>
            </w:r>
          </w:p>
        </w:tc>
        <w:tc>
          <w:tcPr>
            <w:tcW w:w="1082" w:type="dxa"/>
            <w:tcBorders>
              <w:top w:val="nil"/>
              <w:left w:val="nil"/>
              <w:bottom w:val="single" w:sz="4" w:space="0" w:color="000000"/>
              <w:right w:val="nil"/>
            </w:tcBorders>
            <w:shd w:val="clear" w:color="auto" w:fill="auto"/>
            <w:vAlign w:val="center"/>
          </w:tcPr>
          <w:p w14:paraId="71A7A82C"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r>
      <w:tr w:rsidR="00B01909" w14:paraId="5C8E5F2F" w14:textId="77777777" w:rsidTr="00BF28B1">
        <w:trPr>
          <w:trHeight w:val="253"/>
        </w:trPr>
        <w:tc>
          <w:tcPr>
            <w:tcW w:w="1551" w:type="dxa"/>
            <w:tcBorders>
              <w:top w:val="nil"/>
              <w:left w:val="nil"/>
              <w:bottom w:val="single" w:sz="4" w:space="0" w:color="000000"/>
              <w:right w:val="nil"/>
            </w:tcBorders>
            <w:shd w:val="clear" w:color="auto" w:fill="auto"/>
            <w:vAlign w:val="center"/>
          </w:tcPr>
          <w:p w14:paraId="3533A5C6"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7" w:type="dxa"/>
            <w:tcBorders>
              <w:top w:val="nil"/>
              <w:left w:val="nil"/>
              <w:bottom w:val="single" w:sz="4" w:space="0" w:color="000000"/>
              <w:right w:val="nil"/>
            </w:tcBorders>
            <w:shd w:val="clear" w:color="auto" w:fill="auto"/>
            <w:vAlign w:val="center"/>
          </w:tcPr>
          <w:p w14:paraId="196B5C9F"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1052" w:type="dxa"/>
            <w:tcBorders>
              <w:top w:val="nil"/>
              <w:left w:val="nil"/>
              <w:bottom w:val="single" w:sz="4" w:space="0" w:color="000000"/>
              <w:right w:val="nil"/>
            </w:tcBorders>
            <w:shd w:val="clear" w:color="auto" w:fill="auto"/>
            <w:vAlign w:val="center"/>
          </w:tcPr>
          <w:p w14:paraId="46CD025F"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2" w:type="dxa"/>
            <w:tcBorders>
              <w:top w:val="nil"/>
              <w:left w:val="nil"/>
              <w:bottom w:val="single" w:sz="4" w:space="0" w:color="000000"/>
              <w:right w:val="nil"/>
            </w:tcBorders>
            <w:shd w:val="clear" w:color="auto" w:fill="auto"/>
            <w:vAlign w:val="center"/>
          </w:tcPr>
          <w:p w14:paraId="41E0E2B5"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1519" w:type="dxa"/>
            <w:tcBorders>
              <w:top w:val="nil"/>
              <w:left w:val="nil"/>
              <w:bottom w:val="single" w:sz="4" w:space="0" w:color="000000"/>
              <w:right w:val="nil"/>
            </w:tcBorders>
            <w:vAlign w:val="bottom"/>
          </w:tcPr>
          <w:p w14:paraId="6B661EAE" w14:textId="7A7FC1EA"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0.3</w:t>
            </w:r>
            <w:r w:rsidR="00FB669F">
              <w:rPr>
                <w:rFonts w:ascii="Times New Roman" w:eastAsia="Times New Roman" w:hAnsi="Times New Roman" w:cs="Times New Roman"/>
                <w:color w:val="000000"/>
                <w:sz w:val="24"/>
                <w:szCs w:val="24"/>
              </w:rPr>
              <w:t>4</w:t>
            </w:r>
          </w:p>
        </w:tc>
        <w:tc>
          <w:tcPr>
            <w:tcW w:w="1082" w:type="dxa"/>
            <w:tcBorders>
              <w:top w:val="nil"/>
              <w:left w:val="nil"/>
              <w:bottom w:val="single" w:sz="4" w:space="0" w:color="000000"/>
              <w:right w:val="nil"/>
            </w:tcBorders>
            <w:shd w:val="clear" w:color="auto" w:fill="auto"/>
            <w:vAlign w:val="center"/>
          </w:tcPr>
          <w:p w14:paraId="47B3ECC0"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r>
      <w:tr w:rsidR="00B01909" w14:paraId="6D51B619" w14:textId="77777777" w:rsidTr="00BF28B1">
        <w:trPr>
          <w:trHeight w:val="253"/>
        </w:trPr>
        <w:tc>
          <w:tcPr>
            <w:tcW w:w="1551" w:type="dxa"/>
            <w:tcBorders>
              <w:top w:val="nil"/>
              <w:left w:val="nil"/>
              <w:bottom w:val="nil"/>
              <w:right w:val="nil"/>
            </w:tcBorders>
            <w:shd w:val="clear" w:color="auto" w:fill="auto"/>
            <w:vAlign w:val="center"/>
          </w:tcPr>
          <w:p w14:paraId="5CE67B51"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7" w:type="dxa"/>
            <w:tcBorders>
              <w:top w:val="nil"/>
              <w:left w:val="nil"/>
              <w:bottom w:val="nil"/>
              <w:right w:val="nil"/>
            </w:tcBorders>
            <w:shd w:val="clear" w:color="auto" w:fill="auto"/>
            <w:vAlign w:val="center"/>
          </w:tcPr>
          <w:p w14:paraId="1115CC30"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052" w:type="dxa"/>
            <w:tcBorders>
              <w:top w:val="nil"/>
              <w:left w:val="nil"/>
              <w:bottom w:val="nil"/>
              <w:right w:val="nil"/>
            </w:tcBorders>
            <w:shd w:val="clear" w:color="auto" w:fill="auto"/>
            <w:vAlign w:val="center"/>
          </w:tcPr>
          <w:p w14:paraId="0C470749"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82" w:type="dxa"/>
            <w:tcBorders>
              <w:top w:val="nil"/>
              <w:left w:val="nil"/>
              <w:bottom w:val="nil"/>
              <w:right w:val="nil"/>
            </w:tcBorders>
            <w:shd w:val="clear" w:color="auto" w:fill="auto"/>
            <w:vAlign w:val="center"/>
          </w:tcPr>
          <w:p w14:paraId="1BEF37B1"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tcW w:w="1519" w:type="dxa"/>
            <w:tcBorders>
              <w:top w:val="nil"/>
              <w:left w:val="nil"/>
              <w:bottom w:val="nil"/>
              <w:right w:val="nil"/>
            </w:tcBorders>
            <w:vAlign w:val="bottom"/>
          </w:tcPr>
          <w:p w14:paraId="43382F4F" w14:textId="123F1E54"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0.18</w:t>
            </w:r>
          </w:p>
        </w:tc>
        <w:tc>
          <w:tcPr>
            <w:tcW w:w="1082" w:type="dxa"/>
            <w:tcBorders>
              <w:top w:val="nil"/>
              <w:left w:val="nil"/>
              <w:bottom w:val="nil"/>
              <w:right w:val="nil"/>
            </w:tcBorders>
            <w:shd w:val="clear" w:color="auto" w:fill="auto"/>
            <w:vAlign w:val="center"/>
          </w:tcPr>
          <w:p w14:paraId="5D7BB167"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r>
      <w:tr w:rsidR="00B01909" w14:paraId="1E0D0D6B" w14:textId="77777777" w:rsidTr="00BF28B1">
        <w:trPr>
          <w:trHeight w:val="253"/>
        </w:trPr>
        <w:tc>
          <w:tcPr>
            <w:tcW w:w="1551" w:type="dxa"/>
            <w:tcBorders>
              <w:top w:val="nil"/>
              <w:left w:val="nil"/>
              <w:bottom w:val="single" w:sz="4" w:space="0" w:color="000000"/>
              <w:right w:val="nil"/>
            </w:tcBorders>
            <w:shd w:val="clear" w:color="auto" w:fill="auto"/>
            <w:vAlign w:val="center"/>
          </w:tcPr>
          <w:p w14:paraId="72C3DCAF"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7" w:type="dxa"/>
            <w:tcBorders>
              <w:top w:val="nil"/>
              <w:left w:val="nil"/>
              <w:bottom w:val="single" w:sz="4" w:space="0" w:color="000000"/>
              <w:right w:val="nil"/>
            </w:tcBorders>
            <w:shd w:val="clear" w:color="auto" w:fill="auto"/>
            <w:vAlign w:val="center"/>
          </w:tcPr>
          <w:p w14:paraId="5EF60C4D"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052" w:type="dxa"/>
            <w:tcBorders>
              <w:top w:val="nil"/>
              <w:left w:val="nil"/>
              <w:bottom w:val="single" w:sz="4" w:space="0" w:color="000000"/>
              <w:right w:val="nil"/>
            </w:tcBorders>
            <w:shd w:val="clear" w:color="auto" w:fill="auto"/>
            <w:vAlign w:val="center"/>
          </w:tcPr>
          <w:p w14:paraId="2042C103"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082" w:type="dxa"/>
            <w:tcBorders>
              <w:top w:val="nil"/>
              <w:left w:val="nil"/>
              <w:bottom w:val="single" w:sz="4" w:space="0" w:color="000000"/>
              <w:right w:val="nil"/>
            </w:tcBorders>
            <w:shd w:val="clear" w:color="auto" w:fill="auto"/>
            <w:vAlign w:val="center"/>
          </w:tcPr>
          <w:p w14:paraId="3BF35E2A"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9.8</w:t>
            </w:r>
          </w:p>
        </w:tc>
        <w:tc>
          <w:tcPr>
            <w:tcW w:w="1519" w:type="dxa"/>
            <w:tcBorders>
              <w:top w:val="nil"/>
              <w:left w:val="nil"/>
              <w:bottom w:val="single" w:sz="4" w:space="0" w:color="000000"/>
              <w:right w:val="nil"/>
            </w:tcBorders>
            <w:vAlign w:val="bottom"/>
          </w:tcPr>
          <w:p w14:paraId="02705571" w14:textId="5F19518F"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0.1</w:t>
            </w:r>
            <w:r w:rsidR="00FB669F">
              <w:rPr>
                <w:rFonts w:ascii="Times New Roman" w:eastAsia="Times New Roman" w:hAnsi="Times New Roman" w:cs="Times New Roman"/>
                <w:color w:val="000000"/>
                <w:sz w:val="24"/>
                <w:szCs w:val="24"/>
              </w:rPr>
              <w:t>3</w:t>
            </w:r>
          </w:p>
        </w:tc>
        <w:tc>
          <w:tcPr>
            <w:tcW w:w="1082" w:type="dxa"/>
            <w:tcBorders>
              <w:top w:val="nil"/>
              <w:left w:val="nil"/>
              <w:bottom w:val="single" w:sz="4" w:space="0" w:color="000000"/>
              <w:right w:val="nil"/>
            </w:tcBorders>
            <w:shd w:val="clear" w:color="auto" w:fill="auto"/>
            <w:vAlign w:val="center"/>
          </w:tcPr>
          <w:p w14:paraId="2A8A7DE9"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25.1</w:t>
            </w:r>
          </w:p>
        </w:tc>
      </w:tr>
      <w:tr w:rsidR="00B01909" w14:paraId="17BB80E9" w14:textId="77777777" w:rsidTr="00BF28B1">
        <w:trPr>
          <w:trHeight w:val="253"/>
        </w:trPr>
        <w:tc>
          <w:tcPr>
            <w:tcW w:w="1551" w:type="dxa"/>
            <w:tcBorders>
              <w:top w:val="single" w:sz="4" w:space="0" w:color="000000"/>
              <w:left w:val="nil"/>
              <w:bottom w:val="single" w:sz="4" w:space="0" w:color="000000"/>
              <w:right w:val="nil"/>
            </w:tcBorders>
            <w:shd w:val="clear" w:color="auto" w:fill="auto"/>
            <w:vAlign w:val="center"/>
          </w:tcPr>
          <w:p w14:paraId="75C88E12"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7" w:type="dxa"/>
            <w:tcBorders>
              <w:top w:val="single" w:sz="4" w:space="0" w:color="000000"/>
              <w:left w:val="nil"/>
              <w:bottom w:val="single" w:sz="4" w:space="0" w:color="000000"/>
              <w:right w:val="nil"/>
            </w:tcBorders>
            <w:shd w:val="clear" w:color="auto" w:fill="auto"/>
            <w:vAlign w:val="center"/>
          </w:tcPr>
          <w:p w14:paraId="29FF3E54"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052" w:type="dxa"/>
            <w:tcBorders>
              <w:top w:val="single" w:sz="4" w:space="0" w:color="000000"/>
              <w:left w:val="nil"/>
              <w:bottom w:val="single" w:sz="4" w:space="0" w:color="000000"/>
              <w:right w:val="nil"/>
            </w:tcBorders>
            <w:shd w:val="clear" w:color="auto" w:fill="auto"/>
            <w:vAlign w:val="center"/>
          </w:tcPr>
          <w:p w14:paraId="4006E4AC"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2" w:type="dxa"/>
            <w:tcBorders>
              <w:top w:val="single" w:sz="4" w:space="0" w:color="000000"/>
              <w:left w:val="nil"/>
              <w:bottom w:val="single" w:sz="4" w:space="0" w:color="000000"/>
              <w:right w:val="nil"/>
            </w:tcBorders>
            <w:shd w:val="clear" w:color="auto" w:fill="auto"/>
            <w:vAlign w:val="center"/>
          </w:tcPr>
          <w:p w14:paraId="637F7140"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tcW w:w="1519" w:type="dxa"/>
            <w:tcBorders>
              <w:top w:val="single" w:sz="4" w:space="0" w:color="000000"/>
              <w:left w:val="nil"/>
              <w:bottom w:val="single" w:sz="4" w:space="0" w:color="000000"/>
              <w:right w:val="nil"/>
            </w:tcBorders>
            <w:vAlign w:val="bottom"/>
          </w:tcPr>
          <w:p w14:paraId="2B288B21" w14:textId="2ECF8DAF"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0.7</w:t>
            </w:r>
            <w:r w:rsidR="00FB669F">
              <w:rPr>
                <w:rFonts w:ascii="Times New Roman" w:eastAsia="Times New Roman" w:hAnsi="Times New Roman" w:cs="Times New Roman"/>
                <w:color w:val="000000"/>
                <w:sz w:val="24"/>
                <w:szCs w:val="24"/>
              </w:rPr>
              <w:t>6</w:t>
            </w:r>
          </w:p>
        </w:tc>
        <w:tc>
          <w:tcPr>
            <w:tcW w:w="1082" w:type="dxa"/>
            <w:tcBorders>
              <w:top w:val="single" w:sz="4" w:space="0" w:color="000000"/>
              <w:left w:val="nil"/>
              <w:bottom w:val="single" w:sz="4" w:space="0" w:color="000000"/>
              <w:right w:val="nil"/>
            </w:tcBorders>
            <w:shd w:val="clear" w:color="auto" w:fill="auto"/>
            <w:vAlign w:val="center"/>
          </w:tcPr>
          <w:p w14:paraId="4D6E3386"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bl>
    <w:p w14:paraId="19058C9A" w14:textId="13AEC52A" w:rsidR="00367C94" w:rsidRDefault="00A00EAC" w:rsidP="00BE08B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01909">
        <w:rPr>
          <w:rFonts w:ascii="Times New Roman" w:eastAsia="Times New Roman" w:hAnsi="Times New Roman" w:cs="Times New Roman"/>
          <w:sz w:val="20"/>
          <w:szCs w:val="20"/>
        </w:rPr>
        <w:t>Standard deviation based on triplicate analysis</w:t>
      </w:r>
    </w:p>
    <w:p w14:paraId="66128659" w14:textId="1664A540" w:rsidR="000732AA" w:rsidRDefault="000D11A4" w:rsidP="00BE08BB">
      <w:pPr>
        <w:spacing w:after="0" w:line="240" w:lineRule="auto"/>
        <w:rPr>
          <w:rFonts w:ascii="Times New Roman" w:eastAsia="Times New Roman" w:hAnsi="Times New Roman" w:cs="Times New Roman"/>
          <w:sz w:val="20"/>
          <w:szCs w:val="20"/>
        </w:rPr>
      </w:pPr>
      <w:proofErr w:type="gramStart"/>
      <w:r w:rsidRPr="003636E3">
        <w:rPr>
          <w:rFonts w:ascii="Arial" w:hAnsi="Arial" w:cs="Arial"/>
          <w:bCs/>
          <w:iCs/>
          <w:sz w:val="24"/>
          <w:szCs w:val="24"/>
          <w:vertAlign w:val="superscript"/>
        </w:rPr>
        <w:t>†</w:t>
      </w:r>
      <w:r w:rsidR="00BF28B1" w:rsidRPr="0079235D">
        <w:rPr>
          <w:rFonts w:ascii="Times New Roman" w:hAnsi="Times New Roman" w:cs="Times New Roman"/>
          <w:bCs/>
          <w:iCs/>
          <w:sz w:val="24"/>
          <w:szCs w:val="24"/>
        </w:rPr>
        <w:t>“</w:t>
      </w:r>
      <w:proofErr w:type="spellStart"/>
      <w:proofErr w:type="gramEnd"/>
      <w:r w:rsidR="000732AA">
        <w:rPr>
          <w:rFonts w:ascii="Times New Roman" w:eastAsia="Times New Roman" w:hAnsi="Times New Roman" w:cs="Times New Roman"/>
          <w:sz w:val="20"/>
          <w:szCs w:val="20"/>
        </w:rPr>
        <w:t>dK</w:t>
      </w:r>
      <w:proofErr w:type="spellEnd"/>
      <w:r w:rsidR="000732AA">
        <w:rPr>
          <w:rFonts w:ascii="Times New Roman" w:eastAsia="Times New Roman" w:hAnsi="Times New Roman" w:cs="Times New Roman"/>
          <w:sz w:val="20"/>
          <w:szCs w:val="20"/>
        </w:rPr>
        <w:t>/S</w:t>
      </w:r>
      <w:r>
        <w:rPr>
          <w:rFonts w:ascii="Times New Roman" w:eastAsia="Times New Roman" w:hAnsi="Times New Roman" w:cs="Times New Roman"/>
          <w:sz w:val="20"/>
          <w:szCs w:val="20"/>
        </w:rPr>
        <w:t xml:space="preserve">” indicates </w:t>
      </w:r>
      <w:r w:rsidR="00BF28B1">
        <w:rPr>
          <w:rFonts w:ascii="Times New Roman" w:eastAsia="Times New Roman" w:hAnsi="Times New Roman" w:cs="Times New Roman"/>
          <w:sz w:val="20"/>
          <w:szCs w:val="20"/>
        </w:rPr>
        <w:t>percent reduction in color strength from first to second detergent wash</w:t>
      </w:r>
    </w:p>
    <w:p w14:paraId="3761E7AE" w14:textId="77777777" w:rsidR="001572FE" w:rsidRPr="00BE08BB" w:rsidRDefault="001572FE" w:rsidP="00BE08BB">
      <w:pPr>
        <w:spacing w:after="0" w:line="240" w:lineRule="auto"/>
        <w:rPr>
          <w:rFonts w:ascii="Times New Roman" w:eastAsia="Times New Roman" w:hAnsi="Times New Roman" w:cs="Times New Roman"/>
          <w:sz w:val="20"/>
          <w:szCs w:val="20"/>
        </w:rPr>
      </w:pPr>
    </w:p>
    <w:p w14:paraId="72F93F72" w14:textId="77777777" w:rsidR="00367C94" w:rsidRDefault="00367C94" w:rsidP="00B01909">
      <w:pPr>
        <w:spacing w:line="240" w:lineRule="auto"/>
        <w:rPr>
          <w:rFonts w:ascii="Times New Roman" w:eastAsia="Times New Roman" w:hAnsi="Times New Roman" w:cs="Times New Roman"/>
          <w:b/>
          <w:sz w:val="24"/>
          <w:szCs w:val="24"/>
        </w:rPr>
      </w:pPr>
    </w:p>
    <w:p w14:paraId="37B44FF2" w14:textId="77777777" w:rsidR="00152128" w:rsidRDefault="00152128" w:rsidP="00B01909">
      <w:pPr>
        <w:spacing w:line="240" w:lineRule="auto"/>
        <w:rPr>
          <w:rFonts w:ascii="Times New Roman" w:eastAsia="Times New Roman" w:hAnsi="Times New Roman" w:cs="Times New Roman"/>
          <w:b/>
          <w:sz w:val="24"/>
          <w:szCs w:val="24"/>
        </w:rPr>
      </w:pPr>
    </w:p>
    <w:p w14:paraId="38BAA3D8" w14:textId="797DFD01" w:rsidR="00367C94" w:rsidRDefault="008D7559" w:rsidP="00B01909">
      <w:pPr>
        <w:spacing w:line="240" w:lineRule="auto"/>
        <w:rPr>
          <w:rFonts w:ascii="Times New Roman" w:eastAsia="Times New Roman" w:hAnsi="Times New Roman" w:cs="Times New Roman"/>
          <w:b/>
          <w:sz w:val="24"/>
          <w:szCs w:val="24"/>
        </w:rPr>
      </w:pPr>
      <w:r w:rsidRPr="008D7559">
        <w:rPr>
          <w:rFonts w:ascii="Times New Roman" w:eastAsia="Times New Roman" w:hAnsi="Times New Roman" w:cs="Times New Roman"/>
          <w:b/>
          <w:sz w:val="24"/>
          <w:szCs w:val="24"/>
        </w:rPr>
        <w:lastRenderedPageBreak/>
        <w:t>a.</w:t>
      </w:r>
      <w:r w:rsidR="007A1460">
        <w:rPr>
          <w:noProof/>
          <w:lang w:eastAsia="zh-CN"/>
        </w:rPr>
        <w:drawing>
          <wp:inline distT="0" distB="0" distL="0" distR="0" wp14:anchorId="339C35E6" wp14:editId="3EAC50F5">
            <wp:extent cx="2745817" cy="3657910"/>
            <wp:effectExtent l="0" t="0" r="0" b="0"/>
            <wp:docPr id="14476" name="Picture 14476" descr="A picture containing surface chart&#10;&#10;Description automatically generated"/>
            <wp:cNvGraphicFramePr/>
            <a:graphic xmlns:a="http://schemas.openxmlformats.org/drawingml/2006/main">
              <a:graphicData uri="http://schemas.openxmlformats.org/drawingml/2006/picture">
                <pic:pic xmlns:pic="http://schemas.openxmlformats.org/drawingml/2006/picture">
                  <pic:nvPicPr>
                    <pic:cNvPr id="14476" name="image77.png" descr="A picture containing surface chart&#10;&#10;Description automatically generated"/>
                    <pic:cNvPicPr preferRelativeResize="0"/>
                  </pic:nvPicPr>
                  <pic:blipFill>
                    <a:blip r:embed="rId24"/>
                    <a:srcRect l="21636" t="11510" r="12561" b="1524"/>
                    <a:stretch>
                      <a:fillRect/>
                    </a:stretch>
                  </pic:blipFill>
                  <pic:spPr>
                    <a:xfrm>
                      <a:off x="0" y="0"/>
                      <a:ext cx="2745817" cy="3657910"/>
                    </a:xfrm>
                    <a:prstGeom prst="rect">
                      <a:avLst/>
                    </a:prstGeom>
                    <a:ln/>
                  </pic:spPr>
                </pic:pic>
              </a:graphicData>
            </a:graphic>
          </wp:inline>
        </w:drawing>
      </w:r>
      <w:r>
        <w:rPr>
          <w:rFonts w:ascii="Times New Roman" w:eastAsia="Times New Roman" w:hAnsi="Times New Roman" w:cs="Times New Roman"/>
          <w:b/>
          <w:sz w:val="24"/>
          <w:szCs w:val="24"/>
        </w:rPr>
        <w:t>b.</w:t>
      </w:r>
      <w:r w:rsidR="00037DB5">
        <w:rPr>
          <w:noProof/>
          <w:lang w:eastAsia="zh-CN"/>
        </w:rPr>
        <w:drawing>
          <wp:inline distT="0" distB="0" distL="0" distR="0" wp14:anchorId="512C4CA0" wp14:editId="2B847835">
            <wp:extent cx="2809875" cy="3343275"/>
            <wp:effectExtent l="0" t="0" r="9525" b="9525"/>
            <wp:docPr id="41" name="Picture 41"/>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25"/>
                    <a:srcRect l="22377" t="18240" r="12880" b="7027"/>
                    <a:stretch>
                      <a:fillRect/>
                    </a:stretch>
                  </pic:blipFill>
                  <pic:spPr>
                    <a:xfrm>
                      <a:off x="0" y="0"/>
                      <a:ext cx="2810320" cy="3343804"/>
                    </a:xfrm>
                    <a:prstGeom prst="rect">
                      <a:avLst/>
                    </a:prstGeom>
                    <a:ln/>
                  </pic:spPr>
                </pic:pic>
              </a:graphicData>
            </a:graphic>
          </wp:inline>
        </w:drawing>
      </w:r>
    </w:p>
    <w:p w14:paraId="4747A35E" w14:textId="79DE228D" w:rsidR="00B01909" w:rsidRDefault="00B01909" w:rsidP="00CD2C3A">
      <w:pPr>
        <w:pStyle w:val="Style1"/>
      </w:pPr>
      <w:bookmarkStart w:id="39" w:name="_Toc140503562"/>
      <w:r>
        <w:t xml:space="preserve">Figure </w:t>
      </w:r>
      <w:r w:rsidR="00B173CB">
        <w:t>8</w:t>
      </w:r>
      <w:r>
        <w:t xml:space="preserve">. </w:t>
      </w:r>
      <w:r w:rsidRPr="00CD2C3A">
        <w:rPr>
          <w:b w:val="0"/>
          <w:bCs/>
        </w:rPr>
        <w:t xml:space="preserve">K/S value surface plot of </w:t>
      </w:r>
      <w:r w:rsidR="00CB5E60" w:rsidRPr="00CD2C3A">
        <w:rPr>
          <w:b w:val="0"/>
          <w:bCs/>
        </w:rPr>
        <w:t xml:space="preserve">molar ratio of soybean oil to acrylic </w:t>
      </w:r>
      <w:proofErr w:type="gramStart"/>
      <w:r w:rsidR="00CB5E60" w:rsidRPr="00CD2C3A">
        <w:rPr>
          <w:b w:val="0"/>
          <w:bCs/>
        </w:rPr>
        <w:t>acid ,</w:t>
      </w:r>
      <w:proofErr w:type="gramEnd"/>
      <w:r w:rsidR="00CB5E60" w:rsidRPr="00CD2C3A">
        <w:rPr>
          <w:b w:val="0"/>
          <w:bCs/>
        </w:rPr>
        <w:t xml:space="preserve"> NaCl concentration, and NTP time </w:t>
      </w:r>
      <w:r w:rsidRPr="00CD2C3A">
        <w:rPr>
          <w:b w:val="0"/>
          <w:bCs/>
        </w:rPr>
        <w:t xml:space="preserve">after the first detergent wash with </w:t>
      </w:r>
      <w:r w:rsidR="008D7559" w:rsidRPr="00CD2C3A">
        <w:rPr>
          <w:b w:val="0"/>
          <w:bCs/>
        </w:rPr>
        <w:t xml:space="preserve">a. </w:t>
      </w:r>
      <w:r w:rsidR="001A387B" w:rsidRPr="00CD2C3A">
        <w:rPr>
          <w:b w:val="0"/>
          <w:bCs/>
        </w:rPr>
        <w:t xml:space="preserve">NTP </w:t>
      </w:r>
      <w:r w:rsidRPr="00CD2C3A">
        <w:rPr>
          <w:b w:val="0"/>
          <w:bCs/>
        </w:rPr>
        <w:t xml:space="preserve">treatment time held constant at 360 s and </w:t>
      </w:r>
      <w:r w:rsidR="000211BD" w:rsidRPr="00CD2C3A">
        <w:rPr>
          <w:b w:val="0"/>
          <w:bCs/>
        </w:rPr>
        <w:t>b.</w:t>
      </w:r>
      <w:r w:rsidR="006C2474" w:rsidRPr="00CD2C3A">
        <w:rPr>
          <w:b w:val="0"/>
          <w:bCs/>
        </w:rPr>
        <w:t xml:space="preserve"> NaCl concentration held constant at 5.0 wt.%</w:t>
      </w:r>
      <w:bookmarkEnd w:id="39"/>
    </w:p>
    <w:p w14:paraId="225326EA" w14:textId="29FF542B" w:rsidR="00B01909" w:rsidRDefault="00D75023" w:rsidP="00B0190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35A33">
        <w:rPr>
          <w:rFonts w:ascii="Times New Roman" w:eastAsia="Times New Roman" w:hAnsi="Times New Roman" w:cs="Times New Roman"/>
          <w:sz w:val="24"/>
          <w:szCs w:val="24"/>
        </w:rPr>
        <w:t>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r w:rsidR="00735A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35A33">
        <w:rPr>
          <w:rFonts w:ascii="Times New Roman" w:eastAsia="Times New Roman" w:hAnsi="Times New Roman" w:cs="Times New Roman"/>
          <w:sz w:val="24"/>
          <w:szCs w:val="24"/>
        </w:rPr>
        <w:t>0.8065</w:t>
      </w:r>
      <w:r>
        <w:rPr>
          <w:rFonts w:ascii="Times New Roman" w:eastAsia="Times New Roman" w:hAnsi="Times New Roman" w:cs="Times New Roman"/>
          <w:sz w:val="24"/>
          <w:szCs w:val="24"/>
        </w:rPr>
        <w:t>)</w:t>
      </w:r>
    </w:p>
    <w:p w14:paraId="6B08A9B6" w14:textId="77777777" w:rsidR="00B01909" w:rsidRDefault="00B01909" w:rsidP="00B01909">
      <w:pPr>
        <w:spacing w:line="240" w:lineRule="auto"/>
        <w:rPr>
          <w:rFonts w:ascii="Times New Roman" w:eastAsia="Times New Roman" w:hAnsi="Times New Roman" w:cs="Times New Roman"/>
          <w:sz w:val="24"/>
          <w:szCs w:val="24"/>
        </w:rPr>
      </w:pPr>
    </w:p>
    <w:p w14:paraId="466388A1" w14:textId="76A06164" w:rsidR="00B01909" w:rsidRDefault="00B01909" w:rsidP="00B01909">
      <w:pPr>
        <w:spacing w:line="240" w:lineRule="auto"/>
        <w:rPr>
          <w:rFonts w:ascii="Times New Roman" w:eastAsia="Times New Roman" w:hAnsi="Times New Roman" w:cs="Times New Roman"/>
          <w:b/>
          <w:sz w:val="24"/>
          <w:szCs w:val="24"/>
        </w:rPr>
      </w:pPr>
    </w:p>
    <w:p w14:paraId="360311E2" w14:textId="77777777" w:rsidR="007A1460" w:rsidRDefault="007A1460" w:rsidP="00B01909">
      <w:pPr>
        <w:spacing w:line="240" w:lineRule="auto"/>
        <w:rPr>
          <w:rFonts w:ascii="Times New Roman" w:eastAsia="Times New Roman" w:hAnsi="Times New Roman" w:cs="Times New Roman"/>
          <w:sz w:val="24"/>
          <w:szCs w:val="24"/>
        </w:rPr>
      </w:pPr>
    </w:p>
    <w:p w14:paraId="67F25F25" w14:textId="77777777" w:rsidR="007A1460" w:rsidRDefault="007A1460" w:rsidP="00B01909">
      <w:pPr>
        <w:spacing w:line="240" w:lineRule="auto"/>
        <w:rPr>
          <w:rFonts w:ascii="Times New Roman" w:eastAsia="Times New Roman" w:hAnsi="Times New Roman" w:cs="Times New Roman"/>
          <w:sz w:val="24"/>
          <w:szCs w:val="24"/>
        </w:rPr>
      </w:pPr>
    </w:p>
    <w:p w14:paraId="1C338CD0" w14:textId="77777777" w:rsidR="007A1460" w:rsidRDefault="007A1460" w:rsidP="00B01909">
      <w:pPr>
        <w:spacing w:line="240" w:lineRule="auto"/>
        <w:rPr>
          <w:rFonts w:ascii="Times New Roman" w:eastAsia="Times New Roman" w:hAnsi="Times New Roman" w:cs="Times New Roman"/>
          <w:sz w:val="24"/>
          <w:szCs w:val="24"/>
        </w:rPr>
      </w:pPr>
    </w:p>
    <w:p w14:paraId="2329C91A" w14:textId="77777777" w:rsidR="007A1460" w:rsidRDefault="007A1460" w:rsidP="00B01909">
      <w:pPr>
        <w:spacing w:line="240" w:lineRule="auto"/>
        <w:rPr>
          <w:rFonts w:ascii="Times New Roman" w:eastAsia="Times New Roman" w:hAnsi="Times New Roman" w:cs="Times New Roman"/>
          <w:sz w:val="24"/>
          <w:szCs w:val="24"/>
        </w:rPr>
      </w:pPr>
    </w:p>
    <w:p w14:paraId="54AA7082" w14:textId="77777777" w:rsidR="007A1460" w:rsidRDefault="007A1460" w:rsidP="00B01909">
      <w:pPr>
        <w:spacing w:line="240" w:lineRule="auto"/>
        <w:rPr>
          <w:rFonts w:ascii="Times New Roman" w:eastAsia="Times New Roman" w:hAnsi="Times New Roman" w:cs="Times New Roman"/>
          <w:sz w:val="24"/>
          <w:szCs w:val="24"/>
        </w:rPr>
      </w:pPr>
    </w:p>
    <w:p w14:paraId="30353121" w14:textId="77777777" w:rsidR="000073D0" w:rsidRDefault="000073D0" w:rsidP="00B01909">
      <w:pPr>
        <w:spacing w:line="240" w:lineRule="auto"/>
        <w:rPr>
          <w:rFonts w:ascii="Times New Roman" w:eastAsia="Times New Roman" w:hAnsi="Times New Roman" w:cs="Times New Roman"/>
          <w:sz w:val="24"/>
          <w:szCs w:val="24"/>
        </w:rPr>
      </w:pPr>
    </w:p>
    <w:p w14:paraId="5020D3AB" w14:textId="77777777" w:rsidR="000073D0" w:rsidRDefault="000073D0" w:rsidP="00B01909">
      <w:pPr>
        <w:spacing w:line="240" w:lineRule="auto"/>
        <w:rPr>
          <w:rFonts w:ascii="Times New Roman" w:eastAsia="Times New Roman" w:hAnsi="Times New Roman" w:cs="Times New Roman"/>
          <w:sz w:val="24"/>
          <w:szCs w:val="24"/>
        </w:rPr>
      </w:pPr>
    </w:p>
    <w:p w14:paraId="3F134188" w14:textId="77777777" w:rsidR="000073D0" w:rsidRDefault="000073D0" w:rsidP="00B01909">
      <w:pPr>
        <w:spacing w:line="240" w:lineRule="auto"/>
        <w:rPr>
          <w:rFonts w:ascii="Times New Roman" w:eastAsia="Times New Roman" w:hAnsi="Times New Roman" w:cs="Times New Roman"/>
          <w:sz w:val="24"/>
          <w:szCs w:val="24"/>
        </w:rPr>
      </w:pPr>
    </w:p>
    <w:p w14:paraId="23084369" w14:textId="77777777" w:rsidR="000073D0" w:rsidRDefault="000073D0" w:rsidP="00B01909">
      <w:pPr>
        <w:spacing w:line="240" w:lineRule="auto"/>
        <w:rPr>
          <w:rFonts w:ascii="Times New Roman" w:eastAsia="Times New Roman" w:hAnsi="Times New Roman" w:cs="Times New Roman"/>
          <w:sz w:val="24"/>
          <w:szCs w:val="24"/>
        </w:rPr>
      </w:pPr>
    </w:p>
    <w:p w14:paraId="4944C120" w14:textId="77777777" w:rsidR="000073D0" w:rsidRDefault="000073D0" w:rsidP="00B01909">
      <w:pPr>
        <w:spacing w:line="240" w:lineRule="auto"/>
        <w:rPr>
          <w:rFonts w:ascii="Times New Roman" w:eastAsia="Times New Roman" w:hAnsi="Times New Roman" w:cs="Times New Roman"/>
          <w:sz w:val="24"/>
          <w:szCs w:val="24"/>
        </w:rPr>
      </w:pPr>
    </w:p>
    <w:p w14:paraId="052CC8AC" w14:textId="77777777" w:rsidR="000073D0" w:rsidRDefault="000073D0" w:rsidP="00B01909">
      <w:pPr>
        <w:spacing w:line="240" w:lineRule="auto"/>
        <w:rPr>
          <w:rFonts w:ascii="Times New Roman" w:eastAsia="Times New Roman" w:hAnsi="Times New Roman" w:cs="Times New Roman"/>
          <w:sz w:val="24"/>
          <w:szCs w:val="24"/>
        </w:rPr>
      </w:pPr>
    </w:p>
    <w:p w14:paraId="2FC35A72" w14:textId="3E8D7781" w:rsidR="00EF5D6D" w:rsidRPr="000073D0" w:rsidRDefault="000073D0" w:rsidP="000073D0">
      <w:pPr>
        <w:spacing w:line="480" w:lineRule="auto"/>
        <w:rPr>
          <w:rFonts w:ascii="Times New Roman" w:hAnsi="Times New Roman" w:cs="Times New Roman"/>
          <w:sz w:val="24"/>
          <w:szCs w:val="24"/>
        </w:rPr>
      </w:pPr>
      <w:r w:rsidRPr="000073D0">
        <w:rPr>
          <w:rFonts w:ascii="Times New Roman" w:hAnsi="Times New Roman" w:cs="Times New Roman"/>
          <w:sz w:val="24"/>
          <w:szCs w:val="24"/>
        </w:rPr>
        <w:lastRenderedPageBreak/>
        <w:t>fabric is hydrogen bonding between the intermediate and dye. Due to the availability of both hydrogen bond donators and acceptors on both the dye and SOAAC, multiple opportunities to form hydrogen bonds are available. With longer NTP times showing better fastness, it presents an increase in the degree of bonding between the para-aramid fabric and SOAAC, as well as increased polymerization within the SOAAC. This allows for a surface that is harder to remove, and therefore less likely to be removed through washing.</w:t>
      </w:r>
    </w:p>
    <w:p w14:paraId="29889679" w14:textId="0B5AA6F2" w:rsidR="00B01909" w:rsidRPr="00E53129" w:rsidRDefault="00B01909" w:rsidP="000073D0">
      <w:pPr>
        <w:pStyle w:val="Heading3"/>
        <w:spacing w:line="480" w:lineRule="auto"/>
      </w:pPr>
      <w:bookmarkStart w:id="40" w:name="_Toc140503452"/>
      <w:r w:rsidRPr="00E53129">
        <w:t>Experimental optimization of the GAAC pretreatment system by Box Behnken response surface design</w:t>
      </w:r>
      <w:bookmarkEnd w:id="40"/>
    </w:p>
    <w:p w14:paraId="78016689" w14:textId="5EA100FE" w:rsidR="00B01909" w:rsidRDefault="00B01909" w:rsidP="00A00EA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GAAC pretreatment system, molar ratios of 0.6, 1.05, and 1.50 acrylic acid to glycerol, 90, 165, and 240 second NTP treatment times, and 2, 5, and 8 wt.% NaCl concentrations in the dye bath were used (Table </w:t>
      </w:r>
      <w:r w:rsidR="00720D55">
        <w:rPr>
          <w:rFonts w:ascii="Times New Roman" w:eastAsia="Times New Roman" w:hAnsi="Times New Roman" w:cs="Times New Roman"/>
          <w:sz w:val="24"/>
          <w:szCs w:val="24"/>
        </w:rPr>
        <w:t>5</w:t>
      </w:r>
      <w:r>
        <w:rPr>
          <w:rFonts w:ascii="Times New Roman" w:eastAsia="Times New Roman" w:hAnsi="Times New Roman" w:cs="Times New Roman"/>
          <w:sz w:val="24"/>
          <w:szCs w:val="24"/>
        </w:rPr>
        <w:t>). In this system, a relatively increased stiffness compared to SOAAC, believed to be polymerization of the resin after NTP treatment, was observed</w:t>
      </w:r>
      <w:r w:rsidR="00897A7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This is believed to occur due to the smaller monomer size of GAAC, as well as the potential for all three terminal ends polymerizing. This causes increased rigidity compared to the flexibility of the longer alkane chains in soybean oil. Reduced NTP treatment times compared to SOAAC were used in this system as it was found that longer times would begin to degrade GAAC and present a loss of rigidity and color strength. </w:t>
      </w:r>
    </w:p>
    <w:p w14:paraId="453493D5" w14:textId="167F6EE8" w:rsidR="00ED6A37" w:rsidRDefault="00ED6A37" w:rsidP="00ED6A3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Higher molar ratios of acrylic acid to glycerol and longer NTP treatment times had a significant effect on the color strength of the dyeing after the first detergent wash (Figure 9). This is believed to be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the mechanism predicted in the SOAAC system. With more acrylic acid to form bonds with the glycerol, it is possible for more polymerization within GAAC, as well as with increased time, more energy to facilitate these reactions. However, a greater color strength is observed in the SOAAC system, attributed to GAAC’s possible lack of </w:t>
      </w:r>
    </w:p>
    <w:p w14:paraId="68C79A04" w14:textId="0BD46FBB" w:rsidR="00B01909" w:rsidRDefault="00B01909" w:rsidP="00CD2C3A">
      <w:pPr>
        <w:pStyle w:val="Style2"/>
      </w:pPr>
      <w:bookmarkStart w:id="41" w:name="_Toc140503518"/>
      <w:r>
        <w:lastRenderedPageBreak/>
        <w:t xml:space="preserve">Table </w:t>
      </w:r>
      <w:r w:rsidR="00720D55">
        <w:t>5</w:t>
      </w:r>
      <w:r>
        <w:t xml:space="preserve">. </w:t>
      </w:r>
      <w:r w:rsidRPr="00CD2C3A">
        <w:rPr>
          <w:b w:val="0"/>
          <w:bCs w:val="0"/>
        </w:rPr>
        <w:t>Box Behnken response surface experimental design for GAAC molar concentrations, NTP treatment time (s), and NaCl concentration in the dye bath</w:t>
      </w:r>
      <w:bookmarkEnd w:id="41"/>
    </w:p>
    <w:tbl>
      <w:tblPr>
        <w:tblW w:w="8100" w:type="dxa"/>
        <w:tblLayout w:type="fixed"/>
        <w:tblLook w:val="0400" w:firstRow="0" w:lastRow="0" w:firstColumn="0" w:lastColumn="0" w:noHBand="0" w:noVBand="1"/>
      </w:tblPr>
      <w:tblGrid>
        <w:gridCol w:w="1842"/>
        <w:gridCol w:w="1260"/>
        <w:gridCol w:w="1460"/>
        <w:gridCol w:w="1000"/>
        <w:gridCol w:w="1163"/>
        <w:gridCol w:w="115"/>
        <w:gridCol w:w="1005"/>
        <w:gridCol w:w="255"/>
      </w:tblGrid>
      <w:tr w:rsidR="00B01909" w14:paraId="3ACC9BC7" w14:textId="77777777" w:rsidTr="00612535">
        <w:trPr>
          <w:trHeight w:val="720"/>
        </w:trPr>
        <w:tc>
          <w:tcPr>
            <w:tcW w:w="1842" w:type="dxa"/>
            <w:tcBorders>
              <w:top w:val="single" w:sz="4" w:space="0" w:color="000000"/>
              <w:left w:val="nil"/>
              <w:bottom w:val="single" w:sz="4" w:space="0" w:color="000000"/>
              <w:right w:val="nil"/>
            </w:tcBorders>
            <w:shd w:val="clear" w:color="auto" w:fill="auto"/>
            <w:vAlign w:val="bottom"/>
          </w:tcPr>
          <w:p w14:paraId="4C6C7C3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Acrylic/Glycerol molar ratio</w:t>
            </w:r>
          </w:p>
        </w:tc>
        <w:tc>
          <w:tcPr>
            <w:tcW w:w="1260" w:type="dxa"/>
            <w:tcBorders>
              <w:top w:val="single" w:sz="4" w:space="0" w:color="000000"/>
              <w:left w:val="nil"/>
              <w:bottom w:val="single" w:sz="4" w:space="0" w:color="000000"/>
              <w:right w:val="nil"/>
            </w:tcBorders>
            <w:shd w:val="clear" w:color="auto" w:fill="auto"/>
            <w:vAlign w:val="bottom"/>
          </w:tcPr>
          <w:p w14:paraId="78E6585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NTP time (s)</w:t>
            </w:r>
          </w:p>
        </w:tc>
        <w:tc>
          <w:tcPr>
            <w:tcW w:w="1460" w:type="dxa"/>
            <w:tcBorders>
              <w:top w:val="single" w:sz="4" w:space="0" w:color="000000"/>
              <w:left w:val="nil"/>
              <w:bottom w:val="single" w:sz="4" w:space="0" w:color="000000"/>
              <w:right w:val="nil"/>
            </w:tcBorders>
            <w:shd w:val="clear" w:color="auto" w:fill="auto"/>
            <w:vAlign w:val="bottom"/>
          </w:tcPr>
          <w:p w14:paraId="37D8064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NaCl in bath (wt.%)</w:t>
            </w:r>
          </w:p>
        </w:tc>
        <w:tc>
          <w:tcPr>
            <w:tcW w:w="1000" w:type="dxa"/>
            <w:tcBorders>
              <w:top w:val="single" w:sz="4" w:space="0" w:color="000000"/>
              <w:left w:val="nil"/>
              <w:bottom w:val="single" w:sz="4" w:space="0" w:color="000000"/>
              <w:right w:val="nil"/>
            </w:tcBorders>
            <w:shd w:val="clear" w:color="auto" w:fill="auto"/>
            <w:vAlign w:val="bottom"/>
          </w:tcPr>
          <w:p w14:paraId="7576AC2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KS W1</w:t>
            </w:r>
          </w:p>
        </w:tc>
        <w:tc>
          <w:tcPr>
            <w:tcW w:w="1278" w:type="dxa"/>
            <w:gridSpan w:val="2"/>
            <w:tcBorders>
              <w:top w:val="single" w:sz="4" w:space="0" w:color="000000"/>
              <w:left w:val="nil"/>
              <w:bottom w:val="single" w:sz="4" w:space="0" w:color="000000"/>
              <w:right w:val="nil"/>
            </w:tcBorders>
            <w:vAlign w:val="bottom"/>
          </w:tcPr>
          <w:p w14:paraId="64B87CB6" w14:textId="06B0520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w:t>
            </w:r>
            <w:r w:rsidR="007C5A8A">
              <w:rPr>
                <w:rFonts w:ascii="Times New Roman" w:eastAsia="Times New Roman" w:hAnsi="Times New Roman" w:cs="Times New Roman"/>
                <w:sz w:val="24"/>
                <w:szCs w:val="24"/>
              </w:rPr>
              <w:t>td Dev</w:t>
            </w:r>
            <w:r w:rsidR="00A00EAC">
              <w:rPr>
                <w:rFonts w:ascii="Times New Roman" w:eastAsia="Times New Roman" w:hAnsi="Times New Roman" w:cs="Times New Roman"/>
                <w:sz w:val="24"/>
                <w:szCs w:val="24"/>
              </w:rPr>
              <w:t>*</w:t>
            </w:r>
          </w:p>
        </w:tc>
        <w:tc>
          <w:tcPr>
            <w:tcW w:w="1260" w:type="dxa"/>
            <w:gridSpan w:val="2"/>
            <w:tcBorders>
              <w:top w:val="single" w:sz="4" w:space="0" w:color="000000"/>
              <w:left w:val="nil"/>
              <w:bottom w:val="single" w:sz="4" w:space="0" w:color="000000"/>
              <w:right w:val="nil"/>
            </w:tcBorders>
            <w:shd w:val="clear" w:color="auto" w:fill="auto"/>
            <w:vAlign w:val="bottom"/>
          </w:tcPr>
          <w:p w14:paraId="149532DA" w14:textId="3755CBE0" w:rsidR="00B01909" w:rsidRDefault="00B01909" w:rsidP="00612535">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dK</w:t>
            </w:r>
            <w:proofErr w:type="spellEnd"/>
            <w:r>
              <w:rPr>
                <w:rFonts w:ascii="Times New Roman" w:eastAsia="Times New Roman" w:hAnsi="Times New Roman" w:cs="Times New Roman"/>
                <w:color w:val="000000"/>
                <w:sz w:val="24"/>
                <w:szCs w:val="24"/>
              </w:rPr>
              <w:t>/S</w:t>
            </w:r>
            <w:r w:rsidR="00BF28B1" w:rsidRPr="003636E3">
              <w:rPr>
                <w:rFonts w:ascii="Arial" w:hAnsi="Arial" w:cs="Arial"/>
                <w:bCs/>
                <w:iCs/>
                <w:sz w:val="24"/>
                <w:szCs w:val="24"/>
                <w:vertAlign w:val="superscript"/>
              </w:rPr>
              <w:t>†</w:t>
            </w:r>
            <w:r>
              <w:rPr>
                <w:rFonts w:ascii="Times New Roman" w:eastAsia="Times New Roman" w:hAnsi="Times New Roman" w:cs="Times New Roman"/>
                <w:color w:val="000000"/>
                <w:sz w:val="24"/>
                <w:szCs w:val="24"/>
              </w:rPr>
              <w:t xml:space="preserve"> (%)</w:t>
            </w:r>
          </w:p>
        </w:tc>
      </w:tr>
      <w:tr w:rsidR="00B01909" w14:paraId="7181B6E7" w14:textId="77777777" w:rsidTr="00612535">
        <w:trPr>
          <w:gridAfter w:val="1"/>
          <w:wAfter w:w="255" w:type="dxa"/>
          <w:trHeight w:val="300"/>
        </w:trPr>
        <w:tc>
          <w:tcPr>
            <w:tcW w:w="1842" w:type="dxa"/>
            <w:tcBorders>
              <w:top w:val="nil"/>
              <w:left w:val="nil"/>
              <w:bottom w:val="single" w:sz="4" w:space="0" w:color="000000"/>
              <w:right w:val="nil"/>
            </w:tcBorders>
            <w:shd w:val="clear" w:color="auto" w:fill="auto"/>
            <w:vAlign w:val="bottom"/>
          </w:tcPr>
          <w:p w14:paraId="5680FF2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c>
          <w:tcPr>
            <w:tcW w:w="1260" w:type="dxa"/>
            <w:tcBorders>
              <w:top w:val="nil"/>
              <w:left w:val="nil"/>
              <w:bottom w:val="single" w:sz="4" w:space="0" w:color="000000"/>
              <w:right w:val="nil"/>
            </w:tcBorders>
            <w:shd w:val="clear" w:color="auto" w:fill="auto"/>
            <w:vAlign w:val="bottom"/>
          </w:tcPr>
          <w:p w14:paraId="2DCA520B"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1460" w:type="dxa"/>
            <w:tcBorders>
              <w:top w:val="nil"/>
              <w:left w:val="nil"/>
              <w:bottom w:val="single" w:sz="4" w:space="0" w:color="000000"/>
              <w:right w:val="nil"/>
            </w:tcBorders>
            <w:shd w:val="clear" w:color="auto" w:fill="auto"/>
            <w:vAlign w:val="bottom"/>
          </w:tcPr>
          <w:p w14:paraId="45BA2AA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00" w:type="dxa"/>
            <w:tcBorders>
              <w:top w:val="nil"/>
              <w:left w:val="nil"/>
              <w:bottom w:val="single" w:sz="4" w:space="0" w:color="000000"/>
              <w:right w:val="nil"/>
            </w:tcBorders>
            <w:shd w:val="clear" w:color="auto" w:fill="auto"/>
            <w:vAlign w:val="bottom"/>
          </w:tcPr>
          <w:p w14:paraId="12039E3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163" w:type="dxa"/>
            <w:tcBorders>
              <w:top w:val="nil"/>
              <w:left w:val="nil"/>
              <w:bottom w:val="single" w:sz="4" w:space="0" w:color="000000"/>
              <w:right w:val="nil"/>
            </w:tcBorders>
            <w:vAlign w:val="bottom"/>
          </w:tcPr>
          <w:p w14:paraId="2FD97162" w14:textId="0D5CD136"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1120" w:type="dxa"/>
            <w:gridSpan w:val="2"/>
            <w:tcBorders>
              <w:top w:val="nil"/>
              <w:left w:val="nil"/>
              <w:bottom w:val="single" w:sz="4" w:space="0" w:color="000000"/>
              <w:right w:val="nil"/>
            </w:tcBorders>
            <w:shd w:val="clear" w:color="auto" w:fill="auto"/>
            <w:vAlign w:val="bottom"/>
          </w:tcPr>
          <w:p w14:paraId="43DF886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26.3</w:t>
            </w:r>
          </w:p>
        </w:tc>
      </w:tr>
      <w:tr w:rsidR="00B01909" w14:paraId="05D1631D" w14:textId="77777777" w:rsidTr="00612535">
        <w:trPr>
          <w:gridAfter w:val="1"/>
          <w:wAfter w:w="255" w:type="dxa"/>
          <w:trHeight w:val="300"/>
        </w:trPr>
        <w:tc>
          <w:tcPr>
            <w:tcW w:w="1842" w:type="dxa"/>
            <w:tcBorders>
              <w:top w:val="nil"/>
              <w:left w:val="nil"/>
              <w:bottom w:val="nil"/>
              <w:right w:val="nil"/>
            </w:tcBorders>
            <w:shd w:val="clear" w:color="auto" w:fill="auto"/>
            <w:vAlign w:val="bottom"/>
          </w:tcPr>
          <w:p w14:paraId="1852BF0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c>
          <w:tcPr>
            <w:tcW w:w="1260" w:type="dxa"/>
            <w:tcBorders>
              <w:top w:val="nil"/>
              <w:left w:val="nil"/>
              <w:bottom w:val="nil"/>
              <w:right w:val="nil"/>
            </w:tcBorders>
            <w:shd w:val="clear" w:color="auto" w:fill="auto"/>
            <w:vAlign w:val="bottom"/>
          </w:tcPr>
          <w:p w14:paraId="3977DE0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c>
          <w:tcPr>
            <w:tcW w:w="1460" w:type="dxa"/>
            <w:tcBorders>
              <w:top w:val="nil"/>
              <w:left w:val="nil"/>
              <w:bottom w:val="nil"/>
              <w:right w:val="nil"/>
            </w:tcBorders>
            <w:shd w:val="clear" w:color="auto" w:fill="auto"/>
            <w:vAlign w:val="bottom"/>
          </w:tcPr>
          <w:p w14:paraId="468E05B1"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000" w:type="dxa"/>
            <w:tcBorders>
              <w:top w:val="nil"/>
              <w:left w:val="nil"/>
              <w:bottom w:val="nil"/>
              <w:right w:val="nil"/>
            </w:tcBorders>
            <w:shd w:val="clear" w:color="auto" w:fill="auto"/>
            <w:vAlign w:val="bottom"/>
          </w:tcPr>
          <w:p w14:paraId="517D2BE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1163" w:type="dxa"/>
            <w:tcBorders>
              <w:top w:val="nil"/>
              <w:left w:val="nil"/>
              <w:bottom w:val="nil"/>
              <w:right w:val="nil"/>
            </w:tcBorders>
            <w:vAlign w:val="bottom"/>
          </w:tcPr>
          <w:p w14:paraId="4A09CCCD" w14:textId="181CA11B"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r w:rsidR="006A7B18">
              <w:rPr>
                <w:rFonts w:ascii="Times New Roman" w:eastAsia="Times New Roman" w:hAnsi="Times New Roman" w:cs="Times New Roman"/>
                <w:color w:val="000000"/>
                <w:sz w:val="24"/>
                <w:szCs w:val="24"/>
              </w:rPr>
              <w:t>9</w:t>
            </w:r>
          </w:p>
        </w:tc>
        <w:tc>
          <w:tcPr>
            <w:tcW w:w="1120" w:type="dxa"/>
            <w:gridSpan w:val="2"/>
            <w:tcBorders>
              <w:top w:val="nil"/>
              <w:left w:val="nil"/>
              <w:bottom w:val="nil"/>
              <w:right w:val="nil"/>
            </w:tcBorders>
            <w:shd w:val="clear" w:color="auto" w:fill="auto"/>
            <w:vAlign w:val="bottom"/>
          </w:tcPr>
          <w:p w14:paraId="7502C1C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31.6</w:t>
            </w:r>
          </w:p>
        </w:tc>
      </w:tr>
      <w:tr w:rsidR="00B01909" w14:paraId="496D2FB0" w14:textId="77777777" w:rsidTr="00612535">
        <w:trPr>
          <w:gridAfter w:val="1"/>
          <w:wAfter w:w="255" w:type="dxa"/>
          <w:trHeight w:val="300"/>
        </w:trPr>
        <w:tc>
          <w:tcPr>
            <w:tcW w:w="1842" w:type="dxa"/>
            <w:tcBorders>
              <w:top w:val="nil"/>
              <w:left w:val="nil"/>
              <w:bottom w:val="single" w:sz="4" w:space="0" w:color="000000"/>
              <w:right w:val="nil"/>
            </w:tcBorders>
            <w:shd w:val="clear" w:color="auto" w:fill="auto"/>
            <w:vAlign w:val="bottom"/>
          </w:tcPr>
          <w:p w14:paraId="4CD4056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c>
          <w:tcPr>
            <w:tcW w:w="1260" w:type="dxa"/>
            <w:tcBorders>
              <w:top w:val="nil"/>
              <w:left w:val="nil"/>
              <w:bottom w:val="single" w:sz="4" w:space="0" w:color="000000"/>
              <w:right w:val="nil"/>
            </w:tcBorders>
            <w:shd w:val="clear" w:color="auto" w:fill="auto"/>
            <w:vAlign w:val="bottom"/>
          </w:tcPr>
          <w:p w14:paraId="7CE0579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c>
          <w:tcPr>
            <w:tcW w:w="1460" w:type="dxa"/>
            <w:tcBorders>
              <w:top w:val="nil"/>
              <w:left w:val="nil"/>
              <w:bottom w:val="single" w:sz="4" w:space="0" w:color="000000"/>
              <w:right w:val="nil"/>
            </w:tcBorders>
            <w:shd w:val="clear" w:color="auto" w:fill="auto"/>
            <w:vAlign w:val="bottom"/>
          </w:tcPr>
          <w:p w14:paraId="458E5DBB"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000" w:type="dxa"/>
            <w:tcBorders>
              <w:top w:val="nil"/>
              <w:left w:val="nil"/>
              <w:bottom w:val="single" w:sz="4" w:space="0" w:color="000000"/>
              <w:right w:val="nil"/>
            </w:tcBorders>
            <w:shd w:val="clear" w:color="auto" w:fill="auto"/>
            <w:vAlign w:val="bottom"/>
          </w:tcPr>
          <w:p w14:paraId="01AEA93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1163" w:type="dxa"/>
            <w:tcBorders>
              <w:top w:val="nil"/>
              <w:left w:val="nil"/>
              <w:bottom w:val="single" w:sz="4" w:space="0" w:color="000000"/>
              <w:right w:val="nil"/>
            </w:tcBorders>
            <w:vAlign w:val="bottom"/>
          </w:tcPr>
          <w:p w14:paraId="249EC4D4" w14:textId="1D5D4CEC"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1120" w:type="dxa"/>
            <w:gridSpan w:val="2"/>
            <w:tcBorders>
              <w:top w:val="nil"/>
              <w:left w:val="nil"/>
              <w:bottom w:val="single" w:sz="4" w:space="0" w:color="000000"/>
              <w:right w:val="nil"/>
            </w:tcBorders>
            <w:shd w:val="clear" w:color="auto" w:fill="auto"/>
            <w:vAlign w:val="bottom"/>
          </w:tcPr>
          <w:p w14:paraId="79F1B9A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39.0</w:t>
            </w:r>
          </w:p>
        </w:tc>
      </w:tr>
      <w:tr w:rsidR="00B01909" w14:paraId="5DAC7F90" w14:textId="77777777" w:rsidTr="00612535">
        <w:trPr>
          <w:gridAfter w:val="1"/>
          <w:wAfter w:w="255" w:type="dxa"/>
          <w:trHeight w:val="300"/>
        </w:trPr>
        <w:tc>
          <w:tcPr>
            <w:tcW w:w="1842" w:type="dxa"/>
            <w:tcBorders>
              <w:top w:val="nil"/>
              <w:left w:val="nil"/>
              <w:bottom w:val="single" w:sz="4" w:space="0" w:color="000000"/>
              <w:right w:val="nil"/>
            </w:tcBorders>
            <w:shd w:val="clear" w:color="auto" w:fill="auto"/>
            <w:vAlign w:val="bottom"/>
          </w:tcPr>
          <w:p w14:paraId="7CCB46E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c>
          <w:tcPr>
            <w:tcW w:w="1260" w:type="dxa"/>
            <w:tcBorders>
              <w:top w:val="nil"/>
              <w:left w:val="nil"/>
              <w:bottom w:val="single" w:sz="4" w:space="0" w:color="000000"/>
              <w:right w:val="nil"/>
            </w:tcBorders>
            <w:shd w:val="clear" w:color="auto" w:fill="auto"/>
            <w:vAlign w:val="bottom"/>
          </w:tcPr>
          <w:p w14:paraId="1D6D0A0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w:t>
            </w:r>
          </w:p>
        </w:tc>
        <w:tc>
          <w:tcPr>
            <w:tcW w:w="1460" w:type="dxa"/>
            <w:tcBorders>
              <w:top w:val="nil"/>
              <w:left w:val="nil"/>
              <w:bottom w:val="single" w:sz="4" w:space="0" w:color="000000"/>
              <w:right w:val="nil"/>
            </w:tcBorders>
            <w:shd w:val="clear" w:color="auto" w:fill="auto"/>
            <w:vAlign w:val="bottom"/>
          </w:tcPr>
          <w:p w14:paraId="7B277CA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00" w:type="dxa"/>
            <w:tcBorders>
              <w:top w:val="nil"/>
              <w:left w:val="nil"/>
              <w:bottom w:val="single" w:sz="4" w:space="0" w:color="000000"/>
              <w:right w:val="nil"/>
            </w:tcBorders>
            <w:shd w:val="clear" w:color="auto" w:fill="auto"/>
            <w:vAlign w:val="bottom"/>
          </w:tcPr>
          <w:p w14:paraId="34E5C3A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1163" w:type="dxa"/>
            <w:tcBorders>
              <w:top w:val="nil"/>
              <w:left w:val="nil"/>
              <w:bottom w:val="single" w:sz="4" w:space="0" w:color="000000"/>
              <w:right w:val="nil"/>
            </w:tcBorders>
            <w:vAlign w:val="bottom"/>
          </w:tcPr>
          <w:p w14:paraId="6D906F87" w14:textId="3870FE0A"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w:t>
            </w:r>
            <w:r w:rsidR="006A7B18">
              <w:rPr>
                <w:rFonts w:ascii="Times New Roman" w:eastAsia="Times New Roman" w:hAnsi="Times New Roman" w:cs="Times New Roman"/>
                <w:color w:val="000000"/>
                <w:sz w:val="24"/>
                <w:szCs w:val="24"/>
              </w:rPr>
              <w:t>8</w:t>
            </w:r>
          </w:p>
        </w:tc>
        <w:tc>
          <w:tcPr>
            <w:tcW w:w="1120" w:type="dxa"/>
            <w:gridSpan w:val="2"/>
            <w:tcBorders>
              <w:top w:val="nil"/>
              <w:left w:val="nil"/>
              <w:bottom w:val="single" w:sz="4" w:space="0" w:color="000000"/>
              <w:right w:val="nil"/>
            </w:tcBorders>
            <w:shd w:val="clear" w:color="auto" w:fill="auto"/>
            <w:vAlign w:val="bottom"/>
          </w:tcPr>
          <w:p w14:paraId="59138A4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39.5</w:t>
            </w:r>
          </w:p>
        </w:tc>
      </w:tr>
      <w:tr w:rsidR="00B01909" w14:paraId="132CE86D" w14:textId="77777777" w:rsidTr="00612535">
        <w:trPr>
          <w:gridAfter w:val="1"/>
          <w:wAfter w:w="255" w:type="dxa"/>
          <w:trHeight w:val="300"/>
        </w:trPr>
        <w:tc>
          <w:tcPr>
            <w:tcW w:w="1842" w:type="dxa"/>
            <w:tcBorders>
              <w:top w:val="nil"/>
              <w:left w:val="nil"/>
              <w:bottom w:val="nil"/>
              <w:right w:val="nil"/>
            </w:tcBorders>
            <w:shd w:val="clear" w:color="auto" w:fill="auto"/>
            <w:vAlign w:val="bottom"/>
          </w:tcPr>
          <w:p w14:paraId="3DA692E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1260" w:type="dxa"/>
            <w:tcBorders>
              <w:top w:val="nil"/>
              <w:left w:val="nil"/>
              <w:bottom w:val="nil"/>
              <w:right w:val="nil"/>
            </w:tcBorders>
            <w:shd w:val="clear" w:color="auto" w:fill="auto"/>
            <w:vAlign w:val="bottom"/>
          </w:tcPr>
          <w:p w14:paraId="3A5D73D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1460" w:type="dxa"/>
            <w:tcBorders>
              <w:top w:val="nil"/>
              <w:left w:val="nil"/>
              <w:bottom w:val="nil"/>
              <w:right w:val="nil"/>
            </w:tcBorders>
            <w:shd w:val="clear" w:color="auto" w:fill="auto"/>
            <w:vAlign w:val="bottom"/>
          </w:tcPr>
          <w:p w14:paraId="2E32D2FB"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000" w:type="dxa"/>
            <w:tcBorders>
              <w:top w:val="nil"/>
              <w:left w:val="nil"/>
              <w:bottom w:val="nil"/>
              <w:right w:val="nil"/>
            </w:tcBorders>
            <w:shd w:val="clear" w:color="auto" w:fill="auto"/>
            <w:vAlign w:val="bottom"/>
          </w:tcPr>
          <w:p w14:paraId="6ED4BE0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1163" w:type="dxa"/>
            <w:tcBorders>
              <w:top w:val="nil"/>
              <w:left w:val="nil"/>
              <w:bottom w:val="nil"/>
              <w:right w:val="nil"/>
            </w:tcBorders>
            <w:vAlign w:val="bottom"/>
          </w:tcPr>
          <w:p w14:paraId="728ADA06" w14:textId="04D4DDAB"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w:t>
            </w:r>
            <w:r w:rsidR="006A7B18">
              <w:rPr>
                <w:rFonts w:ascii="Times New Roman" w:eastAsia="Times New Roman" w:hAnsi="Times New Roman" w:cs="Times New Roman"/>
                <w:color w:val="000000"/>
                <w:sz w:val="24"/>
                <w:szCs w:val="24"/>
              </w:rPr>
              <w:t>4</w:t>
            </w:r>
          </w:p>
        </w:tc>
        <w:tc>
          <w:tcPr>
            <w:tcW w:w="1120" w:type="dxa"/>
            <w:gridSpan w:val="2"/>
            <w:tcBorders>
              <w:top w:val="nil"/>
              <w:left w:val="nil"/>
              <w:bottom w:val="nil"/>
              <w:right w:val="nil"/>
            </w:tcBorders>
            <w:shd w:val="clear" w:color="auto" w:fill="auto"/>
            <w:vAlign w:val="bottom"/>
          </w:tcPr>
          <w:p w14:paraId="53DAFD1B"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29.8</w:t>
            </w:r>
          </w:p>
        </w:tc>
      </w:tr>
      <w:tr w:rsidR="00B01909" w14:paraId="06787851" w14:textId="77777777" w:rsidTr="00612535">
        <w:trPr>
          <w:gridAfter w:val="1"/>
          <w:wAfter w:w="255" w:type="dxa"/>
          <w:trHeight w:val="300"/>
        </w:trPr>
        <w:tc>
          <w:tcPr>
            <w:tcW w:w="1842" w:type="dxa"/>
            <w:tcBorders>
              <w:top w:val="nil"/>
              <w:left w:val="nil"/>
              <w:bottom w:val="single" w:sz="4" w:space="0" w:color="000000"/>
              <w:right w:val="nil"/>
            </w:tcBorders>
            <w:shd w:val="clear" w:color="auto" w:fill="auto"/>
            <w:vAlign w:val="bottom"/>
          </w:tcPr>
          <w:p w14:paraId="3CDD5B7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1260" w:type="dxa"/>
            <w:tcBorders>
              <w:top w:val="nil"/>
              <w:left w:val="nil"/>
              <w:bottom w:val="single" w:sz="4" w:space="0" w:color="000000"/>
              <w:right w:val="nil"/>
            </w:tcBorders>
            <w:shd w:val="clear" w:color="auto" w:fill="auto"/>
            <w:vAlign w:val="bottom"/>
          </w:tcPr>
          <w:p w14:paraId="130BA59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1460" w:type="dxa"/>
            <w:tcBorders>
              <w:top w:val="nil"/>
              <w:left w:val="nil"/>
              <w:bottom w:val="single" w:sz="4" w:space="0" w:color="000000"/>
              <w:right w:val="nil"/>
            </w:tcBorders>
            <w:shd w:val="clear" w:color="auto" w:fill="auto"/>
            <w:vAlign w:val="bottom"/>
          </w:tcPr>
          <w:p w14:paraId="40DCBA9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000" w:type="dxa"/>
            <w:tcBorders>
              <w:top w:val="nil"/>
              <w:left w:val="nil"/>
              <w:bottom w:val="single" w:sz="4" w:space="0" w:color="000000"/>
              <w:right w:val="nil"/>
            </w:tcBorders>
            <w:shd w:val="clear" w:color="auto" w:fill="auto"/>
            <w:vAlign w:val="bottom"/>
          </w:tcPr>
          <w:p w14:paraId="6EEF352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163" w:type="dxa"/>
            <w:tcBorders>
              <w:top w:val="nil"/>
              <w:left w:val="nil"/>
              <w:bottom w:val="single" w:sz="4" w:space="0" w:color="000000"/>
              <w:right w:val="nil"/>
            </w:tcBorders>
            <w:vAlign w:val="bottom"/>
          </w:tcPr>
          <w:p w14:paraId="69D7147F" w14:textId="75489B52"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0.10</w:t>
            </w:r>
          </w:p>
        </w:tc>
        <w:tc>
          <w:tcPr>
            <w:tcW w:w="1120" w:type="dxa"/>
            <w:gridSpan w:val="2"/>
            <w:tcBorders>
              <w:top w:val="nil"/>
              <w:left w:val="nil"/>
              <w:bottom w:val="single" w:sz="4" w:space="0" w:color="000000"/>
              <w:right w:val="nil"/>
            </w:tcBorders>
            <w:shd w:val="clear" w:color="auto" w:fill="auto"/>
            <w:vAlign w:val="bottom"/>
          </w:tcPr>
          <w:p w14:paraId="7B3A4BB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34.5</w:t>
            </w:r>
          </w:p>
        </w:tc>
      </w:tr>
      <w:tr w:rsidR="00B01909" w14:paraId="64A260EF" w14:textId="77777777" w:rsidTr="00612535">
        <w:trPr>
          <w:gridAfter w:val="1"/>
          <w:wAfter w:w="255" w:type="dxa"/>
          <w:trHeight w:val="300"/>
        </w:trPr>
        <w:tc>
          <w:tcPr>
            <w:tcW w:w="1842" w:type="dxa"/>
            <w:tcBorders>
              <w:top w:val="nil"/>
              <w:left w:val="nil"/>
              <w:bottom w:val="nil"/>
              <w:right w:val="nil"/>
            </w:tcBorders>
            <w:shd w:val="clear" w:color="auto" w:fill="auto"/>
            <w:vAlign w:val="bottom"/>
          </w:tcPr>
          <w:p w14:paraId="56AC693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1260" w:type="dxa"/>
            <w:tcBorders>
              <w:top w:val="nil"/>
              <w:left w:val="nil"/>
              <w:bottom w:val="nil"/>
              <w:right w:val="nil"/>
            </w:tcBorders>
            <w:shd w:val="clear" w:color="auto" w:fill="auto"/>
            <w:vAlign w:val="bottom"/>
          </w:tcPr>
          <w:p w14:paraId="2F4CEF6B"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c>
          <w:tcPr>
            <w:tcW w:w="1460" w:type="dxa"/>
            <w:tcBorders>
              <w:top w:val="nil"/>
              <w:left w:val="nil"/>
              <w:bottom w:val="nil"/>
              <w:right w:val="nil"/>
            </w:tcBorders>
            <w:shd w:val="clear" w:color="auto" w:fill="auto"/>
            <w:vAlign w:val="bottom"/>
          </w:tcPr>
          <w:p w14:paraId="3589BB8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00" w:type="dxa"/>
            <w:tcBorders>
              <w:top w:val="nil"/>
              <w:left w:val="nil"/>
              <w:bottom w:val="nil"/>
              <w:right w:val="nil"/>
            </w:tcBorders>
            <w:shd w:val="clear" w:color="auto" w:fill="auto"/>
            <w:vAlign w:val="bottom"/>
          </w:tcPr>
          <w:p w14:paraId="7FED0EB3"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1163" w:type="dxa"/>
            <w:tcBorders>
              <w:top w:val="nil"/>
              <w:left w:val="nil"/>
              <w:bottom w:val="nil"/>
              <w:right w:val="nil"/>
            </w:tcBorders>
            <w:vAlign w:val="bottom"/>
          </w:tcPr>
          <w:p w14:paraId="4459DA3E" w14:textId="60FC5F16"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w:t>
            </w:r>
            <w:r w:rsidR="006A7B18">
              <w:rPr>
                <w:rFonts w:ascii="Times New Roman" w:eastAsia="Times New Roman" w:hAnsi="Times New Roman" w:cs="Times New Roman"/>
                <w:color w:val="000000"/>
                <w:sz w:val="24"/>
                <w:szCs w:val="24"/>
              </w:rPr>
              <w:t>2</w:t>
            </w:r>
          </w:p>
        </w:tc>
        <w:tc>
          <w:tcPr>
            <w:tcW w:w="1120" w:type="dxa"/>
            <w:gridSpan w:val="2"/>
            <w:tcBorders>
              <w:top w:val="nil"/>
              <w:left w:val="nil"/>
              <w:bottom w:val="nil"/>
              <w:right w:val="nil"/>
            </w:tcBorders>
            <w:shd w:val="clear" w:color="auto" w:fill="auto"/>
            <w:vAlign w:val="bottom"/>
          </w:tcPr>
          <w:p w14:paraId="4616680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25.9</w:t>
            </w:r>
          </w:p>
        </w:tc>
      </w:tr>
      <w:tr w:rsidR="00B01909" w14:paraId="19EE6534" w14:textId="77777777" w:rsidTr="00612535">
        <w:trPr>
          <w:gridAfter w:val="1"/>
          <w:wAfter w:w="255" w:type="dxa"/>
          <w:trHeight w:val="300"/>
        </w:trPr>
        <w:tc>
          <w:tcPr>
            <w:tcW w:w="1842" w:type="dxa"/>
            <w:tcBorders>
              <w:top w:val="nil"/>
              <w:left w:val="nil"/>
              <w:bottom w:val="nil"/>
              <w:right w:val="nil"/>
            </w:tcBorders>
            <w:shd w:val="clear" w:color="auto" w:fill="auto"/>
            <w:vAlign w:val="bottom"/>
          </w:tcPr>
          <w:p w14:paraId="446DA31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1260" w:type="dxa"/>
            <w:tcBorders>
              <w:top w:val="nil"/>
              <w:left w:val="nil"/>
              <w:bottom w:val="nil"/>
              <w:right w:val="nil"/>
            </w:tcBorders>
            <w:shd w:val="clear" w:color="auto" w:fill="auto"/>
            <w:vAlign w:val="bottom"/>
          </w:tcPr>
          <w:p w14:paraId="3D16834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c>
          <w:tcPr>
            <w:tcW w:w="1460" w:type="dxa"/>
            <w:tcBorders>
              <w:top w:val="nil"/>
              <w:left w:val="nil"/>
              <w:bottom w:val="nil"/>
              <w:right w:val="nil"/>
            </w:tcBorders>
            <w:shd w:val="clear" w:color="auto" w:fill="auto"/>
            <w:vAlign w:val="bottom"/>
          </w:tcPr>
          <w:p w14:paraId="23B6C6B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00" w:type="dxa"/>
            <w:tcBorders>
              <w:top w:val="nil"/>
              <w:left w:val="nil"/>
              <w:bottom w:val="nil"/>
              <w:right w:val="nil"/>
            </w:tcBorders>
            <w:shd w:val="clear" w:color="auto" w:fill="auto"/>
            <w:vAlign w:val="bottom"/>
          </w:tcPr>
          <w:p w14:paraId="35F1E30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1163" w:type="dxa"/>
            <w:tcBorders>
              <w:top w:val="nil"/>
              <w:left w:val="nil"/>
              <w:bottom w:val="nil"/>
              <w:right w:val="nil"/>
            </w:tcBorders>
            <w:vAlign w:val="bottom"/>
          </w:tcPr>
          <w:p w14:paraId="1B9F2BC8" w14:textId="4CD8B319"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1120" w:type="dxa"/>
            <w:gridSpan w:val="2"/>
            <w:tcBorders>
              <w:top w:val="nil"/>
              <w:left w:val="nil"/>
              <w:bottom w:val="nil"/>
              <w:right w:val="nil"/>
            </w:tcBorders>
            <w:shd w:val="clear" w:color="auto" w:fill="auto"/>
            <w:vAlign w:val="bottom"/>
          </w:tcPr>
          <w:p w14:paraId="445F5FE3"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29.7</w:t>
            </w:r>
          </w:p>
        </w:tc>
      </w:tr>
      <w:tr w:rsidR="00B01909" w14:paraId="6EB45ACE" w14:textId="77777777" w:rsidTr="00612535">
        <w:trPr>
          <w:gridAfter w:val="1"/>
          <w:wAfter w:w="255" w:type="dxa"/>
          <w:trHeight w:val="300"/>
        </w:trPr>
        <w:tc>
          <w:tcPr>
            <w:tcW w:w="1842" w:type="dxa"/>
            <w:tcBorders>
              <w:top w:val="nil"/>
              <w:left w:val="nil"/>
              <w:bottom w:val="nil"/>
              <w:right w:val="nil"/>
            </w:tcBorders>
            <w:shd w:val="clear" w:color="auto" w:fill="auto"/>
            <w:vAlign w:val="bottom"/>
          </w:tcPr>
          <w:p w14:paraId="69AD384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1260" w:type="dxa"/>
            <w:tcBorders>
              <w:top w:val="nil"/>
              <w:left w:val="nil"/>
              <w:bottom w:val="nil"/>
              <w:right w:val="nil"/>
            </w:tcBorders>
            <w:shd w:val="clear" w:color="auto" w:fill="auto"/>
            <w:vAlign w:val="bottom"/>
          </w:tcPr>
          <w:p w14:paraId="35550B6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c>
          <w:tcPr>
            <w:tcW w:w="1460" w:type="dxa"/>
            <w:tcBorders>
              <w:top w:val="nil"/>
              <w:left w:val="nil"/>
              <w:bottom w:val="nil"/>
              <w:right w:val="nil"/>
            </w:tcBorders>
            <w:shd w:val="clear" w:color="auto" w:fill="auto"/>
            <w:vAlign w:val="bottom"/>
          </w:tcPr>
          <w:p w14:paraId="1AA45CA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00" w:type="dxa"/>
            <w:tcBorders>
              <w:top w:val="nil"/>
              <w:left w:val="nil"/>
              <w:bottom w:val="nil"/>
              <w:right w:val="nil"/>
            </w:tcBorders>
            <w:shd w:val="clear" w:color="auto" w:fill="auto"/>
            <w:vAlign w:val="bottom"/>
          </w:tcPr>
          <w:p w14:paraId="2E83E091"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1163" w:type="dxa"/>
            <w:tcBorders>
              <w:top w:val="nil"/>
              <w:left w:val="nil"/>
              <w:bottom w:val="nil"/>
              <w:right w:val="nil"/>
            </w:tcBorders>
            <w:vAlign w:val="bottom"/>
          </w:tcPr>
          <w:p w14:paraId="144AE95A" w14:textId="01B4DB8B"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w:t>
            </w:r>
            <w:r w:rsidR="006A7B18">
              <w:rPr>
                <w:rFonts w:ascii="Times New Roman" w:eastAsia="Times New Roman" w:hAnsi="Times New Roman" w:cs="Times New Roman"/>
                <w:color w:val="000000"/>
                <w:sz w:val="24"/>
                <w:szCs w:val="24"/>
              </w:rPr>
              <w:t>9</w:t>
            </w:r>
          </w:p>
        </w:tc>
        <w:tc>
          <w:tcPr>
            <w:tcW w:w="1120" w:type="dxa"/>
            <w:gridSpan w:val="2"/>
            <w:tcBorders>
              <w:top w:val="nil"/>
              <w:left w:val="nil"/>
              <w:bottom w:val="nil"/>
              <w:right w:val="nil"/>
            </w:tcBorders>
            <w:shd w:val="clear" w:color="auto" w:fill="auto"/>
            <w:vAlign w:val="bottom"/>
          </w:tcPr>
          <w:p w14:paraId="18E6F0E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37.6</w:t>
            </w:r>
          </w:p>
        </w:tc>
      </w:tr>
      <w:tr w:rsidR="00B01909" w14:paraId="4A0A5933" w14:textId="77777777" w:rsidTr="00612535">
        <w:trPr>
          <w:gridAfter w:val="1"/>
          <w:wAfter w:w="255" w:type="dxa"/>
          <w:trHeight w:val="300"/>
        </w:trPr>
        <w:tc>
          <w:tcPr>
            <w:tcW w:w="1842" w:type="dxa"/>
            <w:tcBorders>
              <w:top w:val="nil"/>
              <w:left w:val="nil"/>
              <w:bottom w:val="nil"/>
              <w:right w:val="nil"/>
            </w:tcBorders>
            <w:shd w:val="clear" w:color="auto" w:fill="auto"/>
            <w:vAlign w:val="bottom"/>
          </w:tcPr>
          <w:p w14:paraId="180C73F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1260" w:type="dxa"/>
            <w:tcBorders>
              <w:top w:val="nil"/>
              <w:left w:val="nil"/>
              <w:bottom w:val="nil"/>
              <w:right w:val="nil"/>
            </w:tcBorders>
            <w:shd w:val="clear" w:color="auto" w:fill="auto"/>
            <w:vAlign w:val="bottom"/>
          </w:tcPr>
          <w:p w14:paraId="30C9B08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c>
          <w:tcPr>
            <w:tcW w:w="1460" w:type="dxa"/>
            <w:tcBorders>
              <w:top w:val="nil"/>
              <w:left w:val="nil"/>
              <w:bottom w:val="nil"/>
              <w:right w:val="nil"/>
            </w:tcBorders>
            <w:shd w:val="clear" w:color="auto" w:fill="auto"/>
            <w:vAlign w:val="bottom"/>
          </w:tcPr>
          <w:p w14:paraId="4487320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00" w:type="dxa"/>
            <w:tcBorders>
              <w:top w:val="nil"/>
              <w:left w:val="nil"/>
              <w:bottom w:val="nil"/>
              <w:right w:val="nil"/>
            </w:tcBorders>
            <w:shd w:val="clear" w:color="auto" w:fill="auto"/>
            <w:vAlign w:val="bottom"/>
          </w:tcPr>
          <w:p w14:paraId="1196BC0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1163" w:type="dxa"/>
            <w:tcBorders>
              <w:top w:val="nil"/>
              <w:left w:val="nil"/>
              <w:bottom w:val="nil"/>
              <w:right w:val="nil"/>
            </w:tcBorders>
            <w:vAlign w:val="bottom"/>
          </w:tcPr>
          <w:p w14:paraId="5EB7A2E5" w14:textId="12571926"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0.11</w:t>
            </w:r>
          </w:p>
        </w:tc>
        <w:tc>
          <w:tcPr>
            <w:tcW w:w="1120" w:type="dxa"/>
            <w:gridSpan w:val="2"/>
            <w:tcBorders>
              <w:top w:val="nil"/>
              <w:left w:val="nil"/>
              <w:bottom w:val="nil"/>
              <w:right w:val="nil"/>
            </w:tcBorders>
            <w:shd w:val="clear" w:color="auto" w:fill="auto"/>
            <w:vAlign w:val="bottom"/>
          </w:tcPr>
          <w:p w14:paraId="45F102E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15.9</w:t>
            </w:r>
          </w:p>
        </w:tc>
      </w:tr>
      <w:tr w:rsidR="00B01909" w14:paraId="547C8C1E" w14:textId="77777777" w:rsidTr="00612535">
        <w:trPr>
          <w:gridAfter w:val="1"/>
          <w:wAfter w:w="255" w:type="dxa"/>
          <w:trHeight w:val="300"/>
        </w:trPr>
        <w:tc>
          <w:tcPr>
            <w:tcW w:w="1842" w:type="dxa"/>
            <w:tcBorders>
              <w:top w:val="nil"/>
              <w:left w:val="nil"/>
              <w:bottom w:val="single" w:sz="4" w:space="0" w:color="000000"/>
              <w:right w:val="nil"/>
            </w:tcBorders>
            <w:shd w:val="clear" w:color="auto" w:fill="auto"/>
            <w:vAlign w:val="bottom"/>
          </w:tcPr>
          <w:p w14:paraId="0A0CD33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1260" w:type="dxa"/>
            <w:tcBorders>
              <w:top w:val="nil"/>
              <w:left w:val="nil"/>
              <w:bottom w:val="single" w:sz="4" w:space="0" w:color="000000"/>
              <w:right w:val="nil"/>
            </w:tcBorders>
            <w:shd w:val="clear" w:color="auto" w:fill="auto"/>
            <w:vAlign w:val="bottom"/>
          </w:tcPr>
          <w:p w14:paraId="290FCF1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c>
          <w:tcPr>
            <w:tcW w:w="1460" w:type="dxa"/>
            <w:tcBorders>
              <w:top w:val="nil"/>
              <w:left w:val="nil"/>
              <w:bottom w:val="single" w:sz="4" w:space="0" w:color="000000"/>
              <w:right w:val="nil"/>
            </w:tcBorders>
            <w:shd w:val="clear" w:color="auto" w:fill="auto"/>
            <w:vAlign w:val="bottom"/>
          </w:tcPr>
          <w:p w14:paraId="5E8813E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00" w:type="dxa"/>
            <w:tcBorders>
              <w:top w:val="nil"/>
              <w:left w:val="nil"/>
              <w:bottom w:val="single" w:sz="4" w:space="0" w:color="000000"/>
              <w:right w:val="nil"/>
            </w:tcBorders>
            <w:shd w:val="clear" w:color="auto" w:fill="auto"/>
            <w:vAlign w:val="bottom"/>
          </w:tcPr>
          <w:p w14:paraId="25702C0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1163" w:type="dxa"/>
            <w:tcBorders>
              <w:top w:val="nil"/>
              <w:left w:val="nil"/>
              <w:bottom w:val="single" w:sz="4" w:space="0" w:color="000000"/>
              <w:right w:val="nil"/>
            </w:tcBorders>
            <w:vAlign w:val="bottom"/>
          </w:tcPr>
          <w:p w14:paraId="5B5601B3" w14:textId="326C7C62"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w:t>
            </w:r>
          </w:p>
        </w:tc>
        <w:tc>
          <w:tcPr>
            <w:tcW w:w="1120" w:type="dxa"/>
            <w:gridSpan w:val="2"/>
            <w:tcBorders>
              <w:top w:val="nil"/>
              <w:left w:val="nil"/>
              <w:bottom w:val="single" w:sz="4" w:space="0" w:color="000000"/>
              <w:right w:val="nil"/>
            </w:tcBorders>
            <w:shd w:val="clear" w:color="auto" w:fill="auto"/>
            <w:vAlign w:val="bottom"/>
          </w:tcPr>
          <w:p w14:paraId="0D8C253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36.1</w:t>
            </w:r>
          </w:p>
        </w:tc>
      </w:tr>
      <w:tr w:rsidR="00B01909" w14:paraId="16585724" w14:textId="77777777" w:rsidTr="00612535">
        <w:trPr>
          <w:gridAfter w:val="1"/>
          <w:wAfter w:w="255" w:type="dxa"/>
          <w:trHeight w:val="300"/>
        </w:trPr>
        <w:tc>
          <w:tcPr>
            <w:tcW w:w="1842" w:type="dxa"/>
            <w:tcBorders>
              <w:top w:val="nil"/>
              <w:left w:val="nil"/>
              <w:bottom w:val="nil"/>
              <w:right w:val="nil"/>
            </w:tcBorders>
            <w:shd w:val="clear" w:color="auto" w:fill="auto"/>
            <w:vAlign w:val="bottom"/>
          </w:tcPr>
          <w:p w14:paraId="49182C4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1260" w:type="dxa"/>
            <w:tcBorders>
              <w:top w:val="nil"/>
              <w:left w:val="nil"/>
              <w:bottom w:val="nil"/>
              <w:right w:val="nil"/>
            </w:tcBorders>
            <w:shd w:val="clear" w:color="auto" w:fill="auto"/>
            <w:vAlign w:val="bottom"/>
          </w:tcPr>
          <w:p w14:paraId="3F6736F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w:t>
            </w:r>
          </w:p>
        </w:tc>
        <w:tc>
          <w:tcPr>
            <w:tcW w:w="1460" w:type="dxa"/>
            <w:tcBorders>
              <w:top w:val="nil"/>
              <w:left w:val="nil"/>
              <w:bottom w:val="nil"/>
              <w:right w:val="nil"/>
            </w:tcBorders>
            <w:shd w:val="clear" w:color="auto" w:fill="auto"/>
            <w:vAlign w:val="bottom"/>
          </w:tcPr>
          <w:p w14:paraId="75B3C09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000" w:type="dxa"/>
            <w:tcBorders>
              <w:top w:val="nil"/>
              <w:left w:val="nil"/>
              <w:bottom w:val="nil"/>
              <w:right w:val="nil"/>
            </w:tcBorders>
            <w:shd w:val="clear" w:color="auto" w:fill="auto"/>
            <w:vAlign w:val="bottom"/>
          </w:tcPr>
          <w:p w14:paraId="0BF1846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c>
          <w:tcPr>
            <w:tcW w:w="1163" w:type="dxa"/>
            <w:tcBorders>
              <w:top w:val="nil"/>
              <w:left w:val="nil"/>
              <w:bottom w:val="nil"/>
              <w:right w:val="nil"/>
            </w:tcBorders>
            <w:vAlign w:val="bottom"/>
          </w:tcPr>
          <w:p w14:paraId="4B705760" w14:textId="06EC813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w:t>
            </w:r>
          </w:p>
        </w:tc>
        <w:tc>
          <w:tcPr>
            <w:tcW w:w="1120" w:type="dxa"/>
            <w:gridSpan w:val="2"/>
            <w:tcBorders>
              <w:top w:val="nil"/>
              <w:left w:val="nil"/>
              <w:bottom w:val="nil"/>
              <w:right w:val="nil"/>
            </w:tcBorders>
            <w:shd w:val="clear" w:color="auto" w:fill="auto"/>
            <w:vAlign w:val="bottom"/>
          </w:tcPr>
          <w:p w14:paraId="2FD4EB6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19.2</w:t>
            </w:r>
          </w:p>
        </w:tc>
      </w:tr>
      <w:tr w:rsidR="00B01909" w14:paraId="47F7EB58" w14:textId="77777777" w:rsidTr="00612535">
        <w:trPr>
          <w:gridAfter w:val="1"/>
          <w:wAfter w:w="255" w:type="dxa"/>
          <w:trHeight w:val="300"/>
        </w:trPr>
        <w:tc>
          <w:tcPr>
            <w:tcW w:w="1842" w:type="dxa"/>
            <w:tcBorders>
              <w:top w:val="nil"/>
              <w:left w:val="nil"/>
              <w:bottom w:val="single" w:sz="4" w:space="0" w:color="000000"/>
              <w:right w:val="nil"/>
            </w:tcBorders>
            <w:shd w:val="clear" w:color="auto" w:fill="auto"/>
            <w:vAlign w:val="bottom"/>
          </w:tcPr>
          <w:p w14:paraId="5613CFC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1260" w:type="dxa"/>
            <w:tcBorders>
              <w:top w:val="nil"/>
              <w:left w:val="nil"/>
              <w:bottom w:val="single" w:sz="4" w:space="0" w:color="000000"/>
              <w:right w:val="nil"/>
            </w:tcBorders>
            <w:shd w:val="clear" w:color="auto" w:fill="auto"/>
            <w:vAlign w:val="bottom"/>
          </w:tcPr>
          <w:p w14:paraId="5117CF8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w:t>
            </w:r>
          </w:p>
        </w:tc>
        <w:tc>
          <w:tcPr>
            <w:tcW w:w="1460" w:type="dxa"/>
            <w:tcBorders>
              <w:top w:val="nil"/>
              <w:left w:val="nil"/>
              <w:bottom w:val="single" w:sz="4" w:space="0" w:color="000000"/>
              <w:right w:val="nil"/>
            </w:tcBorders>
            <w:shd w:val="clear" w:color="auto" w:fill="auto"/>
            <w:vAlign w:val="bottom"/>
          </w:tcPr>
          <w:p w14:paraId="19804E2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000" w:type="dxa"/>
            <w:tcBorders>
              <w:top w:val="nil"/>
              <w:left w:val="nil"/>
              <w:bottom w:val="single" w:sz="4" w:space="0" w:color="000000"/>
              <w:right w:val="nil"/>
            </w:tcBorders>
            <w:shd w:val="clear" w:color="auto" w:fill="auto"/>
            <w:vAlign w:val="bottom"/>
          </w:tcPr>
          <w:p w14:paraId="6A42C9D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w:t>
            </w:r>
          </w:p>
        </w:tc>
        <w:tc>
          <w:tcPr>
            <w:tcW w:w="1163" w:type="dxa"/>
            <w:tcBorders>
              <w:top w:val="nil"/>
              <w:left w:val="nil"/>
              <w:bottom w:val="single" w:sz="4" w:space="0" w:color="000000"/>
              <w:right w:val="nil"/>
            </w:tcBorders>
            <w:vAlign w:val="bottom"/>
          </w:tcPr>
          <w:p w14:paraId="1F4531BE" w14:textId="3A25C4A4"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w:t>
            </w:r>
          </w:p>
        </w:tc>
        <w:tc>
          <w:tcPr>
            <w:tcW w:w="1120" w:type="dxa"/>
            <w:gridSpan w:val="2"/>
            <w:tcBorders>
              <w:top w:val="nil"/>
              <w:left w:val="nil"/>
              <w:bottom w:val="single" w:sz="4" w:space="0" w:color="000000"/>
              <w:right w:val="nil"/>
            </w:tcBorders>
            <w:shd w:val="clear" w:color="auto" w:fill="auto"/>
            <w:vAlign w:val="bottom"/>
          </w:tcPr>
          <w:p w14:paraId="3C91FF3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14.3</w:t>
            </w:r>
          </w:p>
        </w:tc>
      </w:tr>
      <w:tr w:rsidR="00B01909" w14:paraId="2970E690" w14:textId="77777777" w:rsidTr="00612535">
        <w:trPr>
          <w:gridAfter w:val="1"/>
          <w:wAfter w:w="255" w:type="dxa"/>
          <w:trHeight w:val="300"/>
        </w:trPr>
        <w:tc>
          <w:tcPr>
            <w:tcW w:w="1842" w:type="dxa"/>
            <w:tcBorders>
              <w:top w:val="nil"/>
              <w:left w:val="nil"/>
              <w:bottom w:val="single" w:sz="4" w:space="0" w:color="000000"/>
              <w:right w:val="nil"/>
            </w:tcBorders>
            <w:shd w:val="clear" w:color="auto" w:fill="auto"/>
            <w:vAlign w:val="bottom"/>
          </w:tcPr>
          <w:p w14:paraId="0D0C6211"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260" w:type="dxa"/>
            <w:tcBorders>
              <w:top w:val="nil"/>
              <w:left w:val="nil"/>
              <w:bottom w:val="single" w:sz="4" w:space="0" w:color="000000"/>
              <w:right w:val="nil"/>
            </w:tcBorders>
            <w:shd w:val="clear" w:color="auto" w:fill="auto"/>
            <w:vAlign w:val="bottom"/>
          </w:tcPr>
          <w:p w14:paraId="2F1AEA83"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1460" w:type="dxa"/>
            <w:tcBorders>
              <w:top w:val="nil"/>
              <w:left w:val="nil"/>
              <w:bottom w:val="single" w:sz="4" w:space="0" w:color="000000"/>
              <w:right w:val="nil"/>
            </w:tcBorders>
            <w:shd w:val="clear" w:color="auto" w:fill="auto"/>
            <w:vAlign w:val="bottom"/>
          </w:tcPr>
          <w:p w14:paraId="36A3703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00" w:type="dxa"/>
            <w:tcBorders>
              <w:top w:val="nil"/>
              <w:left w:val="nil"/>
              <w:bottom w:val="single" w:sz="4" w:space="0" w:color="000000"/>
              <w:right w:val="nil"/>
            </w:tcBorders>
            <w:shd w:val="clear" w:color="auto" w:fill="auto"/>
            <w:vAlign w:val="bottom"/>
          </w:tcPr>
          <w:p w14:paraId="3715CD6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163" w:type="dxa"/>
            <w:tcBorders>
              <w:top w:val="nil"/>
              <w:left w:val="nil"/>
              <w:bottom w:val="single" w:sz="4" w:space="0" w:color="000000"/>
              <w:right w:val="nil"/>
            </w:tcBorders>
            <w:vAlign w:val="bottom"/>
          </w:tcPr>
          <w:p w14:paraId="5A75717C" w14:textId="7897A152"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r w:rsidR="006A7B18">
              <w:rPr>
                <w:rFonts w:ascii="Times New Roman" w:eastAsia="Times New Roman" w:hAnsi="Times New Roman" w:cs="Times New Roman"/>
                <w:color w:val="000000"/>
                <w:sz w:val="24"/>
                <w:szCs w:val="24"/>
              </w:rPr>
              <w:t>1</w:t>
            </w:r>
          </w:p>
        </w:tc>
        <w:tc>
          <w:tcPr>
            <w:tcW w:w="1120" w:type="dxa"/>
            <w:gridSpan w:val="2"/>
            <w:tcBorders>
              <w:top w:val="nil"/>
              <w:left w:val="nil"/>
              <w:bottom w:val="single" w:sz="4" w:space="0" w:color="000000"/>
              <w:right w:val="nil"/>
            </w:tcBorders>
            <w:shd w:val="clear" w:color="auto" w:fill="auto"/>
            <w:vAlign w:val="bottom"/>
          </w:tcPr>
          <w:p w14:paraId="668F7B0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w:t>
            </w:r>
          </w:p>
        </w:tc>
      </w:tr>
      <w:tr w:rsidR="00B01909" w14:paraId="0BCFA614" w14:textId="77777777" w:rsidTr="00612535">
        <w:trPr>
          <w:gridAfter w:val="1"/>
          <w:wAfter w:w="255" w:type="dxa"/>
          <w:trHeight w:val="300"/>
        </w:trPr>
        <w:tc>
          <w:tcPr>
            <w:tcW w:w="1842" w:type="dxa"/>
            <w:tcBorders>
              <w:top w:val="nil"/>
              <w:left w:val="nil"/>
              <w:bottom w:val="nil"/>
              <w:right w:val="nil"/>
            </w:tcBorders>
            <w:shd w:val="clear" w:color="auto" w:fill="auto"/>
            <w:vAlign w:val="bottom"/>
          </w:tcPr>
          <w:p w14:paraId="6B49DC4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260" w:type="dxa"/>
            <w:tcBorders>
              <w:top w:val="nil"/>
              <w:left w:val="nil"/>
              <w:bottom w:val="nil"/>
              <w:right w:val="nil"/>
            </w:tcBorders>
            <w:shd w:val="clear" w:color="auto" w:fill="auto"/>
            <w:vAlign w:val="bottom"/>
          </w:tcPr>
          <w:p w14:paraId="0B958CC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c>
          <w:tcPr>
            <w:tcW w:w="1460" w:type="dxa"/>
            <w:tcBorders>
              <w:top w:val="nil"/>
              <w:left w:val="nil"/>
              <w:bottom w:val="nil"/>
              <w:right w:val="nil"/>
            </w:tcBorders>
            <w:shd w:val="clear" w:color="auto" w:fill="auto"/>
            <w:vAlign w:val="bottom"/>
          </w:tcPr>
          <w:p w14:paraId="0347870B"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000" w:type="dxa"/>
            <w:tcBorders>
              <w:top w:val="nil"/>
              <w:left w:val="nil"/>
              <w:bottom w:val="nil"/>
              <w:right w:val="nil"/>
            </w:tcBorders>
            <w:shd w:val="clear" w:color="auto" w:fill="auto"/>
            <w:vAlign w:val="bottom"/>
          </w:tcPr>
          <w:p w14:paraId="6A145A0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1163" w:type="dxa"/>
            <w:tcBorders>
              <w:top w:val="nil"/>
              <w:left w:val="nil"/>
              <w:bottom w:val="nil"/>
              <w:right w:val="nil"/>
            </w:tcBorders>
            <w:vAlign w:val="bottom"/>
          </w:tcPr>
          <w:p w14:paraId="29CFB99C" w14:textId="6C14B9E0"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w:t>
            </w:r>
          </w:p>
        </w:tc>
        <w:tc>
          <w:tcPr>
            <w:tcW w:w="1120" w:type="dxa"/>
            <w:gridSpan w:val="2"/>
            <w:tcBorders>
              <w:top w:val="nil"/>
              <w:left w:val="nil"/>
              <w:bottom w:val="nil"/>
              <w:right w:val="nil"/>
            </w:tcBorders>
            <w:shd w:val="clear" w:color="auto" w:fill="auto"/>
            <w:vAlign w:val="bottom"/>
          </w:tcPr>
          <w:p w14:paraId="21105D1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14.9</w:t>
            </w:r>
          </w:p>
        </w:tc>
      </w:tr>
      <w:tr w:rsidR="00B01909" w14:paraId="4FBD9B8B" w14:textId="77777777" w:rsidTr="00612535">
        <w:trPr>
          <w:gridAfter w:val="1"/>
          <w:wAfter w:w="255" w:type="dxa"/>
          <w:trHeight w:val="300"/>
        </w:trPr>
        <w:tc>
          <w:tcPr>
            <w:tcW w:w="1842" w:type="dxa"/>
            <w:tcBorders>
              <w:top w:val="nil"/>
              <w:left w:val="nil"/>
              <w:bottom w:val="single" w:sz="4" w:space="0" w:color="000000"/>
              <w:right w:val="nil"/>
            </w:tcBorders>
            <w:shd w:val="clear" w:color="auto" w:fill="auto"/>
            <w:vAlign w:val="bottom"/>
          </w:tcPr>
          <w:p w14:paraId="382310A1"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260" w:type="dxa"/>
            <w:tcBorders>
              <w:top w:val="nil"/>
              <w:left w:val="nil"/>
              <w:bottom w:val="single" w:sz="4" w:space="0" w:color="000000"/>
              <w:right w:val="nil"/>
            </w:tcBorders>
            <w:shd w:val="clear" w:color="auto" w:fill="auto"/>
            <w:vAlign w:val="bottom"/>
          </w:tcPr>
          <w:p w14:paraId="3441AF4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c>
          <w:tcPr>
            <w:tcW w:w="1460" w:type="dxa"/>
            <w:tcBorders>
              <w:top w:val="nil"/>
              <w:left w:val="nil"/>
              <w:bottom w:val="single" w:sz="4" w:space="0" w:color="000000"/>
              <w:right w:val="nil"/>
            </w:tcBorders>
            <w:shd w:val="clear" w:color="auto" w:fill="auto"/>
            <w:vAlign w:val="bottom"/>
          </w:tcPr>
          <w:p w14:paraId="56EE18D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000" w:type="dxa"/>
            <w:tcBorders>
              <w:top w:val="nil"/>
              <w:left w:val="nil"/>
              <w:bottom w:val="single" w:sz="4" w:space="0" w:color="000000"/>
              <w:right w:val="nil"/>
            </w:tcBorders>
            <w:shd w:val="clear" w:color="auto" w:fill="auto"/>
            <w:vAlign w:val="bottom"/>
          </w:tcPr>
          <w:p w14:paraId="073D1A4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c>
          <w:tcPr>
            <w:tcW w:w="1163" w:type="dxa"/>
            <w:tcBorders>
              <w:top w:val="nil"/>
              <w:left w:val="nil"/>
              <w:bottom w:val="single" w:sz="4" w:space="0" w:color="000000"/>
              <w:right w:val="nil"/>
            </w:tcBorders>
            <w:vAlign w:val="bottom"/>
          </w:tcPr>
          <w:p w14:paraId="4E26B60B" w14:textId="583D9B05"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w:t>
            </w:r>
            <w:r w:rsidR="006A7B18">
              <w:rPr>
                <w:rFonts w:ascii="Times New Roman" w:eastAsia="Times New Roman" w:hAnsi="Times New Roman" w:cs="Times New Roman"/>
                <w:color w:val="000000"/>
                <w:sz w:val="24"/>
                <w:szCs w:val="24"/>
              </w:rPr>
              <w:t>6</w:t>
            </w:r>
          </w:p>
        </w:tc>
        <w:tc>
          <w:tcPr>
            <w:tcW w:w="1120" w:type="dxa"/>
            <w:gridSpan w:val="2"/>
            <w:tcBorders>
              <w:top w:val="nil"/>
              <w:left w:val="nil"/>
              <w:bottom w:val="single" w:sz="4" w:space="0" w:color="000000"/>
              <w:right w:val="nil"/>
            </w:tcBorders>
            <w:shd w:val="clear" w:color="auto" w:fill="auto"/>
            <w:vAlign w:val="bottom"/>
          </w:tcPr>
          <w:p w14:paraId="3E22951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28.1</w:t>
            </w:r>
          </w:p>
        </w:tc>
      </w:tr>
      <w:tr w:rsidR="00B01909" w14:paraId="4C33FB8E" w14:textId="77777777" w:rsidTr="00612535">
        <w:trPr>
          <w:gridAfter w:val="1"/>
          <w:wAfter w:w="255" w:type="dxa"/>
          <w:trHeight w:val="300"/>
        </w:trPr>
        <w:tc>
          <w:tcPr>
            <w:tcW w:w="1842" w:type="dxa"/>
            <w:tcBorders>
              <w:top w:val="single" w:sz="4" w:space="0" w:color="000000"/>
              <w:left w:val="nil"/>
              <w:bottom w:val="single" w:sz="4" w:space="0" w:color="000000"/>
              <w:right w:val="nil"/>
            </w:tcBorders>
            <w:shd w:val="clear" w:color="auto" w:fill="auto"/>
            <w:vAlign w:val="bottom"/>
          </w:tcPr>
          <w:p w14:paraId="380512B1"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260" w:type="dxa"/>
            <w:tcBorders>
              <w:top w:val="single" w:sz="4" w:space="0" w:color="000000"/>
              <w:left w:val="nil"/>
              <w:bottom w:val="single" w:sz="4" w:space="0" w:color="000000"/>
              <w:right w:val="nil"/>
            </w:tcBorders>
            <w:shd w:val="clear" w:color="auto" w:fill="auto"/>
            <w:vAlign w:val="bottom"/>
          </w:tcPr>
          <w:p w14:paraId="35AAD90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w:t>
            </w:r>
          </w:p>
        </w:tc>
        <w:tc>
          <w:tcPr>
            <w:tcW w:w="1460" w:type="dxa"/>
            <w:tcBorders>
              <w:top w:val="single" w:sz="4" w:space="0" w:color="000000"/>
              <w:left w:val="nil"/>
              <w:bottom w:val="single" w:sz="4" w:space="0" w:color="000000"/>
              <w:right w:val="nil"/>
            </w:tcBorders>
            <w:shd w:val="clear" w:color="auto" w:fill="auto"/>
            <w:vAlign w:val="bottom"/>
          </w:tcPr>
          <w:p w14:paraId="7655D63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00" w:type="dxa"/>
            <w:tcBorders>
              <w:top w:val="single" w:sz="4" w:space="0" w:color="000000"/>
              <w:left w:val="nil"/>
              <w:bottom w:val="single" w:sz="4" w:space="0" w:color="000000"/>
              <w:right w:val="nil"/>
            </w:tcBorders>
            <w:shd w:val="clear" w:color="auto" w:fill="auto"/>
            <w:vAlign w:val="bottom"/>
          </w:tcPr>
          <w:p w14:paraId="5608A811"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w:t>
            </w:r>
          </w:p>
        </w:tc>
        <w:tc>
          <w:tcPr>
            <w:tcW w:w="1163" w:type="dxa"/>
            <w:tcBorders>
              <w:top w:val="single" w:sz="4" w:space="0" w:color="000000"/>
              <w:left w:val="nil"/>
              <w:bottom w:val="single" w:sz="4" w:space="0" w:color="000000"/>
              <w:right w:val="nil"/>
            </w:tcBorders>
            <w:vAlign w:val="bottom"/>
          </w:tcPr>
          <w:p w14:paraId="25248026" w14:textId="4E710640"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w:t>
            </w:r>
          </w:p>
        </w:tc>
        <w:tc>
          <w:tcPr>
            <w:tcW w:w="1120" w:type="dxa"/>
            <w:gridSpan w:val="2"/>
            <w:tcBorders>
              <w:top w:val="single" w:sz="4" w:space="0" w:color="000000"/>
              <w:left w:val="nil"/>
              <w:bottom w:val="single" w:sz="4" w:space="0" w:color="000000"/>
              <w:right w:val="nil"/>
            </w:tcBorders>
            <w:shd w:val="clear" w:color="auto" w:fill="auto"/>
            <w:vAlign w:val="bottom"/>
          </w:tcPr>
          <w:p w14:paraId="045501D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16.7</w:t>
            </w:r>
          </w:p>
        </w:tc>
      </w:tr>
    </w:tbl>
    <w:p w14:paraId="014652C0" w14:textId="0EF7F54E" w:rsidR="00B01909" w:rsidRDefault="00A00EAC" w:rsidP="00B0190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01909" w:rsidRPr="00A00EAC">
        <w:rPr>
          <w:rFonts w:ascii="Times New Roman" w:eastAsia="Times New Roman" w:hAnsi="Times New Roman" w:cs="Times New Roman"/>
          <w:sz w:val="20"/>
          <w:szCs w:val="20"/>
        </w:rPr>
        <w:t>Standard deviation</w:t>
      </w:r>
      <w:r w:rsidR="00B01909">
        <w:rPr>
          <w:rFonts w:ascii="Times New Roman" w:eastAsia="Times New Roman" w:hAnsi="Times New Roman" w:cs="Times New Roman"/>
          <w:sz w:val="20"/>
          <w:szCs w:val="20"/>
        </w:rPr>
        <w:t xml:space="preserve"> based on triplicate analysis</w:t>
      </w:r>
    </w:p>
    <w:p w14:paraId="414786E5" w14:textId="77777777" w:rsidR="00BF28B1" w:rsidRDefault="00BF28B1" w:rsidP="00BF28B1">
      <w:pPr>
        <w:spacing w:after="0" w:line="240" w:lineRule="auto"/>
        <w:rPr>
          <w:rFonts w:ascii="Times New Roman" w:eastAsia="Times New Roman" w:hAnsi="Times New Roman" w:cs="Times New Roman"/>
          <w:sz w:val="20"/>
          <w:szCs w:val="20"/>
        </w:rPr>
      </w:pPr>
      <w:proofErr w:type="gramStart"/>
      <w:r w:rsidRPr="003636E3">
        <w:rPr>
          <w:rFonts w:ascii="Arial" w:hAnsi="Arial" w:cs="Arial"/>
          <w:bCs/>
          <w:iCs/>
          <w:sz w:val="24"/>
          <w:szCs w:val="24"/>
          <w:vertAlign w:val="superscript"/>
        </w:rPr>
        <w:t>†</w:t>
      </w:r>
      <w:r w:rsidRPr="00BF28B1">
        <w:rPr>
          <w:rFonts w:ascii="Arial" w:hAnsi="Arial" w:cs="Arial"/>
          <w:bCs/>
          <w:iCs/>
          <w:sz w:val="24"/>
          <w:szCs w:val="24"/>
        </w:rPr>
        <w:t>“</w:t>
      </w:r>
      <w:proofErr w:type="spellStart"/>
      <w:proofErr w:type="gramEnd"/>
      <w:r>
        <w:rPr>
          <w:rFonts w:ascii="Times New Roman" w:eastAsia="Times New Roman" w:hAnsi="Times New Roman" w:cs="Times New Roman"/>
          <w:sz w:val="20"/>
          <w:szCs w:val="20"/>
        </w:rPr>
        <w:t>dK</w:t>
      </w:r>
      <w:proofErr w:type="spellEnd"/>
      <w:r>
        <w:rPr>
          <w:rFonts w:ascii="Times New Roman" w:eastAsia="Times New Roman" w:hAnsi="Times New Roman" w:cs="Times New Roman"/>
          <w:sz w:val="20"/>
          <w:szCs w:val="20"/>
        </w:rPr>
        <w:t>/S” indicates percent reduction in color strength from first to second detergent wash</w:t>
      </w:r>
    </w:p>
    <w:p w14:paraId="01E15344" w14:textId="77777777" w:rsidR="00B01909" w:rsidRDefault="00B01909" w:rsidP="00B01909">
      <w:pPr>
        <w:spacing w:line="240" w:lineRule="auto"/>
        <w:rPr>
          <w:rFonts w:ascii="Times New Roman" w:eastAsia="Times New Roman" w:hAnsi="Times New Roman" w:cs="Times New Roman"/>
          <w:sz w:val="24"/>
          <w:szCs w:val="24"/>
        </w:rPr>
      </w:pPr>
    </w:p>
    <w:p w14:paraId="11635BFE" w14:textId="77777777" w:rsidR="006B1D23" w:rsidRDefault="006B1D23" w:rsidP="00B01909">
      <w:pPr>
        <w:spacing w:line="240" w:lineRule="auto"/>
        <w:rPr>
          <w:rFonts w:ascii="Times New Roman" w:eastAsia="Times New Roman" w:hAnsi="Times New Roman" w:cs="Times New Roman"/>
          <w:sz w:val="24"/>
          <w:szCs w:val="24"/>
        </w:rPr>
      </w:pPr>
    </w:p>
    <w:p w14:paraId="6DCBE9C1" w14:textId="77777777" w:rsidR="006B1D23" w:rsidRDefault="006B1D23" w:rsidP="00B01909">
      <w:pPr>
        <w:spacing w:line="240" w:lineRule="auto"/>
        <w:rPr>
          <w:rFonts w:ascii="Times New Roman" w:eastAsia="Times New Roman" w:hAnsi="Times New Roman" w:cs="Times New Roman"/>
          <w:sz w:val="24"/>
          <w:szCs w:val="24"/>
        </w:rPr>
      </w:pPr>
    </w:p>
    <w:p w14:paraId="45A0AE75" w14:textId="77777777" w:rsidR="006B1D23" w:rsidRDefault="006B1D23" w:rsidP="00B01909">
      <w:pPr>
        <w:spacing w:line="240" w:lineRule="auto"/>
        <w:rPr>
          <w:rFonts w:ascii="Times New Roman" w:eastAsia="Times New Roman" w:hAnsi="Times New Roman" w:cs="Times New Roman"/>
          <w:sz w:val="24"/>
          <w:szCs w:val="24"/>
        </w:rPr>
      </w:pPr>
    </w:p>
    <w:p w14:paraId="1459E4A3" w14:textId="77777777" w:rsidR="006B1D23" w:rsidRDefault="006B1D23" w:rsidP="00B01909">
      <w:pPr>
        <w:spacing w:line="240" w:lineRule="auto"/>
        <w:rPr>
          <w:rFonts w:ascii="Times New Roman" w:eastAsia="Times New Roman" w:hAnsi="Times New Roman" w:cs="Times New Roman"/>
          <w:sz w:val="24"/>
          <w:szCs w:val="24"/>
        </w:rPr>
      </w:pPr>
    </w:p>
    <w:p w14:paraId="6EFB5415" w14:textId="77777777" w:rsidR="006B1D23" w:rsidRDefault="006B1D23" w:rsidP="00B01909">
      <w:pPr>
        <w:spacing w:line="240" w:lineRule="auto"/>
        <w:rPr>
          <w:rFonts w:ascii="Times New Roman" w:eastAsia="Times New Roman" w:hAnsi="Times New Roman" w:cs="Times New Roman"/>
          <w:sz w:val="24"/>
          <w:szCs w:val="24"/>
        </w:rPr>
      </w:pPr>
    </w:p>
    <w:p w14:paraId="2EA26794" w14:textId="77777777" w:rsidR="006B1D23" w:rsidRDefault="006B1D23" w:rsidP="00B01909">
      <w:pPr>
        <w:spacing w:line="240" w:lineRule="auto"/>
        <w:rPr>
          <w:rFonts w:ascii="Times New Roman" w:eastAsia="Times New Roman" w:hAnsi="Times New Roman" w:cs="Times New Roman"/>
          <w:sz w:val="24"/>
          <w:szCs w:val="24"/>
        </w:rPr>
      </w:pPr>
    </w:p>
    <w:p w14:paraId="02FD3DF2" w14:textId="77777777" w:rsidR="006B1D23" w:rsidRDefault="006B1D23" w:rsidP="00B01909">
      <w:pPr>
        <w:spacing w:line="240" w:lineRule="auto"/>
        <w:rPr>
          <w:rFonts w:ascii="Times New Roman" w:eastAsia="Times New Roman" w:hAnsi="Times New Roman" w:cs="Times New Roman"/>
          <w:sz w:val="24"/>
          <w:szCs w:val="24"/>
        </w:rPr>
      </w:pPr>
    </w:p>
    <w:p w14:paraId="1378C1FA" w14:textId="77777777" w:rsidR="006B1D23" w:rsidRDefault="006B1D23" w:rsidP="00B01909">
      <w:pPr>
        <w:spacing w:line="240" w:lineRule="auto"/>
        <w:rPr>
          <w:rFonts w:ascii="Times New Roman" w:eastAsia="Times New Roman" w:hAnsi="Times New Roman" w:cs="Times New Roman"/>
          <w:sz w:val="24"/>
          <w:szCs w:val="24"/>
        </w:rPr>
      </w:pPr>
    </w:p>
    <w:p w14:paraId="5D6936A2" w14:textId="77777777" w:rsidR="006B1D23" w:rsidRDefault="006B1D23" w:rsidP="00ED6A37">
      <w:pPr>
        <w:spacing w:line="240" w:lineRule="auto"/>
        <w:rPr>
          <w:rFonts w:ascii="Times New Roman" w:eastAsia="Times New Roman" w:hAnsi="Times New Roman" w:cs="Times New Roman"/>
          <w:sz w:val="24"/>
          <w:szCs w:val="24"/>
        </w:rPr>
      </w:pPr>
    </w:p>
    <w:p w14:paraId="4D4CCAE3" w14:textId="77777777" w:rsidR="006B1D23" w:rsidRDefault="006B1D23" w:rsidP="00B01909">
      <w:pPr>
        <w:spacing w:line="240" w:lineRule="auto"/>
        <w:ind w:firstLine="720"/>
        <w:rPr>
          <w:rFonts w:ascii="Times New Roman" w:eastAsia="Times New Roman" w:hAnsi="Times New Roman" w:cs="Times New Roman"/>
          <w:sz w:val="24"/>
          <w:szCs w:val="24"/>
        </w:rPr>
      </w:pPr>
    </w:p>
    <w:p w14:paraId="0BB2FD27" w14:textId="77777777" w:rsidR="006B1D23" w:rsidRDefault="006B1D23" w:rsidP="00B01909">
      <w:pPr>
        <w:spacing w:line="240" w:lineRule="auto"/>
        <w:ind w:firstLine="720"/>
        <w:rPr>
          <w:rFonts w:ascii="Times New Roman" w:eastAsia="Times New Roman" w:hAnsi="Times New Roman" w:cs="Times New Roman"/>
          <w:sz w:val="24"/>
          <w:szCs w:val="24"/>
        </w:rPr>
      </w:pPr>
    </w:p>
    <w:p w14:paraId="1776B784" w14:textId="77777777" w:rsidR="00B01909" w:rsidRDefault="00B01909" w:rsidP="00B01909">
      <w:pPr>
        <w:spacing w:line="240" w:lineRule="auto"/>
        <w:rPr>
          <w:rFonts w:ascii="Times New Roman" w:eastAsia="Times New Roman" w:hAnsi="Times New Roman" w:cs="Times New Roman"/>
          <w:sz w:val="24"/>
          <w:szCs w:val="24"/>
        </w:rPr>
      </w:pPr>
      <w:r>
        <w:rPr>
          <w:noProof/>
          <w:lang w:eastAsia="zh-CN"/>
        </w:rPr>
        <w:lastRenderedPageBreak/>
        <w:drawing>
          <wp:inline distT="0" distB="0" distL="0" distR="0" wp14:anchorId="11E8BFCA" wp14:editId="291273EA">
            <wp:extent cx="3985029" cy="3897637"/>
            <wp:effectExtent l="0" t="0" r="0" b="0"/>
            <wp:docPr id="14480" name="Picture 14480" descr="A picture containing businesscard&#10;&#10;Description automatically generated"/>
            <wp:cNvGraphicFramePr/>
            <a:graphic xmlns:a="http://schemas.openxmlformats.org/drawingml/2006/main">
              <a:graphicData uri="http://schemas.openxmlformats.org/drawingml/2006/picture">
                <pic:pic xmlns:pic="http://schemas.openxmlformats.org/drawingml/2006/picture">
                  <pic:nvPicPr>
                    <pic:cNvPr id="14480" name="image80.png" descr="A picture containing businesscard&#10;&#10;Description automatically generated"/>
                    <pic:cNvPicPr preferRelativeResize="0"/>
                  </pic:nvPicPr>
                  <pic:blipFill>
                    <a:blip r:embed="rId26"/>
                    <a:srcRect l="18237" t="18093" r="6155" b="8543"/>
                    <a:stretch>
                      <a:fillRect/>
                    </a:stretch>
                  </pic:blipFill>
                  <pic:spPr>
                    <a:xfrm>
                      <a:off x="0" y="0"/>
                      <a:ext cx="3985029" cy="3897637"/>
                    </a:xfrm>
                    <a:prstGeom prst="rect">
                      <a:avLst/>
                    </a:prstGeom>
                    <a:ln/>
                  </pic:spPr>
                </pic:pic>
              </a:graphicData>
            </a:graphic>
          </wp:inline>
        </w:drawing>
      </w:r>
    </w:p>
    <w:p w14:paraId="65C405DE" w14:textId="5F2F4F8A" w:rsidR="00B01909" w:rsidRDefault="00B01909" w:rsidP="00286C31">
      <w:pPr>
        <w:pStyle w:val="Style1"/>
      </w:pPr>
      <w:bookmarkStart w:id="42" w:name="_Toc140503563"/>
      <w:r>
        <w:t xml:space="preserve">Figure </w:t>
      </w:r>
      <w:r w:rsidR="00B173CB">
        <w:t>9</w:t>
      </w:r>
      <w:r>
        <w:t>.</w:t>
      </w:r>
      <w:r>
        <w:rPr>
          <w:i/>
        </w:rPr>
        <w:t xml:space="preserve"> </w:t>
      </w:r>
      <w:r w:rsidRPr="00CD2C3A">
        <w:rPr>
          <w:b w:val="0"/>
          <w:bCs/>
        </w:rPr>
        <w:t xml:space="preserve">Surface plot of </w:t>
      </w:r>
      <w:r w:rsidR="007C5A8A" w:rsidRPr="00CD2C3A">
        <w:rPr>
          <w:b w:val="0"/>
          <w:bCs/>
        </w:rPr>
        <w:t xml:space="preserve">GAAC </w:t>
      </w:r>
      <w:r w:rsidRPr="00CD2C3A">
        <w:rPr>
          <w:b w:val="0"/>
          <w:bCs/>
        </w:rPr>
        <w:t>pretreatment after the first detergent wash with NaCl held constant at 2% and effect of treatment time and acrylic acid to glycerol molar ratio</w:t>
      </w:r>
      <w:r w:rsidR="00286C31">
        <w:rPr>
          <w:b w:val="0"/>
          <w:bCs/>
        </w:rPr>
        <w:t xml:space="preserve"> (r</w:t>
      </w:r>
      <w:r w:rsidR="00286C31">
        <w:rPr>
          <w:b w:val="0"/>
          <w:bCs/>
          <w:vertAlign w:val="superscript"/>
        </w:rPr>
        <w:t>2</w:t>
      </w:r>
      <w:r w:rsidR="0071273D" w:rsidRPr="00286C31">
        <w:rPr>
          <w:b w:val="0"/>
          <w:bCs/>
        </w:rPr>
        <w:t xml:space="preserve"> = </w:t>
      </w:r>
      <w:r w:rsidR="00286C31">
        <w:rPr>
          <w:b w:val="0"/>
          <w:bCs/>
        </w:rPr>
        <w:t>0</w:t>
      </w:r>
      <w:r w:rsidR="0071273D" w:rsidRPr="00286C31">
        <w:rPr>
          <w:b w:val="0"/>
        </w:rPr>
        <w:t>.8014</w:t>
      </w:r>
      <w:r w:rsidR="00286C31">
        <w:rPr>
          <w:b w:val="0"/>
          <w:bCs/>
        </w:rPr>
        <w:t>)</w:t>
      </w:r>
      <w:bookmarkEnd w:id="42"/>
    </w:p>
    <w:p w14:paraId="4AFAB6E9" w14:textId="77777777" w:rsidR="006B1D23" w:rsidRDefault="006B1D23" w:rsidP="00B01909">
      <w:pPr>
        <w:spacing w:line="240" w:lineRule="auto"/>
        <w:rPr>
          <w:rFonts w:ascii="Times New Roman" w:eastAsia="Times New Roman" w:hAnsi="Times New Roman" w:cs="Times New Roman"/>
          <w:sz w:val="24"/>
          <w:szCs w:val="24"/>
        </w:rPr>
      </w:pPr>
    </w:p>
    <w:p w14:paraId="5680216C" w14:textId="77777777" w:rsidR="006B1D23" w:rsidRDefault="006B1D23" w:rsidP="00B01909">
      <w:pPr>
        <w:spacing w:line="240" w:lineRule="auto"/>
        <w:rPr>
          <w:rFonts w:ascii="Times New Roman" w:eastAsia="Times New Roman" w:hAnsi="Times New Roman" w:cs="Times New Roman"/>
          <w:sz w:val="24"/>
          <w:szCs w:val="24"/>
        </w:rPr>
      </w:pPr>
    </w:p>
    <w:p w14:paraId="65DD5917" w14:textId="77777777" w:rsidR="006B1D23" w:rsidRDefault="006B1D23" w:rsidP="00B01909">
      <w:pPr>
        <w:spacing w:line="240" w:lineRule="auto"/>
        <w:rPr>
          <w:rFonts w:ascii="Times New Roman" w:eastAsia="Times New Roman" w:hAnsi="Times New Roman" w:cs="Times New Roman"/>
          <w:sz w:val="24"/>
          <w:szCs w:val="24"/>
        </w:rPr>
      </w:pPr>
    </w:p>
    <w:p w14:paraId="2A2EF129" w14:textId="77777777" w:rsidR="006B1D23" w:rsidRDefault="006B1D23" w:rsidP="00B01909">
      <w:pPr>
        <w:spacing w:line="240" w:lineRule="auto"/>
        <w:rPr>
          <w:rFonts w:ascii="Times New Roman" w:eastAsia="Times New Roman" w:hAnsi="Times New Roman" w:cs="Times New Roman"/>
          <w:sz w:val="24"/>
          <w:szCs w:val="24"/>
        </w:rPr>
      </w:pPr>
    </w:p>
    <w:p w14:paraId="588B7CF8" w14:textId="77777777" w:rsidR="006B1D23" w:rsidRDefault="006B1D23" w:rsidP="00B01909">
      <w:pPr>
        <w:spacing w:line="240" w:lineRule="auto"/>
        <w:rPr>
          <w:rFonts w:ascii="Times New Roman" w:eastAsia="Times New Roman" w:hAnsi="Times New Roman" w:cs="Times New Roman"/>
          <w:sz w:val="24"/>
          <w:szCs w:val="24"/>
        </w:rPr>
      </w:pPr>
    </w:p>
    <w:p w14:paraId="6CCCD645" w14:textId="77777777" w:rsidR="006B1D23" w:rsidRDefault="006B1D23" w:rsidP="00B01909">
      <w:pPr>
        <w:spacing w:line="240" w:lineRule="auto"/>
        <w:rPr>
          <w:rFonts w:ascii="Times New Roman" w:eastAsia="Times New Roman" w:hAnsi="Times New Roman" w:cs="Times New Roman"/>
          <w:sz w:val="24"/>
          <w:szCs w:val="24"/>
        </w:rPr>
      </w:pPr>
    </w:p>
    <w:p w14:paraId="38316221" w14:textId="77777777" w:rsidR="006B1D23" w:rsidRDefault="006B1D23" w:rsidP="00B01909">
      <w:pPr>
        <w:spacing w:line="240" w:lineRule="auto"/>
        <w:rPr>
          <w:rFonts w:ascii="Times New Roman" w:eastAsia="Times New Roman" w:hAnsi="Times New Roman" w:cs="Times New Roman"/>
          <w:sz w:val="24"/>
          <w:szCs w:val="24"/>
        </w:rPr>
      </w:pPr>
    </w:p>
    <w:p w14:paraId="433F11B8" w14:textId="77777777" w:rsidR="006B1D23" w:rsidRDefault="006B1D23" w:rsidP="00B01909">
      <w:pPr>
        <w:spacing w:line="240" w:lineRule="auto"/>
        <w:rPr>
          <w:rFonts w:ascii="Times New Roman" w:eastAsia="Times New Roman" w:hAnsi="Times New Roman" w:cs="Times New Roman"/>
          <w:sz w:val="24"/>
          <w:szCs w:val="24"/>
        </w:rPr>
      </w:pPr>
    </w:p>
    <w:p w14:paraId="035D06D9" w14:textId="77777777" w:rsidR="006B1D23" w:rsidRDefault="006B1D23" w:rsidP="00B01909">
      <w:pPr>
        <w:spacing w:line="240" w:lineRule="auto"/>
        <w:rPr>
          <w:rFonts w:ascii="Times New Roman" w:eastAsia="Times New Roman" w:hAnsi="Times New Roman" w:cs="Times New Roman"/>
          <w:sz w:val="24"/>
          <w:szCs w:val="24"/>
        </w:rPr>
      </w:pPr>
    </w:p>
    <w:p w14:paraId="793CF9AD" w14:textId="77777777" w:rsidR="006B1D23" w:rsidRDefault="006B1D23" w:rsidP="00B01909">
      <w:pPr>
        <w:spacing w:line="240" w:lineRule="auto"/>
        <w:rPr>
          <w:rFonts w:ascii="Times New Roman" w:eastAsia="Times New Roman" w:hAnsi="Times New Roman" w:cs="Times New Roman"/>
          <w:sz w:val="24"/>
          <w:szCs w:val="24"/>
        </w:rPr>
      </w:pPr>
    </w:p>
    <w:p w14:paraId="37246BCA" w14:textId="77777777" w:rsidR="006B1D23" w:rsidRDefault="006B1D23" w:rsidP="00B01909">
      <w:pPr>
        <w:spacing w:line="240" w:lineRule="auto"/>
        <w:rPr>
          <w:rFonts w:ascii="Times New Roman" w:eastAsia="Times New Roman" w:hAnsi="Times New Roman" w:cs="Times New Roman"/>
          <w:sz w:val="24"/>
          <w:szCs w:val="24"/>
        </w:rPr>
      </w:pPr>
    </w:p>
    <w:p w14:paraId="622D56AE" w14:textId="77777777" w:rsidR="006B1D23" w:rsidRDefault="006B1D23" w:rsidP="00B01909">
      <w:pPr>
        <w:spacing w:line="240" w:lineRule="auto"/>
        <w:rPr>
          <w:rFonts w:ascii="Times New Roman" w:eastAsia="Times New Roman" w:hAnsi="Times New Roman" w:cs="Times New Roman"/>
          <w:sz w:val="24"/>
          <w:szCs w:val="24"/>
        </w:rPr>
      </w:pPr>
    </w:p>
    <w:p w14:paraId="09A34C8D" w14:textId="77777777" w:rsidR="00055016" w:rsidRDefault="00055016" w:rsidP="00B01909">
      <w:pPr>
        <w:spacing w:line="240" w:lineRule="auto"/>
        <w:rPr>
          <w:rFonts w:ascii="Times New Roman" w:eastAsia="Times New Roman" w:hAnsi="Times New Roman" w:cs="Times New Roman"/>
          <w:sz w:val="24"/>
          <w:szCs w:val="24"/>
        </w:rPr>
      </w:pPr>
    </w:p>
    <w:p w14:paraId="1054BD20" w14:textId="77777777" w:rsidR="00DD32F6" w:rsidRDefault="00DD32F6" w:rsidP="00CD2C3A">
      <w:pPr>
        <w:pStyle w:val="Style2"/>
      </w:pPr>
    </w:p>
    <w:p w14:paraId="7E28B491" w14:textId="7AA42492" w:rsidR="00100C47" w:rsidRDefault="00100C47" w:rsidP="00100C47">
      <w:pPr>
        <w:spacing w:line="480" w:lineRule="auto"/>
        <w:rPr>
          <w:rFonts w:ascii="Times New Roman" w:hAnsi="Times New Roman" w:cs="Times New Roman"/>
          <w:sz w:val="24"/>
          <w:szCs w:val="24"/>
        </w:rPr>
      </w:pPr>
      <w:r w:rsidRPr="00100C47">
        <w:rPr>
          <w:rFonts w:ascii="Times New Roman" w:hAnsi="Times New Roman" w:cs="Times New Roman"/>
          <w:sz w:val="24"/>
          <w:szCs w:val="24"/>
        </w:rPr>
        <w:lastRenderedPageBreak/>
        <w:t>hydrogen bond donators when glycerol is fully reacted with acrylic acid. This completed reaction may also be indicated by the rigid structure, due to polymerization among the smaller monomer units of the GAAC. With the difficulty to bond with dye fully polymerized, but easier to be removed when not, the results observed are predictable. The color difference between the raw para-aramid material and para-aramid dyed under the best conditions for both SOAAC and GAAC can be observed in table 6.</w:t>
      </w:r>
    </w:p>
    <w:p w14:paraId="7D3F75BB" w14:textId="77777777" w:rsidR="00100C47" w:rsidRPr="006B1D23" w:rsidRDefault="00100C47" w:rsidP="00100C47">
      <w:pPr>
        <w:pStyle w:val="Heading3"/>
        <w:spacing w:line="480" w:lineRule="auto"/>
      </w:pPr>
      <w:bookmarkStart w:id="43" w:name="_Toc140503453"/>
      <w:r w:rsidRPr="006B1D23">
        <w:t>Tensile Strength Analysis of NTP Treated and Dyed Para-aramid Yarn</w:t>
      </w:r>
      <w:bookmarkEnd w:id="43"/>
    </w:p>
    <w:p w14:paraId="06946F50" w14:textId="77777777" w:rsidR="00100C47" w:rsidRDefault="00100C47" w:rsidP="00100C4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investigate the impact of NTP treatment and dyeing on the strength of para-aramid fabric, a tensile strength analysis was completed. For NTP, untreated para-aramid yarn was treated with either 0, 1, or 3 min of NTP. It was observed that there was </w:t>
      </w:r>
      <w:proofErr w:type="gramStart"/>
      <w:r>
        <w:rPr>
          <w:rFonts w:ascii="Times New Roman" w:eastAsia="Times New Roman" w:hAnsi="Times New Roman" w:cs="Times New Roman"/>
          <w:sz w:val="24"/>
          <w:szCs w:val="24"/>
        </w:rPr>
        <w:t>significant</w:t>
      </w:r>
      <w:proofErr w:type="gramEnd"/>
      <w:r>
        <w:rPr>
          <w:rFonts w:ascii="Times New Roman" w:eastAsia="Times New Roman" w:hAnsi="Times New Roman" w:cs="Times New Roman"/>
          <w:sz w:val="24"/>
          <w:szCs w:val="24"/>
        </w:rPr>
        <w:t xml:space="preserve"> difference between 0 and 1 min of treatment, as well as when treated for 3 min. This is believed to be due to continued exposure to reactive species and radicals, causing breakdown and changes in the chemical structure of the fabric</w:t>
      </w:r>
      <w:r>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xml:space="preserve">. </w:t>
      </w:r>
    </w:p>
    <w:p w14:paraId="08768EA6" w14:textId="1E2C9D2B" w:rsidR="00100C47" w:rsidRPr="00100C47" w:rsidRDefault="00100C47" w:rsidP="00100C4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dyeing process and individual pretreatments, SOAAC with a </w:t>
      </w:r>
      <w:r w:rsidRPr="00B31392">
        <w:rPr>
          <w:rStyle w:val="BookTitle"/>
          <w:rFonts w:ascii="Times New Roman" w:hAnsi="Times New Roman" w:cs="Times New Roman"/>
          <w:b w:val="0"/>
          <w:bCs w:val="0"/>
          <w:i w:val="0"/>
          <w:iCs w:val="0"/>
          <w:sz w:val="24"/>
          <w:szCs w:val="24"/>
        </w:rPr>
        <w:t>3.25 molar ratio of acrylic acid to soybean oil dissolved in a 3.0 molar ratio of acrylic acid to ethyl acetate</w:t>
      </w:r>
      <w:r>
        <w:rPr>
          <w:rFonts w:ascii="Times New Roman" w:eastAsia="Times New Roman" w:hAnsi="Times New Roman" w:cs="Times New Roman"/>
          <w:sz w:val="24"/>
          <w:szCs w:val="24"/>
        </w:rPr>
        <w:t xml:space="preserve">, GAAC with </w:t>
      </w:r>
      <w:r w:rsidRPr="00B31392">
        <w:rPr>
          <w:rStyle w:val="BookTitle"/>
          <w:rFonts w:ascii="Times New Roman" w:hAnsi="Times New Roman" w:cs="Times New Roman"/>
          <w:b w:val="0"/>
          <w:bCs w:val="0"/>
          <w:i w:val="0"/>
          <w:iCs w:val="0"/>
          <w:sz w:val="24"/>
          <w:szCs w:val="24"/>
        </w:rPr>
        <w:t>1.50 molar ratio of acrylic acid to glycerol dissolved in a 3.0 molar ratio of acrylic acid to ethanol</w:t>
      </w:r>
      <w:r>
        <w:rPr>
          <w:rFonts w:ascii="Times New Roman" w:eastAsia="Times New Roman" w:hAnsi="Times New Roman" w:cs="Times New Roman"/>
          <w:sz w:val="24"/>
          <w:szCs w:val="24"/>
        </w:rPr>
        <w:t>, and 25 wt.% AESO in ethyl acetate were investigated, both with and without 5 wt.% NaCl included in the dye bath (Figure 10). The various pretreatments were included for observation of the impact that each of these materials may have on the strength of the yarn, and NaCl included to observe potential degradation that is reported in hypochlorite solutions</w:t>
      </w:r>
      <w:r>
        <w:rPr>
          <w:rFonts w:ascii="Times New Roman" w:eastAsia="Times New Roman" w:hAnsi="Times New Roman" w:cs="Times New Roman"/>
          <w:sz w:val="24"/>
          <w:szCs w:val="24"/>
          <w:vertAlign w:val="superscript"/>
        </w:rPr>
        <w:t>11</w:t>
      </w:r>
      <w:r>
        <w:rPr>
          <w:rFonts w:ascii="Times New Roman" w:eastAsia="Times New Roman" w:hAnsi="Times New Roman" w:cs="Times New Roman"/>
          <w:sz w:val="24"/>
          <w:szCs w:val="24"/>
        </w:rPr>
        <w:t xml:space="preserve">. It was observed that there was no significant difference between the untreated para-aramids and any of the AESO treated samples, the only SOAAC treated, and GAAC with </w:t>
      </w:r>
      <w:proofErr w:type="gramStart"/>
      <w:r>
        <w:rPr>
          <w:rFonts w:ascii="Times New Roman" w:eastAsia="Times New Roman" w:hAnsi="Times New Roman" w:cs="Times New Roman"/>
          <w:sz w:val="24"/>
          <w:szCs w:val="24"/>
        </w:rPr>
        <w:t>NaCl .</w:t>
      </w:r>
      <w:proofErr w:type="gramEnd"/>
      <w:r>
        <w:rPr>
          <w:rFonts w:ascii="Times New Roman" w:eastAsia="Times New Roman" w:hAnsi="Times New Roman" w:cs="Times New Roman"/>
          <w:sz w:val="24"/>
          <w:szCs w:val="24"/>
        </w:rPr>
        <w:t xml:space="preserve"> Because of this, it points that the use of these coatings may provide a barrier to the para-</w:t>
      </w:r>
      <w:proofErr w:type="gramStart"/>
      <w:r>
        <w:rPr>
          <w:rFonts w:ascii="Times New Roman" w:eastAsia="Times New Roman" w:hAnsi="Times New Roman" w:cs="Times New Roman"/>
          <w:sz w:val="24"/>
          <w:szCs w:val="24"/>
        </w:rPr>
        <w:t>aramids</w:t>
      </w:r>
      <w:proofErr w:type="gramEnd"/>
      <w:r>
        <w:rPr>
          <w:rFonts w:ascii="Times New Roman" w:eastAsia="Times New Roman" w:hAnsi="Times New Roman" w:cs="Times New Roman"/>
          <w:sz w:val="24"/>
          <w:szCs w:val="24"/>
        </w:rPr>
        <w:t xml:space="preserve"> </w:t>
      </w:r>
    </w:p>
    <w:p w14:paraId="4E596A6D" w14:textId="11C3E57F" w:rsidR="00055016" w:rsidRDefault="00055016" w:rsidP="00CD2C3A">
      <w:pPr>
        <w:pStyle w:val="Style2"/>
      </w:pPr>
      <w:bookmarkStart w:id="44" w:name="_Toc140503519"/>
      <w:r>
        <w:lastRenderedPageBreak/>
        <w:t>Table</w:t>
      </w:r>
      <w:r w:rsidR="001514B1">
        <w:t xml:space="preserve"> </w:t>
      </w:r>
      <w:r w:rsidR="00251CA8">
        <w:t>6</w:t>
      </w:r>
      <w:r>
        <w:t>.</w:t>
      </w:r>
      <w:r>
        <w:rPr>
          <w:i/>
        </w:rPr>
        <w:t xml:space="preserve"> </w:t>
      </w:r>
      <w:r w:rsidRPr="00CD2C3A">
        <w:rPr>
          <w:b w:val="0"/>
          <w:bCs w:val="0"/>
        </w:rPr>
        <w:t>Untreated and dyed para-aramid samples prepared with SOAAC or GAAC</w:t>
      </w:r>
      <w:bookmarkEnd w:id="44"/>
    </w:p>
    <w:tbl>
      <w:tblPr>
        <w:tblW w:w="9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2"/>
        <w:gridCol w:w="4572"/>
      </w:tblGrid>
      <w:tr w:rsidR="00B01909" w14:paraId="25036840" w14:textId="77777777" w:rsidTr="007D70D7">
        <w:trPr>
          <w:trHeight w:val="324"/>
        </w:trPr>
        <w:tc>
          <w:tcPr>
            <w:tcW w:w="4572" w:type="dxa"/>
            <w:tcBorders>
              <w:left w:val="single" w:sz="4" w:space="0" w:color="FFFFFF"/>
              <w:right w:val="single" w:sz="4" w:space="0" w:color="FFFFFF"/>
            </w:tcBorders>
          </w:tcPr>
          <w:p w14:paraId="2C220751" w14:textId="77777777" w:rsidR="00B01909" w:rsidRDefault="00B01909" w:rsidP="0061253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Treatment Conditions</w:t>
            </w:r>
          </w:p>
        </w:tc>
        <w:tc>
          <w:tcPr>
            <w:tcW w:w="4572" w:type="dxa"/>
            <w:tcBorders>
              <w:left w:val="single" w:sz="4" w:space="0" w:color="FFFFFF"/>
              <w:right w:val="single" w:sz="4" w:space="0" w:color="FFFFFF"/>
            </w:tcBorders>
          </w:tcPr>
          <w:p w14:paraId="307F76F5" w14:textId="77777777" w:rsidR="00B01909" w:rsidRDefault="00B01909" w:rsidP="0061253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Scanned Sample</w:t>
            </w:r>
          </w:p>
        </w:tc>
      </w:tr>
      <w:tr w:rsidR="00B01909" w14:paraId="7970AC91" w14:textId="77777777" w:rsidTr="007D70D7">
        <w:trPr>
          <w:trHeight w:val="1059"/>
        </w:trPr>
        <w:tc>
          <w:tcPr>
            <w:tcW w:w="4572" w:type="dxa"/>
            <w:tcBorders>
              <w:left w:val="single" w:sz="4" w:space="0" w:color="FFFFFF"/>
              <w:right w:val="single" w:sz="4" w:space="0" w:color="FFFFFF"/>
            </w:tcBorders>
          </w:tcPr>
          <w:p w14:paraId="0EC33186" w14:textId="77777777" w:rsidR="00B01909" w:rsidRDefault="00B01909" w:rsidP="00612535">
            <w:pPr>
              <w:spacing w:line="240" w:lineRule="auto"/>
              <w:jc w:val="center"/>
              <w:rPr>
                <w:rFonts w:ascii="Times New Roman" w:eastAsia="Times New Roman" w:hAnsi="Times New Roman" w:cs="Times New Roman"/>
                <w:sz w:val="24"/>
                <w:szCs w:val="24"/>
              </w:rPr>
            </w:pPr>
          </w:p>
          <w:p w14:paraId="714FA616" w14:textId="075C4FA9"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Raw Para-Aramid</w:t>
            </w:r>
            <w:r w:rsidR="006346E7">
              <w:rPr>
                <w:rFonts w:ascii="Times New Roman" w:eastAsia="Times New Roman" w:hAnsi="Times New Roman" w:cs="Times New Roman"/>
                <w:sz w:val="24"/>
                <w:szCs w:val="24"/>
              </w:rPr>
              <w:t>s</w:t>
            </w:r>
          </w:p>
        </w:tc>
        <w:tc>
          <w:tcPr>
            <w:tcW w:w="4572" w:type="dxa"/>
            <w:tcBorders>
              <w:left w:val="single" w:sz="4" w:space="0" w:color="FFFFFF"/>
              <w:right w:val="single" w:sz="4" w:space="0" w:color="FFFFFF"/>
            </w:tcBorders>
          </w:tcPr>
          <w:p w14:paraId="17A393FA"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zh-CN"/>
              </w:rPr>
              <w:drawing>
                <wp:inline distT="0" distB="0" distL="0" distR="0" wp14:anchorId="43F58F15" wp14:editId="3E7EDF83">
                  <wp:extent cx="736932" cy="678705"/>
                  <wp:effectExtent l="0" t="0" r="0" b="0"/>
                  <wp:docPr id="14481" name="Picture 14481" descr="A picture containing text, accessory, case, ba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0.png" descr="A picture containing text, accessory, case, bag&#10;&#10;Description automatically generated"/>
                          <pic:cNvPicPr preferRelativeResize="0"/>
                        </pic:nvPicPr>
                        <pic:blipFill>
                          <a:blip r:embed="rId27"/>
                          <a:srcRect l="34387" t="86772" r="47368" b="2998"/>
                          <a:stretch>
                            <a:fillRect/>
                          </a:stretch>
                        </pic:blipFill>
                        <pic:spPr>
                          <a:xfrm>
                            <a:off x="0" y="0"/>
                            <a:ext cx="736932" cy="678705"/>
                          </a:xfrm>
                          <a:prstGeom prst="rect">
                            <a:avLst/>
                          </a:prstGeom>
                          <a:ln/>
                        </pic:spPr>
                      </pic:pic>
                    </a:graphicData>
                  </a:graphic>
                </wp:inline>
              </w:drawing>
            </w:r>
          </w:p>
        </w:tc>
      </w:tr>
      <w:tr w:rsidR="00B01909" w14:paraId="34061A09" w14:textId="77777777" w:rsidTr="007D70D7">
        <w:trPr>
          <w:trHeight w:val="1111"/>
        </w:trPr>
        <w:tc>
          <w:tcPr>
            <w:tcW w:w="4572" w:type="dxa"/>
            <w:tcBorders>
              <w:left w:val="single" w:sz="4" w:space="0" w:color="FFFFFF"/>
              <w:right w:val="single" w:sz="4" w:space="0" w:color="FFFFFF"/>
            </w:tcBorders>
            <w:vAlign w:val="center"/>
          </w:tcPr>
          <w:p w14:paraId="43765A58" w14:textId="77777777" w:rsidR="00752BA9" w:rsidRPr="00752BA9" w:rsidRDefault="00752BA9" w:rsidP="00752BA9">
            <w:pPr>
              <w:spacing w:after="0" w:line="240" w:lineRule="auto"/>
              <w:jc w:val="center"/>
              <w:rPr>
                <w:rFonts w:ascii="Times New Roman" w:eastAsia="Times New Roman" w:hAnsi="Times New Roman" w:cs="Times New Roman"/>
                <w:sz w:val="24"/>
                <w:szCs w:val="24"/>
              </w:rPr>
            </w:pPr>
            <w:r w:rsidRPr="00752BA9">
              <w:rPr>
                <w:rFonts w:ascii="Times New Roman" w:eastAsia="Times New Roman" w:hAnsi="Times New Roman" w:cs="Times New Roman"/>
                <w:sz w:val="24"/>
                <w:szCs w:val="24"/>
              </w:rPr>
              <w:t xml:space="preserve">3.25 molar ratio acrylic </w:t>
            </w:r>
            <w:proofErr w:type="gramStart"/>
            <w:r w:rsidRPr="00752BA9">
              <w:rPr>
                <w:rFonts w:ascii="Times New Roman" w:eastAsia="Times New Roman" w:hAnsi="Times New Roman" w:cs="Times New Roman"/>
                <w:sz w:val="24"/>
                <w:szCs w:val="24"/>
              </w:rPr>
              <w:t>acid :</w:t>
            </w:r>
            <w:proofErr w:type="gramEnd"/>
            <w:r w:rsidRPr="00752BA9">
              <w:rPr>
                <w:rFonts w:ascii="Times New Roman" w:eastAsia="Times New Roman" w:hAnsi="Times New Roman" w:cs="Times New Roman"/>
                <w:sz w:val="24"/>
                <w:szCs w:val="24"/>
              </w:rPr>
              <w:t xml:space="preserve"> soybean oil</w:t>
            </w:r>
          </w:p>
          <w:p w14:paraId="2E74B67D" w14:textId="77777777" w:rsidR="00752BA9" w:rsidRPr="00752BA9" w:rsidRDefault="00752BA9" w:rsidP="00752BA9">
            <w:pPr>
              <w:spacing w:after="0" w:line="240" w:lineRule="auto"/>
              <w:jc w:val="center"/>
              <w:rPr>
                <w:rFonts w:ascii="Times New Roman" w:eastAsia="Times New Roman" w:hAnsi="Times New Roman" w:cs="Times New Roman"/>
                <w:sz w:val="24"/>
                <w:szCs w:val="24"/>
              </w:rPr>
            </w:pPr>
            <w:r w:rsidRPr="00752BA9">
              <w:rPr>
                <w:rFonts w:ascii="Times New Roman" w:eastAsia="Times New Roman" w:hAnsi="Times New Roman" w:cs="Times New Roman"/>
                <w:sz w:val="24"/>
                <w:szCs w:val="24"/>
              </w:rPr>
              <w:t xml:space="preserve">3.0 molar ratio ethyl </w:t>
            </w:r>
            <w:proofErr w:type="gramStart"/>
            <w:r w:rsidRPr="00752BA9">
              <w:rPr>
                <w:rFonts w:ascii="Times New Roman" w:eastAsia="Times New Roman" w:hAnsi="Times New Roman" w:cs="Times New Roman"/>
                <w:sz w:val="24"/>
                <w:szCs w:val="24"/>
              </w:rPr>
              <w:t>acetate :</w:t>
            </w:r>
            <w:proofErr w:type="gramEnd"/>
            <w:r w:rsidRPr="00752BA9">
              <w:rPr>
                <w:rFonts w:ascii="Times New Roman" w:eastAsia="Times New Roman" w:hAnsi="Times New Roman" w:cs="Times New Roman"/>
                <w:sz w:val="24"/>
                <w:szCs w:val="24"/>
              </w:rPr>
              <w:t xml:space="preserve"> acrylic acid</w:t>
            </w:r>
          </w:p>
          <w:p w14:paraId="4E89AF0D" w14:textId="77777777" w:rsidR="00752BA9" w:rsidRPr="00752BA9" w:rsidRDefault="00752BA9" w:rsidP="00752BA9">
            <w:pPr>
              <w:spacing w:after="0" w:line="240" w:lineRule="auto"/>
              <w:jc w:val="center"/>
              <w:rPr>
                <w:rFonts w:ascii="Times New Roman" w:eastAsia="Times New Roman" w:hAnsi="Times New Roman" w:cs="Times New Roman"/>
                <w:sz w:val="24"/>
                <w:szCs w:val="24"/>
              </w:rPr>
            </w:pPr>
            <w:r w:rsidRPr="00752BA9">
              <w:rPr>
                <w:rFonts w:ascii="Times New Roman" w:eastAsia="Times New Roman" w:hAnsi="Times New Roman" w:cs="Times New Roman"/>
                <w:sz w:val="24"/>
                <w:szCs w:val="24"/>
              </w:rPr>
              <w:t>270s NTP Treatment</w:t>
            </w:r>
          </w:p>
          <w:p w14:paraId="69375479" w14:textId="130D772B" w:rsidR="00B01909" w:rsidRDefault="00752BA9" w:rsidP="00752BA9">
            <w:pPr>
              <w:spacing w:after="0" w:line="240" w:lineRule="auto"/>
              <w:jc w:val="center"/>
              <w:rPr>
                <w:rFonts w:ascii="Times New Roman" w:eastAsia="Times New Roman" w:hAnsi="Times New Roman" w:cs="Times New Roman"/>
                <w:sz w:val="24"/>
                <w:szCs w:val="24"/>
              </w:rPr>
            </w:pPr>
            <w:r w:rsidRPr="00752BA9">
              <w:rPr>
                <w:rFonts w:ascii="Times New Roman" w:eastAsia="Times New Roman" w:hAnsi="Times New Roman" w:cs="Times New Roman"/>
                <w:sz w:val="24"/>
                <w:szCs w:val="24"/>
              </w:rPr>
              <w:t>5 wt.% NaCl</w:t>
            </w:r>
          </w:p>
        </w:tc>
        <w:tc>
          <w:tcPr>
            <w:tcW w:w="4572" w:type="dxa"/>
            <w:tcBorders>
              <w:left w:val="single" w:sz="4" w:space="0" w:color="FFFFFF"/>
              <w:right w:val="single" w:sz="4" w:space="0" w:color="FFFFFF"/>
            </w:tcBorders>
          </w:tcPr>
          <w:p w14:paraId="0AB099BA"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zh-CN"/>
              </w:rPr>
              <w:drawing>
                <wp:inline distT="0" distB="0" distL="0" distR="0" wp14:anchorId="245177FD" wp14:editId="6474DEC1">
                  <wp:extent cx="764474" cy="752233"/>
                  <wp:effectExtent l="0" t="0" r="0" b="0"/>
                  <wp:docPr id="14483" name="Picture 14483" descr="A picture containing light, traffic, outdoor, sto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2.png" descr="A picture containing light, traffic, outdoor, stop&#10;&#10;Description automatically generated"/>
                          <pic:cNvPicPr preferRelativeResize="0"/>
                        </pic:nvPicPr>
                        <pic:blipFill>
                          <a:blip r:embed="rId28"/>
                          <a:srcRect l="8987" t="35451" r="69281" b="58676"/>
                          <a:stretch>
                            <a:fillRect/>
                          </a:stretch>
                        </pic:blipFill>
                        <pic:spPr>
                          <a:xfrm>
                            <a:off x="0" y="0"/>
                            <a:ext cx="764474" cy="752233"/>
                          </a:xfrm>
                          <a:prstGeom prst="rect">
                            <a:avLst/>
                          </a:prstGeom>
                          <a:ln/>
                        </pic:spPr>
                      </pic:pic>
                    </a:graphicData>
                  </a:graphic>
                </wp:inline>
              </w:drawing>
            </w:r>
          </w:p>
        </w:tc>
      </w:tr>
      <w:tr w:rsidR="00B01909" w14:paraId="370A5489" w14:textId="77777777" w:rsidTr="007D70D7">
        <w:trPr>
          <w:trHeight w:val="989"/>
        </w:trPr>
        <w:tc>
          <w:tcPr>
            <w:tcW w:w="4572" w:type="dxa"/>
            <w:tcBorders>
              <w:left w:val="single" w:sz="4" w:space="0" w:color="FFFFFF"/>
              <w:right w:val="single" w:sz="4" w:space="0" w:color="FFFFFF"/>
            </w:tcBorders>
            <w:vAlign w:val="center"/>
          </w:tcPr>
          <w:p w14:paraId="75C5A863" w14:textId="77777777" w:rsidR="00055016" w:rsidRPr="00055016" w:rsidRDefault="00055016" w:rsidP="00055016">
            <w:pPr>
              <w:spacing w:after="0" w:line="240" w:lineRule="auto"/>
              <w:jc w:val="center"/>
              <w:rPr>
                <w:rFonts w:ascii="Times New Roman" w:eastAsia="Times New Roman" w:hAnsi="Times New Roman" w:cs="Times New Roman"/>
                <w:sz w:val="24"/>
                <w:szCs w:val="24"/>
              </w:rPr>
            </w:pPr>
            <w:r w:rsidRPr="00055016">
              <w:rPr>
                <w:rFonts w:ascii="Times New Roman" w:eastAsia="Times New Roman" w:hAnsi="Times New Roman" w:cs="Times New Roman"/>
                <w:sz w:val="24"/>
                <w:szCs w:val="24"/>
              </w:rPr>
              <w:t xml:space="preserve">1.50 molar ratio of acrylic </w:t>
            </w:r>
            <w:proofErr w:type="gramStart"/>
            <w:r w:rsidRPr="00055016">
              <w:rPr>
                <w:rFonts w:ascii="Times New Roman" w:eastAsia="Times New Roman" w:hAnsi="Times New Roman" w:cs="Times New Roman"/>
                <w:sz w:val="24"/>
                <w:szCs w:val="24"/>
              </w:rPr>
              <w:t>acid :</w:t>
            </w:r>
            <w:proofErr w:type="gramEnd"/>
            <w:r w:rsidRPr="00055016">
              <w:rPr>
                <w:rFonts w:ascii="Times New Roman" w:eastAsia="Times New Roman" w:hAnsi="Times New Roman" w:cs="Times New Roman"/>
                <w:sz w:val="24"/>
                <w:szCs w:val="24"/>
              </w:rPr>
              <w:t xml:space="preserve"> glycerol</w:t>
            </w:r>
          </w:p>
          <w:p w14:paraId="3AD9D94C" w14:textId="77777777" w:rsidR="00055016" w:rsidRPr="00055016" w:rsidRDefault="00055016" w:rsidP="00055016">
            <w:pPr>
              <w:spacing w:after="0" w:line="240" w:lineRule="auto"/>
              <w:jc w:val="center"/>
              <w:rPr>
                <w:rFonts w:ascii="Times New Roman" w:eastAsia="Times New Roman" w:hAnsi="Times New Roman" w:cs="Times New Roman"/>
                <w:sz w:val="24"/>
                <w:szCs w:val="24"/>
              </w:rPr>
            </w:pPr>
            <w:r w:rsidRPr="00055016">
              <w:rPr>
                <w:rFonts w:ascii="Times New Roman" w:eastAsia="Times New Roman" w:hAnsi="Times New Roman" w:cs="Times New Roman"/>
                <w:sz w:val="24"/>
                <w:szCs w:val="24"/>
              </w:rPr>
              <w:t xml:space="preserve">3.0 molar ratio </w:t>
            </w:r>
            <w:proofErr w:type="gramStart"/>
            <w:r w:rsidRPr="00055016">
              <w:rPr>
                <w:rFonts w:ascii="Times New Roman" w:eastAsia="Times New Roman" w:hAnsi="Times New Roman" w:cs="Times New Roman"/>
                <w:sz w:val="24"/>
                <w:szCs w:val="24"/>
              </w:rPr>
              <w:t>ethanol :</w:t>
            </w:r>
            <w:proofErr w:type="gramEnd"/>
            <w:r w:rsidRPr="00055016">
              <w:rPr>
                <w:rFonts w:ascii="Times New Roman" w:eastAsia="Times New Roman" w:hAnsi="Times New Roman" w:cs="Times New Roman"/>
                <w:sz w:val="24"/>
                <w:szCs w:val="24"/>
              </w:rPr>
              <w:t xml:space="preserve"> acrylic acid</w:t>
            </w:r>
          </w:p>
          <w:p w14:paraId="527211D9" w14:textId="77777777" w:rsidR="00055016" w:rsidRPr="00055016" w:rsidRDefault="00055016" w:rsidP="00055016">
            <w:pPr>
              <w:spacing w:after="0" w:line="240" w:lineRule="auto"/>
              <w:jc w:val="center"/>
              <w:rPr>
                <w:rFonts w:ascii="Times New Roman" w:eastAsia="Times New Roman" w:hAnsi="Times New Roman" w:cs="Times New Roman"/>
                <w:sz w:val="24"/>
                <w:szCs w:val="24"/>
              </w:rPr>
            </w:pPr>
            <w:r w:rsidRPr="00055016">
              <w:rPr>
                <w:rFonts w:ascii="Times New Roman" w:eastAsia="Times New Roman" w:hAnsi="Times New Roman" w:cs="Times New Roman"/>
                <w:sz w:val="24"/>
                <w:szCs w:val="24"/>
              </w:rPr>
              <w:t>240s NTP Treatment</w:t>
            </w:r>
          </w:p>
          <w:p w14:paraId="637A827E" w14:textId="599DA10A" w:rsidR="00B01909" w:rsidRDefault="00055016" w:rsidP="00055016">
            <w:pPr>
              <w:spacing w:after="0" w:line="240" w:lineRule="auto"/>
              <w:jc w:val="center"/>
              <w:rPr>
                <w:rFonts w:ascii="Times New Roman" w:eastAsia="Times New Roman" w:hAnsi="Times New Roman" w:cs="Times New Roman"/>
                <w:sz w:val="24"/>
                <w:szCs w:val="24"/>
              </w:rPr>
            </w:pPr>
            <w:r w:rsidRPr="00055016">
              <w:rPr>
                <w:rFonts w:ascii="Times New Roman" w:eastAsia="Times New Roman" w:hAnsi="Times New Roman" w:cs="Times New Roman"/>
                <w:sz w:val="24"/>
                <w:szCs w:val="24"/>
              </w:rPr>
              <w:t xml:space="preserve">5 wt.% NaCl </w:t>
            </w:r>
          </w:p>
        </w:tc>
        <w:tc>
          <w:tcPr>
            <w:tcW w:w="4572" w:type="dxa"/>
            <w:tcBorders>
              <w:left w:val="single" w:sz="4" w:space="0" w:color="FFFFFF"/>
              <w:right w:val="single" w:sz="4" w:space="0" w:color="FFFFFF"/>
            </w:tcBorders>
          </w:tcPr>
          <w:p w14:paraId="6DECF89B"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zh-CN"/>
              </w:rPr>
              <w:drawing>
                <wp:inline distT="0" distB="0" distL="0" distR="0" wp14:anchorId="729274A4" wp14:editId="7791B24F">
                  <wp:extent cx="775148" cy="717401"/>
                  <wp:effectExtent l="0" t="0" r="0" b="0"/>
                  <wp:docPr id="14484" name="Picture 14484" descr="A picture containing green, light, fabric, ru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1.png" descr="A picture containing green, light, fabric, rug&#10;&#10;Description automatically generated"/>
                          <pic:cNvPicPr preferRelativeResize="0"/>
                        </pic:nvPicPr>
                        <pic:blipFill>
                          <a:blip r:embed="rId29"/>
                          <a:srcRect l="8885" t="57606" r="67868" b="37401"/>
                          <a:stretch>
                            <a:fillRect/>
                          </a:stretch>
                        </pic:blipFill>
                        <pic:spPr>
                          <a:xfrm>
                            <a:off x="0" y="0"/>
                            <a:ext cx="775148" cy="717401"/>
                          </a:xfrm>
                          <a:prstGeom prst="rect">
                            <a:avLst/>
                          </a:prstGeom>
                          <a:ln/>
                        </pic:spPr>
                      </pic:pic>
                    </a:graphicData>
                  </a:graphic>
                </wp:inline>
              </w:drawing>
            </w:r>
          </w:p>
        </w:tc>
      </w:tr>
    </w:tbl>
    <w:p w14:paraId="6C09F784" w14:textId="77777777" w:rsidR="00B01909" w:rsidRDefault="00B01909" w:rsidP="00B01909">
      <w:pPr>
        <w:spacing w:line="240" w:lineRule="auto"/>
        <w:rPr>
          <w:rFonts w:ascii="Times New Roman" w:eastAsia="Times New Roman" w:hAnsi="Times New Roman" w:cs="Times New Roman"/>
          <w:b/>
          <w:sz w:val="24"/>
          <w:szCs w:val="24"/>
        </w:rPr>
      </w:pPr>
    </w:p>
    <w:p w14:paraId="5569796A" w14:textId="77777777" w:rsidR="00B01909" w:rsidRDefault="00B01909" w:rsidP="00B01909">
      <w:pPr>
        <w:spacing w:line="240" w:lineRule="auto"/>
        <w:rPr>
          <w:rFonts w:ascii="Times New Roman" w:eastAsia="Times New Roman" w:hAnsi="Times New Roman" w:cs="Times New Roman"/>
          <w:b/>
          <w:sz w:val="24"/>
          <w:szCs w:val="24"/>
        </w:rPr>
      </w:pPr>
    </w:p>
    <w:p w14:paraId="7C5F8AE0" w14:textId="77777777" w:rsidR="006B1D23" w:rsidRDefault="006B1D23" w:rsidP="00B01909">
      <w:pPr>
        <w:spacing w:line="240" w:lineRule="auto"/>
        <w:rPr>
          <w:rFonts w:ascii="Times New Roman" w:eastAsia="Times New Roman" w:hAnsi="Times New Roman" w:cs="Times New Roman"/>
          <w:b/>
          <w:sz w:val="24"/>
          <w:szCs w:val="24"/>
        </w:rPr>
      </w:pPr>
    </w:p>
    <w:p w14:paraId="0ABB31DA" w14:textId="77777777" w:rsidR="006B1D23" w:rsidRDefault="006B1D23" w:rsidP="00B01909">
      <w:pPr>
        <w:spacing w:line="240" w:lineRule="auto"/>
        <w:rPr>
          <w:rFonts w:ascii="Times New Roman" w:eastAsia="Times New Roman" w:hAnsi="Times New Roman" w:cs="Times New Roman"/>
          <w:b/>
          <w:sz w:val="24"/>
          <w:szCs w:val="24"/>
        </w:rPr>
      </w:pPr>
    </w:p>
    <w:p w14:paraId="6800DD08" w14:textId="77777777" w:rsidR="006B1D23" w:rsidRDefault="006B1D23" w:rsidP="00B01909">
      <w:pPr>
        <w:spacing w:line="240" w:lineRule="auto"/>
        <w:rPr>
          <w:rFonts w:ascii="Times New Roman" w:eastAsia="Times New Roman" w:hAnsi="Times New Roman" w:cs="Times New Roman"/>
          <w:b/>
          <w:sz w:val="24"/>
          <w:szCs w:val="24"/>
        </w:rPr>
      </w:pPr>
    </w:p>
    <w:p w14:paraId="358BBEEB" w14:textId="77777777" w:rsidR="006B1D23" w:rsidRDefault="006B1D23" w:rsidP="00B01909">
      <w:pPr>
        <w:spacing w:line="240" w:lineRule="auto"/>
        <w:rPr>
          <w:rFonts w:ascii="Times New Roman" w:eastAsia="Times New Roman" w:hAnsi="Times New Roman" w:cs="Times New Roman"/>
          <w:b/>
          <w:sz w:val="24"/>
          <w:szCs w:val="24"/>
        </w:rPr>
      </w:pPr>
    </w:p>
    <w:p w14:paraId="16937E58" w14:textId="77777777" w:rsidR="006B1D23" w:rsidRDefault="006B1D23" w:rsidP="00B01909">
      <w:pPr>
        <w:spacing w:line="240" w:lineRule="auto"/>
        <w:rPr>
          <w:rFonts w:ascii="Times New Roman" w:eastAsia="Times New Roman" w:hAnsi="Times New Roman" w:cs="Times New Roman"/>
          <w:b/>
          <w:sz w:val="24"/>
          <w:szCs w:val="24"/>
        </w:rPr>
      </w:pPr>
    </w:p>
    <w:p w14:paraId="6B5048FB" w14:textId="77777777" w:rsidR="006B1D23" w:rsidRDefault="006B1D23" w:rsidP="00B01909">
      <w:pPr>
        <w:spacing w:line="240" w:lineRule="auto"/>
        <w:rPr>
          <w:rFonts w:ascii="Times New Roman" w:eastAsia="Times New Roman" w:hAnsi="Times New Roman" w:cs="Times New Roman"/>
          <w:b/>
          <w:sz w:val="24"/>
          <w:szCs w:val="24"/>
        </w:rPr>
      </w:pPr>
    </w:p>
    <w:p w14:paraId="3B991FC5" w14:textId="77777777" w:rsidR="006B1D23" w:rsidRDefault="006B1D23" w:rsidP="00B01909">
      <w:pPr>
        <w:spacing w:line="240" w:lineRule="auto"/>
        <w:rPr>
          <w:rFonts w:ascii="Times New Roman" w:eastAsia="Times New Roman" w:hAnsi="Times New Roman" w:cs="Times New Roman"/>
          <w:b/>
          <w:sz w:val="24"/>
          <w:szCs w:val="24"/>
        </w:rPr>
      </w:pPr>
    </w:p>
    <w:p w14:paraId="397B5231" w14:textId="77777777" w:rsidR="006B1D23" w:rsidRDefault="006B1D23" w:rsidP="00B01909">
      <w:pPr>
        <w:spacing w:line="240" w:lineRule="auto"/>
        <w:rPr>
          <w:rFonts w:ascii="Times New Roman" w:eastAsia="Times New Roman" w:hAnsi="Times New Roman" w:cs="Times New Roman"/>
          <w:b/>
          <w:sz w:val="24"/>
          <w:szCs w:val="24"/>
        </w:rPr>
      </w:pPr>
    </w:p>
    <w:p w14:paraId="4CE20B75" w14:textId="77777777" w:rsidR="006B1D23" w:rsidRDefault="006B1D23" w:rsidP="00B01909">
      <w:pPr>
        <w:spacing w:line="240" w:lineRule="auto"/>
        <w:rPr>
          <w:rFonts w:ascii="Times New Roman" w:eastAsia="Times New Roman" w:hAnsi="Times New Roman" w:cs="Times New Roman"/>
          <w:b/>
          <w:sz w:val="24"/>
          <w:szCs w:val="24"/>
        </w:rPr>
      </w:pPr>
    </w:p>
    <w:p w14:paraId="6A779397" w14:textId="77777777" w:rsidR="006B1D23" w:rsidRDefault="006B1D23" w:rsidP="00B01909">
      <w:pPr>
        <w:spacing w:line="240" w:lineRule="auto"/>
        <w:rPr>
          <w:rFonts w:ascii="Times New Roman" w:eastAsia="Times New Roman" w:hAnsi="Times New Roman" w:cs="Times New Roman"/>
          <w:b/>
          <w:sz w:val="24"/>
          <w:szCs w:val="24"/>
        </w:rPr>
      </w:pPr>
    </w:p>
    <w:p w14:paraId="49CF2178" w14:textId="77777777" w:rsidR="006B1D23" w:rsidRDefault="006B1D23" w:rsidP="00B01909">
      <w:pPr>
        <w:spacing w:line="240" w:lineRule="auto"/>
        <w:rPr>
          <w:rFonts w:ascii="Times New Roman" w:eastAsia="Times New Roman" w:hAnsi="Times New Roman" w:cs="Times New Roman"/>
          <w:b/>
          <w:sz w:val="24"/>
          <w:szCs w:val="24"/>
        </w:rPr>
      </w:pPr>
    </w:p>
    <w:p w14:paraId="09D25CA2" w14:textId="77777777" w:rsidR="006B1D23" w:rsidRDefault="006B1D23" w:rsidP="00B01909">
      <w:pPr>
        <w:spacing w:line="240" w:lineRule="auto"/>
        <w:rPr>
          <w:rFonts w:ascii="Times New Roman" w:eastAsia="Times New Roman" w:hAnsi="Times New Roman" w:cs="Times New Roman"/>
          <w:b/>
          <w:sz w:val="24"/>
          <w:szCs w:val="24"/>
        </w:rPr>
      </w:pPr>
    </w:p>
    <w:p w14:paraId="1E4CE416" w14:textId="77777777" w:rsidR="006B1D23" w:rsidRDefault="006B1D23" w:rsidP="00B01909">
      <w:pPr>
        <w:spacing w:line="240" w:lineRule="auto"/>
        <w:rPr>
          <w:rFonts w:ascii="Times New Roman" w:eastAsia="Times New Roman" w:hAnsi="Times New Roman" w:cs="Times New Roman"/>
          <w:b/>
          <w:sz w:val="24"/>
          <w:szCs w:val="24"/>
        </w:rPr>
      </w:pPr>
    </w:p>
    <w:p w14:paraId="7A30B7A0" w14:textId="77777777" w:rsidR="006B1D23" w:rsidRDefault="006B1D23" w:rsidP="00B01909">
      <w:pPr>
        <w:spacing w:line="240" w:lineRule="auto"/>
        <w:rPr>
          <w:rFonts w:ascii="Times New Roman" w:eastAsia="Times New Roman" w:hAnsi="Times New Roman" w:cs="Times New Roman"/>
          <w:b/>
          <w:sz w:val="24"/>
          <w:szCs w:val="24"/>
        </w:rPr>
      </w:pPr>
    </w:p>
    <w:p w14:paraId="731278A9" w14:textId="77777777" w:rsidR="007D70D7" w:rsidRDefault="007D70D7" w:rsidP="00B01909">
      <w:pPr>
        <w:spacing w:line="240" w:lineRule="auto"/>
        <w:rPr>
          <w:rFonts w:ascii="Times New Roman" w:eastAsia="Times New Roman" w:hAnsi="Times New Roman" w:cs="Times New Roman"/>
          <w:b/>
          <w:i/>
          <w:iCs/>
          <w:sz w:val="24"/>
          <w:szCs w:val="24"/>
        </w:rPr>
      </w:pPr>
    </w:p>
    <w:p w14:paraId="2B85C966" w14:textId="77777777" w:rsidR="007D70D7" w:rsidRDefault="007D70D7" w:rsidP="00B01909">
      <w:pPr>
        <w:spacing w:line="240" w:lineRule="auto"/>
        <w:rPr>
          <w:rFonts w:ascii="Times New Roman" w:eastAsia="Times New Roman" w:hAnsi="Times New Roman" w:cs="Times New Roman"/>
          <w:b/>
          <w:i/>
          <w:iCs/>
          <w:sz w:val="24"/>
          <w:szCs w:val="24"/>
        </w:rPr>
      </w:pPr>
    </w:p>
    <w:p w14:paraId="06E99023" w14:textId="77777777" w:rsidR="007D70D7" w:rsidRDefault="007D70D7" w:rsidP="00B01909">
      <w:pPr>
        <w:spacing w:line="240" w:lineRule="auto"/>
        <w:rPr>
          <w:rFonts w:ascii="Times New Roman" w:eastAsia="Times New Roman" w:hAnsi="Times New Roman" w:cs="Times New Roman"/>
          <w:b/>
          <w:i/>
          <w:iCs/>
          <w:sz w:val="24"/>
          <w:szCs w:val="24"/>
        </w:rPr>
      </w:pPr>
    </w:p>
    <w:p w14:paraId="16C74D95" w14:textId="7DD5B16B" w:rsidR="00971F3D" w:rsidRDefault="00541445" w:rsidP="00971F3D">
      <w:pPr>
        <w:spacing w:line="240" w:lineRule="auto"/>
        <w:rPr>
          <w:rFonts w:ascii="Times New Roman" w:eastAsia="Times New Roman" w:hAnsi="Times New Roman" w:cs="Times New Roman"/>
          <w:sz w:val="24"/>
          <w:szCs w:val="24"/>
        </w:rPr>
      </w:pPr>
      <w:r>
        <w:rPr>
          <w:noProof/>
          <w:lang w:eastAsia="zh-CN"/>
        </w:rPr>
        <w:lastRenderedPageBreak/>
        <w:drawing>
          <wp:inline distT="0" distB="0" distL="0" distR="0" wp14:anchorId="0A045EC5" wp14:editId="56959DEC">
            <wp:extent cx="5943600" cy="3763010"/>
            <wp:effectExtent l="0" t="0" r="0" b="8890"/>
            <wp:docPr id="7" name="Picture 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ar chart&#10;&#10;Description automatically generated"/>
                    <pic:cNvPicPr/>
                  </pic:nvPicPr>
                  <pic:blipFill>
                    <a:blip r:embed="rId30"/>
                    <a:stretch>
                      <a:fillRect/>
                    </a:stretch>
                  </pic:blipFill>
                  <pic:spPr>
                    <a:xfrm>
                      <a:off x="0" y="0"/>
                      <a:ext cx="5943600" cy="3763010"/>
                    </a:xfrm>
                    <a:prstGeom prst="rect">
                      <a:avLst/>
                    </a:prstGeom>
                  </pic:spPr>
                </pic:pic>
              </a:graphicData>
            </a:graphic>
          </wp:inline>
        </w:drawing>
      </w:r>
    </w:p>
    <w:p w14:paraId="76F7F85C" w14:textId="4A83AB22" w:rsidR="00971F3D" w:rsidRDefault="00971F3D" w:rsidP="00971F3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Standard deviation based on triplicate </w:t>
      </w:r>
      <w:proofErr w:type="gramStart"/>
      <w:r>
        <w:rPr>
          <w:rFonts w:ascii="Times New Roman" w:eastAsia="Times New Roman" w:hAnsi="Times New Roman" w:cs="Times New Roman"/>
          <w:sz w:val="20"/>
          <w:szCs w:val="20"/>
        </w:rPr>
        <w:t>analysis</w:t>
      </w:r>
      <w:proofErr w:type="gramEnd"/>
    </w:p>
    <w:p w14:paraId="6F62F599" w14:textId="2D372DA4" w:rsidR="00971F3D" w:rsidRDefault="00971F3D" w:rsidP="008B2CD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Significance determined by </w:t>
      </w:r>
      <w:r w:rsidR="00541445">
        <w:rPr>
          <w:rFonts w:ascii="Times New Roman" w:eastAsia="Times New Roman" w:hAnsi="Times New Roman" w:cs="Times New Roman"/>
          <w:sz w:val="20"/>
          <w:szCs w:val="20"/>
        </w:rPr>
        <w:t>student’s t-</w:t>
      </w:r>
      <w:proofErr w:type="gramStart"/>
      <w:r w:rsidR="00541445">
        <w:rPr>
          <w:rFonts w:ascii="Times New Roman" w:eastAsia="Times New Roman" w:hAnsi="Times New Roman" w:cs="Times New Roman"/>
          <w:sz w:val="20"/>
          <w:szCs w:val="20"/>
        </w:rPr>
        <w:t>test</w:t>
      </w:r>
      <w:proofErr w:type="gramEnd"/>
    </w:p>
    <w:p w14:paraId="52BA07B6" w14:textId="77777777" w:rsidR="008B2CD6" w:rsidRPr="008B2CD6" w:rsidRDefault="008B2CD6" w:rsidP="008B2CD6">
      <w:pPr>
        <w:spacing w:after="0" w:line="240" w:lineRule="auto"/>
        <w:rPr>
          <w:rFonts w:ascii="Times New Roman" w:eastAsia="Times New Roman" w:hAnsi="Times New Roman" w:cs="Times New Roman"/>
          <w:sz w:val="20"/>
          <w:szCs w:val="20"/>
        </w:rPr>
      </w:pPr>
    </w:p>
    <w:p w14:paraId="4274E053" w14:textId="0BE1FCD3" w:rsidR="00971F3D" w:rsidRPr="00CD2C3A" w:rsidRDefault="00971F3D" w:rsidP="00CD2C3A">
      <w:pPr>
        <w:pStyle w:val="Style1"/>
        <w:rPr>
          <w:b w:val="0"/>
          <w:bCs/>
        </w:rPr>
      </w:pPr>
      <w:bookmarkStart w:id="45" w:name="_Toc140503564"/>
      <w:r>
        <w:t xml:space="preserve">Figure </w:t>
      </w:r>
      <w:r w:rsidR="004C4034">
        <w:t>10</w:t>
      </w:r>
      <w:r>
        <w:t>.</w:t>
      </w:r>
      <w:r>
        <w:rPr>
          <w:i/>
        </w:rPr>
        <w:t xml:space="preserve"> </w:t>
      </w:r>
      <w:r w:rsidRPr="00CD2C3A">
        <w:rPr>
          <w:b w:val="0"/>
          <w:bCs/>
        </w:rPr>
        <w:t xml:space="preserve">Break point (g) comparison of untreated, NTP treated, and </w:t>
      </w:r>
      <w:r w:rsidR="00195720" w:rsidRPr="00CD2C3A">
        <w:rPr>
          <w:b w:val="0"/>
          <w:bCs/>
        </w:rPr>
        <w:t>Victoria Blue R</w:t>
      </w:r>
      <w:r w:rsidRPr="00CD2C3A">
        <w:rPr>
          <w:b w:val="0"/>
          <w:bCs/>
        </w:rPr>
        <w:t xml:space="preserve"> dyed para-aramid fabric with SOAAC, GAAC, and AESO </w:t>
      </w:r>
      <w:proofErr w:type="gramStart"/>
      <w:r w:rsidRPr="00CD2C3A">
        <w:rPr>
          <w:b w:val="0"/>
          <w:bCs/>
        </w:rPr>
        <w:t>pretreatments</w:t>
      </w:r>
      <w:bookmarkEnd w:id="45"/>
      <w:proofErr w:type="gramEnd"/>
    </w:p>
    <w:p w14:paraId="0F7EB31B" w14:textId="18CE9FCE" w:rsidR="00B01909" w:rsidRDefault="00B01909" w:rsidP="00B01909">
      <w:pPr>
        <w:spacing w:line="240" w:lineRule="auto"/>
        <w:ind w:firstLine="720"/>
        <w:rPr>
          <w:rFonts w:ascii="Times New Roman" w:eastAsia="Times New Roman" w:hAnsi="Times New Roman" w:cs="Times New Roman"/>
          <w:sz w:val="24"/>
          <w:szCs w:val="24"/>
        </w:rPr>
      </w:pPr>
    </w:p>
    <w:p w14:paraId="7973D0C1" w14:textId="77777777" w:rsidR="00971F3D" w:rsidRDefault="00971F3D" w:rsidP="00B01909">
      <w:pPr>
        <w:spacing w:line="240" w:lineRule="auto"/>
        <w:rPr>
          <w:rFonts w:ascii="Times New Roman" w:eastAsia="Times New Roman" w:hAnsi="Times New Roman" w:cs="Times New Roman"/>
          <w:b/>
          <w:sz w:val="24"/>
          <w:szCs w:val="24"/>
        </w:rPr>
      </w:pPr>
    </w:p>
    <w:p w14:paraId="3FD70155" w14:textId="77777777" w:rsidR="00971F3D" w:rsidRDefault="00971F3D" w:rsidP="00B01909">
      <w:pPr>
        <w:spacing w:line="240" w:lineRule="auto"/>
        <w:rPr>
          <w:rFonts w:ascii="Times New Roman" w:eastAsia="Times New Roman" w:hAnsi="Times New Roman" w:cs="Times New Roman"/>
          <w:b/>
          <w:sz w:val="24"/>
          <w:szCs w:val="24"/>
        </w:rPr>
      </w:pPr>
    </w:p>
    <w:p w14:paraId="587E7FF3" w14:textId="77777777" w:rsidR="00971F3D" w:rsidRDefault="00971F3D" w:rsidP="00B01909">
      <w:pPr>
        <w:spacing w:line="240" w:lineRule="auto"/>
        <w:rPr>
          <w:rFonts w:ascii="Times New Roman" w:eastAsia="Times New Roman" w:hAnsi="Times New Roman" w:cs="Times New Roman"/>
          <w:b/>
          <w:sz w:val="24"/>
          <w:szCs w:val="24"/>
        </w:rPr>
      </w:pPr>
    </w:p>
    <w:p w14:paraId="6BEA3E28" w14:textId="77777777" w:rsidR="00971F3D" w:rsidRDefault="00971F3D" w:rsidP="00B01909">
      <w:pPr>
        <w:spacing w:line="240" w:lineRule="auto"/>
        <w:rPr>
          <w:rFonts w:ascii="Times New Roman" w:eastAsia="Times New Roman" w:hAnsi="Times New Roman" w:cs="Times New Roman"/>
          <w:b/>
          <w:sz w:val="24"/>
          <w:szCs w:val="24"/>
        </w:rPr>
      </w:pPr>
    </w:p>
    <w:p w14:paraId="2A7D6B35" w14:textId="77777777" w:rsidR="00971F3D" w:rsidRDefault="00971F3D" w:rsidP="00B01909">
      <w:pPr>
        <w:spacing w:line="240" w:lineRule="auto"/>
        <w:rPr>
          <w:rFonts w:ascii="Times New Roman" w:eastAsia="Times New Roman" w:hAnsi="Times New Roman" w:cs="Times New Roman"/>
          <w:b/>
          <w:sz w:val="24"/>
          <w:szCs w:val="24"/>
        </w:rPr>
      </w:pPr>
    </w:p>
    <w:p w14:paraId="4F35A38A" w14:textId="77777777" w:rsidR="00971F3D" w:rsidRDefault="00971F3D" w:rsidP="00B01909">
      <w:pPr>
        <w:spacing w:line="240" w:lineRule="auto"/>
        <w:rPr>
          <w:rFonts w:ascii="Times New Roman" w:eastAsia="Times New Roman" w:hAnsi="Times New Roman" w:cs="Times New Roman"/>
          <w:b/>
          <w:sz w:val="24"/>
          <w:szCs w:val="24"/>
        </w:rPr>
      </w:pPr>
    </w:p>
    <w:p w14:paraId="591D39C6" w14:textId="77777777" w:rsidR="00971F3D" w:rsidRDefault="00971F3D" w:rsidP="00B01909">
      <w:pPr>
        <w:spacing w:line="240" w:lineRule="auto"/>
        <w:rPr>
          <w:rFonts w:ascii="Times New Roman" w:eastAsia="Times New Roman" w:hAnsi="Times New Roman" w:cs="Times New Roman"/>
          <w:b/>
          <w:sz w:val="24"/>
          <w:szCs w:val="24"/>
        </w:rPr>
      </w:pPr>
    </w:p>
    <w:p w14:paraId="5BC044F8" w14:textId="77777777" w:rsidR="00971F3D" w:rsidRDefault="00971F3D" w:rsidP="00B01909">
      <w:pPr>
        <w:spacing w:line="240" w:lineRule="auto"/>
        <w:rPr>
          <w:rFonts w:ascii="Times New Roman" w:eastAsia="Times New Roman" w:hAnsi="Times New Roman" w:cs="Times New Roman"/>
          <w:b/>
          <w:sz w:val="24"/>
          <w:szCs w:val="24"/>
        </w:rPr>
      </w:pPr>
    </w:p>
    <w:p w14:paraId="2383A024" w14:textId="77777777" w:rsidR="00971F3D" w:rsidRDefault="00971F3D" w:rsidP="00B01909">
      <w:pPr>
        <w:spacing w:line="240" w:lineRule="auto"/>
        <w:rPr>
          <w:rFonts w:ascii="Times New Roman" w:eastAsia="Times New Roman" w:hAnsi="Times New Roman" w:cs="Times New Roman"/>
          <w:b/>
          <w:sz w:val="24"/>
          <w:szCs w:val="24"/>
        </w:rPr>
      </w:pPr>
    </w:p>
    <w:p w14:paraId="1338892B" w14:textId="77777777" w:rsidR="00971F3D" w:rsidRDefault="00971F3D" w:rsidP="00B01909">
      <w:pPr>
        <w:spacing w:line="240" w:lineRule="auto"/>
        <w:rPr>
          <w:rFonts w:ascii="Times New Roman" w:eastAsia="Times New Roman" w:hAnsi="Times New Roman" w:cs="Times New Roman"/>
          <w:b/>
          <w:sz w:val="24"/>
          <w:szCs w:val="24"/>
        </w:rPr>
      </w:pPr>
    </w:p>
    <w:p w14:paraId="62BC8341" w14:textId="77777777" w:rsidR="00901E64" w:rsidRDefault="00901E64" w:rsidP="00B01909">
      <w:pPr>
        <w:spacing w:line="240" w:lineRule="auto"/>
        <w:rPr>
          <w:rFonts w:ascii="Times New Roman" w:eastAsia="Times New Roman" w:hAnsi="Times New Roman" w:cs="Times New Roman"/>
          <w:b/>
          <w:i/>
          <w:iCs/>
          <w:sz w:val="24"/>
          <w:szCs w:val="24"/>
        </w:rPr>
      </w:pPr>
    </w:p>
    <w:p w14:paraId="55A3859A" w14:textId="77777777" w:rsidR="0022093B" w:rsidRDefault="0022093B" w:rsidP="00592D68">
      <w:pPr>
        <w:spacing w:line="480" w:lineRule="auto"/>
        <w:rPr>
          <w:rFonts w:ascii="Times New Roman" w:eastAsia="Times New Roman" w:hAnsi="Times New Roman" w:cs="Times New Roman"/>
          <w:sz w:val="24"/>
          <w:szCs w:val="24"/>
        </w:rPr>
      </w:pPr>
    </w:p>
    <w:p w14:paraId="53505BEA" w14:textId="77777777" w:rsidR="0022093B" w:rsidRPr="0022093B" w:rsidRDefault="0022093B" w:rsidP="0022093B">
      <w:pPr>
        <w:spacing w:line="480" w:lineRule="auto"/>
        <w:rPr>
          <w:rFonts w:ascii="Times New Roman" w:hAnsi="Times New Roman" w:cs="Times New Roman"/>
          <w:sz w:val="24"/>
          <w:szCs w:val="24"/>
        </w:rPr>
      </w:pPr>
      <w:r w:rsidRPr="0022093B">
        <w:rPr>
          <w:rFonts w:ascii="Times New Roman" w:hAnsi="Times New Roman" w:cs="Times New Roman"/>
          <w:sz w:val="24"/>
          <w:szCs w:val="24"/>
        </w:rPr>
        <w:lastRenderedPageBreak/>
        <w:t>from the NTP, allowing for less of a breakdown when in contact with this material. This is further indicated by the fact that the SOAAC yarn was treated for 6 min total, and still did not present a significant reduction in break point.</w:t>
      </w:r>
    </w:p>
    <w:p w14:paraId="4CE2F726" w14:textId="77777777" w:rsidR="0022093B" w:rsidRPr="00971F3D" w:rsidRDefault="0022093B" w:rsidP="0022093B">
      <w:pPr>
        <w:pStyle w:val="Heading3"/>
        <w:spacing w:line="480" w:lineRule="auto"/>
      </w:pPr>
      <w:bookmarkStart w:id="46" w:name="_Toc140503454"/>
      <w:r w:rsidRPr="00971F3D">
        <w:t xml:space="preserve">FTIR Analysis to determine chemical changes during NTP </w:t>
      </w:r>
      <w:proofErr w:type="gramStart"/>
      <w:r w:rsidRPr="00971F3D">
        <w:t>treatment</w:t>
      </w:r>
      <w:bookmarkEnd w:id="46"/>
      <w:proofErr w:type="gramEnd"/>
    </w:p>
    <w:p w14:paraId="4ECF30E0" w14:textId="50BBD468" w:rsidR="00592D68" w:rsidRDefault="0022093B" w:rsidP="0022093B">
      <w:pPr>
        <w:spacing w:line="480" w:lineRule="auto"/>
        <w:ind w:firstLine="720"/>
        <w:rPr>
          <w:rFonts w:ascii="Times New Roman" w:eastAsia="Times New Roman" w:hAnsi="Times New Roman" w:cs="Times New Roman"/>
          <w:sz w:val="24"/>
          <w:szCs w:val="24"/>
        </w:rPr>
      </w:pPr>
      <w:bookmarkStart w:id="47" w:name="_heading=h.1fob9te" w:colFirst="0" w:colLast="0"/>
      <w:bookmarkEnd w:id="47"/>
      <w:r>
        <w:rPr>
          <w:rFonts w:ascii="Times New Roman" w:eastAsia="Times New Roman" w:hAnsi="Times New Roman" w:cs="Times New Roman"/>
          <w:sz w:val="24"/>
          <w:szCs w:val="24"/>
        </w:rPr>
        <w:t>To determine what chemical changes may have occurred, FTIR analysis was used to observe the change in peaks by NTP treatment for both systems. When observing the SOAAC</w:t>
      </w:r>
      <w:r>
        <w:rPr>
          <w:rFonts w:ascii="Times New Roman" w:eastAsia="Times New Roman" w:hAnsi="Times New Roman" w:cs="Times New Roman"/>
          <w:sz w:val="24"/>
          <w:szCs w:val="24"/>
        </w:rPr>
        <w:t xml:space="preserve"> </w:t>
      </w:r>
      <w:r w:rsidR="00592D68">
        <w:rPr>
          <w:rFonts w:ascii="Times New Roman" w:eastAsia="Times New Roman" w:hAnsi="Times New Roman" w:cs="Times New Roman"/>
          <w:sz w:val="24"/>
          <w:szCs w:val="24"/>
        </w:rPr>
        <w:t xml:space="preserve">system (Figure 11), the predicted reactions, specifically the ester formation between oxidized alkenes and acrylic acid, </w:t>
      </w:r>
      <w:r w:rsidR="0068002A">
        <w:rPr>
          <w:rFonts w:ascii="Times New Roman" w:eastAsia="Times New Roman" w:hAnsi="Times New Roman" w:cs="Times New Roman"/>
          <w:sz w:val="24"/>
          <w:szCs w:val="24"/>
        </w:rPr>
        <w:t xml:space="preserve">as well the </w:t>
      </w:r>
      <w:r w:rsidR="002D2083">
        <w:rPr>
          <w:rFonts w:ascii="Times New Roman" w:eastAsia="Times New Roman" w:hAnsi="Times New Roman" w:cs="Times New Roman"/>
          <w:sz w:val="24"/>
          <w:szCs w:val="24"/>
        </w:rPr>
        <w:t>loss</w:t>
      </w:r>
      <w:r w:rsidR="00B01909">
        <w:rPr>
          <w:rFonts w:ascii="Times New Roman" w:eastAsia="Times New Roman" w:hAnsi="Times New Roman" w:cs="Times New Roman"/>
          <w:sz w:val="24"/>
          <w:szCs w:val="24"/>
        </w:rPr>
        <w:t xml:space="preserve"> </w:t>
      </w:r>
      <w:r w:rsidR="002D2083">
        <w:rPr>
          <w:rFonts w:ascii="Times New Roman" w:eastAsia="Times New Roman" w:hAnsi="Times New Roman" w:cs="Times New Roman"/>
          <w:sz w:val="24"/>
          <w:szCs w:val="24"/>
        </w:rPr>
        <w:t xml:space="preserve">of alkenes due to polymerization, </w:t>
      </w:r>
      <w:r w:rsidR="00B01909">
        <w:rPr>
          <w:rFonts w:ascii="Times New Roman" w:eastAsia="Times New Roman" w:hAnsi="Times New Roman" w:cs="Times New Roman"/>
          <w:sz w:val="24"/>
          <w:szCs w:val="24"/>
        </w:rPr>
        <w:t xml:space="preserve">are potentially visible in three regions specifically. The first and </w:t>
      </w:r>
      <w:proofErr w:type="gramStart"/>
      <w:r w:rsidR="00B01909">
        <w:rPr>
          <w:rFonts w:ascii="Times New Roman" w:eastAsia="Times New Roman" w:hAnsi="Times New Roman" w:cs="Times New Roman"/>
          <w:sz w:val="24"/>
          <w:szCs w:val="24"/>
        </w:rPr>
        <w:t>most clear</w:t>
      </w:r>
      <w:proofErr w:type="gramEnd"/>
      <w:r w:rsidR="00B01909">
        <w:rPr>
          <w:rFonts w:ascii="Times New Roman" w:eastAsia="Times New Roman" w:hAnsi="Times New Roman" w:cs="Times New Roman"/>
          <w:sz w:val="24"/>
          <w:szCs w:val="24"/>
        </w:rPr>
        <w:t xml:space="preserve"> region is 1695 cm</w:t>
      </w:r>
      <w:r w:rsidR="00B01909">
        <w:rPr>
          <w:rFonts w:ascii="Times New Roman" w:eastAsia="Times New Roman" w:hAnsi="Times New Roman" w:cs="Times New Roman"/>
          <w:sz w:val="24"/>
          <w:szCs w:val="24"/>
          <w:vertAlign w:val="superscript"/>
        </w:rPr>
        <w:t>-1</w:t>
      </w:r>
      <w:r w:rsidR="00B01909">
        <w:rPr>
          <w:rFonts w:ascii="Times New Roman" w:eastAsia="Times New Roman" w:hAnsi="Times New Roman" w:cs="Times New Roman"/>
          <w:sz w:val="24"/>
          <w:szCs w:val="24"/>
        </w:rPr>
        <w:t xml:space="preserve"> and 1740 cm</w:t>
      </w:r>
      <w:r w:rsidR="00B01909">
        <w:rPr>
          <w:rFonts w:ascii="Times New Roman" w:eastAsia="Times New Roman" w:hAnsi="Times New Roman" w:cs="Times New Roman"/>
          <w:sz w:val="24"/>
          <w:szCs w:val="24"/>
          <w:vertAlign w:val="superscript"/>
        </w:rPr>
        <w:t>-1</w:t>
      </w:r>
      <w:r w:rsidR="00B01909">
        <w:rPr>
          <w:rFonts w:ascii="Times New Roman" w:eastAsia="Times New Roman" w:hAnsi="Times New Roman" w:cs="Times New Roman"/>
          <w:sz w:val="24"/>
          <w:szCs w:val="24"/>
        </w:rPr>
        <w:t>. This region represents, first, the conjugated carboxylic acids of acrylic acid at 1695 cm</w:t>
      </w:r>
      <w:r w:rsidR="00B01909">
        <w:rPr>
          <w:rFonts w:ascii="Times New Roman" w:eastAsia="Times New Roman" w:hAnsi="Times New Roman" w:cs="Times New Roman"/>
          <w:sz w:val="24"/>
          <w:szCs w:val="24"/>
          <w:vertAlign w:val="superscript"/>
        </w:rPr>
        <w:t>-1</w:t>
      </w:r>
      <w:r w:rsidR="00B01909">
        <w:rPr>
          <w:rFonts w:ascii="Times New Roman" w:eastAsia="Times New Roman" w:hAnsi="Times New Roman" w:cs="Times New Roman"/>
          <w:sz w:val="24"/>
          <w:szCs w:val="24"/>
        </w:rPr>
        <w:t>, and second, esters at 1740 cm</w:t>
      </w:r>
      <w:r w:rsidR="00B01909">
        <w:rPr>
          <w:rFonts w:ascii="Times New Roman" w:eastAsia="Times New Roman" w:hAnsi="Times New Roman" w:cs="Times New Roman"/>
          <w:sz w:val="24"/>
          <w:szCs w:val="24"/>
          <w:vertAlign w:val="superscript"/>
        </w:rPr>
        <w:t>-1</w:t>
      </w:r>
      <w:r w:rsidR="00B01909">
        <w:rPr>
          <w:rFonts w:ascii="Times New Roman" w:eastAsia="Times New Roman" w:hAnsi="Times New Roman" w:cs="Times New Roman"/>
          <w:sz w:val="24"/>
          <w:szCs w:val="24"/>
        </w:rPr>
        <w:t xml:space="preserve">. After 6 min of NTP, there was decrease in carboxylic acids with an increase in esters. This represents the bonding of the acrylic acid groups to the soybean oil backbone, showing that the reaction necessary for polymerization is occurring. </w:t>
      </w:r>
    </w:p>
    <w:p w14:paraId="7D92D61E" w14:textId="77777777" w:rsidR="00592D68" w:rsidRDefault="00592D68" w:rsidP="00592D6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It can be observed that after the 6 min NTP treatment time, there was a decrease in the intensity of the peak of amide bonds (1636 </w:t>
      </w:r>
      <w:proofErr w:type="gramStart"/>
      <w:r>
        <w:rPr>
          <w:rFonts w:ascii="Times New Roman" w:eastAsia="Times New Roman" w:hAnsi="Times New Roman" w:cs="Times New Roman"/>
          <w:sz w:val="24"/>
          <w:szCs w:val="24"/>
        </w:rPr>
        <w:t>cm</w:t>
      </w:r>
      <w:r>
        <w:rPr>
          <w:rFonts w:ascii="Times New Roman" w:eastAsia="Times New Roman" w:hAnsi="Times New Roman" w:cs="Times New Roman"/>
          <w:sz w:val="24"/>
          <w:szCs w:val="24"/>
          <w:vertAlign w:val="superscript"/>
        </w:rPr>
        <w:t>-1</w:t>
      </w:r>
      <w:proofErr w:type="gramEnd"/>
      <w:r>
        <w:rPr>
          <w:rFonts w:ascii="Times New Roman" w:eastAsia="Times New Roman" w:hAnsi="Times New Roman" w:cs="Times New Roman"/>
          <w:sz w:val="24"/>
          <w:szCs w:val="24"/>
        </w:rPr>
        <w:t>). This may indicate the reduction in these free amide bonds and instead formation of interactions with the soybean oil intermediate or other reactive species in the atmosphere. This could be supported with the slight intensity increase in the 1362 cm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region. This region can present aromatic amine bonds, which, if the carbonyl of the amide were interacting with the SOAAC intermediate, could cause an increase. </w:t>
      </w:r>
    </w:p>
    <w:p w14:paraId="3A6331FD" w14:textId="440DFEAF" w:rsidR="00901E64" w:rsidRDefault="00592D68" w:rsidP="00592D6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main peak of interest is the increased intensity at 1466 </w:t>
      </w:r>
      <w:proofErr w:type="gramStart"/>
      <w:r>
        <w:rPr>
          <w:rFonts w:ascii="Times New Roman" w:eastAsia="Times New Roman" w:hAnsi="Times New Roman" w:cs="Times New Roman"/>
          <w:sz w:val="24"/>
          <w:szCs w:val="24"/>
        </w:rPr>
        <w:t>cm</w:t>
      </w:r>
      <w:r>
        <w:rPr>
          <w:rFonts w:ascii="Times New Roman" w:eastAsia="Times New Roman" w:hAnsi="Times New Roman" w:cs="Times New Roman"/>
          <w:sz w:val="24"/>
          <w:szCs w:val="24"/>
          <w:vertAlign w:val="superscript"/>
        </w:rPr>
        <w:t>-1</w:t>
      </w:r>
      <w:proofErr w:type="gramEnd"/>
      <w:r>
        <w:rPr>
          <w:rFonts w:ascii="Times New Roman" w:eastAsia="Times New Roman" w:hAnsi="Times New Roman" w:cs="Times New Roman"/>
          <w:sz w:val="24"/>
          <w:szCs w:val="24"/>
        </w:rPr>
        <w:t>, a representative area for alkanes</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 xml:space="preserve">. This peak shows the formation of the polymerization between the SOAAC intermediate. The terminal alkenes that can be found on the intermediate, when under NTP </w:t>
      </w:r>
    </w:p>
    <w:p w14:paraId="5C4E2942" w14:textId="1126D2B2" w:rsidR="00901E64" w:rsidRDefault="005E24CE" w:rsidP="00901E64">
      <w:pPr>
        <w:spacing w:line="240" w:lineRule="auto"/>
        <w:rPr>
          <w:rFonts w:ascii="Times New Roman" w:eastAsia="Times New Roman" w:hAnsi="Times New Roman" w:cs="Times New Roman"/>
          <w:b/>
          <w:sz w:val="24"/>
          <w:szCs w:val="24"/>
        </w:rPr>
      </w:pPr>
      <w:r w:rsidRPr="005E24CE">
        <w:rPr>
          <w:rFonts w:ascii="Times New Roman" w:eastAsia="Times New Roman" w:hAnsi="Times New Roman" w:cs="Times New Roman"/>
          <w:noProof/>
          <w:sz w:val="24"/>
          <w:szCs w:val="24"/>
          <w:lang w:eastAsia="zh-CN"/>
        </w:rPr>
        <w:lastRenderedPageBreak/>
        <mc:AlternateContent>
          <mc:Choice Requires="wps">
            <w:drawing>
              <wp:anchor distT="45720" distB="45720" distL="114300" distR="114300" simplePos="0" relativeHeight="251704320" behindDoc="0" locked="0" layoutInCell="1" allowOverlap="1" wp14:anchorId="1EA78818" wp14:editId="29D43275">
                <wp:simplePos x="0" y="0"/>
                <wp:positionH relativeFrom="column">
                  <wp:posOffset>423545</wp:posOffset>
                </wp:positionH>
                <wp:positionV relativeFrom="paragraph">
                  <wp:posOffset>530402</wp:posOffset>
                </wp:positionV>
                <wp:extent cx="2360930" cy="1404620"/>
                <wp:effectExtent l="0" t="0" r="0" b="1905"/>
                <wp:wrapNone/>
                <wp:docPr id="14366" name="Text Box 14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2877159" w14:textId="0914F946" w:rsidR="001C509C" w:rsidRDefault="001C509C">
                            <w:r>
                              <w:t>SOAAC + NTP</w:t>
                            </w:r>
                          </w:p>
                          <w:p w14:paraId="198A0DED" w14:textId="77777777" w:rsidR="001C509C" w:rsidRDefault="001C509C"/>
                          <w:p w14:paraId="5E9B157E" w14:textId="77777777" w:rsidR="001C509C" w:rsidRDefault="001C509C">
                            <w:r>
                              <w:t>SOAAC</w:t>
                            </w:r>
                          </w:p>
                          <w:p w14:paraId="1D10A071" w14:textId="77777777" w:rsidR="001C509C" w:rsidRDefault="001C509C"/>
                          <w:p w14:paraId="55ADE93A" w14:textId="77777777" w:rsidR="001C509C" w:rsidRDefault="001C509C"/>
                          <w:p w14:paraId="75A93802" w14:textId="029643BA" w:rsidR="001C509C" w:rsidRDefault="001C509C">
                            <w:r>
                              <w:t>Acrylic acid</w:t>
                            </w:r>
                          </w:p>
                          <w:p w14:paraId="3A430280" w14:textId="77777777" w:rsidR="001C509C" w:rsidRDefault="001C509C"/>
                          <w:p w14:paraId="21605042" w14:textId="3AE27449" w:rsidR="001C509C" w:rsidRDefault="001C509C">
                            <w:r>
                              <w:t>Soybean Oil</w:t>
                            </w:r>
                          </w:p>
                          <w:p w14:paraId="70014A0D" w14:textId="28CFC4F7" w:rsidR="001C509C" w:rsidRDefault="001C509C">
                            <w:r>
                              <w:t>Para-aramid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EA78818" id="Text Box 14366" o:spid="_x0000_s1028" type="#_x0000_t202" style="position:absolute;margin-left:33.35pt;margin-top:41.75pt;width:185.9pt;height:110.6pt;z-index:2517043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" filled="f" stroked="f">
                <v:textbox style="mso-fit-shape-to-text:t">
                  <w:txbxContent>
                    <w:p w14:paraId="22877159" w14:textId="0914F946" w:rsidR="001C509C" w:rsidRDefault="001C509C">
                      <w:r>
                        <w:t>SOAAC + NTP</w:t>
                      </w:r>
                    </w:p>
                    <w:p w14:paraId="198A0DED" w14:textId="77777777" w:rsidR="001C509C" w:rsidRDefault="001C509C"/>
                    <w:p w14:paraId="5E9B157E" w14:textId="77777777" w:rsidR="001C509C" w:rsidRDefault="001C509C">
                      <w:r>
                        <w:t>SOAAC</w:t>
                      </w:r>
                    </w:p>
                    <w:p w14:paraId="1D10A071" w14:textId="77777777" w:rsidR="001C509C" w:rsidRDefault="001C509C"/>
                    <w:p w14:paraId="55ADE93A" w14:textId="77777777" w:rsidR="001C509C" w:rsidRDefault="001C509C"/>
                    <w:p w14:paraId="75A93802" w14:textId="029643BA" w:rsidR="001C509C" w:rsidRDefault="001C509C">
                      <w:r>
                        <w:t>Acrylic acid</w:t>
                      </w:r>
                    </w:p>
                    <w:p w14:paraId="3A430280" w14:textId="77777777" w:rsidR="001C509C" w:rsidRDefault="001C509C"/>
                    <w:p w14:paraId="21605042" w14:textId="3AE27449" w:rsidR="001C509C" w:rsidRDefault="001C509C">
                      <w:r>
                        <w:t>Soybean Oil</w:t>
                      </w:r>
                    </w:p>
                    <w:p w14:paraId="70014A0D" w14:textId="28CFC4F7" w:rsidR="001C509C" w:rsidRDefault="001C509C">
                      <w:r>
                        <w:t>Para-aramid</w:t>
                      </w:r>
                    </w:p>
                  </w:txbxContent>
                </v:textbox>
              </v:shape>
            </w:pict>
          </mc:Fallback>
        </mc:AlternateContent>
      </w:r>
      <w:r w:rsidR="0075688A">
        <w:rPr>
          <w:rFonts w:ascii="Times New Roman" w:eastAsia="Times New Roman" w:hAnsi="Times New Roman" w:cs="Times New Roman"/>
          <w:b/>
          <w:noProof/>
          <w:sz w:val="24"/>
          <w:szCs w:val="24"/>
          <w:lang w:eastAsia="zh-CN"/>
        </w:rPr>
        <w:drawing>
          <wp:inline distT="0" distB="0" distL="0" distR="0" wp14:anchorId="3D6EB336" wp14:editId="431F616F">
            <wp:extent cx="6029136" cy="360194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678" t="1059" r="788" b="6770"/>
                    <a:stretch/>
                  </pic:blipFill>
                  <pic:spPr bwMode="auto">
                    <a:xfrm>
                      <a:off x="0" y="0"/>
                      <a:ext cx="6052021" cy="3615613"/>
                    </a:xfrm>
                    <a:prstGeom prst="rect">
                      <a:avLst/>
                    </a:prstGeom>
                    <a:noFill/>
                    <a:ln>
                      <a:noFill/>
                    </a:ln>
                    <a:extLst>
                      <a:ext uri="{53640926-AAD7-44D8-BBD7-CCE9431645EC}">
                        <a14:shadowObscured xmlns:a14="http://schemas.microsoft.com/office/drawing/2010/main"/>
                      </a:ext>
                    </a:extLst>
                  </pic:spPr>
                </pic:pic>
              </a:graphicData>
            </a:graphic>
          </wp:inline>
        </w:drawing>
      </w:r>
    </w:p>
    <w:p w14:paraId="3D91C150" w14:textId="621BE636" w:rsidR="00901E64" w:rsidRDefault="00901E64" w:rsidP="00CD2C3A">
      <w:pPr>
        <w:pStyle w:val="Style1"/>
      </w:pPr>
      <w:bookmarkStart w:id="48" w:name="_heading=h.3znysh7" w:colFirst="0" w:colLast="0"/>
      <w:bookmarkStart w:id="49" w:name="_Toc140503565"/>
      <w:bookmarkEnd w:id="48"/>
      <w:r>
        <w:t>Figure 1</w:t>
      </w:r>
      <w:r w:rsidR="004C4034">
        <w:t>1</w:t>
      </w:r>
      <w:r>
        <w:t xml:space="preserve">. </w:t>
      </w:r>
      <w:r w:rsidRPr="00CD2C3A">
        <w:rPr>
          <w:b w:val="0"/>
          <w:bCs/>
        </w:rPr>
        <w:t>FTIR of para-aramid fabric, soybean oil, acrylic acid, and soybean oil and acrylic acid pretreatment on the surface of para-aramids before and after NTP treatment</w:t>
      </w:r>
      <w:bookmarkEnd w:id="49"/>
    </w:p>
    <w:p w14:paraId="0E1350FE" w14:textId="62D5E3AE" w:rsidR="00901E64" w:rsidRDefault="00901E64" w:rsidP="00901E64">
      <w:pPr>
        <w:spacing w:line="240" w:lineRule="auto"/>
        <w:rPr>
          <w:rFonts w:ascii="Times New Roman" w:eastAsia="Times New Roman" w:hAnsi="Times New Roman" w:cs="Times New Roman"/>
          <w:sz w:val="24"/>
          <w:szCs w:val="24"/>
        </w:rPr>
      </w:pPr>
    </w:p>
    <w:p w14:paraId="07D13B61" w14:textId="77777777" w:rsidR="00901E64" w:rsidRDefault="00901E64" w:rsidP="00901E64">
      <w:pPr>
        <w:spacing w:line="240" w:lineRule="auto"/>
        <w:rPr>
          <w:rFonts w:ascii="Times New Roman" w:eastAsia="Times New Roman" w:hAnsi="Times New Roman" w:cs="Times New Roman"/>
          <w:sz w:val="24"/>
          <w:szCs w:val="24"/>
        </w:rPr>
      </w:pPr>
    </w:p>
    <w:p w14:paraId="1F16454D" w14:textId="77777777" w:rsidR="00901E64" w:rsidRDefault="00901E64" w:rsidP="00901E64">
      <w:pPr>
        <w:spacing w:line="240" w:lineRule="auto"/>
        <w:rPr>
          <w:rFonts w:ascii="Times New Roman" w:eastAsia="Times New Roman" w:hAnsi="Times New Roman" w:cs="Times New Roman"/>
          <w:sz w:val="24"/>
          <w:szCs w:val="24"/>
        </w:rPr>
      </w:pPr>
    </w:p>
    <w:p w14:paraId="64BFDCE6" w14:textId="77777777" w:rsidR="00901E64" w:rsidRDefault="00901E64" w:rsidP="00901E64">
      <w:pPr>
        <w:spacing w:line="240" w:lineRule="auto"/>
        <w:rPr>
          <w:rFonts w:ascii="Times New Roman" w:eastAsia="Times New Roman" w:hAnsi="Times New Roman" w:cs="Times New Roman"/>
          <w:sz w:val="24"/>
          <w:szCs w:val="24"/>
        </w:rPr>
      </w:pPr>
    </w:p>
    <w:p w14:paraId="69F8587E" w14:textId="77777777" w:rsidR="00901E64" w:rsidRDefault="00901E64" w:rsidP="00901E64">
      <w:pPr>
        <w:spacing w:line="240" w:lineRule="auto"/>
        <w:rPr>
          <w:rFonts w:ascii="Times New Roman" w:eastAsia="Times New Roman" w:hAnsi="Times New Roman" w:cs="Times New Roman"/>
          <w:sz w:val="24"/>
          <w:szCs w:val="24"/>
        </w:rPr>
      </w:pPr>
    </w:p>
    <w:p w14:paraId="66391C75" w14:textId="77777777" w:rsidR="00901E64" w:rsidRDefault="00901E64" w:rsidP="00901E64">
      <w:pPr>
        <w:spacing w:line="240" w:lineRule="auto"/>
        <w:rPr>
          <w:rFonts w:ascii="Times New Roman" w:eastAsia="Times New Roman" w:hAnsi="Times New Roman" w:cs="Times New Roman"/>
          <w:sz w:val="24"/>
          <w:szCs w:val="24"/>
        </w:rPr>
      </w:pPr>
    </w:p>
    <w:p w14:paraId="48F60ED9" w14:textId="77777777" w:rsidR="00901E64" w:rsidRDefault="00901E64" w:rsidP="00901E64">
      <w:pPr>
        <w:spacing w:line="240" w:lineRule="auto"/>
        <w:rPr>
          <w:rFonts w:ascii="Times New Roman" w:eastAsia="Times New Roman" w:hAnsi="Times New Roman" w:cs="Times New Roman"/>
          <w:sz w:val="24"/>
          <w:szCs w:val="24"/>
        </w:rPr>
      </w:pPr>
    </w:p>
    <w:p w14:paraId="184B111C" w14:textId="77777777" w:rsidR="00901E64" w:rsidRDefault="00901E64" w:rsidP="00901E64">
      <w:pPr>
        <w:spacing w:line="240" w:lineRule="auto"/>
        <w:rPr>
          <w:rFonts w:ascii="Times New Roman" w:eastAsia="Times New Roman" w:hAnsi="Times New Roman" w:cs="Times New Roman"/>
          <w:sz w:val="24"/>
          <w:szCs w:val="24"/>
        </w:rPr>
      </w:pPr>
    </w:p>
    <w:p w14:paraId="2203221D" w14:textId="77777777" w:rsidR="00901E64" w:rsidRDefault="00901E64" w:rsidP="00901E64">
      <w:pPr>
        <w:spacing w:line="240" w:lineRule="auto"/>
        <w:rPr>
          <w:rFonts w:ascii="Times New Roman" w:eastAsia="Times New Roman" w:hAnsi="Times New Roman" w:cs="Times New Roman"/>
          <w:sz w:val="24"/>
          <w:szCs w:val="24"/>
        </w:rPr>
      </w:pPr>
    </w:p>
    <w:p w14:paraId="5D7BF165" w14:textId="77777777" w:rsidR="00901E64" w:rsidRDefault="00901E64" w:rsidP="00901E64">
      <w:pPr>
        <w:spacing w:line="240" w:lineRule="auto"/>
        <w:rPr>
          <w:rFonts w:ascii="Times New Roman" w:eastAsia="Times New Roman" w:hAnsi="Times New Roman" w:cs="Times New Roman"/>
          <w:sz w:val="24"/>
          <w:szCs w:val="24"/>
        </w:rPr>
      </w:pPr>
    </w:p>
    <w:p w14:paraId="538365F9" w14:textId="77777777" w:rsidR="00901E64" w:rsidRDefault="00901E64" w:rsidP="00901E64">
      <w:pPr>
        <w:spacing w:line="240" w:lineRule="auto"/>
        <w:rPr>
          <w:rFonts w:ascii="Times New Roman" w:eastAsia="Times New Roman" w:hAnsi="Times New Roman" w:cs="Times New Roman"/>
          <w:sz w:val="24"/>
          <w:szCs w:val="24"/>
        </w:rPr>
      </w:pPr>
    </w:p>
    <w:p w14:paraId="5D03C762" w14:textId="77777777" w:rsidR="00901E64" w:rsidRDefault="00901E64" w:rsidP="00901E64">
      <w:pPr>
        <w:spacing w:line="240" w:lineRule="auto"/>
        <w:rPr>
          <w:rFonts w:ascii="Times New Roman" w:eastAsia="Times New Roman" w:hAnsi="Times New Roman" w:cs="Times New Roman"/>
          <w:sz w:val="24"/>
          <w:szCs w:val="24"/>
        </w:rPr>
      </w:pPr>
    </w:p>
    <w:p w14:paraId="589E1EF5" w14:textId="77777777" w:rsidR="00901E64" w:rsidRDefault="00901E64" w:rsidP="00901E64">
      <w:pPr>
        <w:spacing w:line="240" w:lineRule="auto"/>
        <w:rPr>
          <w:rFonts w:ascii="Times New Roman" w:eastAsia="Times New Roman" w:hAnsi="Times New Roman" w:cs="Times New Roman"/>
          <w:sz w:val="24"/>
          <w:szCs w:val="24"/>
        </w:rPr>
      </w:pPr>
    </w:p>
    <w:p w14:paraId="0D71E4C2" w14:textId="77777777" w:rsidR="00901E64" w:rsidRDefault="00901E64" w:rsidP="00901E64">
      <w:pPr>
        <w:spacing w:line="240" w:lineRule="auto"/>
        <w:rPr>
          <w:rFonts w:ascii="Times New Roman" w:eastAsia="Times New Roman" w:hAnsi="Times New Roman" w:cs="Times New Roman"/>
          <w:sz w:val="24"/>
          <w:szCs w:val="24"/>
        </w:rPr>
      </w:pPr>
    </w:p>
    <w:p w14:paraId="6FE28EB4" w14:textId="4D7792C3" w:rsidR="00901E64" w:rsidRDefault="00E27008" w:rsidP="00592D6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treatment, can react to polymerize with each other, forming alkanes where the alkene previously was. This could also be supported by the reduction in the peak around the 970 cm</w:t>
      </w:r>
      <w:r>
        <w:rPr>
          <w:rFonts w:ascii="Times New Roman" w:eastAsia="Times New Roman" w:hAnsi="Times New Roman" w:cs="Times New Roman"/>
          <w:sz w:val="24"/>
          <w:szCs w:val="24"/>
          <w:vertAlign w:val="superscript"/>
        </w:rPr>
        <w:t xml:space="preserve">-1 </w:t>
      </w:r>
      <w:proofErr w:type="gramStart"/>
      <w:r>
        <w:rPr>
          <w:rFonts w:ascii="Times New Roman" w:eastAsia="Times New Roman" w:hAnsi="Times New Roman" w:cs="Times New Roman"/>
          <w:sz w:val="24"/>
          <w:szCs w:val="24"/>
        </w:rPr>
        <w:t>region</w:t>
      </w:r>
      <w:proofErr w:type="gramEnd"/>
      <w:r>
        <w:rPr>
          <w:rFonts w:ascii="Times New Roman" w:eastAsia="Times New Roman" w:hAnsi="Times New Roman" w:cs="Times New Roman"/>
          <w:sz w:val="24"/>
          <w:szCs w:val="24"/>
        </w:rPr>
        <w:t>. This area has the potential to show many different forms of alkene, in this scenario the monosubstituted alkene which is expected from terminal alkenes. This may also provide evidence for formation of epoxides by the NTP treatment, as these are commonly around the 915 cm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region</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 xml:space="preserve">. Also, with the increased width of the peak around 1360 </w:t>
      </w:r>
      <w:proofErr w:type="gramStart"/>
      <w:r>
        <w:rPr>
          <w:rFonts w:ascii="Times New Roman" w:eastAsia="Times New Roman" w:hAnsi="Times New Roman" w:cs="Times New Roman"/>
          <w:sz w:val="24"/>
          <w:szCs w:val="24"/>
        </w:rPr>
        <w:t>cm</w:t>
      </w:r>
      <w:r>
        <w:rPr>
          <w:rFonts w:ascii="Times New Roman" w:eastAsia="Times New Roman" w:hAnsi="Times New Roman" w:cs="Times New Roman"/>
          <w:sz w:val="24"/>
          <w:szCs w:val="24"/>
          <w:vertAlign w:val="superscript"/>
        </w:rPr>
        <w:t>-1</w:t>
      </w:r>
      <w:proofErr w:type="gramEnd"/>
      <w:r>
        <w:rPr>
          <w:rFonts w:ascii="Times New Roman" w:eastAsia="Times New Roman" w:hAnsi="Times New Roman" w:cs="Times New Roman"/>
          <w:sz w:val="24"/>
          <w:szCs w:val="24"/>
        </w:rPr>
        <w:t>, it is possible to observe alcohol formation. The potential structure of AESO, which is also a potential structure</w:t>
      </w:r>
      <w:r>
        <w:rPr>
          <w:rFonts w:ascii="Times New Roman" w:eastAsia="Times New Roman" w:hAnsi="Times New Roman" w:cs="Times New Roman"/>
          <w:sz w:val="24"/>
          <w:szCs w:val="24"/>
        </w:rPr>
        <w:t xml:space="preserve"> </w:t>
      </w:r>
      <w:r w:rsidR="00592D68" w:rsidRPr="00592D68">
        <w:rPr>
          <w:rFonts w:ascii="Times New Roman" w:eastAsia="Times New Roman" w:hAnsi="Times New Roman" w:cs="Times New Roman"/>
          <w:sz w:val="24"/>
          <w:szCs w:val="24"/>
        </w:rPr>
        <w:t>for the SOAAC intermediate created during NTP treatment, it is possible that alcohol groups bonded to the alkene locations are being observed, both reducing alkene readings while also increasing this peak.</w:t>
      </w:r>
    </w:p>
    <w:p w14:paraId="50019F01" w14:textId="77777777" w:rsidR="00B01909" w:rsidRDefault="00B01909" w:rsidP="00ED13F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 885 cm</w:t>
      </w:r>
      <w:r>
        <w:rPr>
          <w:rFonts w:ascii="Times New Roman" w:eastAsia="Times New Roman" w:hAnsi="Times New Roman" w:cs="Times New Roman"/>
          <w:sz w:val="24"/>
          <w:szCs w:val="24"/>
          <w:vertAlign w:val="superscript"/>
        </w:rPr>
        <w:t xml:space="preserve">-1 </w:t>
      </w:r>
      <w:r>
        <w:rPr>
          <w:rFonts w:ascii="Times New Roman" w:eastAsia="Times New Roman" w:hAnsi="Times New Roman" w:cs="Times New Roman"/>
          <w:sz w:val="24"/>
          <w:szCs w:val="24"/>
        </w:rPr>
        <w:t>on the spectrum of the SOAAC system, a widening of a peak can be observed. This potentially could indicate the attachment of a group to the benzene ring of the para-aramid structure as this region is an indicator for 1,2,4 trisubstituted carbons</w:t>
      </w:r>
      <w:r>
        <w:rPr>
          <w:rFonts w:ascii="Times New Roman" w:eastAsia="Times New Roman" w:hAnsi="Times New Roman" w:cs="Times New Roman"/>
          <w:sz w:val="24"/>
          <w:szCs w:val="24"/>
          <w:vertAlign w:val="superscript"/>
        </w:rPr>
        <w:t>15</w:t>
      </w:r>
      <w:r>
        <w:rPr>
          <w:rFonts w:ascii="Times New Roman" w:eastAsia="Times New Roman" w:hAnsi="Times New Roman" w:cs="Times New Roman"/>
          <w:sz w:val="24"/>
          <w:szCs w:val="24"/>
        </w:rPr>
        <w:t xml:space="preserve">. If this were accurate it could partially explain the greater color strength obtained through these treatments. With the attachment of groups at these locations, the very tight, crystalline structure could be partially opened due to the space the new addition occupies, allowing easier access for dye. </w:t>
      </w:r>
    </w:p>
    <w:p w14:paraId="07A149DD" w14:textId="00016262" w:rsidR="00ED13F0" w:rsidRDefault="00B01909" w:rsidP="00E2700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GAAC system, the changes due to the NTP are believed to be similar. The same bonding of the acrylic acid groups to the backbone can be observed at 1695 cm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and 1740 cm</w:t>
      </w:r>
      <w:r>
        <w:rPr>
          <w:rFonts w:ascii="Times New Roman" w:eastAsia="Times New Roman" w:hAnsi="Times New Roman" w:cs="Times New Roman"/>
          <w:sz w:val="24"/>
          <w:szCs w:val="24"/>
          <w:vertAlign w:val="superscript"/>
        </w:rPr>
        <w:t xml:space="preserve">-1 </w:t>
      </w:r>
      <w:r>
        <w:rPr>
          <w:rFonts w:ascii="Times New Roman" w:eastAsia="Times New Roman" w:hAnsi="Times New Roman" w:cs="Times New Roman"/>
          <w:sz w:val="24"/>
          <w:szCs w:val="24"/>
        </w:rPr>
        <w:t>(Figure 1</w:t>
      </w:r>
      <w:r w:rsidR="004C4034">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However, in this system, this represents the ester formation by the acrylic acid and hydroxyls of the glycerol. The FTIR also presented a small peak generated at 1485 </w:t>
      </w:r>
      <w:proofErr w:type="gramStart"/>
      <w:r>
        <w:rPr>
          <w:rFonts w:ascii="Times New Roman" w:eastAsia="Times New Roman" w:hAnsi="Times New Roman" w:cs="Times New Roman"/>
          <w:sz w:val="24"/>
          <w:szCs w:val="24"/>
        </w:rPr>
        <w:t>cm</w:t>
      </w:r>
      <w:r>
        <w:rPr>
          <w:rFonts w:ascii="Times New Roman" w:eastAsia="Times New Roman" w:hAnsi="Times New Roman" w:cs="Times New Roman"/>
          <w:sz w:val="24"/>
          <w:szCs w:val="24"/>
          <w:vertAlign w:val="superscript"/>
        </w:rPr>
        <w:t>-1</w:t>
      </w:r>
      <w:proofErr w:type="gramEnd"/>
      <w:r>
        <w:rPr>
          <w:rFonts w:ascii="Times New Roman" w:eastAsia="Times New Roman" w:hAnsi="Times New Roman" w:cs="Times New Roman"/>
          <w:sz w:val="24"/>
          <w:szCs w:val="24"/>
        </w:rPr>
        <w:t>, potentially showing the same polymerization that was predicted for SOACC.  Lastly, at 8</w:t>
      </w:r>
      <w:r w:rsidR="00E016B1">
        <w:rPr>
          <w:rFonts w:ascii="Times New Roman" w:eastAsia="Times New Roman" w:hAnsi="Times New Roman" w:cs="Times New Roman"/>
          <w:sz w:val="24"/>
          <w:szCs w:val="24"/>
        </w:rPr>
        <w:t>91</w:t>
      </w:r>
      <w:r>
        <w:rPr>
          <w:rFonts w:ascii="Times New Roman" w:eastAsia="Times New Roman" w:hAnsi="Times New Roman" w:cs="Times New Roman"/>
          <w:sz w:val="24"/>
          <w:szCs w:val="24"/>
        </w:rPr>
        <w:t xml:space="preserve"> cm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 peak sharpening was observed, presenting the same potential for attachment of a group to the benzene ring of the para-aramid structure. </w:t>
      </w:r>
    </w:p>
    <w:p w14:paraId="693DCE97" w14:textId="69A8B128" w:rsidR="00ED13F0" w:rsidRDefault="00ED13F0" w:rsidP="00ED13F0">
      <w:pPr>
        <w:spacing w:line="480" w:lineRule="auto"/>
        <w:ind w:firstLine="720"/>
        <w:rPr>
          <w:rFonts w:ascii="Times New Roman" w:eastAsia="Times New Roman" w:hAnsi="Times New Roman" w:cs="Times New Roman"/>
          <w:sz w:val="24"/>
          <w:szCs w:val="24"/>
        </w:rPr>
        <w:sectPr w:rsidR="00ED13F0" w:rsidSect="00D97269">
          <w:pgSz w:w="12240" w:h="15840"/>
          <w:pgMar w:top="1440" w:right="1440" w:bottom="1440" w:left="1440" w:header="720" w:footer="720" w:gutter="0"/>
          <w:pgNumType w:start="13"/>
          <w:cols w:space="720"/>
        </w:sectPr>
      </w:pPr>
    </w:p>
    <w:p w14:paraId="6E0E4A70" w14:textId="4F677568" w:rsidR="00B01909" w:rsidRDefault="00AE4F4B" w:rsidP="00B01909">
      <w:pPr>
        <w:spacing w:line="240" w:lineRule="auto"/>
        <w:rPr>
          <w:rFonts w:ascii="Times New Roman" w:eastAsia="Times New Roman" w:hAnsi="Times New Roman" w:cs="Times New Roman"/>
          <w:b/>
          <w:sz w:val="24"/>
          <w:szCs w:val="24"/>
        </w:rPr>
      </w:pPr>
      <w:r w:rsidRPr="005E24CE">
        <w:rPr>
          <w:rFonts w:ascii="Times New Roman" w:eastAsia="Times New Roman" w:hAnsi="Times New Roman" w:cs="Times New Roman"/>
          <w:noProof/>
          <w:sz w:val="24"/>
          <w:szCs w:val="24"/>
          <w:lang w:eastAsia="zh-CN"/>
        </w:rPr>
        <w:lastRenderedPageBreak/>
        <mc:AlternateContent>
          <mc:Choice Requires="wps">
            <w:drawing>
              <wp:anchor distT="45720" distB="45720" distL="114300" distR="114300" simplePos="0" relativeHeight="251716608" behindDoc="0" locked="0" layoutInCell="1" allowOverlap="1" wp14:anchorId="4F0FFA49" wp14:editId="707C5032">
                <wp:simplePos x="0" y="0"/>
                <wp:positionH relativeFrom="column">
                  <wp:posOffset>1552575</wp:posOffset>
                </wp:positionH>
                <wp:positionV relativeFrom="paragraph">
                  <wp:posOffset>3306607</wp:posOffset>
                </wp:positionV>
                <wp:extent cx="563525" cy="191387"/>
                <wp:effectExtent l="0" t="0" r="8255" b="0"/>
                <wp:wrapNone/>
                <wp:docPr id="14368" name="Text Box 14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525" cy="191387"/>
                        </a:xfrm>
                        <a:prstGeom prst="rect">
                          <a:avLst/>
                        </a:prstGeom>
                        <a:solidFill>
                          <a:schemeClr val="bg1"/>
                        </a:solidFill>
                        <a:ln w="9525">
                          <a:noFill/>
                          <a:miter lim="800000"/>
                          <a:headEnd/>
                          <a:tailEnd/>
                        </a:ln>
                      </wps:spPr>
                      <wps:txbx>
                        <w:txbxContent>
                          <w:p w14:paraId="490E3773" w14:textId="2151EEF7" w:rsidR="001C509C" w:rsidRDefault="001C509C" w:rsidP="00AE4F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FFA49" id="Text Box 14368" o:spid="_x0000_s1029" type="#_x0000_t202" style="position:absolute;margin-left:122.25pt;margin-top:260.35pt;width:44.35pt;height:15.0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" fillcolor="white [3212]" stroked="f">
                <v:textbox>
                  <w:txbxContent>
                    <w:p w14:paraId="490E3773" w14:textId="2151EEF7" w:rsidR="001C509C" w:rsidRDefault="001C509C" w:rsidP="00AE4F4B"/>
                  </w:txbxContent>
                </v:textbox>
              </v:shape>
            </w:pict>
          </mc:Fallback>
        </mc:AlternateContent>
      </w:r>
      <w:r w:rsidR="00ED13F0" w:rsidRPr="005E24CE">
        <w:rPr>
          <w:rFonts w:ascii="Times New Roman" w:eastAsia="Times New Roman" w:hAnsi="Times New Roman" w:cs="Times New Roman"/>
          <w:noProof/>
          <w:sz w:val="24"/>
          <w:szCs w:val="24"/>
          <w:lang w:eastAsia="zh-CN"/>
        </w:rPr>
        <mc:AlternateContent>
          <mc:Choice Requires="wps">
            <w:drawing>
              <wp:anchor distT="45720" distB="45720" distL="114300" distR="114300" simplePos="0" relativeHeight="251710464" behindDoc="0" locked="0" layoutInCell="1" allowOverlap="1" wp14:anchorId="57962C82" wp14:editId="6117BF3D">
                <wp:simplePos x="0" y="0"/>
                <wp:positionH relativeFrom="column">
                  <wp:posOffset>669290</wp:posOffset>
                </wp:positionH>
                <wp:positionV relativeFrom="paragraph">
                  <wp:posOffset>589132</wp:posOffset>
                </wp:positionV>
                <wp:extent cx="2360930" cy="1404620"/>
                <wp:effectExtent l="0" t="0" r="0" b="1905"/>
                <wp:wrapNone/>
                <wp:docPr id="14367" name="Text Box 14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0C67837" w14:textId="56F759AE" w:rsidR="001C509C" w:rsidRDefault="001C509C" w:rsidP="00ED13F0">
                            <w:r>
                              <w:t>GAAC + NTP</w:t>
                            </w:r>
                          </w:p>
                          <w:p w14:paraId="0A0BACC1" w14:textId="77777777" w:rsidR="001C509C" w:rsidRDefault="001C509C" w:rsidP="00ED13F0"/>
                          <w:p w14:paraId="68FEC133" w14:textId="0115BE74" w:rsidR="001C509C" w:rsidRDefault="001C509C" w:rsidP="00ED13F0">
                            <w:r>
                              <w:t>GAAC</w:t>
                            </w:r>
                          </w:p>
                          <w:p w14:paraId="1046BEF6" w14:textId="77777777" w:rsidR="001C509C" w:rsidRDefault="001C509C" w:rsidP="00ED13F0"/>
                          <w:p w14:paraId="05189965" w14:textId="77777777" w:rsidR="001C509C" w:rsidRDefault="001C509C" w:rsidP="00ED13F0"/>
                          <w:p w14:paraId="1BC169BF" w14:textId="77777777" w:rsidR="001C509C" w:rsidRDefault="001C509C" w:rsidP="00ED13F0">
                            <w:r>
                              <w:t>Acrylic acid</w:t>
                            </w:r>
                          </w:p>
                          <w:p w14:paraId="660284C0" w14:textId="77777777" w:rsidR="001C509C" w:rsidRDefault="001C509C" w:rsidP="00ED13F0"/>
                          <w:p w14:paraId="09AB94B7" w14:textId="431C3764" w:rsidR="001C509C" w:rsidRDefault="001C509C" w:rsidP="00ED13F0">
                            <w:r>
                              <w:t>Glycerol</w:t>
                            </w:r>
                          </w:p>
                          <w:p w14:paraId="5C537F2C" w14:textId="77777777" w:rsidR="001C509C" w:rsidRDefault="001C509C" w:rsidP="00ED13F0"/>
                          <w:p w14:paraId="1674F797" w14:textId="740AC5CF" w:rsidR="001C509C" w:rsidRDefault="001C509C" w:rsidP="00ED13F0">
                            <w:r>
                              <w:t>Para-aramid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7962C82" id="Text Box 14367" o:spid="_x0000_s1030" type="#_x0000_t202" style="position:absolute;margin-left:52.7pt;margin-top:46.4pt;width:185.9pt;height:110.6pt;z-index:2517104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" filled="f" stroked="f">
                <v:textbox style="mso-fit-shape-to-text:t">
                  <w:txbxContent>
                    <w:p w14:paraId="50C67837" w14:textId="56F759AE" w:rsidR="001C509C" w:rsidRDefault="001C509C" w:rsidP="00ED13F0">
                      <w:r>
                        <w:t>GAAC + NTP</w:t>
                      </w:r>
                    </w:p>
                    <w:p w14:paraId="0A0BACC1" w14:textId="77777777" w:rsidR="001C509C" w:rsidRDefault="001C509C" w:rsidP="00ED13F0"/>
                    <w:p w14:paraId="68FEC133" w14:textId="0115BE74" w:rsidR="001C509C" w:rsidRDefault="001C509C" w:rsidP="00ED13F0">
                      <w:r>
                        <w:t>GAAC</w:t>
                      </w:r>
                    </w:p>
                    <w:p w14:paraId="1046BEF6" w14:textId="77777777" w:rsidR="001C509C" w:rsidRDefault="001C509C" w:rsidP="00ED13F0"/>
                    <w:p w14:paraId="05189965" w14:textId="77777777" w:rsidR="001C509C" w:rsidRDefault="001C509C" w:rsidP="00ED13F0"/>
                    <w:p w14:paraId="1BC169BF" w14:textId="77777777" w:rsidR="001C509C" w:rsidRDefault="001C509C" w:rsidP="00ED13F0">
                      <w:r>
                        <w:t>Acrylic acid</w:t>
                      </w:r>
                    </w:p>
                    <w:p w14:paraId="660284C0" w14:textId="77777777" w:rsidR="001C509C" w:rsidRDefault="001C509C" w:rsidP="00ED13F0"/>
                    <w:p w14:paraId="09AB94B7" w14:textId="431C3764" w:rsidR="001C509C" w:rsidRDefault="001C509C" w:rsidP="00ED13F0">
                      <w:r>
                        <w:t>Glycerol</w:t>
                      </w:r>
                    </w:p>
                    <w:p w14:paraId="5C537F2C" w14:textId="77777777" w:rsidR="001C509C" w:rsidRDefault="001C509C" w:rsidP="00ED13F0"/>
                    <w:p w14:paraId="1674F797" w14:textId="740AC5CF" w:rsidR="001C509C" w:rsidRDefault="001C509C" w:rsidP="00ED13F0">
                      <w:r>
                        <w:t>Para-aramid</w:t>
                      </w:r>
                    </w:p>
                  </w:txbxContent>
                </v:textbox>
              </v:shape>
            </w:pict>
          </mc:Fallback>
        </mc:AlternateContent>
      </w:r>
      <w:r w:rsidR="00D351D4">
        <w:rPr>
          <w:rFonts w:ascii="Times New Roman" w:eastAsia="Times New Roman" w:hAnsi="Times New Roman" w:cs="Times New Roman"/>
          <w:b/>
          <w:noProof/>
          <w:sz w:val="24"/>
          <w:szCs w:val="24"/>
          <w:lang w:eastAsia="zh-CN"/>
        </w:rPr>
        <w:drawing>
          <wp:inline distT="0" distB="0" distL="0" distR="0" wp14:anchorId="13A962EF" wp14:editId="0F46C8FF">
            <wp:extent cx="6193273" cy="40195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739" t="1127" r="788" b="1217"/>
                    <a:stretch/>
                  </pic:blipFill>
                  <pic:spPr bwMode="auto">
                    <a:xfrm>
                      <a:off x="0" y="0"/>
                      <a:ext cx="6196469" cy="4021624"/>
                    </a:xfrm>
                    <a:prstGeom prst="rect">
                      <a:avLst/>
                    </a:prstGeom>
                    <a:noFill/>
                    <a:ln>
                      <a:noFill/>
                    </a:ln>
                    <a:extLst>
                      <a:ext uri="{53640926-AAD7-44D8-BBD7-CCE9431645EC}">
                        <a14:shadowObscured xmlns:a14="http://schemas.microsoft.com/office/drawing/2010/main"/>
                      </a:ext>
                    </a:extLst>
                  </pic:spPr>
                </pic:pic>
              </a:graphicData>
            </a:graphic>
          </wp:inline>
        </w:drawing>
      </w:r>
    </w:p>
    <w:p w14:paraId="4DA8CF99" w14:textId="77777777" w:rsidR="00901E64" w:rsidRDefault="00B01909" w:rsidP="005D436A">
      <w:pPr>
        <w:pStyle w:val="Style1"/>
        <w:rPr>
          <w:b w:val="0"/>
          <w:bCs/>
        </w:rPr>
      </w:pPr>
      <w:bookmarkStart w:id="50" w:name="_Toc140503566"/>
      <w:r>
        <w:t>Figure 1</w:t>
      </w:r>
      <w:r w:rsidR="004C4034">
        <w:t>2</w:t>
      </w:r>
      <w:r>
        <w:t xml:space="preserve">. </w:t>
      </w:r>
      <w:r w:rsidRPr="00CD2C3A">
        <w:rPr>
          <w:b w:val="0"/>
          <w:bCs/>
        </w:rPr>
        <w:t>FTIR of para-aramid fabric, glycerol, acrylic acid, and glycerol and acrylic acid pretreatment on the surface of para-aramids before and after NTP treatme</w:t>
      </w:r>
      <w:r w:rsidR="00C232D4">
        <w:rPr>
          <w:b w:val="0"/>
          <w:bCs/>
        </w:rPr>
        <w:t>nt</w:t>
      </w:r>
      <w:bookmarkEnd w:id="50"/>
    </w:p>
    <w:p w14:paraId="53C9FE79" w14:textId="77777777" w:rsidR="00C232D4" w:rsidRDefault="00C232D4" w:rsidP="005D436A">
      <w:pPr>
        <w:pStyle w:val="Style1"/>
        <w:rPr>
          <w:b w:val="0"/>
          <w:bCs/>
        </w:rPr>
      </w:pPr>
    </w:p>
    <w:p w14:paraId="7AE3FFBE" w14:textId="77777777" w:rsidR="00C232D4" w:rsidRDefault="00C232D4" w:rsidP="005D436A">
      <w:pPr>
        <w:pStyle w:val="Style1"/>
        <w:rPr>
          <w:b w:val="0"/>
          <w:bCs/>
        </w:rPr>
      </w:pPr>
    </w:p>
    <w:p w14:paraId="33206648" w14:textId="77777777" w:rsidR="00C232D4" w:rsidRDefault="00C232D4" w:rsidP="005D436A">
      <w:pPr>
        <w:pStyle w:val="Style1"/>
        <w:rPr>
          <w:b w:val="0"/>
          <w:bCs/>
        </w:rPr>
      </w:pPr>
    </w:p>
    <w:p w14:paraId="02A8A5C5" w14:textId="77777777" w:rsidR="00C232D4" w:rsidRDefault="00C232D4" w:rsidP="00C232D4">
      <w:pPr>
        <w:pStyle w:val="Heading3"/>
      </w:pPr>
    </w:p>
    <w:p w14:paraId="6FBCC930" w14:textId="77777777" w:rsidR="00C232D4" w:rsidRDefault="00C232D4" w:rsidP="00C232D4">
      <w:pPr>
        <w:pStyle w:val="Heading3"/>
      </w:pPr>
    </w:p>
    <w:p w14:paraId="006085C9" w14:textId="77777777" w:rsidR="00C232D4" w:rsidRDefault="00C232D4" w:rsidP="00C232D4">
      <w:pPr>
        <w:pStyle w:val="Heading3"/>
      </w:pPr>
    </w:p>
    <w:p w14:paraId="1BEDC6AB" w14:textId="77777777" w:rsidR="00C232D4" w:rsidRDefault="00C232D4" w:rsidP="00C232D4">
      <w:pPr>
        <w:pStyle w:val="Heading3"/>
      </w:pPr>
    </w:p>
    <w:p w14:paraId="5E396208" w14:textId="77777777" w:rsidR="00C232D4" w:rsidRDefault="00C232D4" w:rsidP="00C232D4">
      <w:pPr>
        <w:pStyle w:val="Heading3"/>
      </w:pPr>
    </w:p>
    <w:p w14:paraId="7EDD97BD" w14:textId="77777777" w:rsidR="00C232D4" w:rsidRDefault="00C232D4" w:rsidP="00C232D4">
      <w:pPr>
        <w:pStyle w:val="Heading3"/>
      </w:pPr>
    </w:p>
    <w:p w14:paraId="7ABBF30B" w14:textId="77777777" w:rsidR="00C232D4" w:rsidRDefault="00C232D4" w:rsidP="00C232D4">
      <w:pPr>
        <w:pStyle w:val="Heading3"/>
      </w:pPr>
    </w:p>
    <w:p w14:paraId="087C7548" w14:textId="77777777" w:rsidR="00C232D4" w:rsidRDefault="00C232D4" w:rsidP="00C232D4">
      <w:pPr>
        <w:pStyle w:val="Heading3"/>
      </w:pPr>
    </w:p>
    <w:p w14:paraId="468AFC11" w14:textId="77777777" w:rsidR="00C232D4" w:rsidRDefault="00C232D4" w:rsidP="00C232D4">
      <w:pPr>
        <w:pStyle w:val="Heading3"/>
      </w:pPr>
    </w:p>
    <w:p w14:paraId="3BA7B89E" w14:textId="77777777" w:rsidR="00C232D4" w:rsidRDefault="00C232D4" w:rsidP="00C232D4">
      <w:pPr>
        <w:pStyle w:val="Heading3"/>
      </w:pPr>
    </w:p>
    <w:p w14:paraId="5448A034" w14:textId="77777777" w:rsidR="00C232D4" w:rsidRDefault="00C232D4" w:rsidP="00C232D4">
      <w:pPr>
        <w:pStyle w:val="Heading3"/>
      </w:pPr>
    </w:p>
    <w:p w14:paraId="2DC9E43C" w14:textId="77777777" w:rsidR="00C232D4" w:rsidRDefault="00C232D4" w:rsidP="00C232D4">
      <w:pPr>
        <w:pStyle w:val="Heading3"/>
      </w:pPr>
    </w:p>
    <w:p w14:paraId="7D00B510" w14:textId="0136C901" w:rsidR="00C232D4" w:rsidRPr="00901E64" w:rsidRDefault="00C232D4" w:rsidP="00C232D4">
      <w:pPr>
        <w:pStyle w:val="Heading3"/>
        <w:spacing w:line="480" w:lineRule="auto"/>
      </w:pPr>
      <w:bookmarkStart w:id="51" w:name="_Toc140503455"/>
      <w:r w:rsidRPr="00901E64">
        <w:lastRenderedPageBreak/>
        <w:t xml:space="preserve">Extraction of Dyed Para-aramid Fabric for Characterization of the Interactions Between Para-aramid Fabric, Formed Resin, and </w:t>
      </w:r>
      <w:r>
        <w:t>Victoria Blue R</w:t>
      </w:r>
      <w:r w:rsidRPr="00901E64">
        <w:t xml:space="preserve"> Dye</w:t>
      </w:r>
      <w:bookmarkEnd w:id="51"/>
    </w:p>
    <w:p w14:paraId="03288A58" w14:textId="77777777" w:rsidR="00C232D4" w:rsidRDefault="00C232D4" w:rsidP="00C232D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Dyed SOOAC para-aramid fabric was extracted with either ethanol, hexane, or 2:1 chloroform methanol (Figure 13). After extraction, the reduction in color strength was observed to be the greatest by chloroform methanol, followed by ethanol (Table 7). This was expected due to the polar solvents’ ability to dissolve the polar dye used in this process. The minimal change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hexane extracted samples presents the effect of hydrogen bonding between the dye, fabric, and formed resin that hexane is unable to disrupt due to being nonpolar. However, after extraction, dye was still observable on the surface of polar solvent extracted samples. This presented potential covalent interactions between the dye and fabric or resin on the surface of the fabric. This was investigated through ATR FTIR analysis of both untreated and extracted para-aramid fabric (Figure 14).</w:t>
      </w:r>
    </w:p>
    <w:p w14:paraId="454FF928" w14:textId="77777777" w:rsidR="00C232D4" w:rsidRDefault="00C232D4" w:rsidP="00C232D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Ethanol and chloroform methanol extracted para-aramid fabric continued to present peaks at 2926 cm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as well as 1734 cm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These peaks show remaining soybean oil, believed to be formed resin, due to 2928 cm</w:t>
      </w:r>
      <w:r>
        <w:rPr>
          <w:rFonts w:ascii="Times New Roman" w:eastAsia="Times New Roman" w:hAnsi="Times New Roman" w:cs="Times New Roman"/>
          <w:sz w:val="24"/>
          <w:szCs w:val="24"/>
          <w:vertAlign w:val="superscript"/>
        </w:rPr>
        <w:t xml:space="preserve">-1 </w:t>
      </w:r>
      <w:r>
        <w:rPr>
          <w:rFonts w:ascii="Times New Roman" w:eastAsia="Times New Roman" w:hAnsi="Times New Roman" w:cs="Times New Roman"/>
          <w:sz w:val="24"/>
          <w:szCs w:val="24"/>
        </w:rPr>
        <w:t>demonstrating the long alkyl chains in soybean oil as well as 1734 cm</w:t>
      </w:r>
      <w:r>
        <w:rPr>
          <w:rFonts w:ascii="Times New Roman" w:eastAsia="Times New Roman" w:hAnsi="Times New Roman" w:cs="Times New Roman"/>
          <w:sz w:val="24"/>
          <w:szCs w:val="24"/>
          <w:vertAlign w:val="superscript"/>
        </w:rPr>
        <w:t xml:space="preserve">-1 </w:t>
      </w:r>
      <w:r>
        <w:rPr>
          <w:rFonts w:ascii="Times New Roman" w:eastAsia="Times New Roman" w:hAnsi="Times New Roman" w:cs="Times New Roman"/>
          <w:sz w:val="24"/>
          <w:szCs w:val="24"/>
        </w:rPr>
        <w:t xml:space="preserve">demonstrating ester bonds connecting to glycerol backbone. </w:t>
      </w:r>
    </w:p>
    <w:p w14:paraId="28164D4D" w14:textId="6F69C49D" w:rsidR="00C232D4" w:rsidRDefault="00C232D4" w:rsidP="00C232D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extract solutions, after solvent evaporation, were separated with 1:1 hexane: distilled water. It was found that all observable dye remained in the water phase, with the hexane phase remaining colorless (</w:t>
      </w:r>
      <w:r>
        <w:rPr>
          <w:rFonts w:ascii="Times New Roman" w:eastAsia="Times New Roman" w:hAnsi="Times New Roman" w:cs="Times New Roman"/>
          <w:sz w:val="24"/>
          <w:szCs w:val="24"/>
        </w:rPr>
        <w:t>F</w:t>
      </w:r>
      <w:r>
        <w:rPr>
          <w:rFonts w:ascii="Times New Roman" w:eastAsia="Times New Roman" w:hAnsi="Times New Roman" w:cs="Times New Roman"/>
          <w:sz w:val="24"/>
          <w:szCs w:val="24"/>
        </w:rPr>
        <w:t>igure 15). This is due to the unbound polar dye being dissolved in the polar solvent. However, it was observable that colored, insoluble material remained in the flasks after removal of the solvents.</w:t>
      </w:r>
    </w:p>
    <w:p w14:paraId="354A8F3E" w14:textId="7AA03E50" w:rsidR="00C232D4" w:rsidRDefault="00C232D4" w:rsidP="00C232D4">
      <w:pPr>
        <w:spacing w:line="480" w:lineRule="auto"/>
        <w:ind w:firstLine="720"/>
        <w:rPr>
          <w:rFonts w:ascii="Times New Roman" w:eastAsia="Times New Roman" w:hAnsi="Times New Roman" w:cs="Times New Roman"/>
          <w:sz w:val="24"/>
          <w:szCs w:val="24"/>
        </w:rPr>
        <w:sectPr w:rsidR="00C232D4" w:rsidSect="00901E64">
          <w:type w:val="continuous"/>
          <w:pgSz w:w="12240" w:h="15840"/>
          <w:pgMar w:top="1440" w:right="1440" w:bottom="1440" w:left="1440" w:header="720" w:footer="720" w:gutter="0"/>
          <w:cols w:space="720"/>
          <w:docGrid w:linePitch="299"/>
        </w:sectPr>
      </w:pPr>
    </w:p>
    <w:p w14:paraId="5B9DEB03" w14:textId="1697E802" w:rsidR="00B01909" w:rsidRDefault="00006A4D" w:rsidP="005D436A">
      <w:pPr>
        <w:spacing w:line="240" w:lineRule="auto"/>
        <w:rPr>
          <w:rFonts w:ascii="Times New Roman" w:eastAsia="Times New Roman" w:hAnsi="Times New Roman" w:cs="Times New Roman"/>
          <w:sz w:val="24"/>
          <w:szCs w:val="24"/>
        </w:rPr>
      </w:pPr>
      <w:r>
        <w:rPr>
          <w:noProof/>
          <w:lang w:eastAsia="zh-CN"/>
        </w:rPr>
        <w:lastRenderedPageBreak/>
        <w:drawing>
          <wp:anchor distT="0" distB="0" distL="114300" distR="114300" simplePos="0" relativeHeight="251611136" behindDoc="0" locked="0" layoutInCell="1" hidden="0" allowOverlap="1" wp14:anchorId="1644EAD9" wp14:editId="1952633C">
            <wp:simplePos x="0" y="0"/>
            <wp:positionH relativeFrom="column">
              <wp:posOffset>2151380</wp:posOffset>
            </wp:positionH>
            <wp:positionV relativeFrom="paragraph">
              <wp:posOffset>1019810</wp:posOffset>
            </wp:positionV>
            <wp:extent cx="2545715" cy="979170"/>
            <wp:effectExtent l="2223" t="0" r="9207" b="9208"/>
            <wp:wrapTopAndBottom distT="0" distB="0"/>
            <wp:docPr id="14474" name="Picture 14474"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8.jpg" descr="Text&#10;&#10;Description automatically generated"/>
                    <pic:cNvPicPr preferRelativeResize="0"/>
                  </pic:nvPicPr>
                  <pic:blipFill>
                    <a:blip r:embed="rId33"/>
                    <a:srcRect b="50979"/>
                    <a:stretch>
                      <a:fillRect/>
                    </a:stretch>
                  </pic:blipFill>
                  <pic:spPr>
                    <a:xfrm rot="16200000">
                      <a:off x="0" y="0"/>
                      <a:ext cx="2545715" cy="979170"/>
                    </a:xfrm>
                    <a:prstGeom prst="rect">
                      <a:avLst/>
                    </a:prstGeom>
                    <a:ln/>
                  </pic:spPr>
                </pic:pic>
              </a:graphicData>
            </a:graphic>
            <wp14:sizeRelH relativeFrom="margin">
              <wp14:pctWidth>0</wp14:pctWidth>
            </wp14:sizeRelH>
            <wp14:sizeRelV relativeFrom="margin">
              <wp14:pctHeight>0</wp14:pctHeight>
            </wp14:sizeRelV>
          </wp:anchor>
        </w:drawing>
      </w:r>
      <w:r w:rsidR="00B01909">
        <w:rPr>
          <w:rFonts w:ascii="Times New Roman" w:eastAsia="Times New Roman" w:hAnsi="Times New Roman" w:cs="Times New Roman"/>
          <w:b/>
          <w:sz w:val="24"/>
          <w:szCs w:val="24"/>
        </w:rPr>
        <w:t xml:space="preserve">      </w:t>
      </w:r>
      <w:r w:rsidR="00B01909">
        <w:rPr>
          <w:noProof/>
          <w:lang w:eastAsia="zh-CN"/>
        </w:rPr>
        <w:drawing>
          <wp:anchor distT="0" distB="0" distL="114300" distR="114300" simplePos="0" relativeHeight="251560960" behindDoc="0" locked="0" layoutInCell="1" hidden="0" allowOverlap="1" wp14:anchorId="63B26CA4" wp14:editId="4EFEABF7">
            <wp:simplePos x="0" y="0"/>
            <wp:positionH relativeFrom="column">
              <wp:posOffset>-278764</wp:posOffset>
            </wp:positionH>
            <wp:positionV relativeFrom="paragraph">
              <wp:posOffset>1053465</wp:posOffset>
            </wp:positionV>
            <wp:extent cx="2792095" cy="953770"/>
            <wp:effectExtent l="0" t="0" r="0" b="0"/>
            <wp:wrapSquare wrapText="bothSides" distT="0" distB="0" distL="114300" distR="114300"/>
            <wp:docPr id="14415" name="Picture 14415"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jpg" descr="A picture containing text&#10;&#10;Description automatically generated"/>
                    <pic:cNvPicPr preferRelativeResize="0"/>
                  </pic:nvPicPr>
                  <pic:blipFill>
                    <a:blip r:embed="rId34"/>
                    <a:srcRect b="48903"/>
                    <a:stretch>
                      <a:fillRect/>
                    </a:stretch>
                  </pic:blipFill>
                  <pic:spPr>
                    <a:xfrm rot="5400000">
                      <a:off x="0" y="0"/>
                      <a:ext cx="2792095" cy="953770"/>
                    </a:xfrm>
                    <a:prstGeom prst="rect">
                      <a:avLst/>
                    </a:prstGeom>
                    <a:ln/>
                  </pic:spPr>
                </pic:pic>
              </a:graphicData>
            </a:graphic>
          </wp:anchor>
        </w:drawing>
      </w:r>
      <w:r w:rsidR="00B01909">
        <w:rPr>
          <w:noProof/>
          <w:lang w:eastAsia="zh-CN"/>
        </w:rPr>
        <mc:AlternateContent>
          <mc:Choice Requires="wps">
            <w:drawing>
              <wp:anchor distT="0" distB="0" distL="114300" distR="114300" simplePos="0" relativeHeight="251568128" behindDoc="0" locked="0" layoutInCell="1" hidden="0" allowOverlap="1" wp14:anchorId="1B17FB26" wp14:editId="020AA12C">
                <wp:simplePos x="0" y="0"/>
                <wp:positionH relativeFrom="column">
                  <wp:posOffset>1587500</wp:posOffset>
                </wp:positionH>
                <wp:positionV relativeFrom="paragraph">
                  <wp:posOffset>241300</wp:posOffset>
                </wp:positionV>
                <wp:extent cx="1181100" cy="581025"/>
                <wp:effectExtent l="0" t="0" r="0" b="0"/>
                <wp:wrapNone/>
                <wp:docPr id="14406" name="Rectangle 14406"/>
                <wp:cNvGraphicFramePr/>
                <a:graphic xmlns:a="http://schemas.openxmlformats.org/drawingml/2006/main">
                  <a:graphicData uri="http://schemas.microsoft.com/office/word/2010/wordprocessingShape">
                    <wps:wsp>
                      <wps:cNvSpPr/>
                      <wps:spPr>
                        <a:xfrm>
                          <a:off x="4760213" y="3494250"/>
                          <a:ext cx="1171575" cy="571500"/>
                        </a:xfrm>
                        <a:prstGeom prst="rect">
                          <a:avLst/>
                        </a:prstGeom>
                        <a:noFill/>
                        <a:ln>
                          <a:noFill/>
                        </a:ln>
                      </wps:spPr>
                      <wps:txbx>
                        <w:txbxContent>
                          <w:p w14:paraId="5718E851" w14:textId="77777777" w:rsidR="001C509C" w:rsidRDefault="001C509C" w:rsidP="00B01909">
                            <w:pPr>
                              <w:spacing w:line="255" w:lineRule="auto"/>
                              <w:jc w:val="center"/>
                              <w:textDirection w:val="btLr"/>
                            </w:pPr>
                            <w:r>
                              <w:rPr>
                                <w:rFonts w:ascii="Times New Roman" w:eastAsia="Times New Roman" w:hAnsi="Times New Roman" w:cs="Times New Roman"/>
                                <w:color w:val="000000"/>
                                <w:sz w:val="24"/>
                              </w:rPr>
                              <w:t>2:1 Chloroform Methanol</w:t>
                            </w:r>
                          </w:p>
                        </w:txbxContent>
                      </wps:txbx>
                      <wps:bodyPr spcFirstLastPara="1" wrap="square" lIns="91425" tIns="45700" rIns="91425" bIns="45700" anchor="t" anchorCtr="0">
                        <a:noAutofit/>
                      </wps:bodyPr>
                    </wps:wsp>
                  </a:graphicData>
                </a:graphic>
              </wp:anchor>
            </w:drawing>
          </mc:Choice>
          <mc:Fallback>
            <w:pict>
              <v:rect w14:anchorId="1B17FB26" id="Rectangle 14406" o:spid="_x0000_s1031" style="position:absolute;margin-left:125pt;margin-top:19pt;width:93pt;height:45.75pt;z-index:25156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" filled="f" stroked="f">
                <v:textbox inset="2.53958mm,1.2694mm,2.53958mm,1.2694mm">
                  <w:txbxContent>
                    <w:p w14:paraId="5718E851" w14:textId="77777777" w:rsidR="001C509C" w:rsidRDefault="001C509C" w:rsidP="00B01909">
                      <w:pPr>
                        <w:spacing w:line="255" w:lineRule="auto"/>
                        <w:jc w:val="center"/>
                        <w:textDirection w:val="btLr"/>
                      </w:pPr>
                      <w:r>
                        <w:rPr>
                          <w:rFonts w:ascii="Times New Roman" w:eastAsia="Times New Roman" w:hAnsi="Times New Roman" w:cs="Times New Roman"/>
                          <w:color w:val="000000"/>
                          <w:sz w:val="24"/>
                        </w:rPr>
                        <w:t>2:1 Chloroform Methanol</w:t>
                      </w:r>
                    </w:p>
                  </w:txbxContent>
                </v:textbox>
              </v:rect>
            </w:pict>
          </mc:Fallback>
        </mc:AlternateContent>
      </w:r>
      <w:r w:rsidR="00B01909">
        <w:rPr>
          <w:noProof/>
          <w:lang w:eastAsia="zh-CN"/>
        </w:rPr>
        <mc:AlternateContent>
          <mc:Choice Requires="wps">
            <w:drawing>
              <wp:anchor distT="0" distB="0" distL="114300" distR="114300" simplePos="0" relativeHeight="251575296" behindDoc="0" locked="0" layoutInCell="1" hidden="0" allowOverlap="1" wp14:anchorId="6CD5C995" wp14:editId="60A3469A">
                <wp:simplePos x="0" y="0"/>
                <wp:positionH relativeFrom="column">
                  <wp:posOffset>1676400</wp:posOffset>
                </wp:positionH>
                <wp:positionV relativeFrom="paragraph">
                  <wp:posOffset>2603500</wp:posOffset>
                </wp:positionV>
                <wp:extent cx="1066800" cy="25400"/>
                <wp:effectExtent l="0" t="0" r="0" b="0"/>
                <wp:wrapNone/>
                <wp:docPr id="14408" name="Straight Arrow Connector 14408"/>
                <wp:cNvGraphicFramePr/>
                <a:graphic xmlns:a="http://schemas.openxmlformats.org/drawingml/2006/main">
                  <a:graphicData uri="http://schemas.microsoft.com/office/word/2010/wordprocessingShape">
                    <wps:wsp>
                      <wps:cNvCnPr/>
                      <wps:spPr>
                        <a:xfrm>
                          <a:off x="4812600" y="3780000"/>
                          <a:ext cx="1066800" cy="0"/>
                        </a:xfrm>
                        <a:prstGeom prst="straightConnector1">
                          <a:avLst/>
                        </a:prstGeom>
                        <a:noFill/>
                        <a:ln w="19050" cap="flat" cmpd="sng">
                          <a:solidFill>
                            <a:schemeClr val="dk1"/>
                          </a:solidFill>
                          <a:prstDash val="solid"/>
                          <a:miter lim="800000"/>
                          <a:headEnd type="none" w="med" len="med"/>
                          <a:tailEnd type="triangle" w="med" len="med"/>
                        </a:ln>
                      </wps:spPr>
                      <wps:bodyPr/>
                    </wps:wsp>
                  </a:graphicData>
                </a:graphic>
              </wp:anchor>
            </w:drawing>
          </mc:Choice>
          <mc:Fallback>
            <w:pict>
              <v:shapetype w14:anchorId="0A47D740" id="_x0000_t32" coordsize="21600,21600" o:spt="32" o:oned="t" path="m,l21600,21600e" filled="f">
                <v:path arrowok="t" fillok="f" o:connecttype="none"/>
                <o:lock v:ext="edit" shapetype="t"/>
              </v:shapetype>
              <v:shape id="Straight Arrow Connector 14408" o:spid="_x0000_s1026" type="#_x0000_t32" style="position:absolute;margin-left:132pt;margin-top:205pt;width:84pt;height:2pt;z-index:251575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" strokecolor="black [3200]" strokeweight="1.5pt">
                <v:stroke endarrow="block" joinstyle="miter"/>
              </v:shape>
            </w:pict>
          </mc:Fallback>
        </mc:AlternateContent>
      </w:r>
      <w:r w:rsidR="00B01909">
        <w:rPr>
          <w:noProof/>
          <w:lang w:eastAsia="zh-CN"/>
        </w:rPr>
        <mc:AlternateContent>
          <mc:Choice Requires="wps">
            <w:drawing>
              <wp:anchor distT="0" distB="0" distL="114300" distR="114300" simplePos="0" relativeHeight="251582464" behindDoc="0" locked="0" layoutInCell="1" hidden="0" allowOverlap="1" wp14:anchorId="72D85AE2" wp14:editId="7123813E">
                <wp:simplePos x="0" y="0"/>
                <wp:positionH relativeFrom="column">
                  <wp:posOffset>1295400</wp:posOffset>
                </wp:positionH>
                <wp:positionV relativeFrom="paragraph">
                  <wp:posOffset>2311400</wp:posOffset>
                </wp:positionV>
                <wp:extent cx="1769110" cy="391795"/>
                <wp:effectExtent l="0" t="0" r="0" b="0"/>
                <wp:wrapNone/>
                <wp:docPr id="14407" name="Rectangle 14407"/>
                <wp:cNvGraphicFramePr/>
                <a:graphic xmlns:a="http://schemas.openxmlformats.org/drawingml/2006/main">
                  <a:graphicData uri="http://schemas.microsoft.com/office/word/2010/wordprocessingShape">
                    <wps:wsp>
                      <wps:cNvSpPr/>
                      <wps:spPr>
                        <a:xfrm>
                          <a:off x="4466208" y="3588865"/>
                          <a:ext cx="1759585" cy="382270"/>
                        </a:xfrm>
                        <a:prstGeom prst="rect">
                          <a:avLst/>
                        </a:prstGeom>
                        <a:noFill/>
                        <a:ln>
                          <a:noFill/>
                        </a:ln>
                      </wps:spPr>
                      <wps:txbx>
                        <w:txbxContent>
                          <w:p w14:paraId="71954569" w14:textId="77777777" w:rsidR="001C509C" w:rsidRDefault="001C509C" w:rsidP="00B01909">
                            <w:pPr>
                              <w:spacing w:line="255" w:lineRule="auto"/>
                              <w:jc w:val="center"/>
                              <w:textDirection w:val="btLr"/>
                            </w:pPr>
                            <w:r>
                              <w:rPr>
                                <w:rFonts w:ascii="Times New Roman" w:eastAsia="Times New Roman" w:hAnsi="Times New Roman" w:cs="Times New Roman"/>
                                <w:color w:val="000000"/>
                                <w:sz w:val="24"/>
                              </w:rPr>
                              <w:t>Ethanol</w:t>
                            </w:r>
                          </w:p>
                        </w:txbxContent>
                      </wps:txbx>
                      <wps:bodyPr spcFirstLastPara="1" wrap="square" lIns="91425" tIns="45700" rIns="91425" bIns="45700" anchor="t" anchorCtr="0">
                        <a:noAutofit/>
                      </wps:bodyPr>
                    </wps:wsp>
                  </a:graphicData>
                </a:graphic>
              </wp:anchor>
            </w:drawing>
          </mc:Choice>
          <mc:Fallback>
            <w:pict>
              <v:rect w14:anchorId="72D85AE2" id="Rectangle 14407" o:spid="_x0000_s1032" style="position:absolute;margin-left:102pt;margin-top:182pt;width:139.3pt;height:30.85pt;z-index:25158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" filled="f" stroked="f">
                <v:textbox inset="2.53958mm,1.2694mm,2.53958mm,1.2694mm">
                  <w:txbxContent>
                    <w:p w14:paraId="71954569" w14:textId="77777777" w:rsidR="001C509C" w:rsidRDefault="001C509C" w:rsidP="00B01909">
                      <w:pPr>
                        <w:spacing w:line="255" w:lineRule="auto"/>
                        <w:jc w:val="center"/>
                        <w:textDirection w:val="btLr"/>
                      </w:pPr>
                      <w:r>
                        <w:rPr>
                          <w:rFonts w:ascii="Times New Roman" w:eastAsia="Times New Roman" w:hAnsi="Times New Roman" w:cs="Times New Roman"/>
                          <w:color w:val="000000"/>
                          <w:sz w:val="24"/>
                        </w:rPr>
                        <w:t>Ethanol</w:t>
                      </w:r>
                    </w:p>
                  </w:txbxContent>
                </v:textbox>
              </v:rect>
            </w:pict>
          </mc:Fallback>
        </mc:AlternateContent>
      </w:r>
      <w:r w:rsidR="00B01909">
        <w:rPr>
          <w:noProof/>
          <w:lang w:eastAsia="zh-CN"/>
        </w:rPr>
        <mc:AlternateContent>
          <mc:Choice Requires="wps">
            <w:drawing>
              <wp:anchor distT="0" distB="0" distL="114300" distR="114300" simplePos="0" relativeHeight="251589632" behindDoc="0" locked="0" layoutInCell="1" hidden="0" allowOverlap="1" wp14:anchorId="7A220C26" wp14:editId="07390BEA">
                <wp:simplePos x="0" y="0"/>
                <wp:positionH relativeFrom="column">
                  <wp:posOffset>1701800</wp:posOffset>
                </wp:positionH>
                <wp:positionV relativeFrom="paragraph">
                  <wp:posOffset>1600200</wp:posOffset>
                </wp:positionV>
                <wp:extent cx="1066800" cy="25400"/>
                <wp:effectExtent l="0" t="0" r="0" b="0"/>
                <wp:wrapNone/>
                <wp:docPr id="14411" name="Straight Arrow Connector 14411"/>
                <wp:cNvGraphicFramePr/>
                <a:graphic xmlns:a="http://schemas.openxmlformats.org/drawingml/2006/main">
                  <a:graphicData uri="http://schemas.microsoft.com/office/word/2010/wordprocessingShape">
                    <wps:wsp>
                      <wps:cNvCnPr/>
                      <wps:spPr>
                        <a:xfrm>
                          <a:off x="4812600" y="3780000"/>
                          <a:ext cx="1066800" cy="0"/>
                        </a:xfrm>
                        <a:prstGeom prst="straightConnector1">
                          <a:avLst/>
                        </a:prstGeom>
                        <a:noFill/>
                        <a:ln w="19050" cap="flat" cmpd="sng">
                          <a:solidFill>
                            <a:schemeClr val="dk1"/>
                          </a:solidFill>
                          <a:prstDash val="solid"/>
                          <a:miter lim="800000"/>
                          <a:headEnd type="none" w="med" len="med"/>
                          <a:tailEnd type="triangle" w="med" len="med"/>
                        </a:ln>
                      </wps:spPr>
                      <wps:bodyPr/>
                    </wps:wsp>
                  </a:graphicData>
                </a:graphic>
              </wp:anchor>
            </w:drawing>
          </mc:Choice>
          <mc:Fallback>
            <w:pict>
              <v:shape w14:anchorId="4938CB3B" id="Straight Arrow Connector 14411" o:spid="_x0000_s1026" type="#_x0000_t32" style="position:absolute;margin-left:134pt;margin-top:126pt;width:84pt;height:2pt;z-index:251589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" strokecolor="black [3200]" strokeweight="1.5pt">
                <v:stroke endarrow="block" joinstyle="miter"/>
              </v:shape>
            </w:pict>
          </mc:Fallback>
        </mc:AlternateContent>
      </w:r>
      <w:r w:rsidR="00B01909">
        <w:rPr>
          <w:noProof/>
          <w:lang w:eastAsia="zh-CN"/>
        </w:rPr>
        <mc:AlternateContent>
          <mc:Choice Requires="wps">
            <w:drawing>
              <wp:anchor distT="0" distB="0" distL="114300" distR="114300" simplePos="0" relativeHeight="251596800" behindDoc="0" locked="0" layoutInCell="1" hidden="0" allowOverlap="1" wp14:anchorId="328AB818" wp14:editId="0EC55161">
                <wp:simplePos x="0" y="0"/>
                <wp:positionH relativeFrom="column">
                  <wp:posOffset>1638300</wp:posOffset>
                </wp:positionH>
                <wp:positionV relativeFrom="paragraph">
                  <wp:posOffset>1257300</wp:posOffset>
                </wp:positionV>
                <wp:extent cx="1181100" cy="391795"/>
                <wp:effectExtent l="0" t="0" r="0" b="0"/>
                <wp:wrapNone/>
                <wp:docPr id="14401" name="Rectangle 14401"/>
                <wp:cNvGraphicFramePr/>
                <a:graphic xmlns:a="http://schemas.openxmlformats.org/drawingml/2006/main">
                  <a:graphicData uri="http://schemas.microsoft.com/office/word/2010/wordprocessingShape">
                    <wps:wsp>
                      <wps:cNvSpPr/>
                      <wps:spPr>
                        <a:xfrm>
                          <a:off x="4760213" y="3588865"/>
                          <a:ext cx="1171575" cy="382270"/>
                        </a:xfrm>
                        <a:prstGeom prst="rect">
                          <a:avLst/>
                        </a:prstGeom>
                        <a:noFill/>
                        <a:ln>
                          <a:noFill/>
                        </a:ln>
                      </wps:spPr>
                      <wps:txbx>
                        <w:txbxContent>
                          <w:p w14:paraId="1673F70C" w14:textId="77777777" w:rsidR="001C509C" w:rsidRDefault="001C509C" w:rsidP="00B01909">
                            <w:pPr>
                              <w:spacing w:line="255" w:lineRule="auto"/>
                              <w:jc w:val="center"/>
                              <w:textDirection w:val="btLr"/>
                            </w:pPr>
                            <w:r>
                              <w:rPr>
                                <w:rFonts w:ascii="Times New Roman" w:eastAsia="Times New Roman" w:hAnsi="Times New Roman" w:cs="Times New Roman"/>
                                <w:color w:val="000000"/>
                                <w:sz w:val="24"/>
                              </w:rPr>
                              <w:t>Hexane</w:t>
                            </w:r>
                          </w:p>
                        </w:txbxContent>
                      </wps:txbx>
                      <wps:bodyPr spcFirstLastPara="1" wrap="square" lIns="91425" tIns="45700" rIns="91425" bIns="45700" anchor="t" anchorCtr="0">
                        <a:noAutofit/>
                      </wps:bodyPr>
                    </wps:wsp>
                  </a:graphicData>
                </a:graphic>
              </wp:anchor>
            </w:drawing>
          </mc:Choice>
          <mc:Fallback>
            <w:pict>
              <v:rect w14:anchorId="328AB818" id="Rectangle 14401" o:spid="_x0000_s1033" style="position:absolute;margin-left:129pt;margin-top:99pt;width:93pt;height:30.85pt;z-index:251596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" filled="f" stroked="f">
                <v:textbox inset="2.53958mm,1.2694mm,2.53958mm,1.2694mm">
                  <w:txbxContent>
                    <w:p w14:paraId="1673F70C" w14:textId="77777777" w:rsidR="001C509C" w:rsidRDefault="001C509C" w:rsidP="00B01909">
                      <w:pPr>
                        <w:spacing w:line="255" w:lineRule="auto"/>
                        <w:jc w:val="center"/>
                        <w:textDirection w:val="btLr"/>
                      </w:pPr>
                      <w:r>
                        <w:rPr>
                          <w:rFonts w:ascii="Times New Roman" w:eastAsia="Times New Roman" w:hAnsi="Times New Roman" w:cs="Times New Roman"/>
                          <w:color w:val="000000"/>
                          <w:sz w:val="24"/>
                        </w:rPr>
                        <w:t>Hexane</w:t>
                      </w:r>
                    </w:p>
                  </w:txbxContent>
                </v:textbox>
              </v:rect>
            </w:pict>
          </mc:Fallback>
        </mc:AlternateContent>
      </w:r>
      <w:r w:rsidR="00B01909">
        <w:rPr>
          <w:noProof/>
          <w:lang w:eastAsia="zh-CN"/>
        </w:rPr>
        <mc:AlternateContent>
          <mc:Choice Requires="wps">
            <w:drawing>
              <wp:anchor distT="0" distB="0" distL="114300" distR="114300" simplePos="0" relativeHeight="251603968" behindDoc="0" locked="0" layoutInCell="1" hidden="0" allowOverlap="1" wp14:anchorId="42CFB5DA" wp14:editId="35804E34">
                <wp:simplePos x="0" y="0"/>
                <wp:positionH relativeFrom="column">
                  <wp:posOffset>1701800</wp:posOffset>
                </wp:positionH>
                <wp:positionV relativeFrom="paragraph">
                  <wp:posOffset>673100</wp:posOffset>
                </wp:positionV>
                <wp:extent cx="1066800" cy="25400"/>
                <wp:effectExtent l="0" t="0" r="0" b="0"/>
                <wp:wrapNone/>
                <wp:docPr id="14410" name="Straight Arrow Connector 14410"/>
                <wp:cNvGraphicFramePr/>
                <a:graphic xmlns:a="http://schemas.openxmlformats.org/drawingml/2006/main">
                  <a:graphicData uri="http://schemas.microsoft.com/office/word/2010/wordprocessingShape">
                    <wps:wsp>
                      <wps:cNvCnPr/>
                      <wps:spPr>
                        <a:xfrm>
                          <a:off x="4812600" y="3780000"/>
                          <a:ext cx="1066800" cy="0"/>
                        </a:xfrm>
                        <a:prstGeom prst="straightConnector1">
                          <a:avLst/>
                        </a:prstGeom>
                        <a:noFill/>
                        <a:ln w="19050" cap="flat" cmpd="sng">
                          <a:solidFill>
                            <a:schemeClr val="dk1"/>
                          </a:solidFill>
                          <a:prstDash val="solid"/>
                          <a:miter lim="800000"/>
                          <a:headEnd type="none" w="med" len="med"/>
                          <a:tailEnd type="triangle" w="med" len="med"/>
                        </a:ln>
                      </wps:spPr>
                      <wps:bodyPr/>
                    </wps:wsp>
                  </a:graphicData>
                </a:graphic>
              </wp:anchor>
            </w:drawing>
          </mc:Choice>
          <mc:Fallback>
            <w:pict>
              <v:shape w14:anchorId="34FF3E1D" id="Straight Arrow Connector 14410" o:spid="_x0000_s1026" type="#_x0000_t32" style="position:absolute;margin-left:134pt;margin-top:53pt;width:84pt;height:2pt;z-index:251603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" strokecolor="black [3200]" strokeweight="1.5pt">
                <v:stroke endarrow="block" joinstyle="miter"/>
              </v:shape>
            </w:pict>
          </mc:Fallback>
        </mc:AlternateContent>
      </w:r>
    </w:p>
    <w:p w14:paraId="5A168513" w14:textId="77777777" w:rsidR="001A1A1B" w:rsidRDefault="001A1A1B" w:rsidP="00B01909">
      <w:pPr>
        <w:spacing w:line="240" w:lineRule="auto"/>
        <w:rPr>
          <w:rFonts w:ascii="Times New Roman" w:eastAsia="Times New Roman" w:hAnsi="Times New Roman" w:cs="Times New Roman"/>
          <w:b/>
          <w:sz w:val="24"/>
          <w:szCs w:val="24"/>
        </w:rPr>
      </w:pPr>
    </w:p>
    <w:p w14:paraId="544DC015" w14:textId="6D61738C" w:rsidR="00B01909" w:rsidRPr="00CD2C3A" w:rsidRDefault="00B01909" w:rsidP="00CD2C3A">
      <w:pPr>
        <w:pStyle w:val="Style1"/>
        <w:rPr>
          <w:b w:val="0"/>
          <w:bCs/>
        </w:rPr>
      </w:pPr>
      <w:bookmarkStart w:id="52" w:name="_Toc140503567"/>
      <w:r>
        <w:t>Figure 1</w:t>
      </w:r>
      <w:r w:rsidR="0022508A">
        <w:t>3</w:t>
      </w:r>
      <w:r>
        <w:t xml:space="preserve">. </w:t>
      </w:r>
      <w:r w:rsidRPr="00CD2C3A">
        <w:rPr>
          <w:b w:val="0"/>
          <w:bCs/>
        </w:rPr>
        <w:t>Scanned images of dyed para-aramid fabric samples before and after extraction in either ethanol, chloroform methanol, or hexane</w:t>
      </w:r>
      <w:bookmarkEnd w:id="52"/>
    </w:p>
    <w:p w14:paraId="45CED858" w14:textId="77777777" w:rsidR="00B01909" w:rsidRDefault="00B01909" w:rsidP="00B01909">
      <w:pPr>
        <w:spacing w:line="240" w:lineRule="auto"/>
        <w:rPr>
          <w:rFonts w:ascii="Times New Roman" w:eastAsia="Times New Roman" w:hAnsi="Times New Roman" w:cs="Times New Roman"/>
          <w:b/>
          <w:sz w:val="24"/>
          <w:szCs w:val="24"/>
        </w:rPr>
      </w:pPr>
    </w:p>
    <w:p w14:paraId="5EF54EF3" w14:textId="77777777" w:rsidR="002A2799" w:rsidRDefault="002A2799" w:rsidP="00B01909">
      <w:pPr>
        <w:spacing w:line="240" w:lineRule="auto"/>
        <w:rPr>
          <w:rFonts w:ascii="Times New Roman" w:eastAsia="Times New Roman" w:hAnsi="Times New Roman" w:cs="Times New Roman"/>
          <w:b/>
          <w:sz w:val="24"/>
          <w:szCs w:val="24"/>
        </w:rPr>
      </w:pPr>
    </w:p>
    <w:p w14:paraId="264AE8CB" w14:textId="77777777" w:rsidR="0083017B" w:rsidRDefault="0083017B" w:rsidP="00B01909">
      <w:pPr>
        <w:spacing w:line="240" w:lineRule="auto"/>
        <w:rPr>
          <w:rFonts w:ascii="Times New Roman" w:eastAsia="Times New Roman" w:hAnsi="Times New Roman" w:cs="Times New Roman"/>
          <w:b/>
          <w:sz w:val="24"/>
          <w:szCs w:val="24"/>
        </w:rPr>
      </w:pPr>
    </w:p>
    <w:p w14:paraId="0A2C3457" w14:textId="77777777" w:rsidR="0083017B" w:rsidRDefault="0083017B" w:rsidP="00B01909">
      <w:pPr>
        <w:spacing w:line="240" w:lineRule="auto"/>
        <w:rPr>
          <w:rFonts w:ascii="Times New Roman" w:eastAsia="Times New Roman" w:hAnsi="Times New Roman" w:cs="Times New Roman"/>
          <w:b/>
          <w:sz w:val="24"/>
          <w:szCs w:val="24"/>
        </w:rPr>
      </w:pPr>
    </w:p>
    <w:p w14:paraId="7747A59C" w14:textId="77777777" w:rsidR="005D436A" w:rsidRDefault="005D436A" w:rsidP="00B01909">
      <w:pPr>
        <w:spacing w:line="240" w:lineRule="auto"/>
        <w:rPr>
          <w:rFonts w:ascii="Times New Roman" w:eastAsia="Times New Roman" w:hAnsi="Times New Roman" w:cs="Times New Roman"/>
          <w:b/>
          <w:sz w:val="24"/>
          <w:szCs w:val="24"/>
        </w:rPr>
      </w:pPr>
    </w:p>
    <w:p w14:paraId="25F718FC" w14:textId="77777777" w:rsidR="005D436A" w:rsidRDefault="005D436A" w:rsidP="00B01909">
      <w:pPr>
        <w:spacing w:line="240" w:lineRule="auto"/>
        <w:rPr>
          <w:rFonts w:ascii="Times New Roman" w:eastAsia="Times New Roman" w:hAnsi="Times New Roman" w:cs="Times New Roman"/>
          <w:b/>
          <w:sz w:val="24"/>
          <w:szCs w:val="24"/>
        </w:rPr>
      </w:pPr>
    </w:p>
    <w:p w14:paraId="2B4E8555" w14:textId="1F75FF41" w:rsidR="00B01909" w:rsidRDefault="00B01909" w:rsidP="00CD2C3A">
      <w:pPr>
        <w:pStyle w:val="Style2"/>
      </w:pPr>
      <w:bookmarkStart w:id="53" w:name="_Toc140503520"/>
      <w:r>
        <w:t xml:space="preserve">Table </w:t>
      </w:r>
      <w:r w:rsidR="00F601C7">
        <w:t>7</w:t>
      </w:r>
      <w:r>
        <w:t xml:space="preserve">. </w:t>
      </w:r>
      <w:proofErr w:type="gramStart"/>
      <w:r w:rsidRPr="00CD2C3A">
        <w:rPr>
          <w:b w:val="0"/>
          <w:bCs w:val="0"/>
        </w:rPr>
        <w:t>Color</w:t>
      </w:r>
      <w:proofErr w:type="gramEnd"/>
      <w:r w:rsidRPr="00CD2C3A">
        <w:rPr>
          <w:b w:val="0"/>
          <w:bCs w:val="0"/>
        </w:rPr>
        <w:t xml:space="preserve"> strength of dyed para-aramid fabric before and after extraction with ethanol. Hexane, or 2:1 chloroform methanol</w:t>
      </w:r>
      <w:bookmarkEnd w:id="53"/>
    </w:p>
    <w:tbl>
      <w:tblPr>
        <w:tblW w:w="7507" w:type="dxa"/>
        <w:tblLayout w:type="fixed"/>
        <w:tblLook w:val="0400" w:firstRow="0" w:lastRow="0" w:firstColumn="0" w:lastColumn="0" w:noHBand="0" w:noVBand="1"/>
      </w:tblPr>
      <w:tblGrid>
        <w:gridCol w:w="1452"/>
        <w:gridCol w:w="1167"/>
        <w:gridCol w:w="891"/>
        <w:gridCol w:w="1440"/>
        <w:gridCol w:w="900"/>
        <w:gridCol w:w="1657"/>
      </w:tblGrid>
      <w:tr w:rsidR="00B01909" w14:paraId="7B1CC3F9" w14:textId="77777777" w:rsidTr="003E4486">
        <w:trPr>
          <w:trHeight w:val="254"/>
        </w:trPr>
        <w:tc>
          <w:tcPr>
            <w:tcW w:w="1452" w:type="dxa"/>
            <w:tcBorders>
              <w:top w:val="single" w:sz="4" w:space="0" w:color="000000"/>
              <w:left w:val="nil"/>
              <w:bottom w:val="single" w:sz="4" w:space="0" w:color="000000"/>
              <w:right w:val="nil"/>
            </w:tcBorders>
            <w:shd w:val="clear" w:color="auto" w:fill="auto"/>
            <w:vAlign w:val="center"/>
          </w:tcPr>
          <w:p w14:paraId="7E5DCDCA" w14:textId="77777777" w:rsidR="00B01909" w:rsidRPr="003E4486" w:rsidRDefault="00B01909" w:rsidP="00612535">
            <w:pPr>
              <w:spacing w:after="0" w:line="240" w:lineRule="auto"/>
              <w:jc w:val="center"/>
              <w:rPr>
                <w:rFonts w:ascii="Times New Roman" w:hAnsi="Times New Roman" w:cs="Times New Roman"/>
                <w:b/>
                <w:color w:val="000000"/>
                <w:sz w:val="24"/>
                <w:szCs w:val="24"/>
              </w:rPr>
            </w:pPr>
            <w:r w:rsidRPr="003E4486">
              <w:rPr>
                <w:rFonts w:ascii="Times New Roman" w:eastAsia="Calibri" w:hAnsi="Times New Roman" w:cs="Times New Roman"/>
                <w:b/>
                <w:color w:val="000000"/>
                <w:sz w:val="24"/>
                <w:szCs w:val="24"/>
              </w:rPr>
              <w:t>Solvent</w:t>
            </w:r>
          </w:p>
        </w:tc>
        <w:tc>
          <w:tcPr>
            <w:tcW w:w="1167" w:type="dxa"/>
            <w:tcBorders>
              <w:top w:val="single" w:sz="4" w:space="0" w:color="000000"/>
              <w:left w:val="nil"/>
              <w:bottom w:val="single" w:sz="4" w:space="0" w:color="000000"/>
              <w:right w:val="nil"/>
            </w:tcBorders>
            <w:shd w:val="clear" w:color="auto" w:fill="auto"/>
            <w:vAlign w:val="center"/>
          </w:tcPr>
          <w:p w14:paraId="6FACBC42" w14:textId="77777777" w:rsidR="00B01909" w:rsidRPr="003E4486" w:rsidRDefault="00B01909" w:rsidP="00612535">
            <w:pPr>
              <w:spacing w:after="0" w:line="240" w:lineRule="auto"/>
              <w:jc w:val="center"/>
              <w:rPr>
                <w:rFonts w:ascii="Times New Roman" w:hAnsi="Times New Roman" w:cs="Times New Roman"/>
                <w:b/>
                <w:color w:val="000000"/>
                <w:sz w:val="24"/>
                <w:szCs w:val="24"/>
              </w:rPr>
            </w:pPr>
            <w:r w:rsidRPr="003E4486">
              <w:rPr>
                <w:rFonts w:ascii="Times New Roman" w:eastAsia="Calibri" w:hAnsi="Times New Roman" w:cs="Times New Roman"/>
                <w:b/>
                <w:color w:val="000000"/>
                <w:sz w:val="24"/>
                <w:szCs w:val="24"/>
              </w:rPr>
              <w:t>After Dye</w:t>
            </w:r>
          </w:p>
        </w:tc>
        <w:tc>
          <w:tcPr>
            <w:tcW w:w="891" w:type="dxa"/>
            <w:tcBorders>
              <w:top w:val="single" w:sz="4" w:space="0" w:color="000000"/>
              <w:left w:val="nil"/>
              <w:bottom w:val="single" w:sz="4" w:space="0" w:color="000000"/>
              <w:right w:val="nil"/>
            </w:tcBorders>
            <w:shd w:val="clear" w:color="auto" w:fill="auto"/>
            <w:vAlign w:val="center"/>
          </w:tcPr>
          <w:p w14:paraId="50BF362C" w14:textId="77777777" w:rsidR="00B01909" w:rsidRPr="003E4486" w:rsidRDefault="00B01909" w:rsidP="00612535">
            <w:pPr>
              <w:spacing w:after="0" w:line="240" w:lineRule="auto"/>
              <w:jc w:val="center"/>
              <w:rPr>
                <w:rFonts w:ascii="Times New Roman" w:hAnsi="Times New Roman" w:cs="Times New Roman"/>
                <w:b/>
                <w:color w:val="000000"/>
                <w:sz w:val="24"/>
                <w:szCs w:val="24"/>
              </w:rPr>
            </w:pPr>
            <w:proofErr w:type="spellStart"/>
            <w:r w:rsidRPr="003E4486">
              <w:rPr>
                <w:rFonts w:ascii="Times New Roman" w:eastAsia="Calibri" w:hAnsi="Times New Roman" w:cs="Times New Roman"/>
                <w:b/>
                <w:color w:val="000000"/>
                <w:sz w:val="24"/>
                <w:szCs w:val="24"/>
              </w:rPr>
              <w:t>Stdev</w:t>
            </w:r>
            <w:proofErr w:type="spellEnd"/>
          </w:p>
        </w:tc>
        <w:tc>
          <w:tcPr>
            <w:tcW w:w="1440" w:type="dxa"/>
            <w:tcBorders>
              <w:top w:val="single" w:sz="4" w:space="0" w:color="000000"/>
              <w:left w:val="nil"/>
              <w:bottom w:val="single" w:sz="4" w:space="0" w:color="000000"/>
              <w:right w:val="nil"/>
            </w:tcBorders>
            <w:shd w:val="clear" w:color="auto" w:fill="auto"/>
            <w:vAlign w:val="center"/>
          </w:tcPr>
          <w:p w14:paraId="528E1C1C" w14:textId="77777777" w:rsidR="00B01909" w:rsidRPr="003E4486" w:rsidRDefault="00B01909" w:rsidP="00612535">
            <w:pPr>
              <w:spacing w:after="0" w:line="240" w:lineRule="auto"/>
              <w:jc w:val="center"/>
              <w:rPr>
                <w:rFonts w:ascii="Times New Roman" w:hAnsi="Times New Roman" w:cs="Times New Roman"/>
                <w:b/>
                <w:color w:val="000000"/>
                <w:sz w:val="24"/>
                <w:szCs w:val="24"/>
              </w:rPr>
            </w:pPr>
            <w:r w:rsidRPr="003E4486">
              <w:rPr>
                <w:rFonts w:ascii="Times New Roman" w:eastAsia="Calibri" w:hAnsi="Times New Roman" w:cs="Times New Roman"/>
                <w:b/>
                <w:color w:val="000000"/>
                <w:sz w:val="24"/>
                <w:szCs w:val="24"/>
              </w:rPr>
              <w:t>After Extraction</w:t>
            </w:r>
          </w:p>
        </w:tc>
        <w:tc>
          <w:tcPr>
            <w:tcW w:w="900" w:type="dxa"/>
            <w:tcBorders>
              <w:top w:val="single" w:sz="4" w:space="0" w:color="000000"/>
              <w:left w:val="nil"/>
              <w:bottom w:val="single" w:sz="4" w:space="0" w:color="000000"/>
              <w:right w:val="nil"/>
            </w:tcBorders>
            <w:shd w:val="clear" w:color="auto" w:fill="auto"/>
            <w:vAlign w:val="center"/>
          </w:tcPr>
          <w:p w14:paraId="30D94E1E" w14:textId="77777777" w:rsidR="00B01909" w:rsidRPr="003E4486" w:rsidRDefault="00B01909" w:rsidP="00612535">
            <w:pPr>
              <w:spacing w:after="0" w:line="240" w:lineRule="auto"/>
              <w:jc w:val="center"/>
              <w:rPr>
                <w:rFonts w:ascii="Times New Roman" w:hAnsi="Times New Roman" w:cs="Times New Roman"/>
                <w:b/>
                <w:color w:val="000000"/>
                <w:sz w:val="24"/>
                <w:szCs w:val="24"/>
              </w:rPr>
            </w:pPr>
            <w:proofErr w:type="spellStart"/>
            <w:r w:rsidRPr="003E4486">
              <w:rPr>
                <w:rFonts w:ascii="Times New Roman" w:eastAsia="Calibri" w:hAnsi="Times New Roman" w:cs="Times New Roman"/>
                <w:b/>
                <w:color w:val="000000"/>
                <w:sz w:val="24"/>
                <w:szCs w:val="24"/>
              </w:rPr>
              <w:t>Stdev</w:t>
            </w:r>
            <w:proofErr w:type="spellEnd"/>
          </w:p>
        </w:tc>
        <w:tc>
          <w:tcPr>
            <w:tcW w:w="1657" w:type="dxa"/>
            <w:tcBorders>
              <w:top w:val="single" w:sz="4" w:space="0" w:color="000000"/>
              <w:left w:val="nil"/>
              <w:bottom w:val="single" w:sz="4" w:space="0" w:color="000000"/>
              <w:right w:val="nil"/>
            </w:tcBorders>
            <w:shd w:val="clear" w:color="auto" w:fill="auto"/>
            <w:vAlign w:val="center"/>
          </w:tcPr>
          <w:p w14:paraId="1B96969D" w14:textId="77777777" w:rsidR="00B01909" w:rsidRPr="003E4486" w:rsidRDefault="00B01909" w:rsidP="00612535">
            <w:pPr>
              <w:spacing w:after="0" w:line="240" w:lineRule="auto"/>
              <w:jc w:val="center"/>
              <w:rPr>
                <w:rFonts w:ascii="Times New Roman" w:hAnsi="Times New Roman" w:cs="Times New Roman"/>
                <w:b/>
                <w:color w:val="000000"/>
                <w:sz w:val="24"/>
                <w:szCs w:val="24"/>
              </w:rPr>
            </w:pPr>
            <w:r w:rsidRPr="003E4486">
              <w:rPr>
                <w:rFonts w:ascii="Times New Roman" w:eastAsia="Calibri" w:hAnsi="Times New Roman" w:cs="Times New Roman"/>
                <w:b/>
                <w:color w:val="000000"/>
                <w:sz w:val="24"/>
                <w:szCs w:val="24"/>
              </w:rPr>
              <w:t>K/S Reduction</w:t>
            </w:r>
          </w:p>
        </w:tc>
      </w:tr>
      <w:tr w:rsidR="00B01909" w14:paraId="3180594B" w14:textId="77777777" w:rsidTr="003E4486">
        <w:trPr>
          <w:trHeight w:val="254"/>
        </w:trPr>
        <w:tc>
          <w:tcPr>
            <w:tcW w:w="1452" w:type="dxa"/>
            <w:tcBorders>
              <w:top w:val="nil"/>
              <w:left w:val="nil"/>
              <w:bottom w:val="nil"/>
              <w:right w:val="nil"/>
            </w:tcBorders>
            <w:shd w:val="clear" w:color="auto" w:fill="auto"/>
            <w:vAlign w:val="center"/>
          </w:tcPr>
          <w:p w14:paraId="1997177A" w14:textId="77777777" w:rsidR="00B01909" w:rsidRPr="003E4486" w:rsidRDefault="00B01909" w:rsidP="00612535">
            <w:pPr>
              <w:spacing w:after="0" w:line="240" w:lineRule="auto"/>
              <w:jc w:val="center"/>
              <w:rPr>
                <w:rFonts w:ascii="Times New Roman" w:hAnsi="Times New Roman" w:cs="Times New Roman"/>
                <w:b/>
                <w:bCs/>
                <w:color w:val="000000"/>
                <w:sz w:val="24"/>
                <w:szCs w:val="24"/>
              </w:rPr>
            </w:pPr>
            <w:r w:rsidRPr="003E4486">
              <w:rPr>
                <w:rFonts w:ascii="Times New Roman" w:eastAsia="Calibri" w:hAnsi="Times New Roman" w:cs="Times New Roman"/>
                <w:b/>
                <w:bCs/>
                <w:color w:val="000000"/>
                <w:sz w:val="24"/>
                <w:szCs w:val="24"/>
              </w:rPr>
              <w:t>Ethanol</w:t>
            </w:r>
          </w:p>
        </w:tc>
        <w:tc>
          <w:tcPr>
            <w:tcW w:w="1167" w:type="dxa"/>
            <w:tcBorders>
              <w:top w:val="nil"/>
              <w:left w:val="nil"/>
              <w:bottom w:val="nil"/>
              <w:right w:val="nil"/>
            </w:tcBorders>
            <w:shd w:val="clear" w:color="auto" w:fill="auto"/>
            <w:vAlign w:val="center"/>
          </w:tcPr>
          <w:p w14:paraId="546C6C13"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7.80</w:t>
            </w:r>
          </w:p>
        </w:tc>
        <w:tc>
          <w:tcPr>
            <w:tcW w:w="891" w:type="dxa"/>
            <w:tcBorders>
              <w:top w:val="nil"/>
              <w:left w:val="nil"/>
              <w:bottom w:val="nil"/>
              <w:right w:val="nil"/>
            </w:tcBorders>
            <w:shd w:val="clear" w:color="auto" w:fill="auto"/>
            <w:vAlign w:val="center"/>
          </w:tcPr>
          <w:p w14:paraId="5E7AFD0D"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0.155</w:t>
            </w:r>
          </w:p>
        </w:tc>
        <w:tc>
          <w:tcPr>
            <w:tcW w:w="1440" w:type="dxa"/>
            <w:tcBorders>
              <w:top w:val="nil"/>
              <w:left w:val="nil"/>
              <w:bottom w:val="nil"/>
              <w:right w:val="nil"/>
            </w:tcBorders>
            <w:shd w:val="clear" w:color="auto" w:fill="auto"/>
            <w:vAlign w:val="center"/>
          </w:tcPr>
          <w:p w14:paraId="2F4AC7FF"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2.75</w:t>
            </w:r>
          </w:p>
        </w:tc>
        <w:tc>
          <w:tcPr>
            <w:tcW w:w="900" w:type="dxa"/>
            <w:tcBorders>
              <w:top w:val="nil"/>
              <w:left w:val="nil"/>
              <w:bottom w:val="nil"/>
              <w:right w:val="nil"/>
            </w:tcBorders>
            <w:shd w:val="clear" w:color="auto" w:fill="auto"/>
            <w:vAlign w:val="center"/>
          </w:tcPr>
          <w:p w14:paraId="62E7472B"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0.049</w:t>
            </w:r>
          </w:p>
        </w:tc>
        <w:tc>
          <w:tcPr>
            <w:tcW w:w="1657" w:type="dxa"/>
            <w:tcBorders>
              <w:top w:val="nil"/>
              <w:left w:val="nil"/>
              <w:bottom w:val="nil"/>
              <w:right w:val="nil"/>
            </w:tcBorders>
            <w:shd w:val="clear" w:color="auto" w:fill="auto"/>
            <w:vAlign w:val="center"/>
          </w:tcPr>
          <w:p w14:paraId="5DA22C0A"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5.05</w:t>
            </w:r>
          </w:p>
        </w:tc>
      </w:tr>
      <w:tr w:rsidR="00B01909" w14:paraId="1576FA6A" w14:textId="77777777" w:rsidTr="003E4486">
        <w:trPr>
          <w:trHeight w:val="254"/>
        </w:trPr>
        <w:tc>
          <w:tcPr>
            <w:tcW w:w="1452" w:type="dxa"/>
            <w:tcBorders>
              <w:top w:val="nil"/>
              <w:left w:val="nil"/>
              <w:bottom w:val="nil"/>
              <w:right w:val="nil"/>
            </w:tcBorders>
            <w:shd w:val="clear" w:color="auto" w:fill="auto"/>
            <w:vAlign w:val="center"/>
          </w:tcPr>
          <w:p w14:paraId="23EE6E09" w14:textId="77777777" w:rsidR="00B01909" w:rsidRPr="003E4486" w:rsidRDefault="00B01909" w:rsidP="00612535">
            <w:pPr>
              <w:spacing w:after="0" w:line="240" w:lineRule="auto"/>
              <w:jc w:val="center"/>
              <w:rPr>
                <w:rFonts w:ascii="Times New Roman" w:hAnsi="Times New Roman" w:cs="Times New Roman"/>
                <w:b/>
                <w:bCs/>
                <w:color w:val="000000"/>
                <w:sz w:val="24"/>
                <w:szCs w:val="24"/>
              </w:rPr>
            </w:pPr>
            <w:r w:rsidRPr="003E4486">
              <w:rPr>
                <w:rFonts w:ascii="Times New Roman" w:eastAsia="Calibri" w:hAnsi="Times New Roman" w:cs="Times New Roman"/>
                <w:b/>
                <w:bCs/>
                <w:color w:val="000000"/>
                <w:sz w:val="24"/>
                <w:szCs w:val="24"/>
              </w:rPr>
              <w:t>Hexane</w:t>
            </w:r>
          </w:p>
        </w:tc>
        <w:tc>
          <w:tcPr>
            <w:tcW w:w="1167" w:type="dxa"/>
            <w:tcBorders>
              <w:top w:val="nil"/>
              <w:left w:val="nil"/>
              <w:bottom w:val="nil"/>
              <w:right w:val="nil"/>
            </w:tcBorders>
            <w:shd w:val="clear" w:color="auto" w:fill="auto"/>
            <w:vAlign w:val="center"/>
          </w:tcPr>
          <w:p w14:paraId="0D00164E"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13.28</w:t>
            </w:r>
          </w:p>
        </w:tc>
        <w:tc>
          <w:tcPr>
            <w:tcW w:w="891" w:type="dxa"/>
            <w:tcBorders>
              <w:top w:val="nil"/>
              <w:left w:val="nil"/>
              <w:bottom w:val="nil"/>
              <w:right w:val="nil"/>
            </w:tcBorders>
            <w:shd w:val="clear" w:color="auto" w:fill="auto"/>
            <w:vAlign w:val="center"/>
          </w:tcPr>
          <w:p w14:paraId="5764694E"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0.112</w:t>
            </w:r>
          </w:p>
        </w:tc>
        <w:tc>
          <w:tcPr>
            <w:tcW w:w="1440" w:type="dxa"/>
            <w:tcBorders>
              <w:top w:val="nil"/>
              <w:left w:val="nil"/>
              <w:bottom w:val="nil"/>
              <w:right w:val="nil"/>
            </w:tcBorders>
            <w:shd w:val="clear" w:color="auto" w:fill="auto"/>
            <w:vAlign w:val="center"/>
          </w:tcPr>
          <w:p w14:paraId="4228AD4D"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10.61</w:t>
            </w:r>
          </w:p>
        </w:tc>
        <w:tc>
          <w:tcPr>
            <w:tcW w:w="900" w:type="dxa"/>
            <w:tcBorders>
              <w:top w:val="nil"/>
              <w:left w:val="nil"/>
              <w:bottom w:val="nil"/>
              <w:right w:val="nil"/>
            </w:tcBorders>
            <w:shd w:val="clear" w:color="auto" w:fill="auto"/>
            <w:vAlign w:val="center"/>
          </w:tcPr>
          <w:p w14:paraId="2D8D4641"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0.095</w:t>
            </w:r>
          </w:p>
        </w:tc>
        <w:tc>
          <w:tcPr>
            <w:tcW w:w="1657" w:type="dxa"/>
            <w:tcBorders>
              <w:top w:val="nil"/>
              <w:left w:val="nil"/>
              <w:bottom w:val="nil"/>
              <w:right w:val="nil"/>
            </w:tcBorders>
            <w:shd w:val="clear" w:color="auto" w:fill="auto"/>
            <w:vAlign w:val="center"/>
          </w:tcPr>
          <w:p w14:paraId="1FCCF8F1"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2.67</w:t>
            </w:r>
          </w:p>
        </w:tc>
      </w:tr>
      <w:tr w:rsidR="00B01909" w14:paraId="774F2A23" w14:textId="77777777" w:rsidTr="003E4486">
        <w:trPr>
          <w:trHeight w:val="764"/>
        </w:trPr>
        <w:tc>
          <w:tcPr>
            <w:tcW w:w="1452" w:type="dxa"/>
            <w:tcBorders>
              <w:top w:val="nil"/>
              <w:left w:val="nil"/>
              <w:bottom w:val="single" w:sz="4" w:space="0" w:color="000000"/>
              <w:right w:val="nil"/>
            </w:tcBorders>
            <w:shd w:val="clear" w:color="auto" w:fill="auto"/>
            <w:vAlign w:val="center"/>
          </w:tcPr>
          <w:p w14:paraId="10716537" w14:textId="77777777" w:rsidR="00B01909" w:rsidRPr="003E4486" w:rsidRDefault="00B01909" w:rsidP="00612535">
            <w:pPr>
              <w:spacing w:after="0" w:line="240" w:lineRule="auto"/>
              <w:jc w:val="center"/>
              <w:rPr>
                <w:rFonts w:ascii="Times New Roman" w:hAnsi="Times New Roman" w:cs="Times New Roman"/>
                <w:b/>
                <w:bCs/>
                <w:color w:val="000000"/>
                <w:sz w:val="24"/>
                <w:szCs w:val="24"/>
              </w:rPr>
            </w:pPr>
            <w:r w:rsidRPr="003E4486">
              <w:rPr>
                <w:rFonts w:ascii="Times New Roman" w:eastAsia="Calibri" w:hAnsi="Times New Roman" w:cs="Times New Roman"/>
                <w:b/>
                <w:bCs/>
                <w:color w:val="000000"/>
                <w:sz w:val="24"/>
                <w:szCs w:val="24"/>
              </w:rPr>
              <w:t>Chloroform Methanol</w:t>
            </w:r>
          </w:p>
        </w:tc>
        <w:tc>
          <w:tcPr>
            <w:tcW w:w="1167" w:type="dxa"/>
            <w:tcBorders>
              <w:top w:val="nil"/>
              <w:left w:val="nil"/>
              <w:bottom w:val="single" w:sz="4" w:space="0" w:color="000000"/>
              <w:right w:val="nil"/>
            </w:tcBorders>
            <w:shd w:val="clear" w:color="auto" w:fill="auto"/>
            <w:vAlign w:val="center"/>
          </w:tcPr>
          <w:p w14:paraId="6944A500"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8.66</w:t>
            </w:r>
          </w:p>
        </w:tc>
        <w:tc>
          <w:tcPr>
            <w:tcW w:w="891" w:type="dxa"/>
            <w:tcBorders>
              <w:top w:val="nil"/>
              <w:left w:val="nil"/>
              <w:bottom w:val="single" w:sz="4" w:space="0" w:color="000000"/>
              <w:right w:val="nil"/>
            </w:tcBorders>
            <w:shd w:val="clear" w:color="auto" w:fill="auto"/>
            <w:vAlign w:val="center"/>
          </w:tcPr>
          <w:p w14:paraId="097AEFC8"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0.113</w:t>
            </w:r>
          </w:p>
        </w:tc>
        <w:tc>
          <w:tcPr>
            <w:tcW w:w="1440" w:type="dxa"/>
            <w:tcBorders>
              <w:top w:val="nil"/>
              <w:left w:val="nil"/>
              <w:bottom w:val="single" w:sz="4" w:space="0" w:color="000000"/>
              <w:right w:val="nil"/>
            </w:tcBorders>
            <w:shd w:val="clear" w:color="auto" w:fill="auto"/>
            <w:vAlign w:val="center"/>
          </w:tcPr>
          <w:p w14:paraId="4C4D8C05"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3.20</w:t>
            </w:r>
          </w:p>
        </w:tc>
        <w:tc>
          <w:tcPr>
            <w:tcW w:w="900" w:type="dxa"/>
            <w:tcBorders>
              <w:top w:val="nil"/>
              <w:left w:val="nil"/>
              <w:bottom w:val="single" w:sz="4" w:space="0" w:color="000000"/>
              <w:right w:val="nil"/>
            </w:tcBorders>
            <w:shd w:val="clear" w:color="auto" w:fill="auto"/>
            <w:vAlign w:val="center"/>
          </w:tcPr>
          <w:p w14:paraId="560176C7"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0.043</w:t>
            </w:r>
          </w:p>
        </w:tc>
        <w:tc>
          <w:tcPr>
            <w:tcW w:w="1657" w:type="dxa"/>
            <w:tcBorders>
              <w:top w:val="nil"/>
              <w:left w:val="nil"/>
              <w:bottom w:val="single" w:sz="4" w:space="0" w:color="000000"/>
              <w:right w:val="nil"/>
            </w:tcBorders>
            <w:shd w:val="clear" w:color="auto" w:fill="auto"/>
            <w:vAlign w:val="center"/>
          </w:tcPr>
          <w:p w14:paraId="11369DC4" w14:textId="77777777" w:rsidR="00B01909" w:rsidRPr="003E4486" w:rsidRDefault="00B01909" w:rsidP="00612535">
            <w:pPr>
              <w:spacing w:after="0" w:line="240" w:lineRule="auto"/>
              <w:jc w:val="center"/>
              <w:rPr>
                <w:rFonts w:ascii="Times New Roman" w:eastAsia="Times New Roman" w:hAnsi="Times New Roman" w:cs="Times New Roman"/>
                <w:color w:val="000000"/>
                <w:sz w:val="24"/>
                <w:szCs w:val="24"/>
              </w:rPr>
            </w:pPr>
            <w:r w:rsidRPr="003E4486">
              <w:rPr>
                <w:rFonts w:ascii="Times New Roman" w:eastAsia="Times New Roman" w:hAnsi="Times New Roman" w:cs="Times New Roman"/>
                <w:color w:val="000000"/>
                <w:sz w:val="24"/>
                <w:szCs w:val="24"/>
              </w:rPr>
              <w:t>5.46</w:t>
            </w:r>
          </w:p>
        </w:tc>
      </w:tr>
    </w:tbl>
    <w:p w14:paraId="33107AED" w14:textId="77777777" w:rsidR="00B01909" w:rsidRDefault="00B01909" w:rsidP="00B01909">
      <w:pPr>
        <w:spacing w:line="240" w:lineRule="auto"/>
        <w:rPr>
          <w:rFonts w:ascii="Times New Roman" w:eastAsia="Times New Roman" w:hAnsi="Times New Roman" w:cs="Times New Roman"/>
          <w:b/>
          <w:sz w:val="24"/>
          <w:szCs w:val="24"/>
        </w:rPr>
      </w:pPr>
    </w:p>
    <w:p w14:paraId="68A4511E" w14:textId="77777777" w:rsidR="0083017B" w:rsidRDefault="0083017B" w:rsidP="00B01909">
      <w:pPr>
        <w:spacing w:line="240" w:lineRule="auto"/>
        <w:rPr>
          <w:rFonts w:ascii="Times New Roman" w:eastAsia="Times New Roman" w:hAnsi="Times New Roman" w:cs="Times New Roman"/>
          <w:b/>
          <w:sz w:val="24"/>
          <w:szCs w:val="24"/>
        </w:rPr>
      </w:pPr>
    </w:p>
    <w:p w14:paraId="70DCF5B3" w14:textId="77777777" w:rsidR="0083017B" w:rsidRDefault="0083017B" w:rsidP="00B01909">
      <w:pPr>
        <w:spacing w:line="240" w:lineRule="auto"/>
        <w:rPr>
          <w:rFonts w:ascii="Times New Roman" w:eastAsia="Times New Roman" w:hAnsi="Times New Roman" w:cs="Times New Roman"/>
          <w:b/>
          <w:sz w:val="24"/>
          <w:szCs w:val="24"/>
        </w:rPr>
      </w:pPr>
    </w:p>
    <w:p w14:paraId="3E7D2924" w14:textId="77777777" w:rsidR="0083017B" w:rsidRDefault="0083017B" w:rsidP="00B01909">
      <w:pPr>
        <w:spacing w:line="240" w:lineRule="auto"/>
        <w:rPr>
          <w:rFonts w:ascii="Times New Roman" w:eastAsia="Times New Roman" w:hAnsi="Times New Roman" w:cs="Times New Roman"/>
          <w:b/>
          <w:sz w:val="24"/>
          <w:szCs w:val="24"/>
        </w:rPr>
      </w:pPr>
    </w:p>
    <w:p w14:paraId="1A489377" w14:textId="0852F166" w:rsidR="00B01909" w:rsidRDefault="00DC7B41" w:rsidP="00B019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zh-CN"/>
        </w:rPr>
        <w:lastRenderedPageBreak/>
        <w:drawing>
          <wp:inline distT="0" distB="0" distL="0" distR="0" wp14:anchorId="2860AE14" wp14:editId="50FCABB5">
            <wp:extent cx="6086475" cy="369700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734" t="1200" r="890" b="1200"/>
                    <a:stretch/>
                  </pic:blipFill>
                  <pic:spPr bwMode="auto">
                    <a:xfrm>
                      <a:off x="0" y="0"/>
                      <a:ext cx="6113505" cy="3713423"/>
                    </a:xfrm>
                    <a:prstGeom prst="rect">
                      <a:avLst/>
                    </a:prstGeom>
                    <a:noFill/>
                    <a:ln>
                      <a:noFill/>
                    </a:ln>
                    <a:extLst>
                      <a:ext uri="{53640926-AAD7-44D8-BBD7-CCE9431645EC}">
                        <a14:shadowObscured xmlns:a14="http://schemas.microsoft.com/office/drawing/2010/main"/>
                      </a:ext>
                    </a:extLst>
                  </pic:spPr>
                </pic:pic>
              </a:graphicData>
            </a:graphic>
          </wp:inline>
        </w:drawing>
      </w:r>
    </w:p>
    <w:p w14:paraId="6D4E0D00" w14:textId="00601FFF" w:rsidR="00B01909" w:rsidRDefault="00B01909" w:rsidP="00CD2C3A">
      <w:pPr>
        <w:pStyle w:val="Style1"/>
      </w:pPr>
      <w:bookmarkStart w:id="54" w:name="_Toc140503568"/>
      <w:r>
        <w:t>Figure 1</w:t>
      </w:r>
      <w:r w:rsidR="0022508A">
        <w:t>4</w:t>
      </w:r>
      <w:r>
        <w:t xml:space="preserve">. </w:t>
      </w:r>
      <w:r w:rsidRPr="00CD2C3A">
        <w:rPr>
          <w:b w:val="0"/>
          <w:bCs/>
        </w:rPr>
        <w:t xml:space="preserve">FTIR of untreated, ethanol, and 2:1 chloroform methanol extracted para-aramid </w:t>
      </w:r>
      <w:proofErr w:type="gramStart"/>
      <w:r w:rsidRPr="00CD2C3A">
        <w:rPr>
          <w:b w:val="0"/>
          <w:bCs/>
        </w:rPr>
        <w:t>fabric</w:t>
      </w:r>
      <w:bookmarkEnd w:id="54"/>
      <w:proofErr w:type="gramEnd"/>
    </w:p>
    <w:p w14:paraId="2B89512B" w14:textId="77777777" w:rsidR="002A2799" w:rsidRDefault="002A2799" w:rsidP="00B01909">
      <w:pPr>
        <w:spacing w:line="240" w:lineRule="auto"/>
        <w:rPr>
          <w:rFonts w:ascii="Times New Roman" w:eastAsia="Times New Roman" w:hAnsi="Times New Roman" w:cs="Times New Roman"/>
          <w:sz w:val="24"/>
          <w:szCs w:val="24"/>
        </w:rPr>
      </w:pPr>
    </w:p>
    <w:p w14:paraId="2639B442" w14:textId="77777777" w:rsidR="000C5088" w:rsidRDefault="000C5088" w:rsidP="00043FA9">
      <w:pPr>
        <w:spacing w:line="240" w:lineRule="auto"/>
        <w:rPr>
          <w:rFonts w:ascii="Times New Roman" w:eastAsia="Times New Roman" w:hAnsi="Times New Roman" w:cs="Times New Roman"/>
          <w:sz w:val="24"/>
          <w:szCs w:val="24"/>
        </w:rPr>
      </w:pPr>
    </w:p>
    <w:p w14:paraId="522B8F17" w14:textId="77777777" w:rsidR="00043FA9" w:rsidRDefault="00043FA9" w:rsidP="00043FA9">
      <w:pPr>
        <w:spacing w:line="240" w:lineRule="auto"/>
        <w:rPr>
          <w:rFonts w:ascii="Times New Roman" w:eastAsia="Times New Roman" w:hAnsi="Times New Roman" w:cs="Times New Roman"/>
          <w:sz w:val="24"/>
          <w:szCs w:val="24"/>
        </w:rPr>
      </w:pPr>
    </w:p>
    <w:p w14:paraId="3BB1B472" w14:textId="77777777" w:rsidR="00043FA9" w:rsidRDefault="00043FA9" w:rsidP="00043FA9">
      <w:pPr>
        <w:spacing w:line="240" w:lineRule="auto"/>
        <w:rPr>
          <w:rFonts w:ascii="Times New Roman" w:eastAsia="Times New Roman" w:hAnsi="Times New Roman" w:cs="Times New Roman"/>
          <w:sz w:val="24"/>
          <w:szCs w:val="24"/>
        </w:rPr>
      </w:pPr>
    </w:p>
    <w:p w14:paraId="0DFFE983" w14:textId="77777777" w:rsidR="00043FA9" w:rsidRDefault="00043FA9" w:rsidP="00043FA9">
      <w:pPr>
        <w:spacing w:line="240" w:lineRule="auto"/>
        <w:rPr>
          <w:rFonts w:ascii="Times New Roman" w:eastAsia="Times New Roman" w:hAnsi="Times New Roman" w:cs="Times New Roman"/>
          <w:sz w:val="24"/>
          <w:szCs w:val="24"/>
        </w:rPr>
      </w:pPr>
    </w:p>
    <w:p w14:paraId="46B6BFFF" w14:textId="77777777" w:rsidR="0022508A" w:rsidRDefault="0022508A" w:rsidP="00F87CB9">
      <w:pPr>
        <w:spacing w:line="240" w:lineRule="auto"/>
        <w:rPr>
          <w:rFonts w:ascii="Times New Roman" w:eastAsia="Times New Roman" w:hAnsi="Times New Roman" w:cs="Times New Roman"/>
          <w:sz w:val="24"/>
          <w:szCs w:val="24"/>
        </w:rPr>
      </w:pPr>
    </w:p>
    <w:p w14:paraId="73B8B149" w14:textId="77777777" w:rsidR="00B01909" w:rsidRDefault="00B01909" w:rsidP="00B01909">
      <w:pPr>
        <w:spacing w:line="240" w:lineRule="auto"/>
        <w:ind w:firstLine="720"/>
        <w:rPr>
          <w:rFonts w:ascii="Times New Roman" w:eastAsia="Times New Roman" w:hAnsi="Times New Roman" w:cs="Times New Roman"/>
          <w:sz w:val="24"/>
          <w:szCs w:val="24"/>
        </w:rPr>
      </w:pPr>
    </w:p>
    <w:p w14:paraId="0F762FA4" w14:textId="77777777" w:rsidR="00B01909" w:rsidRDefault="00B01909" w:rsidP="00B01909">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noProof/>
          <w:sz w:val="24"/>
          <w:szCs w:val="24"/>
          <w:lang w:eastAsia="zh-CN"/>
        </w:rPr>
        <w:drawing>
          <wp:inline distT="0" distB="0" distL="0" distR="0" wp14:anchorId="4F36C402" wp14:editId="030A69DB">
            <wp:extent cx="1658088" cy="1138427"/>
            <wp:effectExtent l="0" t="0" r="0" b="0"/>
            <wp:docPr id="14466" name="Picture 14466" descr="A close-up of a water drople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73.jpg" descr="A close-up of a water droplet&#10;&#10;Description automatically generated with low confidence"/>
                    <pic:cNvPicPr preferRelativeResize="0"/>
                  </pic:nvPicPr>
                  <pic:blipFill>
                    <a:blip r:embed="rId36"/>
                    <a:srcRect l="29542" t="20941" r="12340" b="25855"/>
                    <a:stretch>
                      <a:fillRect/>
                    </a:stretch>
                  </pic:blipFill>
                  <pic:spPr>
                    <a:xfrm rot="10800000">
                      <a:off x="0" y="0"/>
                      <a:ext cx="1658088" cy="1138427"/>
                    </a:xfrm>
                    <a:prstGeom prst="rect">
                      <a:avLst/>
                    </a:prstGeom>
                    <a:ln/>
                  </pic:spPr>
                </pic:pic>
              </a:graphicData>
            </a:graphic>
          </wp:inline>
        </w:drawing>
      </w:r>
      <w:r>
        <w:rPr>
          <w:rFonts w:ascii="Times New Roman" w:eastAsia="Times New Roman" w:hAnsi="Times New Roman" w:cs="Times New Roman"/>
          <w:b/>
          <w:noProof/>
          <w:sz w:val="24"/>
          <w:szCs w:val="24"/>
          <w:lang w:eastAsia="zh-CN"/>
        </w:rPr>
        <w:drawing>
          <wp:inline distT="0" distB="0" distL="0" distR="0" wp14:anchorId="418BA3F7" wp14:editId="251E176C">
            <wp:extent cx="2169711" cy="986233"/>
            <wp:effectExtent l="0" t="0" r="0" b="0"/>
            <wp:docPr id="14467" name="Picture 14467" descr="A picture containing cup, indoor, container, plastic&#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9.jpg" descr="A picture containing cup, indoor, container, plastic&#10;&#10;Description automatically generated"/>
                    <pic:cNvPicPr preferRelativeResize="0"/>
                  </pic:nvPicPr>
                  <pic:blipFill>
                    <a:blip r:embed="rId37"/>
                    <a:srcRect l="14423" t="36112" r="25641" b="27563"/>
                    <a:stretch>
                      <a:fillRect/>
                    </a:stretch>
                  </pic:blipFill>
                  <pic:spPr>
                    <a:xfrm rot="10800000">
                      <a:off x="0" y="0"/>
                      <a:ext cx="2169711" cy="986233"/>
                    </a:xfrm>
                    <a:prstGeom prst="rect">
                      <a:avLst/>
                    </a:prstGeom>
                    <a:ln/>
                  </pic:spPr>
                </pic:pic>
              </a:graphicData>
            </a:graphic>
          </wp:inline>
        </w:drawing>
      </w:r>
      <w:r>
        <w:rPr>
          <w:rFonts w:ascii="Times New Roman" w:eastAsia="Times New Roman" w:hAnsi="Times New Roman" w:cs="Times New Roman"/>
          <w:b/>
          <w:noProof/>
          <w:sz w:val="24"/>
          <w:szCs w:val="24"/>
          <w:lang w:eastAsia="zh-CN"/>
        </w:rPr>
        <w:drawing>
          <wp:inline distT="0" distB="0" distL="0" distR="0" wp14:anchorId="0E7548CE" wp14:editId="4476ADA6">
            <wp:extent cx="1833878" cy="1135511"/>
            <wp:effectExtent l="0" t="0" r="0" b="0"/>
            <wp:docPr id="14468" name="Picture 14468" descr="A picture containing in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9.jpg" descr="A picture containing indoor&#10;&#10;Description automatically generated"/>
                    <pic:cNvPicPr preferRelativeResize="0"/>
                  </pic:nvPicPr>
                  <pic:blipFill>
                    <a:blip r:embed="rId38"/>
                    <a:srcRect l="34455" t="28633" r="10415" b="25853"/>
                    <a:stretch>
                      <a:fillRect/>
                    </a:stretch>
                  </pic:blipFill>
                  <pic:spPr>
                    <a:xfrm rot="10800000">
                      <a:off x="0" y="0"/>
                      <a:ext cx="1833878" cy="1135511"/>
                    </a:xfrm>
                    <a:prstGeom prst="rect">
                      <a:avLst/>
                    </a:prstGeom>
                    <a:ln/>
                  </pic:spPr>
                </pic:pic>
              </a:graphicData>
            </a:graphic>
          </wp:inline>
        </w:drawing>
      </w:r>
      <w:r>
        <w:rPr>
          <w:noProof/>
          <w:lang w:eastAsia="zh-CN"/>
        </w:rPr>
        <mc:AlternateContent>
          <mc:Choice Requires="wps">
            <w:drawing>
              <wp:anchor distT="0" distB="0" distL="114300" distR="114300" simplePos="0" relativeHeight="251617280" behindDoc="0" locked="0" layoutInCell="1" hidden="0" allowOverlap="1" wp14:anchorId="17F09698" wp14:editId="03CDFE2B">
                <wp:simplePos x="0" y="0"/>
                <wp:positionH relativeFrom="column">
                  <wp:posOffset>101601</wp:posOffset>
                </wp:positionH>
                <wp:positionV relativeFrom="paragraph">
                  <wp:posOffset>-317499</wp:posOffset>
                </wp:positionV>
                <wp:extent cx="5743575" cy="266700"/>
                <wp:effectExtent l="0" t="0" r="0" b="0"/>
                <wp:wrapNone/>
                <wp:docPr id="14405" name="Rectangle 14405"/>
                <wp:cNvGraphicFramePr/>
                <a:graphic xmlns:a="http://schemas.openxmlformats.org/drawingml/2006/main">
                  <a:graphicData uri="http://schemas.microsoft.com/office/word/2010/wordprocessingShape">
                    <wps:wsp>
                      <wps:cNvSpPr/>
                      <wps:spPr>
                        <a:xfrm>
                          <a:off x="2478975" y="3651413"/>
                          <a:ext cx="5734050" cy="257175"/>
                        </a:xfrm>
                        <a:prstGeom prst="rect">
                          <a:avLst/>
                        </a:prstGeom>
                        <a:solidFill>
                          <a:schemeClr val="lt1"/>
                        </a:solidFill>
                        <a:ln>
                          <a:noFill/>
                        </a:ln>
                      </wps:spPr>
                      <wps:txbx>
                        <w:txbxContent>
                          <w:p w14:paraId="21D1E5F4" w14:textId="77777777" w:rsidR="001C509C" w:rsidRDefault="001C509C" w:rsidP="00B01909">
                            <w:pPr>
                              <w:spacing w:line="255" w:lineRule="auto"/>
                              <w:textDirection w:val="btLr"/>
                            </w:pPr>
                            <w:r>
                              <w:rPr>
                                <w:rFonts w:ascii="Times New Roman" w:eastAsia="Times New Roman" w:hAnsi="Times New Roman" w:cs="Times New Roman"/>
                                <w:color w:val="000000"/>
                                <w:sz w:val="24"/>
                              </w:rPr>
                              <w:t xml:space="preserve">        Ethanol                                       Hexane                              Chloroform Methanol</w:t>
                            </w:r>
                          </w:p>
                        </w:txbxContent>
                      </wps:txbx>
                      <wps:bodyPr spcFirstLastPara="1" wrap="square" lIns="91425" tIns="45700" rIns="91425" bIns="45700" anchor="t" anchorCtr="0">
                        <a:noAutofit/>
                      </wps:bodyPr>
                    </wps:wsp>
                  </a:graphicData>
                </a:graphic>
              </wp:anchor>
            </w:drawing>
          </mc:Choice>
          <mc:Fallback>
            <w:pict>
              <v:rect w14:anchorId="17F09698" id="Rectangle 14405" o:spid="_x0000_s1034" style="position:absolute;margin-left:8pt;margin-top:-25pt;width:452.25pt;height:21pt;z-index:251617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" fillcolor="white [3201]" stroked="f">
                <v:textbox inset="2.53958mm,1.2694mm,2.53958mm,1.2694mm">
                  <w:txbxContent>
                    <w:p w14:paraId="21D1E5F4" w14:textId="77777777" w:rsidR="001C509C" w:rsidRDefault="001C509C" w:rsidP="00B01909">
                      <w:pPr>
                        <w:spacing w:line="255" w:lineRule="auto"/>
                        <w:textDirection w:val="btLr"/>
                      </w:pPr>
                      <w:r>
                        <w:rPr>
                          <w:rFonts w:ascii="Times New Roman" w:eastAsia="Times New Roman" w:hAnsi="Times New Roman" w:cs="Times New Roman"/>
                          <w:color w:val="000000"/>
                          <w:sz w:val="24"/>
                        </w:rPr>
                        <w:t xml:space="preserve">        Ethanol                                       Hexane                              Chloroform Methanol</w:t>
                      </w:r>
                    </w:p>
                  </w:txbxContent>
                </v:textbox>
              </v:rect>
            </w:pict>
          </mc:Fallback>
        </mc:AlternateContent>
      </w:r>
    </w:p>
    <w:p w14:paraId="440E57CE" w14:textId="032EB9A0" w:rsidR="00B01909" w:rsidRPr="00CD2C3A" w:rsidRDefault="00B01909" w:rsidP="00CD2C3A">
      <w:pPr>
        <w:pStyle w:val="Style1"/>
        <w:rPr>
          <w:b w:val="0"/>
          <w:bCs/>
        </w:rPr>
      </w:pPr>
      <w:bookmarkStart w:id="55" w:name="_Toc140503569"/>
      <w:r>
        <w:t>Figure 1</w:t>
      </w:r>
      <w:r w:rsidR="0022508A">
        <w:t>5</w:t>
      </w:r>
      <w:r>
        <w:t xml:space="preserve">. </w:t>
      </w:r>
      <w:r w:rsidRPr="00CD2C3A">
        <w:rPr>
          <w:b w:val="0"/>
          <w:bCs/>
        </w:rPr>
        <w:t xml:space="preserve">Hexane and water phase separation of dried, extracted </w:t>
      </w:r>
      <w:proofErr w:type="gramStart"/>
      <w:r w:rsidRPr="00CD2C3A">
        <w:rPr>
          <w:b w:val="0"/>
          <w:bCs/>
        </w:rPr>
        <w:t>material</w:t>
      </w:r>
      <w:bookmarkEnd w:id="55"/>
      <w:proofErr w:type="gramEnd"/>
    </w:p>
    <w:p w14:paraId="229C1BBE" w14:textId="77777777" w:rsidR="00ED543B" w:rsidRDefault="00ED543B" w:rsidP="00ED543B">
      <w:pPr>
        <w:spacing w:line="480" w:lineRule="auto"/>
        <w:rPr>
          <w:rFonts w:ascii="Times New Roman" w:eastAsia="Times New Roman" w:hAnsi="Times New Roman" w:cs="Times New Roman"/>
          <w:sz w:val="24"/>
          <w:szCs w:val="24"/>
        </w:rPr>
      </w:pPr>
    </w:p>
    <w:p w14:paraId="067AA440" w14:textId="4480F74D" w:rsidR="00ED543B" w:rsidRDefault="00ED543B" w:rsidP="00ED543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previously insoluble material was dissolved in DCM and separated with water. After separation, the observable dye remained in the DCM layer (Figure 16). This presented covalent bonding between the resin and Victoria Blue R dye, as if the dye had moved to the water fraction, it would be unbound from the resin. This also supports our theory of a complex between the fabric, resin, and dye as observed by the dye remaining on the fabric after extraction. </w:t>
      </w:r>
    </w:p>
    <w:p w14:paraId="29FBEE50" w14:textId="77777777" w:rsidR="00ED543B" w:rsidRPr="000C5088" w:rsidRDefault="00ED543B" w:rsidP="00ED543B">
      <w:pPr>
        <w:pStyle w:val="Heading3"/>
        <w:spacing w:line="480" w:lineRule="auto"/>
      </w:pPr>
      <w:bookmarkStart w:id="56" w:name="_Toc140503456"/>
      <w:r w:rsidRPr="000C5088">
        <w:t xml:space="preserve">SEM observation of untreated, NTP treated, AESO, SOAAC, and GAAC pretreated para-aramid fabric for observation of treatment effect on surface </w:t>
      </w:r>
      <w:proofErr w:type="gramStart"/>
      <w:r w:rsidRPr="000C5088">
        <w:t>morphology</w:t>
      </w:r>
      <w:bookmarkEnd w:id="56"/>
      <w:proofErr w:type="gramEnd"/>
    </w:p>
    <w:p w14:paraId="04074E7F" w14:textId="04708ED8" w:rsidR="00ED543B" w:rsidRDefault="00ED543B" w:rsidP="00ED543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further observation of the effect of both the NTP treatment and the various</w:t>
      </w:r>
      <w:r w:rsidRPr="00ED543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pretreatment solutions, SEM was utilized to visualize the surface morphology of para-aramid fabric (Figure 17). There was minimal, if any, changes or etching to the para-aramid surface after 4 min of NTP, which would have been expected due to the reduction in break point observed after 3 min. However, as these samples were woven instead of individual yarn strands, it is possible that this provided some level of protection to strands by coverage, compared to the entire length of the treated region experiencing NTP.  </w:t>
      </w:r>
    </w:p>
    <w:p w14:paraId="67C72F25" w14:textId="632CB9B0" w:rsidR="00B01909" w:rsidRDefault="00ED543B" w:rsidP="00ED543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surface morphologies of dyed para-aramid fabric with various pretreatments were also observed. It was shown that, compared to AESO, the formed SOAAC was </w:t>
      </w:r>
      <w:proofErr w:type="gramStart"/>
      <w:r>
        <w:rPr>
          <w:rFonts w:ascii="Times New Roman" w:eastAsia="Times New Roman" w:hAnsi="Times New Roman" w:cs="Times New Roman"/>
          <w:sz w:val="24"/>
          <w:szCs w:val="24"/>
        </w:rPr>
        <w:t>more rough and irregular</w:t>
      </w:r>
      <w:proofErr w:type="gramEnd"/>
      <w:r>
        <w:rPr>
          <w:rFonts w:ascii="Times New Roman" w:eastAsia="Times New Roman" w:hAnsi="Times New Roman" w:cs="Times New Roman"/>
          <w:sz w:val="24"/>
          <w:szCs w:val="24"/>
        </w:rPr>
        <w:t xml:space="preserve">. This is due to SOAAC being a mixture of reactions and polymerizations. Because of this, amorphous regions may form, resulting in the observed rough texture. This can also be observed in the GAAC system. While it is clear that the GAAC is </w:t>
      </w:r>
      <w:proofErr w:type="gramStart"/>
      <w:r>
        <w:rPr>
          <w:rFonts w:ascii="Times New Roman" w:eastAsia="Times New Roman" w:hAnsi="Times New Roman" w:cs="Times New Roman"/>
          <w:sz w:val="24"/>
          <w:szCs w:val="24"/>
        </w:rPr>
        <w:t>more rough</w:t>
      </w:r>
      <w:proofErr w:type="gramEnd"/>
      <w:r>
        <w:rPr>
          <w:rFonts w:ascii="Times New Roman" w:eastAsia="Times New Roman" w:hAnsi="Times New Roman" w:cs="Times New Roman"/>
          <w:sz w:val="24"/>
          <w:szCs w:val="24"/>
        </w:rPr>
        <w:t xml:space="preserve"> than AESO, it is less so than SOAAC. This is due to the smaller molecule size of glycerol compared to soybean oil. While there may be the same amount of polymerization, there is less bulk to protrude from the para-aramid strands.</w:t>
      </w:r>
    </w:p>
    <w:p w14:paraId="47EFAE21" w14:textId="35A166C1" w:rsidR="000C5088" w:rsidRDefault="000C5088" w:rsidP="000C5088">
      <w:pPr>
        <w:spacing w:line="240" w:lineRule="auto"/>
        <w:rPr>
          <w:rFonts w:ascii="Times New Roman" w:eastAsia="Times New Roman" w:hAnsi="Times New Roman" w:cs="Times New Roman"/>
          <w:sz w:val="24"/>
          <w:szCs w:val="24"/>
        </w:rPr>
      </w:pPr>
      <w:r>
        <w:rPr>
          <w:noProof/>
          <w:lang w:eastAsia="zh-CN"/>
        </w:rPr>
        <w:lastRenderedPageBreak/>
        <w:drawing>
          <wp:anchor distT="0" distB="0" distL="114300" distR="114300" simplePos="0" relativeHeight="251623424" behindDoc="1" locked="0" layoutInCell="1" hidden="0" allowOverlap="1" wp14:anchorId="109C6CE6" wp14:editId="12BE182E">
            <wp:simplePos x="0" y="0"/>
            <wp:positionH relativeFrom="column">
              <wp:posOffset>3632835</wp:posOffset>
            </wp:positionH>
            <wp:positionV relativeFrom="paragraph">
              <wp:posOffset>-476885</wp:posOffset>
            </wp:positionV>
            <wp:extent cx="1181735" cy="2410460"/>
            <wp:effectExtent l="0" t="4762" r="0" b="0"/>
            <wp:wrapTight wrapText="bothSides">
              <wp:wrapPolygon edited="0">
                <wp:start x="-87" y="21557"/>
                <wp:lineTo x="21153" y="21557"/>
                <wp:lineTo x="21153" y="219"/>
                <wp:lineTo x="-87" y="219"/>
                <wp:lineTo x="-87" y="21557"/>
              </wp:wrapPolygon>
            </wp:wrapTight>
            <wp:docPr id="14452" name="Picture 14452" descr="A picture containing indoor, wall, blue, 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1.jpg" descr="A picture containing indoor, wall, blue, door&#10;&#10;Description automatically generated"/>
                    <pic:cNvPicPr preferRelativeResize="0"/>
                  </pic:nvPicPr>
                  <pic:blipFill>
                    <a:blip r:embed="rId39"/>
                    <a:srcRect l="55301" t="21106" r="24180" b="23093"/>
                    <a:stretch>
                      <a:fillRect/>
                    </a:stretch>
                  </pic:blipFill>
                  <pic:spPr>
                    <a:xfrm rot="5400000">
                      <a:off x="0" y="0"/>
                      <a:ext cx="1181735" cy="2410460"/>
                    </a:xfrm>
                    <a:prstGeom prst="rect">
                      <a:avLst/>
                    </a:prstGeom>
                    <a:ln/>
                  </pic:spPr>
                </pic:pic>
              </a:graphicData>
            </a:graphic>
          </wp:anchor>
        </w:drawing>
      </w:r>
      <w:r>
        <w:rPr>
          <w:noProof/>
          <w:lang w:eastAsia="zh-CN"/>
        </w:rPr>
        <w:drawing>
          <wp:anchor distT="0" distB="0" distL="114300" distR="114300" simplePos="0" relativeHeight="251641856" behindDoc="1" locked="0" layoutInCell="1" allowOverlap="1" wp14:anchorId="16F705E2" wp14:editId="0D103345">
            <wp:simplePos x="0" y="0"/>
            <wp:positionH relativeFrom="column">
              <wp:posOffset>876300</wp:posOffset>
            </wp:positionH>
            <wp:positionV relativeFrom="paragraph">
              <wp:posOffset>-673735</wp:posOffset>
            </wp:positionV>
            <wp:extent cx="1165860" cy="2798445"/>
            <wp:effectExtent l="2857" t="0" r="0" b="0"/>
            <wp:wrapTight wrapText="bothSides">
              <wp:wrapPolygon edited="0">
                <wp:start x="53" y="21622"/>
                <wp:lineTo x="21229" y="21622"/>
                <wp:lineTo x="21229" y="154"/>
                <wp:lineTo x="53" y="154"/>
                <wp:lineTo x="53" y="21622"/>
              </wp:wrapPolygon>
            </wp:wrapTight>
            <wp:docPr id="14439" name="Picture 14439" descr="A picture containing indoor, blue, door, tile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8.jpg" descr="A picture containing indoor, blue, door, tiled&#10;&#10;Description automatically generated"/>
                    <pic:cNvPicPr preferRelativeResize="0"/>
                  </pic:nvPicPr>
                  <pic:blipFill>
                    <a:blip r:embed="rId40">
                      <a:extLst>
                        <a:ext uri="{28A0092B-C50C-407E-A947-70E740481C1C}">
                          <a14:useLocalDpi xmlns:a14="http://schemas.microsoft.com/office/drawing/2010/main" val="0"/>
                        </a:ext>
                      </a:extLst>
                    </a:blip>
                    <a:srcRect l="57466" t="12552" r="24039" b="28260"/>
                    <a:stretch>
                      <a:fillRect/>
                    </a:stretch>
                  </pic:blipFill>
                  <pic:spPr>
                    <a:xfrm rot="5400000">
                      <a:off x="0" y="0"/>
                      <a:ext cx="1165860" cy="2798445"/>
                    </a:xfrm>
                    <a:prstGeom prst="rect">
                      <a:avLst/>
                    </a:prstGeom>
                    <a:ln/>
                  </pic:spPr>
                </pic:pic>
              </a:graphicData>
            </a:graphic>
          </wp:anchor>
        </w:drawing>
      </w:r>
    </w:p>
    <w:p w14:paraId="5F6887DD" w14:textId="62421E3E" w:rsidR="00B01909" w:rsidRDefault="000C5088" w:rsidP="00B01909">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01909">
        <w:rPr>
          <w:rFonts w:ascii="Times New Roman" w:eastAsia="Times New Roman" w:hAnsi="Times New Roman" w:cs="Times New Roman"/>
          <w:sz w:val="24"/>
          <w:szCs w:val="24"/>
        </w:rPr>
        <w:t xml:space="preserve">Ethanol                                                Chloroform Methanol                         </w:t>
      </w:r>
    </w:p>
    <w:p w14:paraId="483118EE" w14:textId="7C34231D" w:rsidR="00B01909" w:rsidRPr="00CD2C3A" w:rsidRDefault="00B01909" w:rsidP="00CD2C3A">
      <w:pPr>
        <w:pStyle w:val="Style1"/>
        <w:rPr>
          <w:b w:val="0"/>
          <w:bCs/>
        </w:rPr>
      </w:pPr>
      <w:bookmarkStart w:id="57" w:name="_Toc140503570"/>
      <w:r>
        <w:t>Figure 1</w:t>
      </w:r>
      <w:r w:rsidR="0022508A">
        <w:t>6</w:t>
      </w:r>
      <w:r>
        <w:t xml:space="preserve">. </w:t>
      </w:r>
      <w:r w:rsidRPr="00CD2C3A">
        <w:rPr>
          <w:b w:val="0"/>
          <w:bCs/>
        </w:rPr>
        <w:t>DCM and water phase separation of hexane and water insoluble material</w:t>
      </w:r>
      <w:bookmarkEnd w:id="57"/>
    </w:p>
    <w:p w14:paraId="1E962EAA" w14:textId="5D7C5F9E" w:rsidR="00B01909" w:rsidRDefault="00B01909" w:rsidP="00B01909">
      <w:pPr>
        <w:spacing w:line="240" w:lineRule="auto"/>
        <w:rPr>
          <w:rFonts w:ascii="Times New Roman" w:eastAsia="Times New Roman" w:hAnsi="Times New Roman" w:cs="Times New Roman"/>
          <w:b/>
          <w:sz w:val="24"/>
          <w:szCs w:val="24"/>
        </w:rPr>
      </w:pPr>
    </w:p>
    <w:p w14:paraId="00454E98" w14:textId="77777777" w:rsidR="00631675" w:rsidRDefault="00631675" w:rsidP="00B01909">
      <w:pPr>
        <w:spacing w:line="240" w:lineRule="auto"/>
        <w:rPr>
          <w:rFonts w:ascii="Times New Roman" w:eastAsia="Times New Roman" w:hAnsi="Times New Roman" w:cs="Times New Roman"/>
          <w:b/>
          <w:i/>
          <w:iCs/>
          <w:sz w:val="24"/>
          <w:szCs w:val="24"/>
        </w:rPr>
      </w:pPr>
    </w:p>
    <w:p w14:paraId="4FD91ACF" w14:textId="77777777" w:rsidR="00631675" w:rsidRDefault="00631675" w:rsidP="00B01909">
      <w:pPr>
        <w:spacing w:line="240" w:lineRule="auto"/>
        <w:rPr>
          <w:rFonts w:ascii="Times New Roman" w:eastAsia="Times New Roman" w:hAnsi="Times New Roman" w:cs="Times New Roman"/>
          <w:b/>
          <w:i/>
          <w:iCs/>
          <w:sz w:val="24"/>
          <w:szCs w:val="24"/>
        </w:rPr>
      </w:pPr>
    </w:p>
    <w:p w14:paraId="5D9474BC" w14:textId="77777777" w:rsidR="00631675" w:rsidRDefault="00631675" w:rsidP="00B01909">
      <w:pPr>
        <w:spacing w:line="240" w:lineRule="auto"/>
        <w:rPr>
          <w:rFonts w:ascii="Times New Roman" w:eastAsia="Times New Roman" w:hAnsi="Times New Roman" w:cs="Times New Roman"/>
          <w:b/>
          <w:i/>
          <w:iCs/>
          <w:sz w:val="24"/>
          <w:szCs w:val="24"/>
        </w:rPr>
      </w:pPr>
    </w:p>
    <w:p w14:paraId="2F49CFCD" w14:textId="77777777" w:rsidR="00631675" w:rsidRDefault="00631675" w:rsidP="00B01909">
      <w:pPr>
        <w:spacing w:line="240" w:lineRule="auto"/>
        <w:rPr>
          <w:rFonts w:ascii="Times New Roman" w:eastAsia="Times New Roman" w:hAnsi="Times New Roman" w:cs="Times New Roman"/>
          <w:b/>
          <w:i/>
          <w:iCs/>
          <w:sz w:val="24"/>
          <w:szCs w:val="24"/>
        </w:rPr>
      </w:pPr>
    </w:p>
    <w:p w14:paraId="0073AA58" w14:textId="77777777" w:rsidR="00631675" w:rsidRDefault="00631675" w:rsidP="00B01909">
      <w:pPr>
        <w:spacing w:line="240" w:lineRule="auto"/>
        <w:rPr>
          <w:rFonts w:ascii="Times New Roman" w:eastAsia="Times New Roman" w:hAnsi="Times New Roman" w:cs="Times New Roman"/>
          <w:b/>
          <w:i/>
          <w:iCs/>
          <w:sz w:val="24"/>
          <w:szCs w:val="24"/>
        </w:rPr>
      </w:pPr>
    </w:p>
    <w:p w14:paraId="5F5EE589" w14:textId="77777777" w:rsidR="00631675" w:rsidRDefault="00631675" w:rsidP="00B01909">
      <w:pPr>
        <w:spacing w:line="240" w:lineRule="auto"/>
        <w:rPr>
          <w:rFonts w:ascii="Times New Roman" w:eastAsia="Times New Roman" w:hAnsi="Times New Roman" w:cs="Times New Roman"/>
          <w:b/>
          <w:i/>
          <w:iCs/>
          <w:sz w:val="24"/>
          <w:szCs w:val="24"/>
        </w:rPr>
      </w:pPr>
    </w:p>
    <w:p w14:paraId="38E39DD3" w14:textId="77777777" w:rsidR="00631675" w:rsidRDefault="00631675" w:rsidP="00B01909">
      <w:pPr>
        <w:spacing w:line="240" w:lineRule="auto"/>
        <w:rPr>
          <w:rFonts w:ascii="Times New Roman" w:eastAsia="Times New Roman" w:hAnsi="Times New Roman" w:cs="Times New Roman"/>
          <w:b/>
          <w:i/>
          <w:iCs/>
          <w:sz w:val="24"/>
          <w:szCs w:val="24"/>
        </w:rPr>
      </w:pPr>
    </w:p>
    <w:p w14:paraId="6A9FE87F" w14:textId="77777777" w:rsidR="00631675" w:rsidRDefault="00631675" w:rsidP="00B01909">
      <w:pPr>
        <w:spacing w:line="240" w:lineRule="auto"/>
        <w:rPr>
          <w:rFonts w:ascii="Times New Roman" w:eastAsia="Times New Roman" w:hAnsi="Times New Roman" w:cs="Times New Roman"/>
          <w:b/>
          <w:i/>
          <w:iCs/>
          <w:sz w:val="24"/>
          <w:szCs w:val="24"/>
        </w:rPr>
      </w:pPr>
    </w:p>
    <w:p w14:paraId="1493ED59" w14:textId="77777777" w:rsidR="00631675" w:rsidRDefault="00631675" w:rsidP="00B01909">
      <w:pPr>
        <w:spacing w:line="240" w:lineRule="auto"/>
        <w:rPr>
          <w:rFonts w:ascii="Times New Roman" w:eastAsia="Times New Roman" w:hAnsi="Times New Roman" w:cs="Times New Roman"/>
          <w:b/>
          <w:i/>
          <w:iCs/>
          <w:sz w:val="24"/>
          <w:szCs w:val="24"/>
        </w:rPr>
      </w:pPr>
    </w:p>
    <w:p w14:paraId="0625C20F" w14:textId="77777777" w:rsidR="00631675" w:rsidRDefault="00631675" w:rsidP="00B01909">
      <w:pPr>
        <w:spacing w:line="240" w:lineRule="auto"/>
        <w:rPr>
          <w:rFonts w:ascii="Times New Roman" w:eastAsia="Times New Roman" w:hAnsi="Times New Roman" w:cs="Times New Roman"/>
          <w:b/>
          <w:i/>
          <w:iCs/>
          <w:sz w:val="24"/>
          <w:szCs w:val="24"/>
        </w:rPr>
      </w:pPr>
    </w:p>
    <w:p w14:paraId="19FF0B0C" w14:textId="77777777" w:rsidR="00631675" w:rsidRDefault="00631675" w:rsidP="00B01909">
      <w:pPr>
        <w:spacing w:line="240" w:lineRule="auto"/>
        <w:rPr>
          <w:rFonts w:ascii="Times New Roman" w:eastAsia="Times New Roman" w:hAnsi="Times New Roman" w:cs="Times New Roman"/>
          <w:b/>
          <w:i/>
          <w:iCs/>
          <w:sz w:val="24"/>
          <w:szCs w:val="24"/>
        </w:rPr>
      </w:pPr>
    </w:p>
    <w:p w14:paraId="01FF8E85" w14:textId="77777777" w:rsidR="00631675" w:rsidRDefault="00631675" w:rsidP="00B01909">
      <w:pPr>
        <w:spacing w:line="240" w:lineRule="auto"/>
        <w:rPr>
          <w:rFonts w:ascii="Times New Roman" w:eastAsia="Times New Roman" w:hAnsi="Times New Roman" w:cs="Times New Roman"/>
          <w:b/>
          <w:i/>
          <w:iCs/>
          <w:sz w:val="24"/>
          <w:szCs w:val="24"/>
        </w:rPr>
      </w:pPr>
    </w:p>
    <w:p w14:paraId="7B5D0FF4" w14:textId="77777777" w:rsidR="00631675" w:rsidRDefault="00631675" w:rsidP="00B01909">
      <w:pPr>
        <w:spacing w:line="240" w:lineRule="auto"/>
        <w:rPr>
          <w:rFonts w:ascii="Times New Roman" w:eastAsia="Times New Roman" w:hAnsi="Times New Roman" w:cs="Times New Roman"/>
          <w:b/>
          <w:i/>
          <w:iCs/>
          <w:sz w:val="24"/>
          <w:szCs w:val="24"/>
        </w:rPr>
      </w:pPr>
    </w:p>
    <w:p w14:paraId="197E5E1C" w14:textId="77777777" w:rsidR="00631675" w:rsidRDefault="00631675" w:rsidP="00B01909">
      <w:pPr>
        <w:spacing w:line="240" w:lineRule="auto"/>
        <w:rPr>
          <w:rFonts w:ascii="Times New Roman" w:eastAsia="Times New Roman" w:hAnsi="Times New Roman" w:cs="Times New Roman"/>
          <w:b/>
          <w:i/>
          <w:iCs/>
          <w:sz w:val="24"/>
          <w:szCs w:val="24"/>
        </w:rPr>
      </w:pPr>
    </w:p>
    <w:p w14:paraId="680F20FF" w14:textId="77777777" w:rsidR="00631675" w:rsidRDefault="00631675" w:rsidP="00B01909">
      <w:pPr>
        <w:spacing w:line="240" w:lineRule="auto"/>
        <w:rPr>
          <w:rFonts w:ascii="Times New Roman" w:eastAsia="Times New Roman" w:hAnsi="Times New Roman" w:cs="Times New Roman"/>
          <w:b/>
          <w:i/>
          <w:iCs/>
          <w:sz w:val="24"/>
          <w:szCs w:val="24"/>
        </w:rPr>
      </w:pPr>
    </w:p>
    <w:p w14:paraId="50526111" w14:textId="77777777" w:rsidR="00631675" w:rsidRDefault="00631675" w:rsidP="00B01909">
      <w:pPr>
        <w:spacing w:line="240" w:lineRule="auto"/>
        <w:rPr>
          <w:rFonts w:ascii="Times New Roman" w:eastAsia="Times New Roman" w:hAnsi="Times New Roman" w:cs="Times New Roman"/>
          <w:b/>
          <w:i/>
          <w:iCs/>
          <w:sz w:val="24"/>
          <w:szCs w:val="24"/>
        </w:rPr>
      </w:pPr>
    </w:p>
    <w:p w14:paraId="7D649BF8" w14:textId="77777777" w:rsidR="00631675" w:rsidRDefault="00631675" w:rsidP="00B01909">
      <w:pPr>
        <w:spacing w:line="240" w:lineRule="auto"/>
        <w:rPr>
          <w:rFonts w:ascii="Times New Roman" w:eastAsia="Times New Roman" w:hAnsi="Times New Roman" w:cs="Times New Roman"/>
          <w:b/>
          <w:i/>
          <w:iCs/>
          <w:sz w:val="24"/>
          <w:szCs w:val="24"/>
        </w:rPr>
      </w:pPr>
    </w:p>
    <w:p w14:paraId="4FB1F67E" w14:textId="77777777" w:rsidR="00631675" w:rsidRDefault="00631675" w:rsidP="00B01909">
      <w:pPr>
        <w:spacing w:line="240" w:lineRule="auto"/>
        <w:rPr>
          <w:rFonts w:ascii="Times New Roman" w:eastAsia="Times New Roman" w:hAnsi="Times New Roman" w:cs="Times New Roman"/>
          <w:b/>
          <w:i/>
          <w:iCs/>
          <w:sz w:val="24"/>
          <w:szCs w:val="24"/>
        </w:rPr>
      </w:pPr>
    </w:p>
    <w:p w14:paraId="359204C8" w14:textId="77777777" w:rsidR="001731FD" w:rsidRDefault="001731FD" w:rsidP="001731FD">
      <w:pPr>
        <w:spacing w:line="480" w:lineRule="auto"/>
        <w:rPr>
          <w:rFonts w:ascii="Times New Roman" w:eastAsia="Times New Roman" w:hAnsi="Times New Roman" w:cs="Times New Roman"/>
          <w:b/>
          <w:i/>
          <w:iCs/>
          <w:sz w:val="24"/>
          <w:szCs w:val="24"/>
        </w:rPr>
      </w:pPr>
    </w:p>
    <w:p w14:paraId="272E5CC3" w14:textId="77777777" w:rsidR="007D2A70" w:rsidRDefault="007D2A70" w:rsidP="001731FD">
      <w:pPr>
        <w:spacing w:line="480" w:lineRule="auto"/>
        <w:rPr>
          <w:rFonts w:ascii="Times New Roman" w:eastAsia="Times New Roman" w:hAnsi="Times New Roman" w:cs="Times New Roman"/>
          <w:sz w:val="24"/>
          <w:szCs w:val="24"/>
        </w:rPr>
      </w:pPr>
    </w:p>
    <w:p w14:paraId="70B857D8" w14:textId="34A79A09" w:rsidR="00631675" w:rsidRDefault="00631675" w:rsidP="00631675">
      <w:pPr>
        <w:spacing w:line="240" w:lineRule="auto"/>
        <w:rPr>
          <w:rFonts w:ascii="Times New Roman" w:eastAsia="Times New Roman" w:hAnsi="Times New Roman" w:cs="Times New Roman"/>
          <w:sz w:val="24"/>
          <w:szCs w:val="24"/>
        </w:rPr>
      </w:pPr>
    </w:p>
    <w:p w14:paraId="456E8C34" w14:textId="37AB20C6" w:rsidR="00B01909" w:rsidRDefault="00B01909" w:rsidP="00B019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i/>
          <w:sz w:val="24"/>
          <w:szCs w:val="24"/>
        </w:rPr>
        <w:lastRenderedPageBreak/>
        <w:t>a.</w:t>
      </w:r>
      <w:r>
        <w:t xml:space="preserve"> </w:t>
      </w:r>
      <w:r>
        <w:rPr>
          <w:noProof/>
          <w:lang w:eastAsia="zh-CN"/>
        </w:rPr>
        <w:drawing>
          <wp:inline distT="0" distB="0" distL="0" distR="0" wp14:anchorId="05D2FDF8" wp14:editId="0A65BCE8">
            <wp:extent cx="2789836" cy="2092377"/>
            <wp:effectExtent l="0" t="0" r="0" b="0"/>
            <wp:docPr id="14469" name="Picture 14469" descr="A picture containing background patter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3.png" descr="A picture containing background pattern&#10;&#10;Description automatically generated"/>
                    <pic:cNvPicPr preferRelativeResize="0"/>
                  </pic:nvPicPr>
                  <pic:blipFill>
                    <a:blip r:embed="rId41"/>
                    <a:srcRect/>
                    <a:stretch>
                      <a:fillRect/>
                    </a:stretch>
                  </pic:blipFill>
                  <pic:spPr>
                    <a:xfrm>
                      <a:off x="0" y="0"/>
                      <a:ext cx="2789836" cy="2092377"/>
                    </a:xfrm>
                    <a:prstGeom prst="rect">
                      <a:avLst/>
                    </a:prstGeom>
                    <a:ln/>
                  </pic:spPr>
                </pic:pic>
              </a:graphicData>
            </a:graphic>
          </wp:inline>
        </w:drawing>
      </w:r>
      <w:r>
        <w:rPr>
          <w:rFonts w:ascii="Times New Roman" w:eastAsia="Times New Roman" w:hAnsi="Times New Roman" w:cs="Times New Roman"/>
          <w:b/>
          <w:i/>
          <w:sz w:val="24"/>
          <w:szCs w:val="24"/>
        </w:rPr>
        <w:t xml:space="preserve"> b.</w:t>
      </w:r>
      <w:r>
        <w:t xml:space="preserve"> </w:t>
      </w:r>
      <w:r>
        <w:rPr>
          <w:noProof/>
          <w:lang w:eastAsia="zh-CN"/>
        </w:rPr>
        <w:drawing>
          <wp:inline distT="0" distB="0" distL="0" distR="0" wp14:anchorId="7C0CD164" wp14:editId="12C9E39D">
            <wp:extent cx="2809324" cy="2106992"/>
            <wp:effectExtent l="0" t="0" r="0" b="0"/>
            <wp:docPr id="14470" name="Picture 14470" descr="A picture containing text, monitor, ligh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2.png" descr="A picture containing text, monitor, light&#10;&#10;Description automatically generated"/>
                    <pic:cNvPicPr preferRelativeResize="0"/>
                  </pic:nvPicPr>
                  <pic:blipFill>
                    <a:blip r:embed="rId42"/>
                    <a:srcRect/>
                    <a:stretch>
                      <a:fillRect/>
                    </a:stretch>
                  </pic:blipFill>
                  <pic:spPr>
                    <a:xfrm>
                      <a:off x="0" y="0"/>
                      <a:ext cx="2809324" cy="2106992"/>
                    </a:xfrm>
                    <a:prstGeom prst="rect">
                      <a:avLst/>
                    </a:prstGeom>
                    <a:ln/>
                  </pic:spPr>
                </pic:pic>
              </a:graphicData>
            </a:graphic>
          </wp:inline>
        </w:drawing>
      </w:r>
      <w:r>
        <w:t xml:space="preserve">    </w:t>
      </w:r>
      <w:r>
        <w:rPr>
          <w:rFonts w:ascii="Times New Roman" w:eastAsia="Times New Roman" w:hAnsi="Times New Roman" w:cs="Times New Roman"/>
          <w:b/>
          <w:sz w:val="24"/>
          <w:szCs w:val="24"/>
        </w:rPr>
        <w:t>c.</w:t>
      </w:r>
      <w:r>
        <w:t xml:space="preserve"> </w:t>
      </w:r>
      <w:r>
        <w:rPr>
          <w:noProof/>
          <w:lang w:eastAsia="zh-CN"/>
        </w:rPr>
        <w:drawing>
          <wp:inline distT="0" distB="0" distL="0" distR="0" wp14:anchorId="662DC24B" wp14:editId="0483A34C">
            <wp:extent cx="2791632" cy="2093724"/>
            <wp:effectExtent l="0" t="0" r="0" b="0"/>
            <wp:docPr id="14471" name="Picture 14471" descr="A picture containing text, nature, image, clos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4.png" descr="A picture containing text, nature, image, close&#10;&#10;Description automatically generated"/>
                    <pic:cNvPicPr preferRelativeResize="0"/>
                  </pic:nvPicPr>
                  <pic:blipFill>
                    <a:blip r:embed="rId43"/>
                    <a:srcRect/>
                    <a:stretch>
                      <a:fillRect/>
                    </a:stretch>
                  </pic:blipFill>
                  <pic:spPr>
                    <a:xfrm>
                      <a:off x="0" y="0"/>
                      <a:ext cx="2791632" cy="2093724"/>
                    </a:xfrm>
                    <a:prstGeom prst="rect">
                      <a:avLst/>
                    </a:prstGeom>
                    <a:ln/>
                  </pic:spPr>
                </pic:pic>
              </a:graphicData>
            </a:graphic>
          </wp:inline>
        </w:drawing>
      </w:r>
      <w:r>
        <w:rPr>
          <w:rFonts w:ascii="Times New Roman" w:eastAsia="Times New Roman" w:hAnsi="Times New Roman" w:cs="Times New Roman"/>
          <w:b/>
          <w:sz w:val="24"/>
          <w:szCs w:val="24"/>
        </w:rPr>
        <w:t xml:space="preserve"> d. </w:t>
      </w:r>
      <w:r>
        <w:rPr>
          <w:noProof/>
          <w:lang w:eastAsia="zh-CN"/>
        </w:rPr>
        <w:drawing>
          <wp:inline distT="0" distB="0" distL="0" distR="0" wp14:anchorId="491C4B3D" wp14:editId="243C98B3">
            <wp:extent cx="2781300" cy="2038350"/>
            <wp:effectExtent l="0" t="0" r="0" b="0"/>
            <wp:docPr id="14472" name="Picture 14472" descr="A picture containing text, nature, spr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6.png" descr="A picture containing text, nature, spring&#10;&#10;Description automatically generated"/>
                    <pic:cNvPicPr preferRelativeResize="0"/>
                  </pic:nvPicPr>
                  <pic:blipFill>
                    <a:blip r:embed="rId44"/>
                    <a:srcRect/>
                    <a:stretch>
                      <a:fillRect/>
                    </a:stretch>
                  </pic:blipFill>
                  <pic:spPr>
                    <a:xfrm>
                      <a:off x="0" y="0"/>
                      <a:ext cx="2781734" cy="2038668"/>
                    </a:xfrm>
                    <a:prstGeom prst="rect">
                      <a:avLst/>
                    </a:prstGeom>
                    <a:ln/>
                  </pic:spPr>
                </pic:pic>
              </a:graphicData>
            </a:graphic>
          </wp:inline>
        </w:drawing>
      </w:r>
      <w:r>
        <w:rPr>
          <w:rFonts w:ascii="Times New Roman" w:eastAsia="Times New Roman" w:hAnsi="Times New Roman" w:cs="Times New Roman"/>
          <w:b/>
          <w:sz w:val="24"/>
          <w:szCs w:val="24"/>
        </w:rPr>
        <w:t xml:space="preserve">     e.</w:t>
      </w:r>
      <w:r>
        <w:t xml:space="preserve"> </w:t>
      </w:r>
      <w:r>
        <w:rPr>
          <w:noProof/>
          <w:lang w:eastAsia="zh-CN"/>
        </w:rPr>
        <w:drawing>
          <wp:inline distT="0" distB="0" distL="0" distR="0" wp14:anchorId="74AA624D" wp14:editId="478A0A53">
            <wp:extent cx="2794102" cy="2095577"/>
            <wp:effectExtent l="0" t="0" r="0" b="0"/>
            <wp:docPr id="14473" name="Picture 14473" descr="A picture containing text, nature, rai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7.png" descr="A picture containing text, nature, rain&#10;&#10;Description automatically generated"/>
                    <pic:cNvPicPr preferRelativeResize="0"/>
                  </pic:nvPicPr>
                  <pic:blipFill>
                    <a:blip r:embed="rId45"/>
                    <a:srcRect/>
                    <a:stretch>
                      <a:fillRect/>
                    </a:stretch>
                  </pic:blipFill>
                  <pic:spPr>
                    <a:xfrm>
                      <a:off x="0" y="0"/>
                      <a:ext cx="2794102" cy="2095577"/>
                    </a:xfrm>
                    <a:prstGeom prst="rect">
                      <a:avLst/>
                    </a:prstGeom>
                    <a:ln/>
                  </pic:spPr>
                </pic:pic>
              </a:graphicData>
            </a:graphic>
          </wp:inline>
        </w:drawing>
      </w:r>
    </w:p>
    <w:p w14:paraId="3D057E68" w14:textId="22B45544" w:rsidR="00B01909" w:rsidRDefault="00B01909" w:rsidP="00CD2C3A">
      <w:pPr>
        <w:pStyle w:val="Style1"/>
      </w:pPr>
      <w:bookmarkStart w:id="58" w:name="_Toc140503571"/>
      <w:r>
        <w:t>Figure 1</w:t>
      </w:r>
      <w:r w:rsidR="0022508A">
        <w:t>7</w:t>
      </w:r>
      <w:r>
        <w:t xml:space="preserve">. </w:t>
      </w:r>
      <w:r w:rsidRPr="00CD2C3A">
        <w:rPr>
          <w:b w:val="0"/>
          <w:bCs/>
        </w:rPr>
        <w:t xml:space="preserve">SEM with 5000x magnification of a. untreated, b. 4 min NTP treated, c. AESO pretreated and dyed, d. SOAAC pretreated and dyed, and e. GAAC pretreated and dyed, para-aramid </w:t>
      </w:r>
      <w:proofErr w:type="gramStart"/>
      <w:r w:rsidRPr="00CD2C3A">
        <w:rPr>
          <w:b w:val="0"/>
          <w:bCs/>
        </w:rPr>
        <w:t>fabric</w:t>
      </w:r>
      <w:bookmarkEnd w:id="58"/>
      <w:proofErr w:type="gramEnd"/>
    </w:p>
    <w:p w14:paraId="392B08E9" w14:textId="77777777" w:rsidR="00631675" w:rsidRDefault="00631675" w:rsidP="00B01909">
      <w:pPr>
        <w:spacing w:line="240" w:lineRule="auto"/>
        <w:rPr>
          <w:rFonts w:ascii="Times New Roman" w:eastAsia="Times New Roman" w:hAnsi="Times New Roman" w:cs="Times New Roman"/>
          <w:sz w:val="24"/>
          <w:szCs w:val="24"/>
        </w:rPr>
      </w:pPr>
    </w:p>
    <w:p w14:paraId="2F16D74B" w14:textId="77777777" w:rsidR="00631675" w:rsidRDefault="00631675" w:rsidP="00B01909">
      <w:pPr>
        <w:spacing w:line="240" w:lineRule="auto"/>
        <w:rPr>
          <w:rFonts w:ascii="Times New Roman" w:eastAsia="Times New Roman" w:hAnsi="Times New Roman" w:cs="Times New Roman"/>
          <w:sz w:val="24"/>
          <w:szCs w:val="24"/>
        </w:rPr>
      </w:pPr>
    </w:p>
    <w:p w14:paraId="0D6956DD" w14:textId="77777777" w:rsidR="00ED543B" w:rsidRDefault="00ED543B" w:rsidP="00ED543B">
      <w:pPr>
        <w:pStyle w:val="Heading2"/>
      </w:pPr>
    </w:p>
    <w:p w14:paraId="3CA02DAE" w14:textId="77777777" w:rsidR="00ED543B" w:rsidRDefault="00ED543B" w:rsidP="00ED543B">
      <w:pPr>
        <w:pStyle w:val="Heading2"/>
      </w:pPr>
    </w:p>
    <w:p w14:paraId="309558A5" w14:textId="51BE6449" w:rsidR="00ED543B" w:rsidRPr="003A0C5B" w:rsidRDefault="00ED543B" w:rsidP="003A0C5B">
      <w:pPr>
        <w:pStyle w:val="Heading2"/>
        <w:spacing w:line="480" w:lineRule="auto"/>
      </w:pPr>
      <w:bookmarkStart w:id="59" w:name="_Toc140503457"/>
      <w:r>
        <w:lastRenderedPageBreak/>
        <w:t>Conclusion</w:t>
      </w:r>
      <w:bookmarkEnd w:id="59"/>
    </w:p>
    <w:p w14:paraId="6C767A18" w14:textId="77777777" w:rsidR="00ED543B" w:rsidRPr="001731FD" w:rsidRDefault="00ED543B" w:rsidP="00ED543B">
      <w:pPr>
        <w:pBdr>
          <w:top w:val="nil"/>
          <w:left w:val="nil"/>
          <w:bottom w:val="nil"/>
          <w:right w:val="nil"/>
          <w:between w:val="nil"/>
        </w:pBdr>
        <w:spacing w:after="0" w:line="480" w:lineRule="auto"/>
        <w:ind w:firstLine="720"/>
        <w:rPr>
          <w:rFonts w:ascii="Times New Roman" w:eastAsia="Times New Roman" w:hAnsi="Times New Roman" w:cs="Times New Roman"/>
          <w:bCs/>
          <w:color w:val="000000"/>
          <w:sz w:val="24"/>
          <w:szCs w:val="24"/>
        </w:rPr>
      </w:pPr>
      <w:r w:rsidRPr="00E370CC">
        <w:rPr>
          <w:rFonts w:ascii="Times New Roman" w:eastAsia="Times New Roman" w:hAnsi="Times New Roman" w:cs="Times New Roman"/>
          <w:bCs/>
          <w:color w:val="000000"/>
          <w:sz w:val="24"/>
          <w:szCs w:val="24"/>
        </w:rPr>
        <w:t>From this investigatio</w:t>
      </w:r>
      <w:r>
        <w:rPr>
          <w:rFonts w:ascii="Times New Roman" w:eastAsia="Times New Roman" w:hAnsi="Times New Roman" w:cs="Times New Roman"/>
          <w:bCs/>
          <w:color w:val="000000"/>
          <w:sz w:val="24"/>
          <w:szCs w:val="24"/>
        </w:rPr>
        <w:t>n, it was found that SOAAC and GAAC both significantly increased the color strength of para-aramids dyed with Victoria Blue R dye</w:t>
      </w:r>
      <w:r w:rsidRPr="00E370CC">
        <w:rPr>
          <w:rFonts w:ascii="Times New Roman" w:eastAsia="Times New Roman" w:hAnsi="Times New Roman" w:cs="Times New Roman"/>
          <w:bCs/>
          <w:color w:val="000000"/>
          <w:sz w:val="24"/>
          <w:szCs w:val="24"/>
        </w:rPr>
        <w:t xml:space="preserve">. It was also observed that auxiliary components, specifically NaCl inclusion in the dye bath, was also effective in increasing the color strength of the para-aramid fabric. </w:t>
      </w:r>
      <w:r>
        <w:rPr>
          <w:rFonts w:ascii="Times New Roman" w:eastAsia="Times New Roman" w:hAnsi="Times New Roman" w:cs="Times New Roman"/>
          <w:bCs/>
          <w:color w:val="000000"/>
          <w:sz w:val="24"/>
          <w:szCs w:val="24"/>
        </w:rPr>
        <w:t xml:space="preserve">The processes necessary to achieve these color strengths resulted in no major reduction in </w:t>
      </w:r>
      <w:proofErr w:type="gramStart"/>
      <w:r>
        <w:rPr>
          <w:rFonts w:ascii="Times New Roman" w:eastAsia="Times New Roman" w:hAnsi="Times New Roman" w:cs="Times New Roman"/>
          <w:bCs/>
          <w:color w:val="000000"/>
          <w:sz w:val="24"/>
          <w:szCs w:val="24"/>
        </w:rPr>
        <w:t>strength</w:t>
      </w:r>
      <w:proofErr w:type="gramEnd"/>
      <w:r>
        <w:rPr>
          <w:rFonts w:ascii="Times New Roman" w:eastAsia="Times New Roman" w:hAnsi="Times New Roman" w:cs="Times New Roman"/>
          <w:bCs/>
          <w:color w:val="000000"/>
          <w:sz w:val="24"/>
          <w:szCs w:val="24"/>
        </w:rPr>
        <w:t xml:space="preserve"> of the material. Lastly, it was found that the predicted reactions between the SOAAC and GAAC were occurring, and further reacted to form covalent bonds with the para-aramids. </w:t>
      </w:r>
    </w:p>
    <w:p w14:paraId="566831DD" w14:textId="77777777" w:rsidR="00E370CC" w:rsidRDefault="00E370CC" w:rsidP="00E370CC">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23D7E8E5" w14:textId="77777777" w:rsidR="001731FD" w:rsidRDefault="001731FD" w:rsidP="00E370CC">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p w14:paraId="3E7C29B4" w14:textId="77777777" w:rsidR="00ED543B" w:rsidRDefault="00ED543B" w:rsidP="00320F42">
      <w:pPr>
        <w:pStyle w:val="Heading1"/>
        <w:jc w:val="center"/>
      </w:pPr>
    </w:p>
    <w:p w14:paraId="2A01B911" w14:textId="77777777" w:rsidR="00ED543B" w:rsidRDefault="00ED543B" w:rsidP="00320F42">
      <w:pPr>
        <w:pStyle w:val="Heading1"/>
        <w:jc w:val="center"/>
      </w:pPr>
    </w:p>
    <w:p w14:paraId="7B971539" w14:textId="77777777" w:rsidR="00ED543B" w:rsidRDefault="00ED543B" w:rsidP="00320F42">
      <w:pPr>
        <w:pStyle w:val="Heading1"/>
        <w:jc w:val="center"/>
      </w:pPr>
    </w:p>
    <w:p w14:paraId="64153603" w14:textId="77777777" w:rsidR="00ED543B" w:rsidRDefault="00ED543B" w:rsidP="00320F42">
      <w:pPr>
        <w:pStyle w:val="Heading1"/>
        <w:jc w:val="center"/>
      </w:pPr>
    </w:p>
    <w:p w14:paraId="7330D755" w14:textId="77777777" w:rsidR="00ED543B" w:rsidRDefault="00ED543B" w:rsidP="00320F42">
      <w:pPr>
        <w:pStyle w:val="Heading1"/>
        <w:jc w:val="center"/>
      </w:pPr>
    </w:p>
    <w:p w14:paraId="2D2CBF28" w14:textId="77777777" w:rsidR="00ED543B" w:rsidRDefault="00ED543B" w:rsidP="00320F42">
      <w:pPr>
        <w:pStyle w:val="Heading1"/>
        <w:jc w:val="center"/>
      </w:pPr>
    </w:p>
    <w:p w14:paraId="3AFE0D2A" w14:textId="77777777" w:rsidR="00ED543B" w:rsidRDefault="00ED543B" w:rsidP="00320F42">
      <w:pPr>
        <w:pStyle w:val="Heading1"/>
        <w:jc w:val="center"/>
      </w:pPr>
    </w:p>
    <w:p w14:paraId="5BAB613A" w14:textId="77777777" w:rsidR="00ED543B" w:rsidRDefault="00ED543B" w:rsidP="00320F42">
      <w:pPr>
        <w:pStyle w:val="Heading1"/>
        <w:jc w:val="center"/>
      </w:pPr>
    </w:p>
    <w:p w14:paraId="07A1B9AB" w14:textId="77777777" w:rsidR="00ED543B" w:rsidRDefault="00ED543B" w:rsidP="00320F42">
      <w:pPr>
        <w:pStyle w:val="Heading1"/>
        <w:jc w:val="center"/>
      </w:pPr>
    </w:p>
    <w:p w14:paraId="1355C2BB" w14:textId="77777777" w:rsidR="00ED543B" w:rsidRDefault="00ED543B" w:rsidP="00320F42">
      <w:pPr>
        <w:pStyle w:val="Heading1"/>
        <w:jc w:val="center"/>
      </w:pPr>
    </w:p>
    <w:p w14:paraId="423D65AF" w14:textId="77777777" w:rsidR="00ED543B" w:rsidRDefault="00ED543B" w:rsidP="00320F42">
      <w:pPr>
        <w:pStyle w:val="Heading1"/>
        <w:jc w:val="center"/>
      </w:pPr>
    </w:p>
    <w:p w14:paraId="784FEC5F" w14:textId="77777777" w:rsidR="00ED543B" w:rsidRDefault="00ED543B" w:rsidP="00320F42">
      <w:pPr>
        <w:pStyle w:val="Heading1"/>
        <w:jc w:val="center"/>
      </w:pPr>
    </w:p>
    <w:p w14:paraId="0A533D45" w14:textId="77777777" w:rsidR="00ED543B" w:rsidRDefault="00ED543B" w:rsidP="00320F42">
      <w:pPr>
        <w:pStyle w:val="Heading1"/>
        <w:jc w:val="center"/>
      </w:pPr>
    </w:p>
    <w:p w14:paraId="6FC7D405" w14:textId="77777777" w:rsidR="00ED543B" w:rsidRDefault="00ED543B" w:rsidP="00320F42">
      <w:pPr>
        <w:pStyle w:val="Heading1"/>
        <w:jc w:val="center"/>
      </w:pPr>
    </w:p>
    <w:p w14:paraId="6F213A91" w14:textId="77777777" w:rsidR="00ED543B" w:rsidRDefault="00ED543B" w:rsidP="00320F42">
      <w:pPr>
        <w:pStyle w:val="Heading1"/>
        <w:jc w:val="center"/>
      </w:pPr>
    </w:p>
    <w:p w14:paraId="2A6DE6CC" w14:textId="77777777" w:rsidR="00ED543B" w:rsidRDefault="00ED543B" w:rsidP="00320F42">
      <w:pPr>
        <w:pStyle w:val="Heading1"/>
        <w:jc w:val="center"/>
      </w:pPr>
    </w:p>
    <w:p w14:paraId="78B453A9" w14:textId="77777777" w:rsidR="00ED543B" w:rsidRDefault="00ED543B" w:rsidP="00320F42">
      <w:pPr>
        <w:pStyle w:val="Heading1"/>
        <w:jc w:val="center"/>
      </w:pPr>
    </w:p>
    <w:p w14:paraId="7DA56116" w14:textId="77777777" w:rsidR="00ED543B" w:rsidRDefault="00ED543B" w:rsidP="00320F42">
      <w:pPr>
        <w:pStyle w:val="Heading1"/>
        <w:jc w:val="center"/>
      </w:pPr>
    </w:p>
    <w:p w14:paraId="77375215" w14:textId="77777777" w:rsidR="00ED543B" w:rsidRDefault="00ED543B" w:rsidP="00320F42">
      <w:pPr>
        <w:pStyle w:val="Heading1"/>
        <w:jc w:val="center"/>
      </w:pPr>
    </w:p>
    <w:p w14:paraId="72C14FE2" w14:textId="77777777" w:rsidR="00ED543B" w:rsidRDefault="00ED543B" w:rsidP="00320F42">
      <w:pPr>
        <w:pStyle w:val="Heading1"/>
        <w:jc w:val="center"/>
      </w:pPr>
    </w:p>
    <w:p w14:paraId="30476504" w14:textId="77777777" w:rsidR="00ED543B" w:rsidRDefault="00ED543B" w:rsidP="00320F42">
      <w:pPr>
        <w:pStyle w:val="Heading1"/>
        <w:jc w:val="center"/>
      </w:pPr>
    </w:p>
    <w:p w14:paraId="63D7C382" w14:textId="77777777" w:rsidR="00ED543B" w:rsidRDefault="00ED543B" w:rsidP="00320F42">
      <w:pPr>
        <w:pStyle w:val="Heading1"/>
        <w:jc w:val="center"/>
      </w:pPr>
    </w:p>
    <w:p w14:paraId="6F2195F7" w14:textId="77777777" w:rsidR="00ED543B" w:rsidRDefault="00ED543B" w:rsidP="00320F42">
      <w:pPr>
        <w:pStyle w:val="Heading1"/>
        <w:jc w:val="center"/>
      </w:pPr>
    </w:p>
    <w:p w14:paraId="1ED3C618" w14:textId="77777777" w:rsidR="00ED543B" w:rsidRDefault="00ED543B" w:rsidP="00320F42">
      <w:pPr>
        <w:pStyle w:val="Heading1"/>
        <w:jc w:val="center"/>
      </w:pPr>
    </w:p>
    <w:p w14:paraId="23185DB3" w14:textId="77777777" w:rsidR="00ED543B" w:rsidRDefault="00ED543B" w:rsidP="00320F42">
      <w:pPr>
        <w:pStyle w:val="Heading1"/>
        <w:jc w:val="center"/>
      </w:pPr>
    </w:p>
    <w:p w14:paraId="47547511" w14:textId="77777777" w:rsidR="00ED543B" w:rsidRDefault="00ED543B" w:rsidP="00320F42">
      <w:pPr>
        <w:pStyle w:val="Heading1"/>
        <w:jc w:val="center"/>
      </w:pPr>
    </w:p>
    <w:p w14:paraId="5DB9EA4C" w14:textId="77777777" w:rsidR="00ED543B" w:rsidRDefault="00ED543B" w:rsidP="00320F42">
      <w:pPr>
        <w:pStyle w:val="Heading1"/>
        <w:jc w:val="center"/>
      </w:pPr>
    </w:p>
    <w:p w14:paraId="0EA3B73D" w14:textId="0E1BDB54" w:rsidR="00B01909" w:rsidRPr="00865D45" w:rsidRDefault="00CD0EE5" w:rsidP="00320F42">
      <w:pPr>
        <w:pStyle w:val="Heading1"/>
        <w:jc w:val="center"/>
      </w:pPr>
      <w:bookmarkStart w:id="60" w:name="_Toc140503458"/>
      <w:r>
        <w:lastRenderedPageBreak/>
        <w:t>CHAPTER II</w:t>
      </w:r>
      <w:r w:rsidR="00865D45">
        <w:t xml:space="preserve">                                                                                     </w:t>
      </w:r>
      <w:r w:rsidR="00320F42">
        <w:t xml:space="preserve">        </w:t>
      </w:r>
      <w:r w:rsidR="00865D45">
        <w:t xml:space="preserve"> </w:t>
      </w:r>
      <w:r w:rsidR="00320F42">
        <w:t xml:space="preserve">                 </w:t>
      </w:r>
      <w:r>
        <w:t>ENHANCING THE DYEING OF PARA-ARAMIDS BY TREATMENT WITH SOYBEAN OIL-BASED BIOPOLYMERS AND NONTHERMAL PLASMA IN A</w:t>
      </w:r>
      <w:r w:rsidR="00F6670E">
        <w:t>N AQEUOUS</w:t>
      </w:r>
      <w:r>
        <w:t xml:space="preserve"> AND SUPERCRITICAL CARBON DIOXIDE DISPERSE DYE SYSTEM</w:t>
      </w:r>
      <w:bookmarkEnd w:id="60"/>
    </w:p>
    <w:p w14:paraId="290EA69E"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61AE8E2"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834CF52"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EAB05AF"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8BF1552"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77A6342"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C9C01EB"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B573852"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45F693C"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7166342"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524FEBF"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DECF763"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AFC0E3D"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0879877"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0AC9169"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F2F5B61"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6D0F776"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85D7719"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FAEF14E"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0AA9509"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A2919F3"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4F0E3C3"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ADDCC06"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752E636"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964D432"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3D05CCB"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C755AFA"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2F780B2"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DFADC2E"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4C493DD"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78D5627"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88C24F6"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1025A71"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D96B306"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852CB1B" w14:textId="77777777" w:rsidR="00CD0EE5" w:rsidRDefault="00CD0EE5"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8E7EA2E" w14:textId="77777777" w:rsidR="000F3FF9" w:rsidRDefault="000F3FF9" w:rsidP="00B0190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79AF7E6" w14:textId="77777777" w:rsidR="00AA7A6F" w:rsidRDefault="00AA7A6F" w:rsidP="002F5B94">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7FB77E0D" w14:textId="77777777" w:rsidR="00AA7A6F" w:rsidRDefault="00AA7A6F" w:rsidP="002F5B94">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69CD2064" w14:textId="77777777" w:rsidR="00AA7A6F" w:rsidRDefault="00AA7A6F" w:rsidP="002F5B94">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676D5AD0" w14:textId="77777777" w:rsidR="00CD2C3A" w:rsidRDefault="00CD2C3A" w:rsidP="00865D45">
      <w:pPr>
        <w:pStyle w:val="Heading2"/>
      </w:pPr>
    </w:p>
    <w:p w14:paraId="176D635A" w14:textId="2CBE898B" w:rsidR="00537ABD" w:rsidRPr="00FF6F6F" w:rsidRDefault="00537ABD" w:rsidP="00537ABD">
      <w:pPr>
        <w:pStyle w:val="NoSpacing"/>
        <w:suppressLineNumbers/>
        <w:spacing w:line="480" w:lineRule="auto"/>
        <w:ind w:firstLine="720"/>
        <w:rPr>
          <w:rFonts w:ascii="Times New Roman" w:hAnsi="Times New Roman" w:cs="Times New Roman"/>
          <w:b/>
          <w:iCs/>
          <w:sz w:val="24"/>
          <w:szCs w:val="24"/>
        </w:rPr>
      </w:pPr>
      <w:r w:rsidRPr="00FF6F6F">
        <w:rPr>
          <w:rStyle w:val="Emphasis"/>
          <w:rFonts w:ascii="Times New Roman" w:hAnsi="Times New Roman" w:cs="Times New Roman"/>
          <w:i w:val="0"/>
          <w:iCs w:val="0"/>
          <w:sz w:val="24"/>
          <w:szCs w:val="24"/>
          <w:shd w:val="clear" w:color="auto" w:fill="FFFFFF"/>
        </w:rPr>
        <w:lastRenderedPageBreak/>
        <w:t xml:space="preserve">The following chapter contains the work </w:t>
      </w:r>
      <w:r w:rsidR="004B3851">
        <w:rPr>
          <w:rStyle w:val="Emphasis"/>
          <w:rFonts w:ascii="Times New Roman" w:hAnsi="Times New Roman" w:cs="Times New Roman"/>
          <w:i w:val="0"/>
          <w:iCs w:val="0"/>
          <w:sz w:val="24"/>
          <w:szCs w:val="24"/>
          <w:shd w:val="clear" w:color="auto" w:fill="FFFFFF"/>
        </w:rPr>
        <w:t>“</w:t>
      </w:r>
      <w:r w:rsidR="004B3851" w:rsidRPr="004B3851">
        <w:rPr>
          <w:rStyle w:val="Emphasis"/>
          <w:rFonts w:ascii="Times New Roman" w:hAnsi="Times New Roman" w:cs="Times New Roman"/>
          <w:i w:val="0"/>
          <w:iCs w:val="0"/>
          <w:sz w:val="24"/>
          <w:szCs w:val="24"/>
          <w:shd w:val="clear" w:color="auto" w:fill="FFFFFF"/>
        </w:rPr>
        <w:t>Dyeing para‐aramid fabrics in supercritical carbon dioxide with pretreatment of nonthermal plasma induced oil polymers</w:t>
      </w:r>
      <w:r w:rsidR="004B3851">
        <w:rPr>
          <w:rStyle w:val="Emphasis"/>
          <w:rFonts w:ascii="Times New Roman" w:hAnsi="Times New Roman" w:cs="Times New Roman"/>
          <w:i w:val="0"/>
          <w:iCs w:val="0"/>
          <w:sz w:val="24"/>
          <w:szCs w:val="24"/>
          <w:shd w:val="clear" w:color="auto" w:fill="FFFFFF"/>
        </w:rPr>
        <w:t xml:space="preserve">” </w:t>
      </w:r>
      <w:r w:rsidRPr="00FF6F6F">
        <w:rPr>
          <w:rStyle w:val="Emphasis"/>
          <w:rFonts w:ascii="Times New Roman" w:hAnsi="Times New Roman" w:cs="Times New Roman"/>
          <w:i w:val="0"/>
          <w:iCs w:val="0"/>
          <w:sz w:val="24"/>
          <w:szCs w:val="24"/>
          <w:shd w:val="clear" w:color="auto" w:fill="FFFFFF"/>
        </w:rPr>
        <w:t xml:space="preserve">published in </w:t>
      </w:r>
      <w:r w:rsidR="00153C2A" w:rsidRPr="00FF6F6F">
        <w:rPr>
          <w:rStyle w:val="Emphasis"/>
          <w:rFonts w:ascii="Times New Roman" w:hAnsi="Times New Roman" w:cs="Times New Roman"/>
          <w:sz w:val="24"/>
          <w:szCs w:val="24"/>
          <w:shd w:val="clear" w:color="auto" w:fill="FFFFFF"/>
        </w:rPr>
        <w:t xml:space="preserve">J Am Oil Chem Soc. </w:t>
      </w:r>
      <w:r w:rsidR="00153C2A" w:rsidRPr="00FF6F6F">
        <w:rPr>
          <w:rStyle w:val="Emphasis"/>
          <w:rFonts w:ascii="Times New Roman" w:hAnsi="Times New Roman" w:cs="Times New Roman"/>
          <w:b/>
          <w:bCs/>
          <w:sz w:val="24"/>
          <w:szCs w:val="24"/>
          <w:shd w:val="clear" w:color="auto" w:fill="FFFFFF"/>
        </w:rPr>
        <w:t>2022</w:t>
      </w:r>
      <w:r w:rsidR="00153C2A" w:rsidRPr="00FF6F6F">
        <w:rPr>
          <w:rStyle w:val="Emphasis"/>
          <w:rFonts w:ascii="Times New Roman" w:hAnsi="Times New Roman" w:cs="Times New Roman"/>
          <w:sz w:val="24"/>
          <w:szCs w:val="24"/>
          <w:shd w:val="clear" w:color="auto" w:fill="FFFFFF"/>
        </w:rPr>
        <w:t>; 99(12): 1175– 1188</w:t>
      </w:r>
      <w:r w:rsidRPr="00FF6F6F">
        <w:rPr>
          <w:rFonts w:ascii="Times New Roman" w:hAnsi="Times New Roman" w:cs="Times New Roman"/>
          <w:sz w:val="24"/>
          <w:szCs w:val="24"/>
          <w:shd w:val="clear" w:color="auto" w:fill="FFFFFF"/>
        </w:rPr>
        <w:t xml:space="preserve">. All experiments were completed by me. Co-authors include Dr. Christopher </w:t>
      </w:r>
      <w:proofErr w:type="spellStart"/>
      <w:r w:rsidRPr="00FF6F6F">
        <w:rPr>
          <w:rFonts w:ascii="Times New Roman" w:hAnsi="Times New Roman" w:cs="Times New Roman"/>
          <w:sz w:val="24"/>
          <w:szCs w:val="24"/>
          <w:shd w:val="clear" w:color="auto" w:fill="FFFFFF"/>
        </w:rPr>
        <w:t>Doona</w:t>
      </w:r>
      <w:proofErr w:type="spellEnd"/>
      <w:r w:rsidRPr="00FF6F6F">
        <w:rPr>
          <w:rFonts w:ascii="Times New Roman" w:hAnsi="Times New Roman" w:cs="Times New Roman"/>
          <w:sz w:val="24"/>
          <w:szCs w:val="24"/>
          <w:shd w:val="clear" w:color="auto" w:fill="FFFFFF"/>
        </w:rPr>
        <w:t xml:space="preserve">, Dr. </w:t>
      </w:r>
      <w:proofErr w:type="spellStart"/>
      <w:r w:rsidRPr="00FF6F6F">
        <w:rPr>
          <w:rFonts w:ascii="Times New Roman" w:hAnsi="Times New Roman" w:cs="Times New Roman"/>
          <w:sz w:val="24"/>
          <w:szCs w:val="24"/>
          <w:shd w:val="clear" w:color="auto" w:fill="FFFFFF"/>
        </w:rPr>
        <w:t>Xiaofei</w:t>
      </w:r>
      <w:proofErr w:type="spellEnd"/>
      <w:r w:rsidRPr="00FF6F6F">
        <w:rPr>
          <w:rFonts w:ascii="Times New Roman" w:hAnsi="Times New Roman" w:cs="Times New Roman"/>
          <w:sz w:val="24"/>
          <w:szCs w:val="24"/>
          <w:shd w:val="clear" w:color="auto" w:fill="FFFFFF"/>
        </w:rPr>
        <w:t xml:space="preserve"> Ye and Dr. Tong Wang advised this work.</w:t>
      </w:r>
    </w:p>
    <w:p w14:paraId="3E2FD9DD" w14:textId="7247D0B1" w:rsidR="002F5B94" w:rsidRPr="003A0C5B" w:rsidRDefault="00E370CC" w:rsidP="003A0C5B">
      <w:pPr>
        <w:pStyle w:val="Heading2"/>
        <w:spacing w:line="480" w:lineRule="auto"/>
      </w:pPr>
      <w:bookmarkStart w:id="61" w:name="_Toc140503459"/>
      <w:r w:rsidRPr="00E370CC">
        <w:t>Abstract</w:t>
      </w:r>
      <w:bookmarkEnd w:id="61"/>
    </w:p>
    <w:p w14:paraId="2AA1FB9E" w14:textId="0CC5F66F" w:rsidR="00CA479A" w:rsidRPr="008F1415" w:rsidRDefault="00F6670E" w:rsidP="008F141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After complete investigation of dyeing para-aramids with a cationic dye system, the </w:t>
      </w:r>
      <w:r w:rsidR="001B56A5" w:rsidRPr="001B56A5">
        <w:rPr>
          <w:rFonts w:ascii="Times New Roman" w:eastAsia="Times New Roman" w:hAnsi="Times New Roman" w:cs="Times New Roman"/>
          <w:bCs/>
          <w:sz w:val="24"/>
          <w:szCs w:val="24"/>
        </w:rPr>
        <w:t xml:space="preserve">objective of this study was to investigate methods for increasing the color strength of para-aramid fabric dyed with </w:t>
      </w:r>
      <w:r w:rsidR="00195720">
        <w:rPr>
          <w:rFonts w:ascii="Times New Roman" w:eastAsia="Times New Roman" w:hAnsi="Times New Roman" w:cs="Times New Roman"/>
          <w:bCs/>
          <w:sz w:val="24"/>
          <w:szCs w:val="24"/>
        </w:rPr>
        <w:t>Disperse Blue</w:t>
      </w:r>
      <w:r w:rsidR="001B56A5" w:rsidRPr="001B56A5">
        <w:rPr>
          <w:rFonts w:ascii="Times New Roman" w:eastAsia="Times New Roman" w:hAnsi="Times New Roman" w:cs="Times New Roman"/>
          <w:bCs/>
          <w:sz w:val="24"/>
          <w:szCs w:val="24"/>
        </w:rPr>
        <w:t xml:space="preserve"> 14</w:t>
      </w:r>
      <w:r w:rsidR="009B6F8B">
        <w:rPr>
          <w:rFonts w:ascii="Times New Roman" w:eastAsia="Times New Roman" w:hAnsi="Times New Roman" w:cs="Times New Roman"/>
          <w:bCs/>
          <w:sz w:val="24"/>
          <w:szCs w:val="24"/>
        </w:rPr>
        <w:t xml:space="preserve"> in both </w:t>
      </w:r>
      <w:r w:rsidR="00852D63">
        <w:rPr>
          <w:rFonts w:ascii="Times New Roman" w:eastAsia="Times New Roman" w:hAnsi="Times New Roman" w:cs="Times New Roman"/>
          <w:bCs/>
          <w:sz w:val="24"/>
          <w:szCs w:val="24"/>
        </w:rPr>
        <w:t>an aqueous</w:t>
      </w:r>
      <w:r w:rsidR="005E53DF">
        <w:rPr>
          <w:rFonts w:ascii="Times New Roman" w:eastAsia="Times New Roman" w:hAnsi="Times New Roman" w:cs="Times New Roman"/>
          <w:bCs/>
          <w:sz w:val="24"/>
          <w:szCs w:val="24"/>
        </w:rPr>
        <w:t xml:space="preserve"> system</w:t>
      </w:r>
      <w:r w:rsidR="00852D63">
        <w:rPr>
          <w:rFonts w:ascii="Times New Roman" w:eastAsia="Times New Roman" w:hAnsi="Times New Roman" w:cs="Times New Roman"/>
          <w:bCs/>
          <w:sz w:val="24"/>
          <w:szCs w:val="24"/>
        </w:rPr>
        <w:t>,</w:t>
      </w:r>
      <w:r w:rsidR="005E53DF">
        <w:rPr>
          <w:rFonts w:ascii="Times New Roman" w:eastAsia="Times New Roman" w:hAnsi="Times New Roman" w:cs="Times New Roman"/>
          <w:bCs/>
          <w:sz w:val="24"/>
          <w:szCs w:val="24"/>
        </w:rPr>
        <w:t xml:space="preserve"> where the dye would </w:t>
      </w:r>
      <w:proofErr w:type="gramStart"/>
      <w:r w:rsidR="009465B6">
        <w:rPr>
          <w:rFonts w:ascii="Times New Roman" w:eastAsia="Times New Roman" w:hAnsi="Times New Roman" w:cs="Times New Roman"/>
          <w:bCs/>
          <w:sz w:val="24"/>
          <w:szCs w:val="24"/>
        </w:rPr>
        <w:t>dispersed</w:t>
      </w:r>
      <w:proofErr w:type="gramEnd"/>
      <w:r w:rsidR="009465B6">
        <w:rPr>
          <w:rFonts w:ascii="Times New Roman" w:eastAsia="Times New Roman" w:hAnsi="Times New Roman" w:cs="Times New Roman"/>
          <w:bCs/>
          <w:sz w:val="24"/>
          <w:szCs w:val="24"/>
        </w:rPr>
        <w:t>,</w:t>
      </w:r>
      <w:r w:rsidR="009B6F8B">
        <w:rPr>
          <w:rFonts w:ascii="Times New Roman" w:eastAsia="Times New Roman" w:hAnsi="Times New Roman" w:cs="Times New Roman"/>
          <w:bCs/>
          <w:sz w:val="24"/>
          <w:szCs w:val="24"/>
        </w:rPr>
        <w:t xml:space="preserve"> and supercritical carbon dioxide systems</w:t>
      </w:r>
      <w:r w:rsidR="009465B6">
        <w:rPr>
          <w:rFonts w:ascii="Times New Roman" w:eastAsia="Times New Roman" w:hAnsi="Times New Roman" w:cs="Times New Roman"/>
          <w:bCs/>
          <w:sz w:val="24"/>
          <w:szCs w:val="24"/>
        </w:rPr>
        <w:t>, a system where the dye would be dissolved</w:t>
      </w:r>
      <w:r w:rsidR="001B56A5" w:rsidRPr="001B56A5">
        <w:rPr>
          <w:rFonts w:ascii="Times New Roman" w:eastAsia="Times New Roman" w:hAnsi="Times New Roman" w:cs="Times New Roman"/>
          <w:bCs/>
          <w:sz w:val="24"/>
          <w:szCs w:val="24"/>
        </w:rPr>
        <w:t xml:space="preserve">. This was addressed </w:t>
      </w:r>
      <w:r w:rsidR="002771BF">
        <w:rPr>
          <w:rFonts w:ascii="Times New Roman" w:eastAsia="Times New Roman" w:hAnsi="Times New Roman" w:cs="Times New Roman"/>
          <w:bCs/>
          <w:sz w:val="24"/>
          <w:szCs w:val="24"/>
        </w:rPr>
        <w:t xml:space="preserve">in the </w:t>
      </w:r>
      <w:r w:rsidR="00026AA6">
        <w:rPr>
          <w:rFonts w:ascii="Times New Roman" w:eastAsia="Times New Roman" w:hAnsi="Times New Roman" w:cs="Times New Roman"/>
          <w:bCs/>
          <w:sz w:val="24"/>
          <w:szCs w:val="24"/>
        </w:rPr>
        <w:t>aqueous</w:t>
      </w:r>
      <w:r w:rsidR="002771BF">
        <w:rPr>
          <w:rFonts w:ascii="Times New Roman" w:eastAsia="Times New Roman" w:hAnsi="Times New Roman" w:cs="Times New Roman"/>
          <w:bCs/>
          <w:sz w:val="24"/>
          <w:szCs w:val="24"/>
        </w:rPr>
        <w:t xml:space="preserve"> system </w:t>
      </w:r>
      <w:r w:rsidR="001B56A5" w:rsidRPr="001B56A5">
        <w:rPr>
          <w:rFonts w:ascii="Times New Roman" w:eastAsia="Times New Roman" w:hAnsi="Times New Roman" w:cs="Times New Roman"/>
          <w:bCs/>
          <w:sz w:val="24"/>
          <w:szCs w:val="24"/>
        </w:rPr>
        <w:t>by observation of the effects of</w:t>
      </w:r>
      <w:r w:rsidR="001B56A5">
        <w:rPr>
          <w:rFonts w:ascii="Times New Roman" w:eastAsia="Times New Roman" w:hAnsi="Times New Roman" w:cs="Times New Roman"/>
          <w:bCs/>
          <w:sz w:val="24"/>
          <w:szCs w:val="24"/>
        </w:rPr>
        <w:t xml:space="preserve"> </w:t>
      </w:r>
      <w:r w:rsidR="001B56A5" w:rsidRPr="001B56A5">
        <w:rPr>
          <w:rFonts w:ascii="Times New Roman" w:eastAsia="Times New Roman" w:hAnsi="Times New Roman" w:cs="Times New Roman"/>
          <w:bCs/>
          <w:sz w:val="24"/>
          <w:szCs w:val="24"/>
        </w:rPr>
        <w:t>nonthermal plasma, pretreatment coatings consisting of soybean oil and acrylic acid, as well as</w:t>
      </w:r>
      <w:r w:rsidR="001B56A5">
        <w:rPr>
          <w:rFonts w:ascii="Times New Roman" w:eastAsia="Times New Roman" w:hAnsi="Times New Roman" w:cs="Times New Roman"/>
          <w:bCs/>
          <w:sz w:val="24"/>
          <w:szCs w:val="24"/>
        </w:rPr>
        <w:t xml:space="preserve"> </w:t>
      </w:r>
      <w:r w:rsidR="001B56A5" w:rsidRPr="001B56A5">
        <w:rPr>
          <w:rFonts w:ascii="Times New Roman" w:eastAsia="Times New Roman" w:hAnsi="Times New Roman" w:cs="Times New Roman"/>
          <w:bCs/>
          <w:sz w:val="24"/>
          <w:szCs w:val="24"/>
        </w:rPr>
        <w:t>by utilization of multiple auxiliary components. It was found that para-aramid fabric soaked in a</w:t>
      </w:r>
      <w:r w:rsidR="001B56A5">
        <w:rPr>
          <w:rFonts w:ascii="Times New Roman" w:eastAsia="Times New Roman" w:hAnsi="Times New Roman" w:cs="Times New Roman"/>
          <w:bCs/>
          <w:sz w:val="24"/>
          <w:szCs w:val="24"/>
        </w:rPr>
        <w:t xml:space="preserve"> </w:t>
      </w:r>
      <w:r w:rsidR="001B56A5" w:rsidRPr="001B56A5">
        <w:rPr>
          <w:rFonts w:ascii="Times New Roman" w:eastAsia="Times New Roman" w:hAnsi="Times New Roman" w:cs="Times New Roman"/>
          <w:bCs/>
          <w:sz w:val="24"/>
          <w:szCs w:val="24"/>
        </w:rPr>
        <w:t>molar ratio of 1.50 acrylic acid to commercial soybean oil, along with 480 seconds of</w:t>
      </w:r>
      <w:r w:rsidR="001B56A5">
        <w:rPr>
          <w:rFonts w:ascii="Times New Roman" w:eastAsia="Times New Roman" w:hAnsi="Times New Roman" w:cs="Times New Roman"/>
          <w:bCs/>
          <w:sz w:val="24"/>
          <w:szCs w:val="24"/>
        </w:rPr>
        <w:t xml:space="preserve"> </w:t>
      </w:r>
      <w:r w:rsidR="001B56A5" w:rsidRPr="001B56A5">
        <w:rPr>
          <w:rFonts w:ascii="Times New Roman" w:eastAsia="Times New Roman" w:hAnsi="Times New Roman" w:cs="Times New Roman"/>
          <w:bCs/>
          <w:sz w:val="24"/>
          <w:szCs w:val="24"/>
        </w:rPr>
        <w:t>nonthermal plasma treatment, and a 5 wt.% NaCl concentration in the dye bath presented the</w:t>
      </w:r>
      <w:r w:rsidR="001B56A5">
        <w:rPr>
          <w:rFonts w:ascii="Times New Roman" w:eastAsia="Times New Roman" w:hAnsi="Times New Roman" w:cs="Times New Roman"/>
          <w:bCs/>
          <w:sz w:val="24"/>
          <w:szCs w:val="24"/>
        </w:rPr>
        <w:t xml:space="preserve"> </w:t>
      </w:r>
      <w:r w:rsidR="001B56A5" w:rsidRPr="001B56A5">
        <w:rPr>
          <w:rFonts w:ascii="Times New Roman" w:eastAsia="Times New Roman" w:hAnsi="Times New Roman" w:cs="Times New Roman"/>
          <w:bCs/>
          <w:sz w:val="24"/>
          <w:szCs w:val="24"/>
        </w:rPr>
        <w:t>greatest color strength with a K/S value of 7.5. At these ideal conditions, an 11.1% reduction in</w:t>
      </w:r>
      <w:r w:rsidR="001B56A5">
        <w:rPr>
          <w:rFonts w:ascii="Times New Roman" w:eastAsia="Times New Roman" w:hAnsi="Times New Roman" w:cs="Times New Roman"/>
          <w:bCs/>
          <w:sz w:val="24"/>
          <w:szCs w:val="24"/>
        </w:rPr>
        <w:t xml:space="preserve"> </w:t>
      </w:r>
      <w:r w:rsidR="001B56A5" w:rsidRPr="001B56A5">
        <w:rPr>
          <w:rFonts w:ascii="Times New Roman" w:eastAsia="Times New Roman" w:hAnsi="Times New Roman" w:cs="Times New Roman"/>
          <w:bCs/>
          <w:sz w:val="24"/>
          <w:szCs w:val="24"/>
        </w:rPr>
        <w:t xml:space="preserve">color strength was recorded from washing the first to second detergent washes. </w:t>
      </w:r>
      <w:r w:rsidR="006F7802">
        <w:rPr>
          <w:rFonts w:ascii="Times New Roman" w:eastAsia="Times New Roman" w:hAnsi="Times New Roman" w:cs="Times New Roman"/>
          <w:bCs/>
          <w:sz w:val="24"/>
          <w:szCs w:val="24"/>
        </w:rPr>
        <w:t xml:space="preserve">For the supercritical system, the </w:t>
      </w:r>
      <w:r w:rsidR="0062002B">
        <w:rPr>
          <w:rFonts w:ascii="Times New Roman" w:eastAsia="Times New Roman" w:hAnsi="Times New Roman" w:cs="Times New Roman"/>
          <w:bCs/>
          <w:sz w:val="24"/>
          <w:szCs w:val="24"/>
        </w:rPr>
        <w:t>pressure and temperature of the supercritical fluid were varied for optimization</w:t>
      </w:r>
      <w:r w:rsidR="004D75DC">
        <w:rPr>
          <w:rFonts w:ascii="Times New Roman" w:eastAsia="Times New Roman" w:hAnsi="Times New Roman" w:cs="Times New Roman"/>
          <w:bCs/>
          <w:sz w:val="24"/>
          <w:szCs w:val="24"/>
        </w:rPr>
        <w:t xml:space="preserve">. It was found that the greatest color strength was recorded </w:t>
      </w:r>
      <w:r w:rsidR="004D75DC">
        <w:rPr>
          <w:rFonts w:ascii="Times New Roman" w:eastAsia="Times New Roman" w:hAnsi="Times New Roman" w:cs="Times New Roman"/>
          <w:sz w:val="24"/>
          <w:szCs w:val="24"/>
        </w:rPr>
        <w:t xml:space="preserve">at a temperature of 160°C and pressure of 2540 </w:t>
      </w:r>
      <w:proofErr w:type="spellStart"/>
      <w:r w:rsidR="00026AA6">
        <w:rPr>
          <w:rFonts w:ascii="Times New Roman" w:eastAsia="Times New Roman" w:hAnsi="Times New Roman" w:cs="Times New Roman"/>
          <w:sz w:val="24"/>
          <w:szCs w:val="24"/>
        </w:rPr>
        <w:t>psig</w:t>
      </w:r>
      <w:proofErr w:type="spellEnd"/>
      <w:r w:rsidR="004D75DC">
        <w:rPr>
          <w:rFonts w:ascii="Times New Roman" w:eastAsia="Times New Roman" w:hAnsi="Times New Roman" w:cs="Times New Roman"/>
          <w:sz w:val="24"/>
          <w:szCs w:val="24"/>
        </w:rPr>
        <w:t>.</w:t>
      </w:r>
    </w:p>
    <w:p w14:paraId="496C759D" w14:textId="6D872337" w:rsidR="005A4F36" w:rsidRPr="00426FA1" w:rsidRDefault="00426FA1" w:rsidP="00D65DFA">
      <w:pPr>
        <w:spacing w:line="480" w:lineRule="auto"/>
        <w:rPr>
          <w:rFonts w:ascii="Times New Roman" w:hAnsi="Times New Roman" w:cs="Times New Roman"/>
          <w:b/>
          <w:bCs/>
          <w:sz w:val="24"/>
          <w:szCs w:val="24"/>
        </w:rPr>
      </w:pPr>
      <w:r w:rsidRPr="00426FA1">
        <w:rPr>
          <w:rFonts w:ascii="Times New Roman" w:hAnsi="Times New Roman" w:cs="Times New Roman"/>
          <w:b/>
          <w:bCs/>
          <w:sz w:val="24"/>
          <w:szCs w:val="24"/>
        </w:rPr>
        <w:t>Abbreviations</w:t>
      </w:r>
    </w:p>
    <w:p w14:paraId="4F195226" w14:textId="5E10ED04" w:rsidR="00CA479A" w:rsidRPr="00537ABD" w:rsidRDefault="008F288A" w:rsidP="00537ABD">
      <w:pPr>
        <w:spacing w:line="480" w:lineRule="auto"/>
      </w:pPr>
      <w:r>
        <w:rPr>
          <w:rFonts w:ascii="Times New Roman" w:hAnsi="Times New Roman" w:cs="Times New Roman"/>
          <w:bCs/>
          <w:iCs/>
          <w:sz w:val="24"/>
          <w:szCs w:val="24"/>
        </w:rPr>
        <w:t>Nonthermal plasma (</w:t>
      </w:r>
      <w:r w:rsidRPr="00AD7093">
        <w:rPr>
          <w:rFonts w:ascii="Times New Roman" w:hAnsi="Times New Roman" w:cs="Times New Roman"/>
          <w:bCs/>
          <w:iCs/>
          <w:sz w:val="24"/>
          <w:szCs w:val="24"/>
        </w:rPr>
        <w:t>NTP</w:t>
      </w:r>
      <w:r>
        <w:rPr>
          <w:rFonts w:ascii="Times New Roman" w:hAnsi="Times New Roman" w:cs="Times New Roman"/>
          <w:bCs/>
          <w:iCs/>
          <w:sz w:val="24"/>
          <w:szCs w:val="24"/>
        </w:rPr>
        <w:t>)</w:t>
      </w:r>
      <w:r>
        <w:t xml:space="preserve">, </w:t>
      </w:r>
      <w:r>
        <w:rPr>
          <w:rFonts w:ascii="Times New Roman" w:eastAsia="Times New Roman" w:hAnsi="Times New Roman" w:cs="Times New Roman"/>
          <w:sz w:val="24"/>
          <w:szCs w:val="24"/>
        </w:rPr>
        <w:t>acrylated epoxidized soybean oil (AESO)</w:t>
      </w:r>
      <w:r>
        <w:t xml:space="preserve">, </w:t>
      </w:r>
      <w:r>
        <w:rPr>
          <w:rFonts w:ascii="Times New Roman" w:eastAsia="Times New Roman" w:hAnsi="Times New Roman" w:cs="Times New Roman"/>
          <w:sz w:val="24"/>
          <w:szCs w:val="24"/>
        </w:rPr>
        <w:t>soybean oil and acrylic acid complex (SOAAC),</w:t>
      </w:r>
      <w:r w:rsidR="00CA479A">
        <w:rPr>
          <w:rFonts w:ascii="Times New Roman" w:eastAsia="Times New Roman" w:hAnsi="Times New Roman" w:cs="Times New Roman"/>
          <w:sz w:val="24"/>
          <w:szCs w:val="24"/>
        </w:rPr>
        <w:t xml:space="preserve"> supercritical CO</w:t>
      </w:r>
      <w:r w:rsidR="00CA479A" w:rsidRPr="00CA479A">
        <w:rPr>
          <w:rFonts w:ascii="Times New Roman" w:eastAsia="Times New Roman" w:hAnsi="Times New Roman" w:cs="Times New Roman"/>
          <w:sz w:val="24"/>
          <w:szCs w:val="24"/>
          <w:vertAlign w:val="subscript"/>
        </w:rPr>
        <w:t>2</w:t>
      </w:r>
      <w:r w:rsidR="00CA479A">
        <w:t xml:space="preserve"> </w:t>
      </w:r>
      <w:r w:rsidR="00CA479A" w:rsidRPr="00CA479A">
        <w:rPr>
          <w:rFonts w:ascii="Times New Roman" w:hAnsi="Times New Roman" w:cs="Times New Roman"/>
          <w:sz w:val="24"/>
          <w:szCs w:val="24"/>
        </w:rPr>
        <w:t>(SCCO2)</w:t>
      </w:r>
      <w:r w:rsidR="00CA479A">
        <w:rPr>
          <w:rFonts w:ascii="Times New Roman" w:hAnsi="Times New Roman" w:cs="Times New Roman"/>
          <w:sz w:val="24"/>
          <w:szCs w:val="24"/>
        </w:rPr>
        <w:t>,</w:t>
      </w:r>
      <w:r>
        <w:t xml:space="preserve"> </w:t>
      </w:r>
      <w:r>
        <w:rPr>
          <w:rFonts w:ascii="Times New Roman" w:eastAsia="Times New Roman" w:hAnsi="Times New Roman" w:cs="Times New Roman"/>
          <w:sz w:val="24"/>
          <w:szCs w:val="24"/>
        </w:rPr>
        <w:t xml:space="preserve">attenuated total reflectance (ATR), Fourier </w:t>
      </w:r>
      <w:r>
        <w:rPr>
          <w:rFonts w:ascii="Times New Roman" w:eastAsia="Times New Roman" w:hAnsi="Times New Roman" w:cs="Times New Roman"/>
          <w:sz w:val="24"/>
          <w:szCs w:val="24"/>
        </w:rPr>
        <w:lastRenderedPageBreak/>
        <w:t>transform infrared (FTIR), mercury-cadmium-telluride (MCT)</w:t>
      </w:r>
      <w:r>
        <w:t xml:space="preserve">, </w:t>
      </w:r>
      <w:r>
        <w:rPr>
          <w:rFonts w:ascii="Times New Roman" w:eastAsia="Times New Roman" w:hAnsi="Times New Roman" w:cs="Times New Roman"/>
          <w:sz w:val="24"/>
          <w:szCs w:val="24"/>
        </w:rPr>
        <w:t>dichloromethane (DCM</w:t>
      </w:r>
      <w:r w:rsidR="00CA479A">
        <w:rPr>
          <w:rFonts w:ascii="Times New Roman" w:eastAsia="Times New Roman" w:hAnsi="Times New Roman" w:cs="Times New Roman"/>
          <w:sz w:val="24"/>
          <w:szCs w:val="24"/>
        </w:rPr>
        <w:t>), hydrochloric acid (HCl)</w:t>
      </w:r>
    </w:p>
    <w:p w14:paraId="2F76A653" w14:textId="7814C011" w:rsidR="004D75DC" w:rsidRPr="00D1710D" w:rsidRDefault="00E370CC" w:rsidP="00D65DFA">
      <w:pPr>
        <w:pStyle w:val="Heading2"/>
        <w:spacing w:line="480" w:lineRule="auto"/>
      </w:pPr>
      <w:bookmarkStart w:id="62" w:name="_Toc140503460"/>
      <w:r>
        <w:t>Introduction</w:t>
      </w:r>
      <w:bookmarkEnd w:id="62"/>
    </w:p>
    <w:p w14:paraId="013DB16F" w14:textId="626C5C9D" w:rsidR="00F612BF" w:rsidRDefault="005A0066" w:rsidP="00F667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found in chapter 1, with</w:t>
      </w:r>
      <w:r w:rsidR="00A42641">
        <w:rPr>
          <w:rFonts w:ascii="Times New Roman" w:eastAsia="Times New Roman" w:hAnsi="Times New Roman" w:cs="Times New Roman"/>
          <w:sz w:val="24"/>
          <w:szCs w:val="24"/>
        </w:rPr>
        <w:t xml:space="preserve"> the</w:t>
      </w:r>
      <w:r w:rsidR="009C1A34">
        <w:rPr>
          <w:rFonts w:ascii="Times New Roman" w:eastAsia="Times New Roman" w:hAnsi="Times New Roman" w:cs="Times New Roman"/>
          <w:sz w:val="24"/>
          <w:szCs w:val="24"/>
        </w:rPr>
        <w:t xml:space="preserve"> ease in application and formation</w:t>
      </w:r>
      <w:r w:rsidR="00A42641">
        <w:rPr>
          <w:rFonts w:ascii="Times New Roman" w:eastAsia="Times New Roman" w:hAnsi="Times New Roman" w:cs="Times New Roman"/>
          <w:sz w:val="24"/>
          <w:szCs w:val="24"/>
        </w:rPr>
        <w:t xml:space="preserve"> of the soybean oil and acrylic acid complex (SOAAC)</w:t>
      </w:r>
      <w:r w:rsidR="009C1A34">
        <w:rPr>
          <w:rFonts w:ascii="Times New Roman" w:eastAsia="Times New Roman" w:hAnsi="Times New Roman" w:cs="Times New Roman"/>
          <w:sz w:val="24"/>
          <w:szCs w:val="24"/>
        </w:rPr>
        <w:t xml:space="preserve">, as well as the long, alkyl chains present in soybean oil, </w:t>
      </w:r>
      <w:proofErr w:type="gramStart"/>
      <w:r w:rsidR="00D70FC5">
        <w:rPr>
          <w:rFonts w:ascii="Times New Roman" w:eastAsia="Times New Roman" w:hAnsi="Times New Roman" w:cs="Times New Roman"/>
          <w:sz w:val="24"/>
          <w:szCs w:val="24"/>
        </w:rPr>
        <w:t xml:space="preserve">SOAAC </w:t>
      </w:r>
      <w:r w:rsidR="009C1A34">
        <w:rPr>
          <w:rFonts w:ascii="Times New Roman" w:eastAsia="Times New Roman" w:hAnsi="Times New Roman" w:cs="Times New Roman"/>
          <w:sz w:val="24"/>
          <w:szCs w:val="24"/>
        </w:rPr>
        <w:t xml:space="preserve"> </w:t>
      </w:r>
      <w:r w:rsidR="00937AA1">
        <w:rPr>
          <w:rFonts w:ascii="Times New Roman" w:eastAsia="Times New Roman" w:hAnsi="Times New Roman" w:cs="Times New Roman"/>
          <w:sz w:val="24"/>
          <w:szCs w:val="24"/>
        </w:rPr>
        <w:t>was</w:t>
      </w:r>
      <w:proofErr w:type="gramEnd"/>
      <w:r w:rsidR="00937AA1">
        <w:rPr>
          <w:rFonts w:ascii="Times New Roman" w:eastAsia="Times New Roman" w:hAnsi="Times New Roman" w:cs="Times New Roman"/>
          <w:sz w:val="24"/>
          <w:szCs w:val="24"/>
        </w:rPr>
        <w:t xml:space="preserve"> </w:t>
      </w:r>
      <w:r w:rsidR="009C1A34">
        <w:rPr>
          <w:rFonts w:ascii="Times New Roman" w:eastAsia="Times New Roman" w:hAnsi="Times New Roman" w:cs="Times New Roman"/>
          <w:sz w:val="24"/>
          <w:szCs w:val="24"/>
        </w:rPr>
        <w:t>investigated</w:t>
      </w:r>
      <w:r w:rsidR="00937AA1">
        <w:rPr>
          <w:rFonts w:ascii="Times New Roman" w:eastAsia="Times New Roman" w:hAnsi="Times New Roman" w:cs="Times New Roman"/>
          <w:sz w:val="24"/>
          <w:szCs w:val="24"/>
        </w:rPr>
        <w:t xml:space="preserve"> further</w:t>
      </w:r>
      <w:r w:rsidR="009C1A34">
        <w:rPr>
          <w:rFonts w:ascii="Times New Roman" w:eastAsia="Times New Roman" w:hAnsi="Times New Roman" w:cs="Times New Roman"/>
          <w:sz w:val="24"/>
          <w:szCs w:val="24"/>
        </w:rPr>
        <w:t xml:space="preserve"> as </w:t>
      </w:r>
      <w:r w:rsidR="00937AA1">
        <w:rPr>
          <w:rFonts w:ascii="Times New Roman" w:eastAsia="Times New Roman" w:hAnsi="Times New Roman" w:cs="Times New Roman"/>
          <w:sz w:val="24"/>
          <w:szCs w:val="24"/>
        </w:rPr>
        <w:t>a</w:t>
      </w:r>
      <w:r w:rsidR="009C1A34">
        <w:rPr>
          <w:rFonts w:ascii="Times New Roman" w:eastAsia="Times New Roman" w:hAnsi="Times New Roman" w:cs="Times New Roman"/>
          <w:sz w:val="24"/>
          <w:szCs w:val="24"/>
        </w:rPr>
        <w:t>n intermediate between para-aramid</w:t>
      </w:r>
      <w:r w:rsidR="00937AA1">
        <w:rPr>
          <w:rFonts w:ascii="Times New Roman" w:eastAsia="Times New Roman" w:hAnsi="Times New Roman" w:cs="Times New Roman"/>
          <w:sz w:val="24"/>
          <w:szCs w:val="24"/>
        </w:rPr>
        <w:t xml:space="preserve">s </w:t>
      </w:r>
      <w:r w:rsidR="009C1A34">
        <w:rPr>
          <w:rFonts w:ascii="Times New Roman" w:eastAsia="Times New Roman" w:hAnsi="Times New Roman" w:cs="Times New Roman"/>
          <w:sz w:val="24"/>
          <w:szCs w:val="24"/>
        </w:rPr>
        <w:t xml:space="preserve">and disperse dyes. Specifically </w:t>
      </w:r>
      <w:r w:rsidR="00195720">
        <w:rPr>
          <w:rFonts w:ascii="Times New Roman" w:eastAsia="Times New Roman" w:hAnsi="Times New Roman" w:cs="Times New Roman"/>
          <w:sz w:val="24"/>
          <w:szCs w:val="24"/>
        </w:rPr>
        <w:t>Disperse Blue</w:t>
      </w:r>
      <w:r w:rsidR="009C1A34">
        <w:rPr>
          <w:rFonts w:ascii="Times New Roman" w:eastAsia="Times New Roman" w:hAnsi="Times New Roman" w:cs="Times New Roman"/>
          <w:sz w:val="24"/>
          <w:szCs w:val="24"/>
        </w:rPr>
        <w:t xml:space="preserve"> 14, a nonpolar, disperse dye</w:t>
      </w:r>
      <w:r w:rsidR="00F612BF">
        <w:rPr>
          <w:rFonts w:ascii="Times New Roman" w:eastAsia="Times New Roman" w:hAnsi="Times New Roman" w:cs="Times New Roman"/>
          <w:sz w:val="24"/>
          <w:szCs w:val="24"/>
        </w:rPr>
        <w:t xml:space="preserve"> (Figure 18)</w:t>
      </w:r>
      <w:r w:rsidR="009C1A34">
        <w:rPr>
          <w:rFonts w:ascii="Times New Roman" w:eastAsia="Times New Roman" w:hAnsi="Times New Roman" w:cs="Times New Roman"/>
          <w:sz w:val="24"/>
          <w:szCs w:val="24"/>
        </w:rPr>
        <w:t xml:space="preserve">, </w:t>
      </w:r>
      <w:r w:rsidR="00937AA1">
        <w:rPr>
          <w:rFonts w:ascii="Times New Roman" w:eastAsia="Times New Roman" w:hAnsi="Times New Roman" w:cs="Times New Roman"/>
          <w:sz w:val="24"/>
          <w:szCs w:val="24"/>
        </w:rPr>
        <w:t>was</w:t>
      </w:r>
      <w:r w:rsidR="009C1A34">
        <w:rPr>
          <w:rFonts w:ascii="Times New Roman" w:eastAsia="Times New Roman" w:hAnsi="Times New Roman" w:cs="Times New Roman"/>
          <w:sz w:val="24"/>
          <w:szCs w:val="24"/>
        </w:rPr>
        <w:t xml:space="preserve"> used for the investigation of the success of the dyeing treatment due to the potential attraction from the nonpolar alkyl chains of soybean oil (Figure </w:t>
      </w:r>
      <w:r w:rsidR="00C75979">
        <w:rPr>
          <w:rFonts w:ascii="Times New Roman" w:eastAsia="Times New Roman" w:hAnsi="Times New Roman" w:cs="Times New Roman"/>
          <w:sz w:val="24"/>
          <w:szCs w:val="24"/>
        </w:rPr>
        <w:t>2</w:t>
      </w:r>
      <w:r w:rsidR="009C1A34">
        <w:rPr>
          <w:rFonts w:ascii="Times New Roman" w:eastAsia="Times New Roman" w:hAnsi="Times New Roman" w:cs="Times New Roman"/>
          <w:sz w:val="24"/>
          <w:szCs w:val="24"/>
        </w:rPr>
        <w:t xml:space="preserve">). To avoid the </w:t>
      </w:r>
      <w:r w:rsidR="00F96AD0">
        <w:rPr>
          <w:rFonts w:ascii="Times New Roman" w:eastAsia="Times New Roman" w:hAnsi="Times New Roman" w:cs="Times New Roman"/>
          <w:sz w:val="24"/>
          <w:szCs w:val="24"/>
        </w:rPr>
        <w:t xml:space="preserve">necessity of a surfactant </w:t>
      </w:r>
      <w:r w:rsidR="009C1A34">
        <w:rPr>
          <w:rFonts w:ascii="Times New Roman" w:eastAsia="Times New Roman" w:hAnsi="Times New Roman" w:cs="Times New Roman"/>
          <w:sz w:val="24"/>
          <w:szCs w:val="24"/>
        </w:rPr>
        <w:t xml:space="preserve">for dye delivery in an aqueous system, glycerol is also being investigated as a method to disperse the dye </w:t>
      </w:r>
      <w:r w:rsidR="00DA67F3">
        <w:rPr>
          <w:rFonts w:ascii="Times New Roman" w:eastAsia="Times New Roman" w:hAnsi="Times New Roman" w:cs="Times New Roman"/>
          <w:sz w:val="24"/>
          <w:szCs w:val="24"/>
        </w:rPr>
        <w:t xml:space="preserve">in water, </w:t>
      </w:r>
      <w:r w:rsidR="009C1A34">
        <w:rPr>
          <w:rFonts w:ascii="Times New Roman" w:eastAsia="Times New Roman" w:hAnsi="Times New Roman" w:cs="Times New Roman"/>
          <w:sz w:val="24"/>
          <w:szCs w:val="24"/>
        </w:rPr>
        <w:t>while also allowing for greater dyeing temperatures</w:t>
      </w:r>
      <w:r w:rsidR="00DA67F3">
        <w:rPr>
          <w:rFonts w:ascii="Times New Roman" w:eastAsia="Times New Roman" w:hAnsi="Times New Roman" w:cs="Times New Roman"/>
          <w:sz w:val="24"/>
          <w:szCs w:val="24"/>
        </w:rPr>
        <w:t xml:space="preserve"> due to its higher boiling point</w:t>
      </w:r>
      <w:r w:rsidR="009C1A34">
        <w:rPr>
          <w:rFonts w:ascii="Times New Roman" w:eastAsia="Times New Roman" w:hAnsi="Times New Roman" w:cs="Times New Roman"/>
          <w:sz w:val="24"/>
          <w:szCs w:val="24"/>
        </w:rPr>
        <w:t>.</w:t>
      </w:r>
    </w:p>
    <w:p w14:paraId="65107799" w14:textId="0C875897" w:rsidR="00FB4D68" w:rsidRPr="001731FD" w:rsidRDefault="001731FD" w:rsidP="001731FD">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While the aqueous system is being investigated, supercritical CO</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 xml:space="preserve"> (SCCO2) is also being investigated as a solvent for the disperse dye. While SCCO2 has been investigated by others </w:t>
      </w:r>
      <w:proofErr w:type="gramStart"/>
      <w:r>
        <w:rPr>
          <w:rFonts w:ascii="Times New Roman" w:eastAsia="Times New Roman" w:hAnsi="Times New Roman" w:cs="Times New Roman"/>
          <w:color w:val="000000"/>
          <w:sz w:val="24"/>
          <w:szCs w:val="24"/>
        </w:rPr>
        <w:t>due</w:t>
      </w:r>
      <w:proofErr w:type="gramEnd"/>
      <w:r>
        <w:rPr>
          <w:rFonts w:ascii="Times New Roman" w:eastAsia="Times New Roman" w:hAnsi="Times New Roman" w:cs="Times New Roman"/>
          <w:color w:val="000000"/>
          <w:sz w:val="24"/>
          <w:szCs w:val="24"/>
        </w:rPr>
        <w:t xml:space="preserve"> it being </w:t>
      </w:r>
      <w:proofErr w:type="gramStart"/>
      <w:r>
        <w:rPr>
          <w:rFonts w:ascii="Times New Roman" w:eastAsia="Times New Roman" w:hAnsi="Times New Roman" w:cs="Times New Roman"/>
          <w:color w:val="000000"/>
          <w:sz w:val="24"/>
          <w:szCs w:val="24"/>
        </w:rPr>
        <w:t>more green</w:t>
      </w:r>
      <w:proofErr w:type="gramEnd"/>
      <w:r>
        <w:rPr>
          <w:rFonts w:ascii="Times New Roman" w:eastAsia="Times New Roman" w:hAnsi="Times New Roman" w:cs="Times New Roman"/>
          <w:color w:val="000000"/>
          <w:sz w:val="24"/>
          <w:szCs w:val="24"/>
        </w:rPr>
        <w:t>, as it takes the place of water therefore reducing the production of wastewater, SCCO2 is of our interest due to its hydrophobicity. SCCO2 is able to dissolve the hydrophobic dye, potentially supporting the delivery of disperse dye to the para-aramids, as well as enhance evenness of dyeing</w:t>
      </w:r>
      <w:r>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&lt;EndNote&gt;&lt;Cite&gt;&lt;Author&gt;Jia&lt;/Author&gt;&lt;Year&gt;2019&lt;/Year&gt;&lt;RecNum&gt;75&lt;/RecNum&gt;&lt;DisplayText&gt;&lt;style face="superscript"&gt;5&lt;/style&gt;&lt;/DisplayText&gt;&lt;record&gt;&lt;rec-number&gt;75&lt;/rec-number&gt;&lt;foreign-keys&gt;&lt;key app="EN" db-id="swzw2r05sdztd1e0xz2pv0eqsfx5zt0e02ap" timestamp="1632627577" guid="022af45a-35c8-48d8-9c9b-234309c00530"&gt;75&lt;/key&gt;&lt;/foreign-keys&gt;&lt;ref-type name="Journal Article"&gt;17&lt;/ref-type&gt;&lt;contributors&gt;&lt;authors&gt;&lt;author&gt;Jia, Chuyuan&lt;/author&gt;&lt;author&gt;Yuan, Chengce&lt;/author&gt;&lt;author&gt;Ma, Zhenyu&lt;/author&gt;&lt;author&gt;Du, Yunzhe&lt;/author&gt;&lt;author&gt;Liu, Li&lt;/author&gt;&lt;author&gt;Huang, Yudong&lt;/author&gt;&lt;/authors&gt;&lt;/contributors&gt;&lt;titles&gt;&lt;title&gt;Improving the Mechanical and Surface Properties of Aramid Fiber by Grafting with 1,4-Dichlorobutane under Supercritical Carbon Dioxide&lt;/title&gt;&lt;secondary-title&gt;Materials&lt;/secondary-title&gt;&lt;alt-title&gt;Materials&lt;/alt-title&gt;&lt;/titles&gt;&lt;periodical&gt;&lt;full-title&gt;Materials&lt;/full-title&gt;&lt;abbr-1&gt;Materials&lt;/abbr-1&gt;&lt;/periodical&gt;&lt;alt-periodical&gt;&lt;full-title&gt;Materials&lt;/full-title&gt;&lt;abbr-1&gt;Materials&lt;/abbr-1&gt;&lt;/alt-periodical&gt;&lt;pages&gt;3766&lt;/pages&gt;&lt;volume&gt;12&lt;/volume&gt;&lt;number&gt;22&lt;/number&gt;&lt;dates&gt;&lt;year&gt;2019&lt;/year&gt;&lt;pub-dates&gt;&lt;date&gt;2019/11/16/&lt;/date&gt;&lt;/pub-dates&gt;&lt;/dates&gt;&lt;isbn&gt;1996-1944&lt;/isbn&gt;&lt;urls&gt;&lt;related-urls&gt;&lt;url&gt;https://www.mdpi.com/1996-1944/12/22/3766&lt;/url&gt;&lt;/related-urls&gt;&lt;/urls&gt;&lt;electronic-resource-num&gt;10.3390/ma12223766&lt;/electronic-resource-num&gt;&lt;remote-database-provider&gt;DOI.org (Crossref)&lt;/remote-database-provider&gt;&lt;language&gt;en&lt;/language&gt;&lt;access-date&gt;2020/12/11/11:29:00&lt;/access-date&gt;&lt;/record&gt;&lt;/Cite&gt;&lt;/EndNote&gt;</w:instrText>
      </w:r>
      <w:r>
        <w:rPr>
          <w:rFonts w:ascii="Times New Roman" w:eastAsia="Times New Roman" w:hAnsi="Times New Roman" w:cs="Times New Roman"/>
          <w:color w:val="000000"/>
          <w:sz w:val="24"/>
          <w:szCs w:val="24"/>
        </w:rPr>
        <w:fldChar w:fldCharType="separate"/>
      </w:r>
      <w:r w:rsidRPr="0037325B">
        <w:rPr>
          <w:rFonts w:ascii="Times New Roman" w:eastAsia="Times New Roman" w:hAnsi="Times New Roman" w:cs="Times New Roman"/>
          <w:noProof/>
          <w:color w:val="000000"/>
          <w:sz w:val="24"/>
          <w:szCs w:val="24"/>
          <w:vertAlign w:val="superscript"/>
        </w:rPr>
        <w:t>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 supercritical state can be reached once a minimum temperature of 31°C and pressure of 1070 </w:t>
      </w:r>
      <w:proofErr w:type="spellStart"/>
      <w:r>
        <w:rPr>
          <w:rFonts w:ascii="Times New Roman" w:eastAsia="Times New Roman" w:hAnsi="Times New Roman" w:cs="Times New Roman"/>
          <w:color w:val="000000"/>
          <w:sz w:val="24"/>
          <w:szCs w:val="24"/>
        </w:rPr>
        <w:t>psig</w:t>
      </w:r>
      <w:proofErr w:type="spellEnd"/>
      <w:r>
        <w:rPr>
          <w:rFonts w:ascii="Times New Roman" w:eastAsia="Times New Roman" w:hAnsi="Times New Roman" w:cs="Times New Roman"/>
          <w:color w:val="000000"/>
          <w:sz w:val="24"/>
          <w:szCs w:val="24"/>
        </w:rPr>
        <w:t xml:space="preserve"> are met and maintained. In the supercritical state the solvent can still move like a gas, presenting better diffusion than water, but able to dissolve and therefore evenly spread the disperse dye</w:t>
      </w:r>
      <w:r>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&lt;EndNote&gt;&lt;Cite&gt;&lt;Author&gt;Zheng&lt;/Author&gt;&lt;Year&gt;2014&lt;/Year&gt;&lt;RecNum&gt;312&lt;/RecNum&gt;&lt;DisplayText&gt;&lt;style face="superscript"&gt;18&lt;/style&gt;&lt;/DisplayText&gt;&lt;record&gt;&lt;rec-number&gt;312&lt;/rec-number&gt;&lt;foreign-keys&gt;&lt;key app="EN" db-id="swzw2r05sdztd1e0xz2pv0eqsfx5zt0e02ap" timestamp="1649510853" guid="df51b559-0d55-4f9b-b775-32e0151ad49d"&gt;312&lt;/key&gt;&lt;/foreign-keys&gt;&lt;ref-type name="Journal Article"&gt;17&lt;/ref-type&gt;&lt;contributors&gt;&lt;authors&gt;&lt;author&gt;Zheng, Huanda&lt;/author&gt;&lt;author&gt;Zheng, Laijiu&lt;/author&gt;&lt;/authors&gt;&lt;/contributors&gt;&lt;titles&gt;&lt;title&gt;Dyeing of Meta-aramid Fibers with Disperse Dyes in Supercritical Carbon Dioxide&lt;/title&gt;&lt;secondary-title&gt;Fibers and Polymers&lt;/secondary-title&gt;&lt;/titles&gt;&lt;periodical&gt;&lt;full-title&gt;Fibers and Polymers&lt;/full-title&gt;&lt;abbr-1&gt;Fibers Polym&lt;/abbr-1&gt;&lt;/periodical&gt;&lt;pages&gt;1627-1634&lt;/pages&gt;&lt;volume&gt;15&lt;/volume&gt;&lt;dates&gt;&lt;year&gt;2014&lt;/year&gt;&lt;pub-dates&gt;&lt;date&gt;08/01&lt;/date&gt;&lt;/pub-dates&gt;&lt;/dates&gt;&lt;urls&gt;&lt;/urls&gt;&lt;electronic-resource-num&gt;10.1007/s12221-014-1627-4&lt;/electronic-resource-num&gt;&lt;/record&gt;&lt;/Cite&gt;&lt;/EndNote&gt;</w:instrText>
      </w:r>
      <w:r>
        <w:rPr>
          <w:rFonts w:ascii="Times New Roman" w:eastAsia="Times New Roman" w:hAnsi="Times New Roman" w:cs="Times New Roman"/>
          <w:color w:val="000000"/>
          <w:sz w:val="24"/>
          <w:szCs w:val="24"/>
        </w:rPr>
        <w:fldChar w:fldCharType="separate"/>
      </w:r>
      <w:r w:rsidRPr="001B72EA">
        <w:rPr>
          <w:rFonts w:ascii="Times New Roman" w:eastAsia="Times New Roman" w:hAnsi="Times New Roman" w:cs="Times New Roman"/>
          <w:noProof/>
          <w:color w:val="000000"/>
          <w:sz w:val="24"/>
          <w:szCs w:val="24"/>
          <w:vertAlign w:val="superscript"/>
        </w:rPr>
        <w:t>18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Supercritical carbon dioxide has also been investigated for the swelling of polymer chains, a desirable property as para-aramids have very tight, crystalline chains</w:t>
      </w:r>
      <w:r>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&lt;EndNote&gt;&lt;Cite&gt;&lt;Author&gt;Jia&lt;/Author&gt;&lt;Year&gt;2019&lt;/Year&gt;&lt;RecNum&gt;75&lt;/RecNum&gt;&lt;DisplayText&gt;&lt;style face="superscript"&gt;5&lt;/style&gt;&lt;/DisplayText&gt;&lt;record&gt;&lt;rec-number&gt;75&lt;/rec-number&gt;&lt;foreign-keys&gt;&lt;key app="EN" db-id="swzw2r05sdztd1e0xz2pv0eqsfx5zt0e02ap" timestamp="1632627577" guid="022af45a-35c8-48d8-9c9b-234309c00530"&gt;75&lt;/key&gt;&lt;/foreign-keys&gt;&lt;ref-type name="Journal Article"&gt;17&lt;/ref-type&gt;&lt;contributors&gt;&lt;authors&gt;&lt;author&gt;Jia, Chuyuan&lt;/author&gt;&lt;author&gt;Yuan, Chengce&lt;/author&gt;&lt;author&gt;Ma, Zhenyu&lt;/author&gt;&lt;author&gt;Du, Yunzhe&lt;/author&gt;&lt;author&gt;Liu, Li&lt;/author&gt;&lt;author&gt;Huang, Yudong&lt;/author&gt;&lt;/authors&gt;&lt;/contributors&gt;&lt;titles&gt;&lt;title&gt;Improving the Mechanical and Surface Properties of Aramid Fiber by Grafting with 1,4-Dichlorobutane under Supercritical Carbon Dioxide&lt;/title&gt;&lt;secondary-title&gt;Materials&lt;/secondary-title&gt;&lt;alt-title&gt;Materials&lt;/alt-title&gt;&lt;/titles&gt;&lt;periodical&gt;&lt;full-title&gt;Materials&lt;/full-title&gt;&lt;abbr-1&gt;Materials&lt;/abbr-1&gt;&lt;/periodical&gt;&lt;alt-periodical&gt;&lt;full-title&gt;Materials&lt;/full-title&gt;&lt;abbr-1&gt;Materials&lt;/abbr-1&gt;&lt;/alt-periodical&gt;&lt;pages&gt;3766&lt;/pages&gt;&lt;volume&gt;12&lt;/volume&gt;&lt;number&gt;22&lt;/number&gt;&lt;dates&gt;&lt;year&gt;2019&lt;/year&gt;&lt;pub-dates&gt;&lt;date&gt;2019/11/16/&lt;/date&gt;&lt;/pub-dates&gt;&lt;/dates&gt;&lt;isbn&gt;1996-1944&lt;/isbn&gt;&lt;urls&gt;&lt;related-urls&gt;&lt;url&gt;https://www.mdpi.com/1996-1944/12/22/3766&lt;/url&gt;&lt;/related-urls&gt;&lt;/urls&gt;&lt;electronic-resource-num&gt;10.3390/ma12223766&lt;/electronic-resource-num&gt;&lt;remote-database-provider&gt;DOI.org (Crossref)&lt;/remote-database-provider&gt;&lt;language&gt;en&lt;/language&gt;&lt;access-date&gt;2020/12/11/11:29:00&lt;/access-date&gt;&lt;/record&gt;&lt;/Cite&gt;&lt;/EndNote&gt;</w:instrText>
      </w:r>
      <w:r>
        <w:rPr>
          <w:rFonts w:ascii="Times New Roman" w:eastAsia="Times New Roman" w:hAnsi="Times New Roman" w:cs="Times New Roman"/>
          <w:color w:val="000000"/>
          <w:sz w:val="24"/>
          <w:szCs w:val="24"/>
        </w:rPr>
        <w:fldChar w:fldCharType="separate"/>
      </w:r>
      <w:r w:rsidRPr="003D0E0C">
        <w:rPr>
          <w:rFonts w:ascii="Times New Roman" w:eastAsia="Times New Roman" w:hAnsi="Times New Roman" w:cs="Times New Roman"/>
          <w:noProof/>
          <w:color w:val="000000"/>
          <w:sz w:val="24"/>
          <w:szCs w:val="24"/>
          <w:vertAlign w:val="superscript"/>
        </w:rPr>
        <w:t>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Increasing pressure has also presented a positive effect on the color strength of meta-aramid fabric in multiple disperse dyes when in the supercritical system</w:t>
      </w:r>
      <w:r>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&lt;EndNote&gt;&lt;Cite&gt;&lt;Author&gt;Zheng&lt;/Author&gt;&lt;Year&gt;2014&lt;/Year&gt;&lt;RecNum&gt;312&lt;/RecNum&gt;&lt;DisplayText&gt;&lt;style face="superscript"&gt;18&lt;/style&gt;&lt;/DisplayText&gt;&lt;record&gt;&lt;rec-number&gt;312&lt;/rec-number&gt;&lt;foreign-keys&gt;&lt;key app="EN" db-id="swzw2r05sdztd1e0xz2pv0eqsfx5zt0e02ap" timestamp="1649510853" guid="df51b559-0d55-4f9b-b775-32e0151ad49d"&gt;312&lt;/key&gt;&lt;/foreign-keys&gt;&lt;ref-type name="Journal Article"&gt;17&lt;/ref-type&gt;&lt;contributors&gt;&lt;authors&gt;&lt;author&gt;Zheng, Huanda&lt;/author&gt;&lt;author&gt;Zheng, Laijiu&lt;/author&gt;&lt;/authors&gt;&lt;/contributors&gt;&lt;titles&gt;&lt;title&gt;Dyeing of Meta-aramid Fibers with Disperse Dyes in Supercritical Carbon Dioxide&lt;/title&gt;&lt;secondary-title&gt;Fibers and Polymers&lt;/secondary-title&gt;&lt;/titles&gt;&lt;periodical&gt;&lt;full-title&gt;Fibers and Polymers&lt;/full-title&gt;&lt;abbr-1&gt;Fibers Polym&lt;/abbr-1&gt;&lt;/periodical&gt;&lt;pages&gt;1627-1634&lt;/pages&gt;&lt;volume&gt;15&lt;/volume&gt;&lt;dates&gt;&lt;year&gt;2014&lt;/year&gt;&lt;pub-dates&gt;&lt;date&gt;08/01&lt;/date&gt;&lt;/pub-dates&gt;&lt;/dates&gt;&lt;urls&gt;&lt;/urls&gt;&lt;electronic-resource-num&gt;10.1007/s12221-014-1627-4&lt;/electronic-resource-num&gt;&lt;/record&gt;&lt;/Cite&gt;&lt;/EndNote&gt;</w:instrText>
      </w:r>
      <w:r>
        <w:rPr>
          <w:rFonts w:ascii="Times New Roman" w:eastAsia="Times New Roman" w:hAnsi="Times New Roman" w:cs="Times New Roman"/>
          <w:color w:val="000000"/>
          <w:sz w:val="24"/>
          <w:szCs w:val="24"/>
        </w:rPr>
        <w:fldChar w:fldCharType="separate"/>
      </w:r>
      <w:r w:rsidRPr="001B72EA">
        <w:rPr>
          <w:rFonts w:ascii="Times New Roman" w:eastAsia="Times New Roman" w:hAnsi="Times New Roman" w:cs="Times New Roman"/>
          <w:noProof/>
          <w:color w:val="000000"/>
          <w:sz w:val="24"/>
          <w:szCs w:val="24"/>
          <w:vertAlign w:val="superscript"/>
        </w:rPr>
        <w:t>18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02132584" w14:textId="3392D979" w:rsidR="001F157F" w:rsidRDefault="001F157F" w:rsidP="00CD2C3A">
      <w:pPr>
        <w:pStyle w:val="Style1"/>
      </w:pPr>
      <w:bookmarkStart w:id="63" w:name="_Toc140503572"/>
      <w:r>
        <w:rPr>
          <w:noProof/>
          <w:lang w:eastAsia="zh-CN"/>
        </w:rPr>
        <w:drawing>
          <wp:anchor distT="0" distB="0" distL="114300" distR="114300" simplePos="0" relativeHeight="251760640" behindDoc="0" locked="0" layoutInCell="1" hidden="0" allowOverlap="1" wp14:anchorId="23ADCA5B" wp14:editId="091EB65D">
            <wp:simplePos x="0" y="0"/>
            <wp:positionH relativeFrom="column">
              <wp:posOffset>-1</wp:posOffset>
            </wp:positionH>
            <wp:positionV relativeFrom="paragraph">
              <wp:posOffset>0</wp:posOffset>
            </wp:positionV>
            <wp:extent cx="1724025" cy="1529715"/>
            <wp:effectExtent l="0" t="0" r="9525" b="0"/>
            <wp:wrapTopAndBottom distT="0" distB="0"/>
            <wp:docPr id="49" name="Picture 49" descr="Diagram, schematic&#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6.png" descr="Diagram, schematic&#10;&#10;Description automatically generated"/>
                    <pic:cNvPicPr preferRelativeResize="0"/>
                  </pic:nvPicPr>
                  <pic:blipFill>
                    <a:blip r:embed="rId46"/>
                    <a:srcRect b="4629"/>
                    <a:stretch>
                      <a:fillRect/>
                    </a:stretch>
                  </pic:blipFill>
                  <pic:spPr>
                    <a:xfrm>
                      <a:off x="0" y="0"/>
                      <a:ext cx="1724025" cy="1529715"/>
                    </a:xfrm>
                    <a:prstGeom prst="rect">
                      <a:avLst/>
                    </a:prstGeom>
                    <a:ln/>
                  </pic:spPr>
                </pic:pic>
              </a:graphicData>
            </a:graphic>
            <wp14:sizeRelH relativeFrom="margin">
              <wp14:pctWidth>0</wp14:pctWidth>
            </wp14:sizeRelH>
            <wp14:sizeRelV relativeFrom="margin">
              <wp14:pctHeight>0</wp14:pctHeight>
            </wp14:sizeRelV>
          </wp:anchor>
        </w:drawing>
      </w:r>
      <w:bookmarkEnd w:id="63"/>
    </w:p>
    <w:p w14:paraId="571F705C" w14:textId="4618B7ED" w:rsidR="00F612BF" w:rsidRDefault="00F612BF" w:rsidP="00CD2C3A">
      <w:pPr>
        <w:pStyle w:val="Style1"/>
      </w:pPr>
      <w:bookmarkStart w:id="64" w:name="_Toc140503573"/>
      <w:r>
        <w:t xml:space="preserve">Figure 18. </w:t>
      </w:r>
      <w:r w:rsidRPr="00CD2C3A">
        <w:rPr>
          <w:b w:val="0"/>
          <w:bCs/>
        </w:rPr>
        <w:t xml:space="preserve">Chemical structure of </w:t>
      </w:r>
      <w:r w:rsidR="00195720" w:rsidRPr="00CD2C3A">
        <w:rPr>
          <w:b w:val="0"/>
          <w:bCs/>
        </w:rPr>
        <w:t>Disperse Blue</w:t>
      </w:r>
      <w:r w:rsidRPr="00CD2C3A">
        <w:rPr>
          <w:b w:val="0"/>
          <w:bCs/>
        </w:rPr>
        <w:t xml:space="preserve"> 14 </w:t>
      </w:r>
      <w:proofErr w:type="gramStart"/>
      <w:r w:rsidRPr="00CD2C3A">
        <w:rPr>
          <w:b w:val="0"/>
          <w:bCs/>
        </w:rPr>
        <w:t>dye</w:t>
      </w:r>
      <w:bookmarkEnd w:id="64"/>
      <w:proofErr w:type="gramEnd"/>
    </w:p>
    <w:p w14:paraId="2B24FA5F" w14:textId="77777777" w:rsidR="00F612BF" w:rsidRPr="00DA67F3" w:rsidRDefault="00F612BF" w:rsidP="00F612BF">
      <w:pPr>
        <w:spacing w:line="240" w:lineRule="auto"/>
        <w:rPr>
          <w:rFonts w:ascii="Times New Roman" w:eastAsia="Times New Roman" w:hAnsi="Times New Roman" w:cs="Times New Roman"/>
          <w:sz w:val="24"/>
          <w:szCs w:val="24"/>
        </w:rPr>
      </w:pPr>
    </w:p>
    <w:p w14:paraId="62D0ACAE"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3A5EB06F"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62F4C7DB"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28D68330"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145C6F8A"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79CE2CB3"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0BC68404"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341A2B10"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013ACB05"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3F4C58FE"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42CAE8FE"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61B09688"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669B3A84"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3F41F189"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151E142C"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04F7A448"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078B30D6"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42C1E1DF" w14:textId="77777777" w:rsidR="00F612BF" w:rsidRDefault="00F612BF" w:rsidP="00CA479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55F5A62"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102B540D"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7713B832"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5182E6AC" w14:textId="77777777" w:rsidR="00F612BF" w:rsidRDefault="00F612BF" w:rsidP="00E968B1">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p>
    <w:p w14:paraId="64637280" w14:textId="77777777" w:rsidR="001578A3" w:rsidRDefault="001578A3" w:rsidP="00F6670E">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p>
    <w:p w14:paraId="04F14556" w14:textId="77777777" w:rsidR="001578A3" w:rsidRDefault="001578A3" w:rsidP="00F6670E">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p>
    <w:p w14:paraId="3EB5D162" w14:textId="77777777" w:rsidR="001578A3" w:rsidRDefault="001578A3" w:rsidP="00F6670E">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p>
    <w:p w14:paraId="71464170" w14:textId="77777777" w:rsidR="001578A3" w:rsidRDefault="001578A3" w:rsidP="00F6670E">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p>
    <w:p w14:paraId="297E3F8D" w14:textId="77777777" w:rsidR="001578A3" w:rsidRDefault="001578A3" w:rsidP="00F6670E">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p>
    <w:p w14:paraId="1C5B59AD" w14:textId="77777777" w:rsidR="004D75DC" w:rsidRDefault="004D75DC" w:rsidP="00F612B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EDF27DE" w14:textId="3F5E4118" w:rsidR="004D75DC" w:rsidRDefault="008452BB" w:rsidP="001731FD">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Therefore, the objectives of this study are to evaluate effective treatment strategies using NTP as a treatment, SOAAC as an intermediate reactive component along with NaCl to maximize the </w:t>
      </w:r>
      <w:r w:rsidR="001731FD">
        <w:rPr>
          <w:rFonts w:ascii="Times New Roman" w:eastAsia="Times New Roman" w:hAnsi="Times New Roman" w:cs="Times New Roman"/>
          <w:color w:val="000000"/>
          <w:sz w:val="24"/>
          <w:szCs w:val="24"/>
        </w:rPr>
        <w:t>color strength and fastness of dye to para-aramid fabric, observe the differences between SCCO2</w:t>
      </w:r>
      <w:r w:rsidR="001731FD">
        <w:rPr>
          <w:rFonts w:ascii="Times New Roman" w:eastAsia="Times New Roman" w:hAnsi="Times New Roman" w:cs="Times New Roman"/>
          <w:color w:val="000000"/>
          <w:sz w:val="24"/>
          <w:szCs w:val="24"/>
          <w:vertAlign w:val="subscript"/>
        </w:rPr>
        <w:t xml:space="preserve"> </w:t>
      </w:r>
      <w:r w:rsidR="001731FD">
        <w:rPr>
          <w:rFonts w:ascii="Times New Roman" w:eastAsia="Times New Roman" w:hAnsi="Times New Roman" w:cs="Times New Roman"/>
          <w:color w:val="000000"/>
          <w:sz w:val="24"/>
          <w:szCs w:val="24"/>
        </w:rPr>
        <w:t>dyeing systems on color strength, and characterize the nature of the reactions occurring during the treatment process.</w:t>
      </w:r>
    </w:p>
    <w:p w14:paraId="47C59287" w14:textId="6B81560F" w:rsidR="00F612BF" w:rsidRPr="00DC3614" w:rsidRDefault="00B01909" w:rsidP="002D6700">
      <w:pPr>
        <w:pStyle w:val="Heading2"/>
        <w:spacing w:line="480" w:lineRule="auto"/>
      </w:pPr>
      <w:bookmarkStart w:id="65" w:name="_Toc140503461"/>
      <w:r>
        <w:t>M</w:t>
      </w:r>
      <w:r w:rsidR="004D75DC">
        <w:t>aterials and Methods</w:t>
      </w:r>
      <w:bookmarkEnd w:id="65"/>
    </w:p>
    <w:p w14:paraId="301C5ECD" w14:textId="676629E2" w:rsidR="00B01909" w:rsidRPr="00F3064B" w:rsidRDefault="00B01909" w:rsidP="002D6700">
      <w:pPr>
        <w:pStyle w:val="Heading3"/>
        <w:spacing w:line="480" w:lineRule="auto"/>
      </w:pPr>
      <w:bookmarkStart w:id="66" w:name="_Toc140503462"/>
      <w:r w:rsidRPr="00F3064B">
        <w:t>Pretreatment of Para-aramid Fabric</w:t>
      </w:r>
      <w:bookmarkEnd w:id="66"/>
    </w:p>
    <w:p w14:paraId="204AF634" w14:textId="4A7853CF" w:rsidR="002D6700" w:rsidRDefault="00B01909" w:rsidP="002D67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Soybean oil from a local grocery store (Crisco Pure Vegetable Oil) and acrylic acid (Sigma-Aldrich, St. Louis, MO, USA, CAS #: 79-10-7) were combined at various molar ratios of acrylic acid to soybean oil. To aid in the even distribution of the solution components onto the para-aramid surface, ethyl acetate (Sigma-Aldrich, St. Louis, MO, USA, CAS #: 41-78-6) was used as a solvent at a 3.00 molar ratio of ethyl acetate to acrylic acid. Para-aramid fabric samples were individually cut into approximately one-inch pieces and immersed in respective pretreatment solutions for 20 h.</w:t>
      </w:r>
    </w:p>
    <w:p w14:paraId="4BD74023" w14:textId="22DCFBA4" w:rsidR="00B01909" w:rsidRPr="00F3064B" w:rsidRDefault="00026AA6" w:rsidP="002D6700">
      <w:pPr>
        <w:pStyle w:val="Heading3"/>
        <w:spacing w:line="480" w:lineRule="auto"/>
      </w:pPr>
      <w:bookmarkStart w:id="67" w:name="_Toc140503463"/>
      <w:r>
        <w:t>Aqueous</w:t>
      </w:r>
      <w:r w:rsidR="00B01909" w:rsidRPr="00F3064B">
        <w:t xml:space="preserve"> Dyeing of Para-aramid Fabric</w:t>
      </w:r>
      <w:bookmarkEnd w:id="67"/>
    </w:p>
    <w:p w14:paraId="1BC46C1D" w14:textId="2134CDFE" w:rsidR="00B01909" w:rsidRDefault="00050EBC" w:rsidP="00F667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combination of Box </w:t>
      </w:r>
      <w:r w:rsidR="00321585">
        <w:rPr>
          <w:rFonts w:ascii="Times New Roman" w:eastAsia="Times New Roman" w:hAnsi="Times New Roman" w:cs="Times New Roman"/>
          <w:sz w:val="24"/>
          <w:szCs w:val="24"/>
        </w:rPr>
        <w:t>Behnken</w:t>
      </w:r>
      <w:r>
        <w:rPr>
          <w:rFonts w:ascii="Times New Roman" w:eastAsia="Times New Roman" w:hAnsi="Times New Roman" w:cs="Times New Roman"/>
          <w:sz w:val="24"/>
          <w:szCs w:val="24"/>
        </w:rPr>
        <w:t xml:space="preserve"> response surface design </w:t>
      </w:r>
      <w:r w:rsidR="00321585">
        <w:rPr>
          <w:rFonts w:ascii="Times New Roman" w:eastAsia="Times New Roman" w:hAnsi="Times New Roman" w:cs="Times New Roman"/>
          <w:sz w:val="24"/>
          <w:szCs w:val="24"/>
        </w:rPr>
        <w:t xml:space="preserve">and full </w:t>
      </w:r>
      <w:r w:rsidR="004C0B1B">
        <w:rPr>
          <w:rFonts w:ascii="Times New Roman" w:eastAsia="Times New Roman" w:hAnsi="Times New Roman" w:cs="Times New Roman"/>
          <w:sz w:val="24"/>
          <w:szCs w:val="24"/>
        </w:rPr>
        <w:t xml:space="preserve">factorial design were utilized for </w:t>
      </w:r>
      <w:r w:rsidR="00321585">
        <w:rPr>
          <w:rFonts w:ascii="Times New Roman" w:eastAsia="Times New Roman" w:hAnsi="Times New Roman" w:cs="Times New Roman"/>
          <w:sz w:val="24"/>
          <w:szCs w:val="24"/>
        </w:rPr>
        <w:t xml:space="preserve">investigation </w:t>
      </w:r>
      <w:r w:rsidR="003671E2">
        <w:rPr>
          <w:rFonts w:ascii="Times New Roman" w:eastAsia="Times New Roman" w:hAnsi="Times New Roman" w:cs="Times New Roman"/>
          <w:sz w:val="24"/>
          <w:szCs w:val="24"/>
        </w:rPr>
        <w:t xml:space="preserve">and optimization </w:t>
      </w:r>
      <w:r w:rsidR="00321585">
        <w:rPr>
          <w:rFonts w:ascii="Times New Roman" w:eastAsia="Times New Roman" w:hAnsi="Times New Roman" w:cs="Times New Roman"/>
          <w:sz w:val="24"/>
          <w:szCs w:val="24"/>
        </w:rPr>
        <w:t>of variables</w:t>
      </w:r>
      <w:r w:rsidR="003671E2">
        <w:rPr>
          <w:rFonts w:ascii="Times New Roman" w:eastAsia="Times New Roman" w:hAnsi="Times New Roman" w:cs="Times New Roman"/>
          <w:sz w:val="24"/>
          <w:szCs w:val="24"/>
        </w:rPr>
        <w:t>.</w:t>
      </w:r>
      <w:r w:rsidR="00BD0604">
        <w:rPr>
          <w:rFonts w:ascii="Times New Roman" w:eastAsia="Times New Roman" w:hAnsi="Times New Roman" w:cs="Times New Roman"/>
          <w:sz w:val="24"/>
          <w:szCs w:val="24"/>
        </w:rPr>
        <w:t xml:space="preserve"> A box Behnken design was utilized beyond full factorial design to further </w:t>
      </w:r>
      <w:r w:rsidR="00C47CF9">
        <w:rPr>
          <w:rFonts w:ascii="Times New Roman" w:eastAsia="Times New Roman" w:hAnsi="Times New Roman" w:cs="Times New Roman"/>
          <w:sz w:val="24"/>
          <w:szCs w:val="24"/>
        </w:rPr>
        <w:t>identify optimal concentrations of the three variables that presente</w:t>
      </w:r>
      <w:r w:rsidR="00EA4985">
        <w:rPr>
          <w:rFonts w:ascii="Times New Roman" w:eastAsia="Times New Roman" w:hAnsi="Times New Roman" w:cs="Times New Roman"/>
          <w:sz w:val="24"/>
          <w:szCs w:val="24"/>
        </w:rPr>
        <w:t xml:space="preserve">d the greatest impact on color strength, as well as identify </w:t>
      </w:r>
      <w:r w:rsidR="006B01EF">
        <w:rPr>
          <w:rFonts w:ascii="Times New Roman" w:eastAsia="Times New Roman" w:hAnsi="Times New Roman" w:cs="Times New Roman"/>
          <w:sz w:val="24"/>
          <w:szCs w:val="24"/>
        </w:rPr>
        <w:t>potential interactions between the variables.</w:t>
      </w:r>
      <w:r w:rsidR="00B01909">
        <w:rPr>
          <w:rFonts w:ascii="Times New Roman" w:eastAsia="Times New Roman" w:hAnsi="Times New Roman" w:cs="Times New Roman"/>
          <w:sz w:val="24"/>
          <w:szCs w:val="24"/>
        </w:rPr>
        <w:t xml:space="preserve"> </w:t>
      </w:r>
      <w:r w:rsidR="00195720">
        <w:rPr>
          <w:rFonts w:ascii="Times New Roman" w:eastAsia="Times New Roman" w:hAnsi="Times New Roman" w:cs="Times New Roman"/>
          <w:sz w:val="24"/>
          <w:szCs w:val="24"/>
        </w:rPr>
        <w:t>Disperse Blue</w:t>
      </w:r>
      <w:r w:rsidR="00B01909">
        <w:rPr>
          <w:rFonts w:ascii="Times New Roman" w:eastAsia="Times New Roman" w:hAnsi="Times New Roman" w:cs="Times New Roman"/>
          <w:sz w:val="24"/>
          <w:szCs w:val="24"/>
        </w:rPr>
        <w:t xml:space="preserve"> 14 dye solutions (0.1 wt.%</w:t>
      </w:r>
      <w:r w:rsidR="00BD0604">
        <w:rPr>
          <w:rFonts w:ascii="Times New Roman" w:eastAsia="Times New Roman" w:hAnsi="Times New Roman" w:cs="Times New Roman"/>
          <w:sz w:val="24"/>
          <w:szCs w:val="24"/>
        </w:rPr>
        <w:t>)</w:t>
      </w:r>
      <w:r w:rsidR="00B01909">
        <w:rPr>
          <w:rFonts w:ascii="Times New Roman" w:eastAsia="Times New Roman" w:hAnsi="Times New Roman" w:cs="Times New Roman"/>
          <w:sz w:val="24"/>
          <w:szCs w:val="24"/>
        </w:rPr>
        <w:t xml:space="preserve"> (Sigma-Aldrich, St. Louis, MO, USA, CAS #: 2185-86-6) in various mass ratios of glycerol (Sigma-Aldrich, St. Louis, MO, USA, CAS #: 56-81-5) to distilled water were prepared with various NaCl concentrations. Dye solutions </w:t>
      </w:r>
      <w:r w:rsidR="00B01909">
        <w:rPr>
          <w:rFonts w:ascii="Times New Roman" w:eastAsia="Times New Roman" w:hAnsi="Times New Roman" w:cs="Times New Roman"/>
          <w:sz w:val="24"/>
          <w:szCs w:val="24"/>
        </w:rPr>
        <w:lastRenderedPageBreak/>
        <w:t>were loaded into 5mL glass conical vials, with stir bar included, and placed in a small reaction vial stirrer and heater (React-</w:t>
      </w:r>
      <w:proofErr w:type="spellStart"/>
      <w:r w:rsidR="00B01909">
        <w:rPr>
          <w:rFonts w:ascii="Times New Roman" w:eastAsia="Times New Roman" w:hAnsi="Times New Roman" w:cs="Times New Roman"/>
          <w:sz w:val="24"/>
          <w:szCs w:val="24"/>
        </w:rPr>
        <w:t>Thermo</w:t>
      </w:r>
      <w:proofErr w:type="spellEnd"/>
      <w:r w:rsidR="00B01909">
        <w:rPr>
          <w:rFonts w:ascii="Times New Roman" w:eastAsia="Times New Roman" w:hAnsi="Times New Roman" w:cs="Times New Roman"/>
          <w:sz w:val="24"/>
          <w:szCs w:val="24"/>
        </w:rPr>
        <w:t xml:space="preserve">, Fisher Scientific, Waltham, Massachusetts, USA) for continuous agitation and heating. </w:t>
      </w:r>
    </w:p>
    <w:p w14:paraId="1AAD3014" w14:textId="759926E7" w:rsidR="00F3064B" w:rsidRPr="001731FD" w:rsidRDefault="00B01909" w:rsidP="001731F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Para-aramid samples, dried after removal from solvent solutions, were placed on a plexiglass platform for treatment with nonthermal plasma. Samples were rotated to promote even treatment by the NTP discharge, under coplanar dielectric barrier (Figure </w:t>
      </w:r>
      <w:r w:rsidR="00022E87">
        <w:rPr>
          <w:rFonts w:ascii="Times New Roman" w:eastAsia="Times New Roman" w:hAnsi="Times New Roman" w:cs="Times New Roman"/>
          <w:sz w:val="24"/>
          <w:szCs w:val="24"/>
        </w:rPr>
        <w:t>4</w:t>
      </w:r>
      <w:r>
        <w:rPr>
          <w:rFonts w:ascii="Times New Roman" w:eastAsia="Times New Roman" w:hAnsi="Times New Roman" w:cs="Times New Roman"/>
          <w:sz w:val="24"/>
          <w:szCs w:val="24"/>
        </w:rPr>
        <w:t>) for various times. Directly after NTP treatment, dye baths were raised to predetermined temperatures, and treated para-aramid samples were placed in dye vials while stirring for one hour.</w:t>
      </w:r>
    </w:p>
    <w:p w14:paraId="35FD4FF0" w14:textId="6078B437" w:rsidR="00B01909" w:rsidRPr="00F3064B" w:rsidRDefault="00026AA6" w:rsidP="002D6700">
      <w:pPr>
        <w:pStyle w:val="Heading3"/>
        <w:spacing w:line="480" w:lineRule="auto"/>
      </w:pPr>
      <w:bookmarkStart w:id="68" w:name="_Toc140503464"/>
      <w:r>
        <w:t>SCCO2</w:t>
      </w:r>
      <w:r w:rsidR="00B01909" w:rsidRPr="00F3064B">
        <w:rPr>
          <w:vertAlign w:val="subscript"/>
        </w:rPr>
        <w:t xml:space="preserve"> </w:t>
      </w:r>
      <w:r w:rsidR="00B01909" w:rsidRPr="00F3064B">
        <w:t xml:space="preserve">Dyeing of Para-aramid </w:t>
      </w:r>
      <w:proofErr w:type="gramStart"/>
      <w:r w:rsidR="00B01909" w:rsidRPr="00F3064B">
        <w:t>Fabric</w:t>
      </w:r>
      <w:bookmarkEnd w:id="68"/>
      <w:proofErr w:type="gramEnd"/>
    </w:p>
    <w:p w14:paraId="51F06F0C" w14:textId="7F0719F1" w:rsidR="00B01909" w:rsidRDefault="00A52AEB" w:rsidP="00F667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hexagonal design of temperatures (80°C – 160°C) and pressure (1545 – 2810 </w:t>
      </w:r>
      <w:proofErr w:type="spellStart"/>
      <w:r w:rsidR="00026AA6">
        <w:rPr>
          <w:rFonts w:ascii="Times New Roman" w:eastAsia="Times New Roman" w:hAnsi="Times New Roman" w:cs="Times New Roman"/>
          <w:sz w:val="24"/>
          <w:szCs w:val="24"/>
        </w:rPr>
        <w:t>psig</w:t>
      </w:r>
      <w:proofErr w:type="spellEnd"/>
      <w:r>
        <w:rPr>
          <w:rFonts w:ascii="Times New Roman" w:eastAsia="Times New Roman" w:hAnsi="Times New Roman" w:cs="Times New Roman"/>
          <w:sz w:val="24"/>
          <w:szCs w:val="24"/>
        </w:rPr>
        <w:t xml:space="preserve">) was utilized to determine the ideal experimental conditions for maximum color strength of SOAAC soaked para-aramid fabric. </w:t>
      </w:r>
      <w:r w:rsidR="0076359C">
        <w:rPr>
          <w:rFonts w:ascii="Times New Roman" w:eastAsia="Times New Roman" w:hAnsi="Times New Roman" w:cs="Times New Roman"/>
          <w:sz w:val="24"/>
          <w:szCs w:val="24"/>
        </w:rPr>
        <w:t xml:space="preserve">This range was selected </w:t>
      </w:r>
      <w:r w:rsidR="0038436B">
        <w:rPr>
          <w:rFonts w:ascii="Times New Roman" w:eastAsia="Times New Roman" w:hAnsi="Times New Roman" w:cs="Times New Roman"/>
          <w:sz w:val="24"/>
          <w:szCs w:val="24"/>
        </w:rPr>
        <w:t xml:space="preserve">due to constraints of the dyeing system (a maximum 3000 </w:t>
      </w:r>
      <w:proofErr w:type="spellStart"/>
      <w:r w:rsidR="0038436B">
        <w:rPr>
          <w:rFonts w:ascii="Times New Roman" w:eastAsia="Times New Roman" w:hAnsi="Times New Roman" w:cs="Times New Roman"/>
          <w:sz w:val="24"/>
          <w:szCs w:val="24"/>
        </w:rPr>
        <w:t>psig</w:t>
      </w:r>
      <w:proofErr w:type="spellEnd"/>
      <w:r w:rsidR="006A7FDB">
        <w:rPr>
          <w:rFonts w:ascii="Times New Roman" w:eastAsia="Times New Roman" w:hAnsi="Times New Roman" w:cs="Times New Roman"/>
          <w:sz w:val="24"/>
          <w:szCs w:val="24"/>
        </w:rPr>
        <w:t xml:space="preserve">) as well as a hexagonal design utilized to fully observe the </w:t>
      </w:r>
      <w:r w:rsidR="000444D3">
        <w:rPr>
          <w:rFonts w:ascii="Times New Roman" w:eastAsia="Times New Roman" w:hAnsi="Times New Roman" w:cs="Times New Roman"/>
          <w:sz w:val="24"/>
          <w:szCs w:val="24"/>
        </w:rPr>
        <w:t xml:space="preserve">interactions between varying levels of the two factors investigated. </w:t>
      </w:r>
      <w:r w:rsidR="00DC016E">
        <w:rPr>
          <w:rFonts w:ascii="Times New Roman" w:eastAsia="Times New Roman" w:hAnsi="Times New Roman" w:cs="Times New Roman"/>
          <w:sz w:val="24"/>
          <w:szCs w:val="24"/>
        </w:rPr>
        <w:t>To compare with the effect of SOAAC, raw para</w:t>
      </w:r>
      <w:r w:rsidR="00881533">
        <w:rPr>
          <w:rFonts w:ascii="Times New Roman" w:eastAsia="Times New Roman" w:hAnsi="Times New Roman" w:cs="Times New Roman"/>
          <w:sz w:val="24"/>
          <w:szCs w:val="24"/>
        </w:rPr>
        <w:t>-</w:t>
      </w:r>
      <w:r w:rsidR="00DC016E">
        <w:rPr>
          <w:rFonts w:ascii="Times New Roman" w:eastAsia="Times New Roman" w:hAnsi="Times New Roman" w:cs="Times New Roman"/>
          <w:sz w:val="24"/>
          <w:szCs w:val="24"/>
        </w:rPr>
        <w:t xml:space="preserve">aramids as well as soybean oil pretreated </w:t>
      </w:r>
      <w:r w:rsidR="008B5D2B">
        <w:rPr>
          <w:rFonts w:ascii="Times New Roman" w:eastAsia="Times New Roman" w:hAnsi="Times New Roman" w:cs="Times New Roman"/>
          <w:sz w:val="24"/>
          <w:szCs w:val="24"/>
        </w:rPr>
        <w:t>para-aramids</w:t>
      </w:r>
      <w:r w:rsidR="009C1810">
        <w:rPr>
          <w:rFonts w:ascii="Times New Roman" w:eastAsia="Times New Roman" w:hAnsi="Times New Roman" w:cs="Times New Roman"/>
          <w:sz w:val="24"/>
          <w:szCs w:val="24"/>
        </w:rPr>
        <w:t>, both with and without NTP</w:t>
      </w:r>
      <w:r w:rsidR="00581193">
        <w:rPr>
          <w:rFonts w:ascii="Times New Roman" w:eastAsia="Times New Roman" w:hAnsi="Times New Roman" w:cs="Times New Roman"/>
          <w:sz w:val="24"/>
          <w:szCs w:val="24"/>
        </w:rPr>
        <w:t xml:space="preserve"> treatment were dyed as well</w:t>
      </w:r>
      <w:r w:rsidR="00A768A2">
        <w:rPr>
          <w:rFonts w:ascii="Times New Roman" w:eastAsia="Times New Roman" w:hAnsi="Times New Roman" w:cs="Times New Roman"/>
          <w:sz w:val="24"/>
          <w:szCs w:val="24"/>
        </w:rPr>
        <w:t>.</w:t>
      </w:r>
      <w:r w:rsidR="009C1810">
        <w:rPr>
          <w:rFonts w:ascii="Times New Roman" w:eastAsia="Times New Roman" w:hAnsi="Times New Roman" w:cs="Times New Roman"/>
          <w:sz w:val="24"/>
          <w:szCs w:val="24"/>
        </w:rPr>
        <w:t xml:space="preserve"> </w:t>
      </w:r>
      <w:r w:rsidR="00B01909">
        <w:rPr>
          <w:rFonts w:ascii="Times New Roman" w:eastAsia="Times New Roman" w:hAnsi="Times New Roman" w:cs="Times New Roman"/>
          <w:sz w:val="24"/>
          <w:szCs w:val="24"/>
        </w:rPr>
        <w:t xml:space="preserve">80 mg of </w:t>
      </w:r>
      <w:r w:rsidR="00195720">
        <w:rPr>
          <w:rFonts w:ascii="Times New Roman" w:eastAsia="Times New Roman" w:hAnsi="Times New Roman" w:cs="Times New Roman"/>
          <w:sz w:val="24"/>
          <w:szCs w:val="24"/>
        </w:rPr>
        <w:t>Disperse Blue</w:t>
      </w:r>
      <w:r w:rsidR="00B01909">
        <w:rPr>
          <w:rFonts w:ascii="Times New Roman" w:eastAsia="Times New Roman" w:hAnsi="Times New Roman" w:cs="Times New Roman"/>
          <w:sz w:val="24"/>
          <w:szCs w:val="24"/>
        </w:rPr>
        <w:t xml:space="preserve"> 14 was loaded along with magnetic stir bar to a non-circulating steel pressurization vessel along with 1 in</w:t>
      </w:r>
      <w:r w:rsidR="00B01909">
        <w:rPr>
          <w:rFonts w:ascii="Times New Roman" w:eastAsia="Times New Roman" w:hAnsi="Times New Roman" w:cs="Times New Roman"/>
          <w:sz w:val="24"/>
          <w:szCs w:val="24"/>
          <w:vertAlign w:val="superscript"/>
        </w:rPr>
        <w:t xml:space="preserve">2 </w:t>
      </w:r>
      <w:r w:rsidR="00B01909">
        <w:rPr>
          <w:rFonts w:ascii="Times New Roman" w:eastAsia="Times New Roman" w:hAnsi="Times New Roman" w:cs="Times New Roman"/>
          <w:sz w:val="24"/>
          <w:szCs w:val="24"/>
        </w:rPr>
        <w:t>para-aramid samples. The vessel was then sealed and flushed with liquid CO</w:t>
      </w:r>
      <w:r w:rsidR="00B01909">
        <w:rPr>
          <w:rFonts w:ascii="Times New Roman" w:eastAsia="Times New Roman" w:hAnsi="Times New Roman" w:cs="Times New Roman"/>
          <w:sz w:val="24"/>
          <w:szCs w:val="24"/>
          <w:vertAlign w:val="subscript"/>
        </w:rPr>
        <w:t>2</w:t>
      </w:r>
      <w:r w:rsidR="00B01909">
        <w:rPr>
          <w:rFonts w:ascii="Times New Roman" w:eastAsia="Times New Roman" w:hAnsi="Times New Roman" w:cs="Times New Roman"/>
          <w:sz w:val="24"/>
          <w:szCs w:val="24"/>
        </w:rPr>
        <w:t xml:space="preserve"> before pressurizing to 800 </w:t>
      </w:r>
      <w:proofErr w:type="spellStart"/>
      <w:r w:rsidR="00026AA6">
        <w:rPr>
          <w:rFonts w:ascii="Times New Roman" w:eastAsia="Times New Roman" w:hAnsi="Times New Roman" w:cs="Times New Roman"/>
          <w:sz w:val="24"/>
          <w:szCs w:val="24"/>
        </w:rPr>
        <w:t>psig</w:t>
      </w:r>
      <w:proofErr w:type="spellEnd"/>
      <w:r w:rsidR="00B01909">
        <w:rPr>
          <w:rFonts w:ascii="Times New Roman" w:eastAsia="Times New Roman" w:hAnsi="Times New Roman" w:cs="Times New Roman"/>
          <w:sz w:val="24"/>
          <w:szCs w:val="24"/>
        </w:rPr>
        <w:t>. At this point, the vessel was heated and pressur</w:t>
      </w:r>
      <w:r w:rsidR="00A768A2">
        <w:rPr>
          <w:rFonts w:ascii="Times New Roman" w:eastAsia="Times New Roman" w:hAnsi="Times New Roman" w:cs="Times New Roman"/>
          <w:sz w:val="24"/>
          <w:szCs w:val="24"/>
        </w:rPr>
        <w:t>iz</w:t>
      </w:r>
      <w:r w:rsidR="00B01909">
        <w:rPr>
          <w:rFonts w:ascii="Times New Roman" w:eastAsia="Times New Roman" w:hAnsi="Times New Roman" w:cs="Times New Roman"/>
          <w:sz w:val="24"/>
          <w:szCs w:val="24"/>
        </w:rPr>
        <w:t xml:space="preserve">ed to desired levels (80 – 160 °C, 1550 – 2800 </w:t>
      </w:r>
      <w:proofErr w:type="spellStart"/>
      <w:r w:rsidR="00026AA6">
        <w:rPr>
          <w:rFonts w:ascii="Times New Roman" w:eastAsia="Times New Roman" w:hAnsi="Times New Roman" w:cs="Times New Roman"/>
          <w:sz w:val="24"/>
          <w:szCs w:val="24"/>
        </w:rPr>
        <w:t>psig</w:t>
      </w:r>
      <w:proofErr w:type="spellEnd"/>
      <w:r w:rsidR="00B01909">
        <w:rPr>
          <w:rFonts w:ascii="Times New Roman" w:eastAsia="Times New Roman" w:hAnsi="Times New Roman" w:cs="Times New Roman"/>
          <w:sz w:val="24"/>
          <w:szCs w:val="24"/>
        </w:rPr>
        <w:t xml:space="preserve">), and once reached, stirred for 2 h. After completion, the vessel was removed from heat and left to cool overnight. The next day, the vessel was depressurized, and the dyed samples washed. </w:t>
      </w:r>
    </w:p>
    <w:p w14:paraId="5291D7BB" w14:textId="77777777" w:rsidR="008452BB" w:rsidRDefault="008452BB" w:rsidP="002D6700">
      <w:pPr>
        <w:pStyle w:val="Heading3"/>
        <w:spacing w:line="480" w:lineRule="auto"/>
      </w:pPr>
    </w:p>
    <w:p w14:paraId="2AD48166" w14:textId="17E8A1BF" w:rsidR="002D6700" w:rsidRPr="002D6700" w:rsidRDefault="00B01909" w:rsidP="002D6700">
      <w:pPr>
        <w:pStyle w:val="Heading3"/>
        <w:spacing w:line="480" w:lineRule="auto"/>
      </w:pPr>
      <w:bookmarkStart w:id="69" w:name="_Toc140503465"/>
      <w:r w:rsidRPr="00F3064B">
        <w:lastRenderedPageBreak/>
        <w:t xml:space="preserve">Para-aramid washing for removal of unbound </w:t>
      </w:r>
      <w:proofErr w:type="gramStart"/>
      <w:r w:rsidRPr="00F3064B">
        <w:t>dye</w:t>
      </w:r>
      <w:bookmarkEnd w:id="69"/>
      <w:proofErr w:type="gramEnd"/>
    </w:p>
    <w:p w14:paraId="445A8FFC" w14:textId="77777777" w:rsidR="00B01909" w:rsidRDefault="00B01909" w:rsidP="00F2547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dyeing was completed, samples were rinsed with warm, followed by cold water, for a total of 5 min to remove unbound dye. Wet samples were dried in convective oven, heated at a rate of 35°C /min to 150°C, and maintained for 2 min. When dried, the dyed fabric was tumbled with 12 g of detergent (ECOS Plus Stain-Fighting Enzymes) in 375 mL of 40°C distilled water for 30 min and the rinsing and drying process was repeated. The detergent wash, rinsing, and drying process was completed once more for a total of two detergent washes.</w:t>
      </w:r>
    </w:p>
    <w:p w14:paraId="37435A18" w14:textId="77777777" w:rsidR="00B01909" w:rsidRPr="00F3064B" w:rsidRDefault="00B01909" w:rsidP="002D6700">
      <w:pPr>
        <w:pStyle w:val="Heading3"/>
        <w:spacing w:line="480" w:lineRule="auto"/>
      </w:pPr>
      <w:bookmarkStart w:id="70" w:name="_Toc140503466"/>
      <w:r w:rsidRPr="00F3064B">
        <w:t>Color Strength Measurement of Dyed Para-aramid Samples and Fastness Test</w:t>
      </w:r>
      <w:bookmarkEnd w:id="70"/>
    </w:p>
    <w:p w14:paraId="54C40883" w14:textId="25F9F7EB" w:rsidR="00B01909" w:rsidRPr="00333AEE" w:rsidRDefault="00B01909" w:rsidP="00F25471">
      <w:pPr>
        <w:spacing w:line="480"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The spectral reflectance (R) of dyed para-aramid fabric (NTP treated side) was recorded by refractometer (Spectro 1, Variable, Chattanooga, TN, USA) after the initial water rinse as well as after each detergent wash at 595 nm (maximum absorption wavelength of </w:t>
      </w:r>
      <w:r w:rsidR="00195720">
        <w:rPr>
          <w:rFonts w:ascii="Times New Roman" w:eastAsia="Times New Roman" w:hAnsi="Times New Roman" w:cs="Times New Roman"/>
          <w:sz w:val="24"/>
          <w:szCs w:val="24"/>
        </w:rPr>
        <w:t>Disperse Blue</w:t>
      </w:r>
      <w:r>
        <w:rPr>
          <w:rFonts w:ascii="Times New Roman" w:eastAsia="Times New Roman" w:hAnsi="Times New Roman" w:cs="Times New Roman"/>
          <w:sz w:val="24"/>
          <w:szCs w:val="24"/>
        </w:rPr>
        <w:t xml:space="preserve"> 14). The recorded value was compared by conversion to K/S, the ratio of light absorption (K) to light scattering (S) by </w:t>
      </w:r>
      <w:proofErr w:type="spellStart"/>
      <w:r>
        <w:rPr>
          <w:rFonts w:ascii="Times New Roman" w:eastAsia="Times New Roman" w:hAnsi="Times New Roman" w:cs="Times New Roman"/>
          <w:sz w:val="24"/>
          <w:szCs w:val="24"/>
        </w:rPr>
        <w:t>Kubelka</w:t>
      </w:r>
      <w:proofErr w:type="spellEnd"/>
      <w:r>
        <w:rPr>
          <w:rFonts w:ascii="Times New Roman" w:eastAsia="Times New Roman" w:hAnsi="Times New Roman" w:cs="Times New Roman"/>
          <w:sz w:val="24"/>
          <w:szCs w:val="24"/>
        </w:rPr>
        <w:t xml:space="preserve">-Monk equation (Equation </w:t>
      </w:r>
      <w:r w:rsidR="00333AEE">
        <w:rPr>
          <w:rFonts w:ascii="Times New Roman" w:eastAsia="Times New Roman" w:hAnsi="Times New Roman" w:cs="Times New Roman"/>
          <w:sz w:val="24"/>
          <w:szCs w:val="24"/>
        </w:rPr>
        <w:t>1</w:t>
      </w:r>
      <w:r>
        <w:rPr>
          <w:rFonts w:ascii="Times New Roman" w:eastAsia="Times New Roman" w:hAnsi="Times New Roman" w:cs="Times New Roman"/>
          <w:sz w:val="24"/>
          <w:szCs w:val="24"/>
        </w:rPr>
        <w:t>).  The dye fastness was measured by  percent change in K/S between detergent washes</w:t>
      </w:r>
      <w:r w:rsidR="00333AEE">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&lt;EndNote&gt;&lt;Cite&gt;&lt;Author&gt;Hunterlab&lt;/Author&gt;&lt;Year&gt;2008&lt;/Year&gt;&lt;RecNum&gt;81&lt;/RecNum&gt;&lt;DisplayText&gt;&lt;style face="superscript"&gt;16&lt;/style&gt;&lt;/DisplayText&gt;&lt;record&gt;&lt;rec-number&gt;81&lt;/rec-number&gt;&lt;foreign-keys&gt;&lt;key app="EN" db-id="swzw2r05sdztd1e0xz2pv0eqsfx5zt0e02ap" timestamp="1632627752" guid="12dd572d-41fe-489a-b583-eb7f6267bc85"&gt;81&lt;/key&gt;&lt;/foreign-keys&gt;&lt;ref-type name="Web Page"&gt;12&lt;/ref-type&gt;&lt;contributors&gt;&lt;authors&gt;&lt;author&gt;Hunterlab&lt;/author&gt;&lt;/authors&gt;&lt;/contributors&gt;&lt;titles&gt;&lt;title&gt;Advanced Organic Spectroscopy Tools for Beginning Organic Spectroscopists&lt;/title&gt;&lt;/titles&gt;&lt;dates&gt;&lt;year&gt;2008&lt;/year&gt;&lt;/dates&gt;&lt;urls&gt;&lt;/urls&gt;&lt;/record&gt;&lt;/Cite&gt;&lt;/EndNote&gt;</w:instrText>
      </w:r>
      <w:r w:rsidR="00333AEE">
        <w:rPr>
          <w:rFonts w:ascii="Times New Roman" w:eastAsia="Times New Roman" w:hAnsi="Times New Roman" w:cs="Times New Roman"/>
          <w:sz w:val="24"/>
          <w:szCs w:val="24"/>
        </w:rPr>
        <w:fldChar w:fldCharType="separate"/>
      </w:r>
      <w:r w:rsidR="001B72EA" w:rsidRPr="001B72EA">
        <w:rPr>
          <w:rFonts w:ascii="Times New Roman" w:eastAsia="Times New Roman" w:hAnsi="Times New Roman" w:cs="Times New Roman"/>
          <w:noProof/>
          <w:sz w:val="24"/>
          <w:szCs w:val="24"/>
          <w:vertAlign w:val="superscript"/>
        </w:rPr>
        <w:t>16</w:t>
      </w:r>
      <w:r w:rsidR="00333AEE">
        <w:rPr>
          <w:rFonts w:ascii="Times New Roman" w:eastAsia="Times New Roman" w:hAnsi="Times New Roman" w:cs="Times New Roman"/>
          <w:sz w:val="24"/>
          <w:szCs w:val="24"/>
        </w:rPr>
        <w:fldChar w:fldCharType="end"/>
      </w:r>
      <w:r w:rsidR="00333AEE">
        <w:rPr>
          <w:rFonts w:ascii="Times New Roman" w:eastAsia="Times New Roman" w:hAnsi="Times New Roman" w:cs="Times New Roman"/>
          <w:sz w:val="24"/>
          <w:szCs w:val="24"/>
        </w:rPr>
        <w:t>.</w:t>
      </w:r>
    </w:p>
    <w:p w14:paraId="07184EFC" w14:textId="77777777" w:rsidR="00B01909" w:rsidRPr="00F65C92" w:rsidRDefault="00B01909" w:rsidP="002D6700">
      <w:pPr>
        <w:pStyle w:val="Heading3"/>
        <w:spacing w:line="480" w:lineRule="auto"/>
      </w:pPr>
      <w:bookmarkStart w:id="71" w:name="_Toc140503467"/>
      <w:r w:rsidRPr="00F65C92">
        <w:t>Extraction of Dyed Para-aramid Fabric</w:t>
      </w:r>
      <w:bookmarkEnd w:id="71"/>
      <w:r w:rsidRPr="00F65C92">
        <w:t xml:space="preserve"> </w:t>
      </w:r>
    </w:p>
    <w:p w14:paraId="4A9ABD23" w14:textId="1A06CA27" w:rsidR="00B01909" w:rsidRDefault="00B01909" w:rsidP="00F2547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investigate the relationship </w:t>
      </w:r>
      <w:r w:rsidR="00CA736F">
        <w:rPr>
          <w:rFonts w:ascii="Times New Roman" w:eastAsia="Times New Roman" w:hAnsi="Times New Roman" w:cs="Times New Roman"/>
          <w:sz w:val="24"/>
          <w:szCs w:val="24"/>
        </w:rPr>
        <w:t>among</w:t>
      </w:r>
      <w:r>
        <w:rPr>
          <w:rFonts w:ascii="Times New Roman" w:eastAsia="Times New Roman" w:hAnsi="Times New Roman" w:cs="Times New Roman"/>
          <w:sz w:val="24"/>
          <w:szCs w:val="24"/>
        </w:rPr>
        <w:t xml:space="preserve"> para-aramid fabric, formed resin, and </w:t>
      </w:r>
      <w:r w:rsidR="00195720">
        <w:rPr>
          <w:rFonts w:ascii="Times New Roman" w:eastAsia="Times New Roman" w:hAnsi="Times New Roman" w:cs="Times New Roman"/>
          <w:sz w:val="24"/>
          <w:szCs w:val="24"/>
        </w:rPr>
        <w:t>Disperse Blue</w:t>
      </w:r>
      <w:r>
        <w:rPr>
          <w:rFonts w:ascii="Times New Roman" w:eastAsia="Times New Roman" w:hAnsi="Times New Roman" w:cs="Times New Roman"/>
          <w:sz w:val="24"/>
          <w:szCs w:val="24"/>
        </w:rPr>
        <w:t xml:space="preserve"> 14 dye, extraction of dyed para-aramid fabric was completed using solvents of varying polarity. </w:t>
      </w:r>
      <w:proofErr w:type="gramStart"/>
      <w:r>
        <w:rPr>
          <w:rFonts w:ascii="Times New Roman" w:eastAsia="Times New Roman" w:hAnsi="Times New Roman" w:cs="Times New Roman"/>
          <w:sz w:val="24"/>
          <w:szCs w:val="24"/>
        </w:rPr>
        <w:t>Color</w:t>
      </w:r>
      <w:proofErr w:type="gramEnd"/>
      <w:r>
        <w:rPr>
          <w:rFonts w:ascii="Times New Roman" w:eastAsia="Times New Roman" w:hAnsi="Times New Roman" w:cs="Times New Roman"/>
          <w:sz w:val="24"/>
          <w:szCs w:val="24"/>
        </w:rPr>
        <w:t xml:space="preserve"> strength of dyed para-aramid fabric was recorded prior to being placed in 40 mL of either hexane, a nonpolar solvent, ethanol, a polar solvent, or 2:1 chloroform methanol (v/v), containing both polar and nonpolar solvents, for 16 hours. After extraction, samples were dried at 150°C for 2 min before color strength was recorded. </w:t>
      </w:r>
    </w:p>
    <w:p w14:paraId="3B3E0DAD" w14:textId="05DBEE88" w:rsidR="00A12694" w:rsidRDefault="00B01909" w:rsidP="009F6B6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Extract solutions were dried </w:t>
      </w:r>
      <w:r w:rsidR="001B5BC3">
        <w:rPr>
          <w:rFonts w:ascii="Times New Roman" w:eastAsia="Times New Roman" w:hAnsi="Times New Roman" w:cs="Times New Roman"/>
          <w:sz w:val="24"/>
          <w:szCs w:val="24"/>
        </w:rPr>
        <w:t>by</w:t>
      </w:r>
      <w:r>
        <w:rPr>
          <w:rFonts w:ascii="Times New Roman" w:eastAsia="Times New Roman" w:hAnsi="Times New Roman" w:cs="Times New Roman"/>
          <w:sz w:val="24"/>
          <w:szCs w:val="24"/>
        </w:rPr>
        <w:t xml:space="preserve"> rotary evaporation before being dissolved in 50mL of hexane. As disperse dye would remain in the hexane phase along with other nonpolar material, 40mL of 6N hydrochloric acid (HCl) was added to protonate dye molecules, based on the volume needed for entire movement 10mg of disperse dye into the water phase, allowing for observation of unbound dye in the water phase</w:t>
      </w:r>
      <w:r w:rsidR="00F25471">
        <w:rPr>
          <w:rFonts w:ascii="Times New Roman" w:eastAsia="Times New Roman" w:hAnsi="Times New Roman" w:cs="Times New Roman"/>
          <w:sz w:val="24"/>
          <w:szCs w:val="24"/>
        </w:rPr>
        <w:t xml:space="preserve"> (Figure 19)</w:t>
      </w:r>
      <w:r>
        <w:rPr>
          <w:rFonts w:ascii="Times New Roman" w:eastAsia="Times New Roman" w:hAnsi="Times New Roman" w:cs="Times New Roman"/>
          <w:sz w:val="24"/>
          <w:szCs w:val="24"/>
        </w:rPr>
        <w:t xml:space="preserve">. After separation, solvents were decanted and </w:t>
      </w:r>
      <w:r w:rsidR="009F6B6D">
        <w:rPr>
          <w:rFonts w:ascii="Times New Roman" w:eastAsia="Times New Roman" w:hAnsi="Times New Roman" w:cs="Times New Roman"/>
          <w:sz w:val="24"/>
          <w:szCs w:val="24"/>
        </w:rPr>
        <w:t>the remaining</w:t>
      </w:r>
      <w:r>
        <w:rPr>
          <w:rFonts w:ascii="Times New Roman" w:eastAsia="Times New Roman" w:hAnsi="Times New Roman" w:cs="Times New Roman"/>
          <w:sz w:val="24"/>
          <w:szCs w:val="24"/>
        </w:rPr>
        <w:t xml:space="preserve"> material was dissolved by 20mL of dichloromethane (DCM), followed by 20mL of 6N HCl for observation of dye movement. </w:t>
      </w:r>
    </w:p>
    <w:p w14:paraId="2BA79D48" w14:textId="77777777" w:rsidR="008452BB" w:rsidRPr="006C3A5E" w:rsidRDefault="008452BB" w:rsidP="008452BB">
      <w:pPr>
        <w:pStyle w:val="Heading3"/>
      </w:pPr>
      <w:bookmarkStart w:id="72" w:name="_Toc140503468"/>
      <w:r w:rsidRPr="006C3A5E">
        <w:t>Tensile Strength Analysis</w:t>
      </w:r>
      <w:bookmarkEnd w:id="72"/>
    </w:p>
    <w:p w14:paraId="5849A99F" w14:textId="77777777" w:rsidR="008452BB" w:rsidRDefault="008452BB" w:rsidP="008452B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Tensile strength analysis of para-aramid yarn was completed using a </w:t>
      </w:r>
      <w:proofErr w:type="gramStart"/>
      <w:r>
        <w:rPr>
          <w:rFonts w:ascii="Times New Roman" w:eastAsia="Times New Roman" w:hAnsi="Times New Roman" w:cs="Times New Roman"/>
          <w:sz w:val="24"/>
          <w:szCs w:val="24"/>
        </w:rPr>
        <w:t>TA.XT</w:t>
      </w:r>
      <w:proofErr w:type="gramEnd"/>
      <w:r>
        <w:rPr>
          <w:rFonts w:ascii="Times New Roman" w:eastAsia="Times New Roman" w:hAnsi="Times New Roman" w:cs="Times New Roman"/>
          <w:sz w:val="24"/>
          <w:szCs w:val="24"/>
        </w:rPr>
        <w:t xml:space="preserve"> plus texture analyzer instrument (Stable Micro Systems, United Kingdom) by modification of ASTM D7269. Para-aramid yarn 12 in in length of untreated, NTP treated, SOAAC pretreated and dyed, and SOAAC pretreated and dyed with NaCl in the dye bath (both SOAAC treatments prepared at ideal color strength conditions), para-aramid yarn </w:t>
      </w:r>
      <w:proofErr w:type="gramStart"/>
      <w:r>
        <w:rPr>
          <w:rFonts w:ascii="Times New Roman" w:eastAsia="Times New Roman" w:hAnsi="Times New Roman" w:cs="Times New Roman"/>
          <w:sz w:val="24"/>
          <w:szCs w:val="24"/>
        </w:rPr>
        <w:t>were</w:t>
      </w:r>
      <w:proofErr w:type="gramEnd"/>
      <w:r>
        <w:rPr>
          <w:rFonts w:ascii="Times New Roman" w:eastAsia="Times New Roman" w:hAnsi="Times New Roman" w:cs="Times New Roman"/>
          <w:sz w:val="24"/>
          <w:szCs w:val="24"/>
        </w:rPr>
        <w:t xml:space="preserve"> conditioned in a dry, airtight environment for 3 days. After conditioning, one end of the yarn was wrapped around electrical wire, to minimize slipping, and placed into the top clamp of the </w:t>
      </w:r>
      <w:proofErr w:type="gramStart"/>
      <w:r>
        <w:rPr>
          <w:rFonts w:ascii="Times New Roman" w:eastAsia="Times New Roman" w:hAnsi="Times New Roman" w:cs="Times New Roman"/>
          <w:sz w:val="24"/>
          <w:szCs w:val="24"/>
        </w:rPr>
        <w:t>TA.XT</w:t>
      </w:r>
      <w:proofErr w:type="gramEnd"/>
      <w:r>
        <w:rPr>
          <w:rFonts w:ascii="Times New Roman" w:eastAsia="Times New Roman" w:hAnsi="Times New Roman" w:cs="Times New Roman"/>
          <w:sz w:val="24"/>
          <w:szCs w:val="24"/>
        </w:rPr>
        <w:t xml:space="preserve"> system. The bottom, hanging end of the yarn, was wrapped around electrical wire and then placed into the bottom clamp, totaling a gauge length of 10 inches, decided due to length limitations of the </w:t>
      </w:r>
      <w:proofErr w:type="gramStart"/>
      <w:r>
        <w:rPr>
          <w:rFonts w:ascii="Times New Roman" w:eastAsia="Times New Roman" w:hAnsi="Times New Roman" w:cs="Times New Roman"/>
          <w:sz w:val="24"/>
          <w:szCs w:val="24"/>
        </w:rPr>
        <w:t>TA.XT</w:t>
      </w:r>
      <w:proofErr w:type="gramEnd"/>
      <w:r>
        <w:rPr>
          <w:rFonts w:ascii="Times New Roman" w:eastAsia="Times New Roman" w:hAnsi="Times New Roman" w:cs="Times New Roman"/>
          <w:sz w:val="24"/>
          <w:szCs w:val="24"/>
        </w:rPr>
        <w:t xml:space="preserve"> plus texture. The yarn was then pulled apart with a pre-test speed of 0.5 mm/s, trigger force of 30 g, and test speed of 2 mm/s until the break point force (g) was observed. Each sample was completed in triplicate and results compared by student’s t-test comparison of means.</w:t>
      </w:r>
    </w:p>
    <w:p w14:paraId="791CA9C8" w14:textId="77777777" w:rsidR="008452BB" w:rsidRPr="006C3A5E" w:rsidRDefault="008452BB" w:rsidP="008452BB">
      <w:pPr>
        <w:pStyle w:val="Heading3"/>
        <w:spacing w:line="480" w:lineRule="auto"/>
      </w:pPr>
      <w:bookmarkStart w:id="73" w:name="_Toc140503469"/>
      <w:r w:rsidRPr="006C3A5E">
        <w:t>FTIR Analysis for Observation of Chemical Changes</w:t>
      </w:r>
      <w:bookmarkEnd w:id="73"/>
    </w:p>
    <w:p w14:paraId="52FBCECD" w14:textId="3E7FCF6B" w:rsidR="008452BB" w:rsidRDefault="008452BB" w:rsidP="008452B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Attenuated total reflectance (ATR) - Fourier Transform infrared (FTIR) analysis was performed to obtain IR spectrums for reactants as well as SOAAC resin and dyed fabric for </w:t>
      </w:r>
    </w:p>
    <w:p w14:paraId="441F81BB" w14:textId="77777777" w:rsidR="00B01909" w:rsidRDefault="00B01909" w:rsidP="00B01909">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zh-CN"/>
        </w:rPr>
        <w:lastRenderedPageBreak/>
        <w:drawing>
          <wp:inline distT="0" distB="0" distL="0" distR="0" wp14:anchorId="72F87DEF" wp14:editId="42042652">
            <wp:extent cx="1836680" cy="1331045"/>
            <wp:effectExtent l="0" t="0" r="0" b="0"/>
            <wp:docPr id="14424" name="Picture 14424"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picture containing text&#10;&#10;Description automatically generated"/>
                    <pic:cNvPicPr preferRelativeResize="0"/>
                  </pic:nvPicPr>
                  <pic:blipFill>
                    <a:blip r:embed="rId47"/>
                    <a:srcRect l="22898" t="38406" r="23787" b="10077"/>
                    <a:stretch>
                      <a:fillRect/>
                    </a:stretch>
                  </pic:blipFill>
                  <pic:spPr>
                    <a:xfrm>
                      <a:off x="0" y="0"/>
                      <a:ext cx="1836680" cy="1331045"/>
                    </a:xfrm>
                    <a:prstGeom prst="rect">
                      <a:avLst/>
                    </a:prstGeom>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lang w:eastAsia="zh-CN"/>
        </w:rPr>
        <w:drawing>
          <wp:inline distT="0" distB="0" distL="0" distR="0" wp14:anchorId="343EF23B" wp14:editId="6DDF7E1F">
            <wp:extent cx="2137557" cy="1267916"/>
            <wp:effectExtent l="0" t="0" r="0" b="0"/>
            <wp:docPr id="14425" name="Picture 14425" descr="A picture containing indoor, kitchen, coun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jpg" descr="A picture containing indoor, kitchen, counter&#10;&#10;Description automatically generated"/>
                    <pic:cNvPicPr preferRelativeResize="0"/>
                  </pic:nvPicPr>
                  <pic:blipFill>
                    <a:blip r:embed="rId48"/>
                    <a:srcRect l="15027" t="35540" r="27371" b="18902"/>
                    <a:stretch>
                      <a:fillRect/>
                    </a:stretch>
                  </pic:blipFill>
                  <pic:spPr>
                    <a:xfrm>
                      <a:off x="0" y="0"/>
                      <a:ext cx="2137557" cy="1267916"/>
                    </a:xfrm>
                    <a:prstGeom prst="rect">
                      <a:avLst/>
                    </a:prstGeom>
                    <a:ln/>
                  </pic:spPr>
                </pic:pic>
              </a:graphicData>
            </a:graphic>
          </wp:inline>
        </w:drawing>
      </w:r>
      <w:r>
        <w:rPr>
          <w:noProof/>
          <w:lang w:eastAsia="zh-CN"/>
        </w:rPr>
        <mc:AlternateContent>
          <mc:Choice Requires="wps">
            <w:drawing>
              <wp:anchor distT="4294967295" distB="4294967295" distL="114300" distR="114300" simplePos="0" relativeHeight="251629568" behindDoc="0" locked="0" layoutInCell="1" hidden="0" allowOverlap="1" wp14:anchorId="31F67069" wp14:editId="56433D71">
                <wp:simplePos x="0" y="0"/>
                <wp:positionH relativeFrom="column">
                  <wp:posOffset>1892300</wp:posOffset>
                </wp:positionH>
                <wp:positionV relativeFrom="paragraph">
                  <wp:posOffset>779796</wp:posOffset>
                </wp:positionV>
                <wp:extent cx="1066800" cy="25400"/>
                <wp:effectExtent l="0" t="0" r="0" b="0"/>
                <wp:wrapNone/>
                <wp:docPr id="14403" name="Straight Arrow Connector 14403"/>
                <wp:cNvGraphicFramePr/>
                <a:graphic xmlns:a="http://schemas.openxmlformats.org/drawingml/2006/main">
                  <a:graphicData uri="http://schemas.microsoft.com/office/word/2010/wordprocessingShape">
                    <wps:wsp>
                      <wps:cNvCnPr/>
                      <wps:spPr>
                        <a:xfrm>
                          <a:off x="4812600" y="3780000"/>
                          <a:ext cx="1066800" cy="0"/>
                        </a:xfrm>
                        <a:prstGeom prst="straightConnector1">
                          <a:avLst/>
                        </a:prstGeom>
                        <a:noFill/>
                        <a:ln w="19050" cap="flat" cmpd="sng">
                          <a:solidFill>
                            <a:srgbClr val="000000"/>
                          </a:solidFill>
                          <a:prstDash val="solid"/>
                          <a:miter lim="800000"/>
                          <a:headEnd type="none" w="sm" len="sm"/>
                          <a:tailEnd type="triangle" w="med" len="med"/>
                        </a:ln>
                      </wps:spPr>
                      <wps:bodyPr/>
                    </wps:wsp>
                  </a:graphicData>
                </a:graphic>
              </wp:anchor>
            </w:drawing>
          </mc:Choice>
          <mc:Fallback>
            <w:pict>
              <v:shape w14:anchorId="5C5387A7" id="Straight Arrow Connector 14403" o:spid="_x0000_s1026" type="#_x0000_t32" style="position:absolute;margin-left:149pt;margin-top:61.4pt;width:84pt;height:2pt;z-index:25162956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" strokeweight="1.5pt">
                <v:stroke startarrowwidth="narrow" startarrowlength="short" endarrow="block" joinstyle="miter"/>
              </v:shape>
            </w:pict>
          </mc:Fallback>
        </mc:AlternateContent>
      </w:r>
      <w:r>
        <w:rPr>
          <w:noProof/>
          <w:lang w:eastAsia="zh-CN"/>
        </w:rPr>
        <mc:AlternateContent>
          <mc:Choice Requires="wps">
            <w:drawing>
              <wp:anchor distT="0" distB="0" distL="114300" distR="114300" simplePos="0" relativeHeight="251635712" behindDoc="0" locked="0" layoutInCell="1" hidden="0" allowOverlap="1" wp14:anchorId="6C98F4F6" wp14:editId="42FA6433">
                <wp:simplePos x="0" y="0"/>
                <wp:positionH relativeFrom="column">
                  <wp:posOffset>1524000</wp:posOffset>
                </wp:positionH>
                <wp:positionV relativeFrom="paragraph">
                  <wp:posOffset>482600</wp:posOffset>
                </wp:positionV>
                <wp:extent cx="1769110" cy="391795"/>
                <wp:effectExtent l="0" t="0" r="0" b="0"/>
                <wp:wrapNone/>
                <wp:docPr id="14409" name="Rectangle 14409"/>
                <wp:cNvGraphicFramePr/>
                <a:graphic xmlns:a="http://schemas.openxmlformats.org/drawingml/2006/main">
                  <a:graphicData uri="http://schemas.microsoft.com/office/word/2010/wordprocessingShape">
                    <wps:wsp>
                      <wps:cNvSpPr/>
                      <wps:spPr>
                        <a:xfrm>
                          <a:off x="4466208" y="3588865"/>
                          <a:ext cx="1759585" cy="382270"/>
                        </a:xfrm>
                        <a:prstGeom prst="rect">
                          <a:avLst/>
                        </a:prstGeom>
                        <a:noFill/>
                        <a:ln>
                          <a:noFill/>
                        </a:ln>
                      </wps:spPr>
                      <wps:txbx>
                        <w:txbxContent>
                          <w:p w14:paraId="5406CFFD" w14:textId="77777777" w:rsidR="001C509C" w:rsidRDefault="001C509C" w:rsidP="00B01909">
                            <w:pPr>
                              <w:spacing w:line="255" w:lineRule="auto"/>
                              <w:jc w:val="center"/>
                              <w:textDirection w:val="btLr"/>
                            </w:pPr>
                            <w:r>
                              <w:rPr>
                                <w:rFonts w:ascii="Times New Roman" w:eastAsia="Times New Roman" w:hAnsi="Times New Roman" w:cs="Times New Roman"/>
                                <w:color w:val="000000"/>
                                <w:sz w:val="24"/>
                              </w:rPr>
                              <w:t>40mL 6N HCl</w:t>
                            </w:r>
                          </w:p>
                        </w:txbxContent>
                      </wps:txbx>
                      <wps:bodyPr spcFirstLastPara="1" wrap="square" lIns="91425" tIns="45700" rIns="91425" bIns="45700" anchor="t" anchorCtr="0">
                        <a:noAutofit/>
                      </wps:bodyPr>
                    </wps:wsp>
                  </a:graphicData>
                </a:graphic>
              </wp:anchor>
            </w:drawing>
          </mc:Choice>
          <mc:Fallback>
            <w:pict>
              <v:rect w14:anchorId="6C98F4F6" id="Rectangle 14409" o:spid="_x0000_s1035" style="position:absolute;margin-left:120pt;margin-top:38pt;width:139.3pt;height:30.85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" filled="f" stroked="f">
                <v:textbox inset="2.53958mm,1.2694mm,2.53958mm,1.2694mm">
                  <w:txbxContent>
                    <w:p w14:paraId="5406CFFD" w14:textId="77777777" w:rsidR="001C509C" w:rsidRDefault="001C509C" w:rsidP="00B01909">
                      <w:pPr>
                        <w:spacing w:line="255" w:lineRule="auto"/>
                        <w:jc w:val="center"/>
                        <w:textDirection w:val="btLr"/>
                      </w:pPr>
                      <w:r>
                        <w:rPr>
                          <w:rFonts w:ascii="Times New Roman" w:eastAsia="Times New Roman" w:hAnsi="Times New Roman" w:cs="Times New Roman"/>
                          <w:color w:val="000000"/>
                          <w:sz w:val="24"/>
                        </w:rPr>
                        <w:t>40mL 6N HCl</w:t>
                      </w:r>
                    </w:p>
                  </w:txbxContent>
                </v:textbox>
              </v:rect>
            </w:pict>
          </mc:Fallback>
        </mc:AlternateContent>
      </w:r>
    </w:p>
    <w:p w14:paraId="07C0C05F" w14:textId="2F0C52CD" w:rsidR="00B01909" w:rsidRDefault="00B01909" w:rsidP="00CD2C3A">
      <w:pPr>
        <w:pStyle w:val="Style1"/>
      </w:pPr>
      <w:bookmarkStart w:id="74" w:name="_Toc140503574"/>
      <w:r>
        <w:t xml:space="preserve">Figure </w:t>
      </w:r>
      <w:r w:rsidR="00892F1A">
        <w:t>19</w:t>
      </w:r>
      <w:r>
        <w:t xml:space="preserve">. </w:t>
      </w:r>
      <w:r w:rsidR="00195720" w:rsidRPr="00CD2C3A">
        <w:rPr>
          <w:b w:val="0"/>
          <w:bCs/>
        </w:rPr>
        <w:t>Disperse Blue</w:t>
      </w:r>
      <w:r w:rsidRPr="00CD2C3A">
        <w:rPr>
          <w:b w:val="0"/>
          <w:bCs/>
        </w:rPr>
        <w:t xml:space="preserve"> 14 dye partially and entirely protonated with 6N </w:t>
      </w:r>
      <w:proofErr w:type="gramStart"/>
      <w:r w:rsidRPr="00CD2C3A">
        <w:rPr>
          <w:b w:val="0"/>
          <w:bCs/>
        </w:rPr>
        <w:t>HCl</w:t>
      </w:r>
      <w:bookmarkEnd w:id="74"/>
      <w:proofErr w:type="gramEnd"/>
    </w:p>
    <w:p w14:paraId="0B2F0E38" w14:textId="77777777" w:rsidR="006C3A5E" w:rsidRDefault="006C3A5E" w:rsidP="00B01909">
      <w:pPr>
        <w:spacing w:line="240" w:lineRule="auto"/>
        <w:rPr>
          <w:rFonts w:ascii="Times New Roman" w:eastAsia="Times New Roman" w:hAnsi="Times New Roman" w:cs="Times New Roman"/>
          <w:sz w:val="24"/>
          <w:szCs w:val="24"/>
        </w:rPr>
      </w:pPr>
    </w:p>
    <w:p w14:paraId="0C1A10DC" w14:textId="77777777" w:rsidR="006C3A5E" w:rsidRDefault="006C3A5E" w:rsidP="00B01909">
      <w:pPr>
        <w:spacing w:line="240" w:lineRule="auto"/>
        <w:rPr>
          <w:rFonts w:ascii="Times New Roman" w:eastAsia="Times New Roman" w:hAnsi="Times New Roman" w:cs="Times New Roman"/>
          <w:sz w:val="24"/>
          <w:szCs w:val="24"/>
        </w:rPr>
      </w:pPr>
    </w:p>
    <w:p w14:paraId="70110D16" w14:textId="77777777" w:rsidR="006C3A5E" w:rsidRDefault="006C3A5E" w:rsidP="00B01909">
      <w:pPr>
        <w:spacing w:line="240" w:lineRule="auto"/>
        <w:rPr>
          <w:rFonts w:ascii="Times New Roman" w:eastAsia="Times New Roman" w:hAnsi="Times New Roman" w:cs="Times New Roman"/>
          <w:sz w:val="24"/>
          <w:szCs w:val="24"/>
        </w:rPr>
      </w:pPr>
    </w:p>
    <w:p w14:paraId="21022F66" w14:textId="77777777" w:rsidR="006C3A5E" w:rsidRDefault="006C3A5E" w:rsidP="00B01909">
      <w:pPr>
        <w:spacing w:line="240" w:lineRule="auto"/>
        <w:rPr>
          <w:rFonts w:ascii="Times New Roman" w:eastAsia="Times New Roman" w:hAnsi="Times New Roman" w:cs="Times New Roman"/>
          <w:sz w:val="24"/>
          <w:szCs w:val="24"/>
        </w:rPr>
      </w:pPr>
    </w:p>
    <w:p w14:paraId="3545B8C2" w14:textId="77777777" w:rsidR="006C3A5E" w:rsidRDefault="006C3A5E" w:rsidP="00B01909">
      <w:pPr>
        <w:spacing w:line="240" w:lineRule="auto"/>
        <w:rPr>
          <w:rFonts w:ascii="Times New Roman" w:eastAsia="Times New Roman" w:hAnsi="Times New Roman" w:cs="Times New Roman"/>
          <w:sz w:val="24"/>
          <w:szCs w:val="24"/>
        </w:rPr>
      </w:pPr>
    </w:p>
    <w:p w14:paraId="4683EE03" w14:textId="77777777" w:rsidR="006C3A5E" w:rsidRDefault="006C3A5E" w:rsidP="00B01909">
      <w:pPr>
        <w:spacing w:line="240" w:lineRule="auto"/>
        <w:rPr>
          <w:rFonts w:ascii="Times New Roman" w:eastAsia="Times New Roman" w:hAnsi="Times New Roman" w:cs="Times New Roman"/>
          <w:sz w:val="24"/>
          <w:szCs w:val="24"/>
        </w:rPr>
      </w:pPr>
    </w:p>
    <w:p w14:paraId="21666E57" w14:textId="77777777" w:rsidR="006C3A5E" w:rsidRDefault="006C3A5E" w:rsidP="00B01909">
      <w:pPr>
        <w:spacing w:line="240" w:lineRule="auto"/>
        <w:rPr>
          <w:rFonts w:ascii="Times New Roman" w:eastAsia="Times New Roman" w:hAnsi="Times New Roman" w:cs="Times New Roman"/>
          <w:sz w:val="24"/>
          <w:szCs w:val="24"/>
        </w:rPr>
      </w:pPr>
    </w:p>
    <w:p w14:paraId="3478377F" w14:textId="77777777" w:rsidR="006C3A5E" w:rsidRDefault="006C3A5E" w:rsidP="00B01909">
      <w:pPr>
        <w:spacing w:line="240" w:lineRule="auto"/>
        <w:rPr>
          <w:rFonts w:ascii="Times New Roman" w:eastAsia="Times New Roman" w:hAnsi="Times New Roman" w:cs="Times New Roman"/>
          <w:sz w:val="24"/>
          <w:szCs w:val="24"/>
        </w:rPr>
      </w:pPr>
    </w:p>
    <w:p w14:paraId="17E122B6" w14:textId="77777777" w:rsidR="00C21A80" w:rsidRDefault="00C21A80" w:rsidP="00B01909">
      <w:pPr>
        <w:spacing w:line="240" w:lineRule="auto"/>
        <w:rPr>
          <w:rFonts w:ascii="Times New Roman" w:eastAsia="Times New Roman" w:hAnsi="Times New Roman" w:cs="Times New Roman"/>
          <w:sz w:val="24"/>
          <w:szCs w:val="24"/>
        </w:rPr>
      </w:pPr>
    </w:p>
    <w:p w14:paraId="3EC41A21" w14:textId="77777777" w:rsidR="00C21A80" w:rsidRDefault="00C21A80" w:rsidP="00B01909">
      <w:pPr>
        <w:spacing w:line="240" w:lineRule="auto"/>
        <w:rPr>
          <w:rFonts w:ascii="Times New Roman" w:eastAsia="Times New Roman" w:hAnsi="Times New Roman" w:cs="Times New Roman"/>
          <w:sz w:val="24"/>
          <w:szCs w:val="24"/>
        </w:rPr>
      </w:pPr>
    </w:p>
    <w:p w14:paraId="07C218C8" w14:textId="77777777" w:rsidR="00C21A80" w:rsidRDefault="00C21A80" w:rsidP="00B01909">
      <w:pPr>
        <w:spacing w:line="240" w:lineRule="auto"/>
        <w:rPr>
          <w:rFonts w:ascii="Times New Roman" w:eastAsia="Times New Roman" w:hAnsi="Times New Roman" w:cs="Times New Roman"/>
          <w:sz w:val="24"/>
          <w:szCs w:val="24"/>
        </w:rPr>
      </w:pPr>
    </w:p>
    <w:p w14:paraId="193A4968" w14:textId="77777777" w:rsidR="00C21A80" w:rsidRDefault="00C21A80" w:rsidP="00B01909">
      <w:pPr>
        <w:spacing w:line="240" w:lineRule="auto"/>
        <w:rPr>
          <w:rFonts w:ascii="Times New Roman" w:eastAsia="Times New Roman" w:hAnsi="Times New Roman" w:cs="Times New Roman"/>
          <w:sz w:val="24"/>
          <w:szCs w:val="24"/>
        </w:rPr>
      </w:pPr>
    </w:p>
    <w:p w14:paraId="77652E6B" w14:textId="77777777" w:rsidR="00C21A80" w:rsidRDefault="00C21A80" w:rsidP="00B01909">
      <w:pPr>
        <w:spacing w:line="240" w:lineRule="auto"/>
        <w:rPr>
          <w:rFonts w:ascii="Times New Roman" w:eastAsia="Times New Roman" w:hAnsi="Times New Roman" w:cs="Times New Roman"/>
          <w:sz w:val="24"/>
          <w:szCs w:val="24"/>
        </w:rPr>
      </w:pPr>
    </w:p>
    <w:p w14:paraId="05AFA0CB" w14:textId="77777777" w:rsidR="00C21A80" w:rsidRDefault="00C21A80" w:rsidP="00B01909">
      <w:pPr>
        <w:spacing w:line="240" w:lineRule="auto"/>
        <w:rPr>
          <w:rFonts w:ascii="Times New Roman" w:eastAsia="Times New Roman" w:hAnsi="Times New Roman" w:cs="Times New Roman"/>
          <w:sz w:val="24"/>
          <w:szCs w:val="24"/>
        </w:rPr>
      </w:pPr>
    </w:p>
    <w:p w14:paraId="60C5BAB9" w14:textId="77777777" w:rsidR="00C21A80" w:rsidRDefault="00C21A80" w:rsidP="00B01909">
      <w:pPr>
        <w:spacing w:line="240" w:lineRule="auto"/>
        <w:rPr>
          <w:rFonts w:ascii="Times New Roman" w:eastAsia="Times New Roman" w:hAnsi="Times New Roman" w:cs="Times New Roman"/>
          <w:sz w:val="24"/>
          <w:szCs w:val="24"/>
        </w:rPr>
      </w:pPr>
    </w:p>
    <w:p w14:paraId="3AE14703" w14:textId="77777777" w:rsidR="00C21A80" w:rsidRDefault="00C21A80" w:rsidP="00B01909">
      <w:pPr>
        <w:spacing w:line="240" w:lineRule="auto"/>
        <w:rPr>
          <w:rFonts w:ascii="Times New Roman" w:eastAsia="Times New Roman" w:hAnsi="Times New Roman" w:cs="Times New Roman"/>
          <w:sz w:val="24"/>
          <w:szCs w:val="24"/>
        </w:rPr>
      </w:pPr>
    </w:p>
    <w:p w14:paraId="6F7BC167" w14:textId="77777777" w:rsidR="00C21A80" w:rsidRDefault="00C21A80" w:rsidP="00B01909">
      <w:pPr>
        <w:spacing w:line="240" w:lineRule="auto"/>
        <w:rPr>
          <w:rFonts w:ascii="Times New Roman" w:eastAsia="Times New Roman" w:hAnsi="Times New Roman" w:cs="Times New Roman"/>
          <w:sz w:val="24"/>
          <w:szCs w:val="24"/>
        </w:rPr>
      </w:pPr>
    </w:p>
    <w:p w14:paraId="114A0522" w14:textId="77777777" w:rsidR="00C21A80" w:rsidRDefault="00C21A80" w:rsidP="00B01909">
      <w:pPr>
        <w:spacing w:line="240" w:lineRule="auto"/>
        <w:rPr>
          <w:rFonts w:ascii="Times New Roman" w:eastAsia="Times New Roman" w:hAnsi="Times New Roman" w:cs="Times New Roman"/>
          <w:sz w:val="24"/>
          <w:szCs w:val="24"/>
        </w:rPr>
      </w:pPr>
    </w:p>
    <w:p w14:paraId="099CB6CB" w14:textId="77777777" w:rsidR="00C21A80" w:rsidRDefault="00C21A80" w:rsidP="00B01909">
      <w:pPr>
        <w:spacing w:line="240" w:lineRule="auto"/>
        <w:rPr>
          <w:rFonts w:ascii="Times New Roman" w:eastAsia="Times New Roman" w:hAnsi="Times New Roman" w:cs="Times New Roman"/>
          <w:sz w:val="24"/>
          <w:szCs w:val="24"/>
        </w:rPr>
      </w:pPr>
    </w:p>
    <w:p w14:paraId="695DBE65" w14:textId="77777777" w:rsidR="00C21A80" w:rsidRDefault="00C21A80" w:rsidP="00B01909">
      <w:pPr>
        <w:spacing w:line="240" w:lineRule="auto"/>
        <w:rPr>
          <w:rFonts w:ascii="Times New Roman" w:eastAsia="Times New Roman" w:hAnsi="Times New Roman" w:cs="Times New Roman"/>
          <w:sz w:val="24"/>
          <w:szCs w:val="24"/>
        </w:rPr>
      </w:pPr>
    </w:p>
    <w:p w14:paraId="4EA7E0AA" w14:textId="77777777" w:rsidR="00C21A80" w:rsidRDefault="00C21A80" w:rsidP="00B01909">
      <w:pPr>
        <w:spacing w:line="240" w:lineRule="auto"/>
        <w:rPr>
          <w:rFonts w:ascii="Times New Roman" w:eastAsia="Times New Roman" w:hAnsi="Times New Roman" w:cs="Times New Roman"/>
          <w:sz w:val="24"/>
          <w:szCs w:val="24"/>
        </w:rPr>
      </w:pPr>
    </w:p>
    <w:p w14:paraId="78B39BB8" w14:textId="77777777" w:rsidR="00C21A80" w:rsidRDefault="00C21A80" w:rsidP="00B01909">
      <w:pPr>
        <w:spacing w:line="240" w:lineRule="auto"/>
        <w:rPr>
          <w:rFonts w:ascii="Times New Roman" w:eastAsia="Times New Roman" w:hAnsi="Times New Roman" w:cs="Times New Roman"/>
          <w:sz w:val="24"/>
          <w:szCs w:val="24"/>
        </w:rPr>
      </w:pPr>
    </w:p>
    <w:p w14:paraId="01094402" w14:textId="0CA39376" w:rsidR="00C21A80" w:rsidRDefault="00C21A80" w:rsidP="00B01909">
      <w:pPr>
        <w:spacing w:line="240" w:lineRule="auto"/>
        <w:rPr>
          <w:rFonts w:ascii="Times New Roman" w:eastAsia="Times New Roman" w:hAnsi="Times New Roman" w:cs="Times New Roman"/>
          <w:sz w:val="24"/>
          <w:szCs w:val="24"/>
        </w:rPr>
      </w:pPr>
    </w:p>
    <w:p w14:paraId="7A5CCAB0" w14:textId="77777777" w:rsidR="00CD2C3A" w:rsidRDefault="00CD2C3A" w:rsidP="00B01909">
      <w:pPr>
        <w:spacing w:line="240" w:lineRule="auto"/>
        <w:rPr>
          <w:rFonts w:ascii="Times New Roman" w:eastAsia="Times New Roman" w:hAnsi="Times New Roman" w:cs="Times New Roman"/>
          <w:sz w:val="24"/>
          <w:szCs w:val="24"/>
        </w:rPr>
      </w:pPr>
    </w:p>
    <w:p w14:paraId="5BE86CBA" w14:textId="259DB88C" w:rsidR="00865D45" w:rsidRPr="002C196C" w:rsidRDefault="008452BB" w:rsidP="007645B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observation of chemical changes occurring during the NTP and dyeing processes. A liquid nitrogen cooled Mercury-Cadmium-Telluride (MCT) detector with germanium crystal for ATR readings was used for recording the IR spectrum, with potassium bromide used as background for the samples.</w:t>
      </w:r>
    </w:p>
    <w:p w14:paraId="22F12FF6" w14:textId="1C457959" w:rsidR="00B01909" w:rsidRPr="008452BB" w:rsidRDefault="006C3A5E" w:rsidP="008452BB">
      <w:pPr>
        <w:pStyle w:val="Heading2"/>
        <w:spacing w:line="480" w:lineRule="auto"/>
      </w:pPr>
      <w:bookmarkStart w:id="75" w:name="_Toc140503470"/>
      <w:r w:rsidRPr="006C3A5E">
        <w:t>Results And Discussion</w:t>
      </w:r>
      <w:bookmarkEnd w:id="75"/>
    </w:p>
    <w:p w14:paraId="2A5D7F8E" w14:textId="06747880" w:rsidR="00174DC6" w:rsidRDefault="00174DC6" w:rsidP="008452BB">
      <w:pPr>
        <w:pStyle w:val="Heading3"/>
        <w:spacing w:line="480" w:lineRule="auto"/>
      </w:pPr>
      <w:bookmarkStart w:id="76" w:name="_Toc140503471"/>
      <w:r>
        <w:t xml:space="preserve">Investigation of </w:t>
      </w:r>
      <w:r w:rsidR="00A05F1D">
        <w:t xml:space="preserve">optimal dyeing </w:t>
      </w:r>
      <w:r w:rsidR="00841334">
        <w:t xml:space="preserve">conditions </w:t>
      </w:r>
      <w:r w:rsidR="00A42D5C">
        <w:t xml:space="preserve">of the SOAAC pretreatment system in </w:t>
      </w:r>
      <w:r w:rsidR="00960A82">
        <w:t>an aqueous dye system</w:t>
      </w:r>
      <w:bookmarkEnd w:id="76"/>
    </w:p>
    <w:p w14:paraId="7A0B03CD" w14:textId="0C3B1392" w:rsidR="00CA5353" w:rsidRDefault="00F91195" w:rsidP="008B5D2B">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To obtain the proper dyeing conditions for final optimization </w:t>
      </w:r>
      <w:r w:rsidR="006566C7">
        <w:rPr>
          <w:rFonts w:ascii="Times New Roman" w:eastAsia="Times New Roman" w:hAnsi="Times New Roman" w:cs="Times New Roman"/>
          <w:bCs/>
          <w:sz w:val="24"/>
          <w:szCs w:val="24"/>
        </w:rPr>
        <w:t xml:space="preserve">of the SOAAC system, a box Behnken and full factorial design experiment were completed. The initial box Behnken experiment aimed to identify </w:t>
      </w:r>
      <w:r w:rsidR="00D84C42">
        <w:rPr>
          <w:rFonts w:ascii="Times New Roman" w:eastAsia="Times New Roman" w:hAnsi="Times New Roman" w:cs="Times New Roman"/>
          <w:bCs/>
          <w:sz w:val="24"/>
          <w:szCs w:val="24"/>
        </w:rPr>
        <w:t xml:space="preserve">if </w:t>
      </w:r>
      <w:r w:rsidR="001A296E">
        <w:rPr>
          <w:rFonts w:ascii="Times New Roman" w:eastAsia="Times New Roman" w:hAnsi="Times New Roman" w:cs="Times New Roman"/>
          <w:bCs/>
          <w:sz w:val="24"/>
          <w:szCs w:val="24"/>
        </w:rPr>
        <w:t>the</w:t>
      </w:r>
      <w:r w:rsidR="00D84C42">
        <w:rPr>
          <w:rFonts w:ascii="Times New Roman" w:eastAsia="Times New Roman" w:hAnsi="Times New Roman" w:cs="Times New Roman"/>
          <w:bCs/>
          <w:sz w:val="24"/>
          <w:szCs w:val="24"/>
        </w:rPr>
        <w:t xml:space="preserve"> SOAAC and NTP treatment times </w:t>
      </w:r>
      <w:r w:rsidR="001A296E">
        <w:rPr>
          <w:rFonts w:ascii="Times New Roman" w:eastAsia="Times New Roman" w:hAnsi="Times New Roman" w:cs="Times New Roman"/>
          <w:bCs/>
          <w:sz w:val="24"/>
          <w:szCs w:val="24"/>
        </w:rPr>
        <w:t xml:space="preserve">for the cationic dye </w:t>
      </w:r>
      <w:r w:rsidR="00D84C42">
        <w:rPr>
          <w:rFonts w:ascii="Times New Roman" w:eastAsia="Times New Roman" w:hAnsi="Times New Roman" w:cs="Times New Roman"/>
          <w:bCs/>
          <w:sz w:val="24"/>
          <w:szCs w:val="24"/>
        </w:rPr>
        <w:t xml:space="preserve">were similarly effective in with the new dye, </w:t>
      </w:r>
      <w:r w:rsidR="001A296E">
        <w:rPr>
          <w:rFonts w:ascii="Times New Roman" w:eastAsia="Times New Roman" w:hAnsi="Times New Roman" w:cs="Times New Roman"/>
          <w:bCs/>
          <w:sz w:val="24"/>
          <w:szCs w:val="24"/>
        </w:rPr>
        <w:t xml:space="preserve">as well as identify the proper </w:t>
      </w:r>
      <w:r w:rsidR="00C8380F">
        <w:rPr>
          <w:rFonts w:ascii="Times New Roman" w:eastAsia="Times New Roman" w:hAnsi="Times New Roman" w:cs="Times New Roman"/>
          <w:bCs/>
          <w:sz w:val="24"/>
          <w:szCs w:val="24"/>
        </w:rPr>
        <w:t>glycerol:</w:t>
      </w:r>
      <w:r w:rsidR="00892F1A">
        <w:rPr>
          <w:rFonts w:ascii="Times New Roman" w:eastAsia="Times New Roman" w:hAnsi="Times New Roman" w:cs="Times New Roman"/>
          <w:bCs/>
          <w:sz w:val="24"/>
          <w:szCs w:val="24"/>
        </w:rPr>
        <w:t xml:space="preserve"> water mass ratio for the dye bath</w:t>
      </w:r>
      <w:r w:rsidR="0000113B">
        <w:rPr>
          <w:rFonts w:ascii="Times New Roman" w:eastAsia="Times New Roman" w:hAnsi="Times New Roman" w:cs="Times New Roman"/>
          <w:bCs/>
          <w:sz w:val="24"/>
          <w:szCs w:val="24"/>
        </w:rPr>
        <w:t xml:space="preserve"> (Table </w:t>
      </w:r>
      <w:r w:rsidR="00D4526A">
        <w:rPr>
          <w:rFonts w:ascii="Times New Roman" w:eastAsia="Times New Roman" w:hAnsi="Times New Roman" w:cs="Times New Roman"/>
          <w:bCs/>
          <w:sz w:val="24"/>
          <w:szCs w:val="24"/>
        </w:rPr>
        <w:t>8</w:t>
      </w:r>
      <w:r w:rsidR="0000113B">
        <w:rPr>
          <w:rFonts w:ascii="Times New Roman" w:eastAsia="Times New Roman" w:hAnsi="Times New Roman" w:cs="Times New Roman"/>
          <w:bCs/>
          <w:sz w:val="24"/>
          <w:szCs w:val="24"/>
        </w:rPr>
        <w:t>)</w:t>
      </w:r>
      <w:r w:rsidR="00892F1A">
        <w:rPr>
          <w:rFonts w:ascii="Times New Roman" w:eastAsia="Times New Roman" w:hAnsi="Times New Roman" w:cs="Times New Roman"/>
          <w:bCs/>
          <w:sz w:val="24"/>
          <w:szCs w:val="24"/>
        </w:rPr>
        <w:t>.</w:t>
      </w:r>
      <w:r w:rsidR="0000113B">
        <w:rPr>
          <w:rFonts w:ascii="Times New Roman" w:eastAsia="Times New Roman" w:hAnsi="Times New Roman" w:cs="Times New Roman"/>
          <w:bCs/>
          <w:sz w:val="24"/>
          <w:szCs w:val="24"/>
        </w:rPr>
        <w:t xml:space="preserve"> </w:t>
      </w:r>
      <w:r w:rsidR="00177A0E">
        <w:rPr>
          <w:rFonts w:ascii="Times New Roman" w:eastAsia="Times New Roman" w:hAnsi="Times New Roman" w:cs="Times New Roman"/>
          <w:bCs/>
          <w:sz w:val="24"/>
          <w:szCs w:val="24"/>
        </w:rPr>
        <w:t xml:space="preserve">Different </w:t>
      </w:r>
      <w:r w:rsidR="00635DE2">
        <w:rPr>
          <w:rFonts w:ascii="Times New Roman" w:eastAsia="Times New Roman" w:hAnsi="Times New Roman" w:cs="Times New Roman"/>
          <w:bCs/>
          <w:sz w:val="24"/>
          <w:szCs w:val="24"/>
        </w:rPr>
        <w:t xml:space="preserve">from </w:t>
      </w:r>
      <w:r w:rsidR="0093501E">
        <w:rPr>
          <w:rFonts w:ascii="Times New Roman" w:eastAsia="Times New Roman" w:hAnsi="Times New Roman" w:cs="Times New Roman"/>
          <w:bCs/>
          <w:sz w:val="24"/>
          <w:szCs w:val="24"/>
        </w:rPr>
        <w:t xml:space="preserve">what was observed in the cationic dye system, the lowest </w:t>
      </w:r>
      <w:r w:rsidR="00177A0E">
        <w:rPr>
          <w:rFonts w:ascii="Times New Roman" w:eastAsia="Times New Roman" w:hAnsi="Times New Roman" w:cs="Times New Roman"/>
          <w:bCs/>
          <w:sz w:val="24"/>
          <w:szCs w:val="24"/>
        </w:rPr>
        <w:t xml:space="preserve">molar ratio of acrylic acid to soybean oil </w:t>
      </w:r>
      <w:r w:rsidR="0011214D">
        <w:rPr>
          <w:rFonts w:ascii="Times New Roman" w:eastAsia="Times New Roman" w:hAnsi="Times New Roman" w:cs="Times New Roman"/>
          <w:bCs/>
          <w:sz w:val="24"/>
          <w:szCs w:val="24"/>
        </w:rPr>
        <w:t>was the most effective</w:t>
      </w:r>
      <w:r w:rsidR="00DE75E6">
        <w:rPr>
          <w:rFonts w:ascii="Times New Roman" w:eastAsia="Times New Roman" w:hAnsi="Times New Roman" w:cs="Times New Roman"/>
          <w:bCs/>
          <w:sz w:val="24"/>
          <w:szCs w:val="24"/>
        </w:rPr>
        <w:t xml:space="preserve"> </w:t>
      </w:r>
      <w:r w:rsidR="00CD6175">
        <w:rPr>
          <w:rFonts w:ascii="Times New Roman" w:eastAsia="Times New Roman" w:hAnsi="Times New Roman" w:cs="Times New Roman"/>
          <w:bCs/>
          <w:sz w:val="24"/>
          <w:szCs w:val="24"/>
        </w:rPr>
        <w:t>while NTP</w:t>
      </w:r>
      <w:r w:rsidR="00177A0E">
        <w:rPr>
          <w:rFonts w:ascii="Times New Roman" w:eastAsia="Times New Roman" w:hAnsi="Times New Roman" w:cs="Times New Roman"/>
          <w:bCs/>
          <w:sz w:val="24"/>
          <w:szCs w:val="24"/>
        </w:rPr>
        <w:t xml:space="preserve"> treatment times </w:t>
      </w:r>
      <w:r w:rsidR="00CD6175">
        <w:rPr>
          <w:rFonts w:ascii="Times New Roman" w:eastAsia="Times New Roman" w:hAnsi="Times New Roman" w:cs="Times New Roman"/>
          <w:bCs/>
          <w:sz w:val="24"/>
          <w:szCs w:val="24"/>
        </w:rPr>
        <w:t xml:space="preserve">presented a minimal effect </w:t>
      </w:r>
      <w:r w:rsidR="00177A0E">
        <w:rPr>
          <w:rFonts w:ascii="Times New Roman" w:eastAsia="Times New Roman" w:hAnsi="Times New Roman" w:cs="Times New Roman"/>
          <w:bCs/>
          <w:sz w:val="24"/>
          <w:szCs w:val="24"/>
        </w:rPr>
        <w:t xml:space="preserve">(Figure 20). </w:t>
      </w:r>
      <w:r w:rsidR="007E74F8">
        <w:rPr>
          <w:rFonts w:ascii="Times New Roman" w:eastAsia="Times New Roman" w:hAnsi="Times New Roman" w:cs="Times New Roman"/>
          <w:bCs/>
          <w:sz w:val="24"/>
          <w:szCs w:val="24"/>
        </w:rPr>
        <w:t>Greater amounts of water</w:t>
      </w:r>
      <w:r w:rsidR="003418F2">
        <w:rPr>
          <w:rFonts w:ascii="Times New Roman" w:eastAsia="Times New Roman" w:hAnsi="Times New Roman" w:cs="Times New Roman"/>
          <w:bCs/>
          <w:sz w:val="24"/>
          <w:szCs w:val="24"/>
        </w:rPr>
        <w:t xml:space="preserve"> in the dye bath</w:t>
      </w:r>
      <w:r w:rsidR="007E74F8">
        <w:rPr>
          <w:rFonts w:ascii="Times New Roman" w:eastAsia="Times New Roman" w:hAnsi="Times New Roman" w:cs="Times New Roman"/>
          <w:bCs/>
          <w:sz w:val="24"/>
          <w:szCs w:val="24"/>
        </w:rPr>
        <w:t xml:space="preserve"> presented greater color strength</w:t>
      </w:r>
      <w:r w:rsidR="003143FB">
        <w:rPr>
          <w:rFonts w:ascii="Times New Roman" w:eastAsia="Times New Roman" w:hAnsi="Times New Roman" w:cs="Times New Roman"/>
          <w:bCs/>
          <w:sz w:val="24"/>
          <w:szCs w:val="24"/>
        </w:rPr>
        <w:t xml:space="preserve">, which resulted in a mass ratio of 20 </w:t>
      </w:r>
      <w:proofErr w:type="gramStart"/>
      <w:r w:rsidR="003143FB">
        <w:rPr>
          <w:rFonts w:ascii="Times New Roman" w:eastAsia="Times New Roman" w:hAnsi="Times New Roman" w:cs="Times New Roman"/>
          <w:bCs/>
          <w:sz w:val="24"/>
          <w:szCs w:val="24"/>
        </w:rPr>
        <w:t>glycerol :</w:t>
      </w:r>
      <w:proofErr w:type="gramEnd"/>
      <w:r w:rsidR="003143FB">
        <w:rPr>
          <w:rFonts w:ascii="Times New Roman" w:eastAsia="Times New Roman" w:hAnsi="Times New Roman" w:cs="Times New Roman"/>
          <w:bCs/>
          <w:sz w:val="24"/>
          <w:szCs w:val="24"/>
        </w:rPr>
        <w:t xml:space="preserve"> 80 water </w:t>
      </w:r>
      <w:r w:rsidR="003418F2">
        <w:rPr>
          <w:rFonts w:ascii="Times New Roman" w:eastAsia="Times New Roman" w:hAnsi="Times New Roman" w:cs="Times New Roman"/>
          <w:bCs/>
          <w:sz w:val="24"/>
          <w:szCs w:val="24"/>
        </w:rPr>
        <w:t>moving forward.</w:t>
      </w:r>
    </w:p>
    <w:p w14:paraId="2C5726E7" w14:textId="748D8532" w:rsidR="009F6B6D" w:rsidRDefault="009F6B6D" w:rsidP="009F6B6D">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From this point, a final dyeing condition exploration was completed for identifying the ideal dyeing temperature as well as investigate the effects of NaCl and the swelling agent benzyl alcohol (Table 9). Benzyl alcohol was investigated as it is a swelling agent, a dyeing aid that assists in greater dye penetration by “swelling” the chains of polymers</w:t>
      </w:r>
      <w:r>
        <w:rPr>
          <w:rFonts w:ascii="Times New Roman" w:eastAsia="Times New Roman" w:hAnsi="Times New Roman" w:cs="Times New Roman"/>
          <w:bCs/>
          <w:sz w:val="24"/>
          <w:szCs w:val="24"/>
        </w:rPr>
        <w:fldChar w:fldCharType="begin"/>
      </w:r>
      <w:r w:rsidR="005D1A71">
        <w:rPr>
          <w:rFonts w:ascii="Times New Roman" w:eastAsia="Times New Roman" w:hAnsi="Times New Roman" w:cs="Times New Roman"/>
          <w:bCs/>
          <w:sz w:val="24"/>
          <w:szCs w:val="24"/>
        </w:rPr>
        <w:instrText xml:space="preserve"> ADDIN EN.CITE &lt;EndNote&gt;&lt;Cite&gt;&lt;Author&gt;Islam&lt;/Author&gt;&lt;Year&gt;2015&lt;/Year&gt;&lt;RecNum&gt;61&lt;/RecNum&gt;&lt;DisplayText&gt;&lt;style face="superscript"&gt;19&lt;/style&gt;&lt;/DisplayText&gt;&lt;record&gt;&lt;rec-number&gt;61&lt;/rec-number&gt;&lt;foreign-keys&gt;&lt;key app="EN" db-id="swzw2r05sdztd1e0xz2pv0eqsfx5zt0e02ap" timestamp="1632618769" guid="cc02d7dc-a805-4393-a221-246491fe0127"&gt;61&lt;/key&gt;&lt;/foreign-keys&gt;&lt;ref-type name="Journal Article"&gt;17&lt;/ref-type&gt;&lt;contributors&gt;&lt;authors&gt;&lt;author&gt;Islam, Mohammad Tajul&lt;/author&gt;&lt;author&gt;Aimone, Francesco&lt;/author&gt;&lt;author&gt;Ferri, Ada&lt;/author&gt;&lt;author&gt;Rovero, Giorgio&lt;/author&gt;&lt;/authors&gt;&lt;/contributors&gt;&lt;titles&gt;&lt;title&gt;Use of N-methylformanilide as swelling agent for meta-aramid fibers dyeing: Kinetics and equilibrium adsorption of Basic Blue 41&lt;/title&gt;&lt;secondary-title&gt;Dyes and Pigments&lt;/secondary-title&gt;&lt;/titles&gt;&lt;periodical&gt;&lt;full-title&gt;Dyes and Pigments&lt;/full-title&gt;&lt;/periodical&gt;&lt;pages&gt;554-561&lt;/pages&gt;&lt;volume&gt;113&lt;/volume&gt;&lt;keywords&gt;&lt;keyword&gt;Meta-aramid&lt;/keyword&gt;&lt;keyword&gt;Adsorption&lt;/keyword&gt;&lt;keyword&gt;Kinetics&lt;/keyword&gt;&lt;keyword&gt;Basic dye&lt;/keyword&gt;&lt;keyword&gt;Freundlich isotherm&lt;/keyword&gt;&lt;keyword&gt;Swelling agent&lt;/keyword&gt;&lt;/keywords&gt;&lt;dates&gt;&lt;year&gt;2015&lt;/year&gt;&lt;pub-dates&gt;&lt;date&gt;2015/02/01/&lt;/date&gt;&lt;/pub-dates&gt;&lt;/dates&gt;&lt;isbn&gt;0143-7208&lt;/isbn&gt;&lt;urls&gt;&lt;related-urls&gt;&lt;url&gt;https://www.sciencedirect.com/science/article/pii/S0143720814003532&lt;/url&gt;&lt;/related-urls&gt;&lt;/urls&gt;&lt;electronic-resource-num&gt;https://doi.org/10.1016/j.dyepig.2014.08.029&lt;/electronic-resource-num&gt;&lt;/record&gt;&lt;/Cite&gt;&lt;/EndNote&gt;</w:instrText>
      </w:r>
      <w:r>
        <w:rPr>
          <w:rFonts w:ascii="Times New Roman" w:eastAsia="Times New Roman" w:hAnsi="Times New Roman" w:cs="Times New Roman"/>
          <w:bCs/>
          <w:sz w:val="24"/>
          <w:szCs w:val="24"/>
        </w:rPr>
        <w:fldChar w:fldCharType="separate"/>
      </w:r>
      <w:r w:rsidRPr="001B72EA">
        <w:rPr>
          <w:rFonts w:ascii="Times New Roman" w:eastAsia="Times New Roman" w:hAnsi="Times New Roman" w:cs="Times New Roman"/>
          <w:bCs/>
          <w:noProof/>
          <w:sz w:val="24"/>
          <w:szCs w:val="24"/>
          <w:vertAlign w:val="superscript"/>
        </w:rPr>
        <w:t>19</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Greater concentrations of NaCl were found to continue to be effective, while the inclusion of the swelling agent did not positively affect the color strength (Figure 21). A dyeing temperature of 140 °C was found to present greater color strength results.  </w:t>
      </w:r>
    </w:p>
    <w:p w14:paraId="590BB8BA" w14:textId="79206D49" w:rsidR="00F91195" w:rsidRDefault="00B86E6F" w:rsidP="00CD2C3A">
      <w:pPr>
        <w:pStyle w:val="Style2"/>
        <w:rPr>
          <w:rFonts w:eastAsia="Times New Roman"/>
        </w:rPr>
      </w:pPr>
      <w:bookmarkStart w:id="77" w:name="_Toc140503521"/>
      <w:r>
        <w:rPr>
          <w:noProof/>
        </w:rPr>
        <w:lastRenderedPageBreak/>
        <w:t xml:space="preserve">Table </w:t>
      </w:r>
      <w:r w:rsidR="00D4526A">
        <w:rPr>
          <w:noProof/>
        </w:rPr>
        <w:t>8</w:t>
      </w:r>
      <w:r>
        <w:rPr>
          <w:noProof/>
        </w:rPr>
        <w:t xml:space="preserve">. </w:t>
      </w:r>
      <w:r w:rsidRPr="00CD2C3A">
        <w:rPr>
          <w:b w:val="0"/>
          <w:bCs w:val="0"/>
        </w:rPr>
        <w:t>Box Behnken response surface experimental design for the molar ratio of acrylic acid to soybean oil, NTP treatment time, and glycerol to water mass ratio</w:t>
      </w:r>
      <w:bookmarkEnd w:id="77"/>
      <w:r w:rsidR="00892F1A">
        <w:rPr>
          <w:rFonts w:eastAsia="Times New Roman"/>
        </w:rPr>
        <w:t xml:space="preserve"> </w:t>
      </w:r>
    </w:p>
    <w:tbl>
      <w:tblPr>
        <w:tblW w:w="7138" w:type="dxa"/>
        <w:tblLook w:val="04A0" w:firstRow="1" w:lastRow="0" w:firstColumn="1" w:lastColumn="0" w:noHBand="0" w:noVBand="1"/>
      </w:tblPr>
      <w:tblGrid>
        <w:gridCol w:w="1537"/>
        <w:gridCol w:w="1159"/>
        <w:gridCol w:w="1898"/>
        <w:gridCol w:w="1272"/>
        <w:gridCol w:w="1272"/>
      </w:tblGrid>
      <w:tr w:rsidR="004A698B" w:rsidRPr="00C20F57" w14:paraId="69723F0E" w14:textId="77777777" w:rsidTr="00612535">
        <w:trPr>
          <w:trHeight w:val="792"/>
        </w:trPr>
        <w:tc>
          <w:tcPr>
            <w:tcW w:w="1537" w:type="dxa"/>
            <w:tcBorders>
              <w:top w:val="single" w:sz="4" w:space="0" w:color="auto"/>
              <w:left w:val="nil"/>
              <w:bottom w:val="single" w:sz="4" w:space="0" w:color="auto"/>
              <w:right w:val="nil"/>
            </w:tcBorders>
            <w:shd w:val="clear" w:color="auto" w:fill="auto"/>
            <w:noWrap/>
            <w:vAlign w:val="bottom"/>
            <w:hideMark/>
          </w:tcPr>
          <w:p w14:paraId="7F2CB218"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proofErr w:type="gramStart"/>
            <w:r w:rsidRPr="00C20F57">
              <w:rPr>
                <w:rFonts w:ascii="Times New Roman" w:eastAsia="Times New Roman" w:hAnsi="Times New Roman" w:cs="Times New Roman"/>
                <w:color w:val="000000"/>
                <w:sz w:val="24"/>
                <w:szCs w:val="24"/>
              </w:rPr>
              <w:t>Acrylic :</w:t>
            </w:r>
            <w:proofErr w:type="gramEnd"/>
            <w:r w:rsidRPr="00C20F57">
              <w:rPr>
                <w:rFonts w:ascii="Times New Roman" w:eastAsia="Times New Roman" w:hAnsi="Times New Roman" w:cs="Times New Roman"/>
                <w:color w:val="000000"/>
                <w:sz w:val="24"/>
                <w:szCs w:val="24"/>
              </w:rPr>
              <w:t xml:space="preserve"> Soy Molar Ratio</w:t>
            </w:r>
          </w:p>
        </w:tc>
        <w:tc>
          <w:tcPr>
            <w:tcW w:w="1159" w:type="dxa"/>
            <w:tcBorders>
              <w:top w:val="single" w:sz="4" w:space="0" w:color="auto"/>
              <w:left w:val="nil"/>
              <w:bottom w:val="single" w:sz="4" w:space="0" w:color="auto"/>
              <w:right w:val="nil"/>
            </w:tcBorders>
            <w:shd w:val="clear" w:color="auto" w:fill="auto"/>
            <w:noWrap/>
            <w:vAlign w:val="bottom"/>
            <w:hideMark/>
          </w:tcPr>
          <w:p w14:paraId="70B943E4"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NTP Time (s)</w:t>
            </w:r>
          </w:p>
        </w:tc>
        <w:tc>
          <w:tcPr>
            <w:tcW w:w="1898" w:type="dxa"/>
            <w:tcBorders>
              <w:top w:val="single" w:sz="4" w:space="0" w:color="auto"/>
              <w:left w:val="nil"/>
              <w:bottom w:val="single" w:sz="4" w:space="0" w:color="auto"/>
              <w:right w:val="nil"/>
            </w:tcBorders>
            <w:shd w:val="clear" w:color="auto" w:fill="auto"/>
            <w:noWrap/>
            <w:vAlign w:val="bottom"/>
            <w:hideMark/>
          </w:tcPr>
          <w:p w14:paraId="0E6E87BA" w14:textId="13493BE2" w:rsidR="004A698B" w:rsidRPr="00C20F57" w:rsidRDefault="007E74F8" w:rsidP="00612535">
            <w:pPr>
              <w:spacing w:after="0" w:line="240" w:lineRule="auto"/>
              <w:jc w:val="cente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Glycerol :</w:t>
            </w:r>
            <w:proofErr w:type="gramEnd"/>
            <w:r>
              <w:rPr>
                <w:rFonts w:ascii="Times New Roman" w:eastAsia="Times New Roman" w:hAnsi="Times New Roman" w:cs="Times New Roman"/>
                <w:color w:val="000000"/>
                <w:sz w:val="24"/>
                <w:szCs w:val="24"/>
              </w:rPr>
              <w:t xml:space="preserve"> Water</w:t>
            </w:r>
            <w:r w:rsidR="004A698B" w:rsidRPr="00C20F57">
              <w:rPr>
                <w:rFonts w:ascii="Times New Roman" w:eastAsia="Times New Roman" w:hAnsi="Times New Roman" w:cs="Times New Roman"/>
                <w:color w:val="000000"/>
                <w:sz w:val="24"/>
                <w:szCs w:val="24"/>
              </w:rPr>
              <w:t xml:space="preserve"> Mass Ratio</w:t>
            </w:r>
          </w:p>
        </w:tc>
        <w:tc>
          <w:tcPr>
            <w:tcW w:w="1272" w:type="dxa"/>
            <w:tcBorders>
              <w:top w:val="single" w:sz="4" w:space="0" w:color="auto"/>
              <w:left w:val="nil"/>
              <w:bottom w:val="single" w:sz="4" w:space="0" w:color="auto"/>
              <w:right w:val="nil"/>
            </w:tcBorders>
            <w:shd w:val="clear" w:color="auto" w:fill="auto"/>
            <w:noWrap/>
            <w:vAlign w:val="bottom"/>
            <w:hideMark/>
          </w:tcPr>
          <w:p w14:paraId="4159B4D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K</w:t>
            </w:r>
            <w:r>
              <w:rPr>
                <w:rFonts w:ascii="Times New Roman" w:eastAsia="Times New Roman" w:hAnsi="Times New Roman" w:cs="Times New Roman"/>
                <w:color w:val="000000"/>
                <w:sz w:val="24"/>
                <w:szCs w:val="24"/>
              </w:rPr>
              <w:t>/S</w:t>
            </w:r>
          </w:p>
        </w:tc>
        <w:tc>
          <w:tcPr>
            <w:tcW w:w="1272" w:type="dxa"/>
            <w:tcBorders>
              <w:top w:val="single" w:sz="4" w:space="0" w:color="auto"/>
              <w:left w:val="nil"/>
              <w:bottom w:val="single" w:sz="4" w:space="0" w:color="auto"/>
              <w:right w:val="nil"/>
            </w:tcBorders>
            <w:shd w:val="clear" w:color="auto" w:fill="auto"/>
            <w:noWrap/>
            <w:vAlign w:val="bottom"/>
            <w:hideMark/>
          </w:tcPr>
          <w:p w14:paraId="297ADCB8" w14:textId="717B11DC"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proofErr w:type="spellStart"/>
            <w:r w:rsidRPr="00C20F57">
              <w:rPr>
                <w:rFonts w:ascii="Times New Roman" w:eastAsia="Times New Roman" w:hAnsi="Times New Roman" w:cs="Times New Roman"/>
                <w:color w:val="000000"/>
                <w:sz w:val="24"/>
                <w:szCs w:val="24"/>
              </w:rPr>
              <w:t>dK</w:t>
            </w:r>
            <w:proofErr w:type="spellEnd"/>
            <w:r w:rsidRPr="00C20F57">
              <w:rPr>
                <w:rFonts w:ascii="Times New Roman" w:eastAsia="Times New Roman" w:hAnsi="Times New Roman" w:cs="Times New Roman"/>
                <w:color w:val="000000"/>
                <w:sz w:val="24"/>
                <w:szCs w:val="24"/>
              </w:rPr>
              <w:t>/S</w:t>
            </w:r>
            <w:r w:rsidR="00BF28B1" w:rsidRPr="003636E3">
              <w:rPr>
                <w:rFonts w:ascii="Arial" w:hAnsi="Arial" w:cs="Arial"/>
                <w:bCs/>
                <w:iCs/>
                <w:sz w:val="24"/>
                <w:szCs w:val="24"/>
                <w:vertAlign w:val="superscript"/>
              </w:rPr>
              <w:t>†</w:t>
            </w:r>
            <w:r w:rsidRPr="00C20F57">
              <w:rPr>
                <w:rFonts w:ascii="Times New Roman" w:eastAsia="Times New Roman" w:hAnsi="Times New Roman" w:cs="Times New Roman"/>
                <w:color w:val="000000"/>
                <w:sz w:val="24"/>
                <w:szCs w:val="24"/>
              </w:rPr>
              <w:t xml:space="preserve"> (%)</w:t>
            </w:r>
          </w:p>
        </w:tc>
      </w:tr>
      <w:tr w:rsidR="004A698B" w:rsidRPr="00C20F57" w14:paraId="793E2C82" w14:textId="77777777" w:rsidTr="00612535">
        <w:trPr>
          <w:trHeight w:val="197"/>
        </w:trPr>
        <w:tc>
          <w:tcPr>
            <w:tcW w:w="1537" w:type="dxa"/>
            <w:tcBorders>
              <w:top w:val="single" w:sz="4" w:space="0" w:color="auto"/>
              <w:left w:val="nil"/>
              <w:bottom w:val="single" w:sz="4" w:space="0" w:color="auto"/>
              <w:right w:val="nil"/>
            </w:tcBorders>
            <w:shd w:val="clear" w:color="auto" w:fill="auto"/>
            <w:noWrap/>
            <w:vAlign w:val="bottom"/>
            <w:hideMark/>
          </w:tcPr>
          <w:p w14:paraId="5EE9EF79"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1.5</w:t>
            </w:r>
          </w:p>
        </w:tc>
        <w:tc>
          <w:tcPr>
            <w:tcW w:w="1159" w:type="dxa"/>
            <w:tcBorders>
              <w:top w:val="single" w:sz="4" w:space="0" w:color="auto"/>
              <w:left w:val="nil"/>
              <w:bottom w:val="single" w:sz="4" w:space="0" w:color="auto"/>
              <w:right w:val="nil"/>
            </w:tcBorders>
            <w:shd w:val="clear" w:color="auto" w:fill="auto"/>
            <w:noWrap/>
            <w:vAlign w:val="bottom"/>
            <w:hideMark/>
          </w:tcPr>
          <w:p w14:paraId="4F94EAAB"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180</w:t>
            </w:r>
          </w:p>
        </w:tc>
        <w:tc>
          <w:tcPr>
            <w:tcW w:w="1898" w:type="dxa"/>
            <w:tcBorders>
              <w:top w:val="single" w:sz="4" w:space="0" w:color="auto"/>
              <w:left w:val="nil"/>
              <w:bottom w:val="single" w:sz="4" w:space="0" w:color="auto"/>
              <w:right w:val="nil"/>
            </w:tcBorders>
            <w:shd w:val="clear" w:color="auto" w:fill="auto"/>
            <w:noWrap/>
            <w:vAlign w:val="bottom"/>
            <w:hideMark/>
          </w:tcPr>
          <w:p w14:paraId="1EFB89AD"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80 - 20</w:t>
            </w:r>
          </w:p>
        </w:tc>
        <w:tc>
          <w:tcPr>
            <w:tcW w:w="1272" w:type="dxa"/>
            <w:tcBorders>
              <w:top w:val="single" w:sz="4" w:space="0" w:color="auto"/>
              <w:left w:val="nil"/>
              <w:bottom w:val="single" w:sz="4" w:space="0" w:color="auto"/>
              <w:right w:val="nil"/>
            </w:tcBorders>
            <w:shd w:val="clear" w:color="auto" w:fill="auto"/>
            <w:noWrap/>
            <w:vAlign w:val="bottom"/>
            <w:hideMark/>
          </w:tcPr>
          <w:p w14:paraId="32DD6660"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5.8</w:t>
            </w:r>
          </w:p>
        </w:tc>
        <w:tc>
          <w:tcPr>
            <w:tcW w:w="1272" w:type="dxa"/>
            <w:tcBorders>
              <w:top w:val="single" w:sz="4" w:space="0" w:color="auto"/>
              <w:left w:val="nil"/>
              <w:bottom w:val="single" w:sz="4" w:space="0" w:color="auto"/>
              <w:right w:val="nil"/>
            </w:tcBorders>
            <w:shd w:val="clear" w:color="auto" w:fill="auto"/>
            <w:noWrap/>
            <w:vAlign w:val="bottom"/>
            <w:hideMark/>
          </w:tcPr>
          <w:p w14:paraId="72AD310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24.1</w:t>
            </w:r>
          </w:p>
        </w:tc>
      </w:tr>
      <w:tr w:rsidR="004A698B" w:rsidRPr="00C20F57" w14:paraId="23BC3112" w14:textId="77777777" w:rsidTr="00612535">
        <w:trPr>
          <w:trHeight w:val="197"/>
        </w:trPr>
        <w:tc>
          <w:tcPr>
            <w:tcW w:w="1537" w:type="dxa"/>
            <w:tcBorders>
              <w:top w:val="single" w:sz="4" w:space="0" w:color="auto"/>
              <w:left w:val="nil"/>
              <w:right w:val="nil"/>
            </w:tcBorders>
            <w:shd w:val="clear" w:color="auto" w:fill="auto"/>
            <w:noWrap/>
            <w:vAlign w:val="bottom"/>
            <w:hideMark/>
          </w:tcPr>
          <w:p w14:paraId="613E7122"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1.5</w:t>
            </w:r>
          </w:p>
        </w:tc>
        <w:tc>
          <w:tcPr>
            <w:tcW w:w="1159" w:type="dxa"/>
            <w:tcBorders>
              <w:top w:val="single" w:sz="4" w:space="0" w:color="auto"/>
              <w:left w:val="nil"/>
              <w:right w:val="nil"/>
            </w:tcBorders>
            <w:shd w:val="clear" w:color="auto" w:fill="auto"/>
            <w:noWrap/>
            <w:vAlign w:val="bottom"/>
            <w:hideMark/>
          </w:tcPr>
          <w:p w14:paraId="33871392"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270</w:t>
            </w:r>
          </w:p>
        </w:tc>
        <w:tc>
          <w:tcPr>
            <w:tcW w:w="1898" w:type="dxa"/>
            <w:tcBorders>
              <w:top w:val="single" w:sz="4" w:space="0" w:color="auto"/>
              <w:left w:val="nil"/>
              <w:right w:val="nil"/>
            </w:tcBorders>
            <w:shd w:val="clear" w:color="auto" w:fill="auto"/>
            <w:noWrap/>
            <w:vAlign w:val="bottom"/>
            <w:hideMark/>
          </w:tcPr>
          <w:p w14:paraId="6006A94B"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50 - 50</w:t>
            </w:r>
          </w:p>
        </w:tc>
        <w:tc>
          <w:tcPr>
            <w:tcW w:w="1272" w:type="dxa"/>
            <w:tcBorders>
              <w:top w:val="single" w:sz="4" w:space="0" w:color="auto"/>
              <w:left w:val="nil"/>
              <w:right w:val="nil"/>
            </w:tcBorders>
            <w:shd w:val="clear" w:color="auto" w:fill="auto"/>
            <w:noWrap/>
            <w:vAlign w:val="bottom"/>
            <w:hideMark/>
          </w:tcPr>
          <w:p w14:paraId="7A99999B"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4.2</w:t>
            </w:r>
          </w:p>
        </w:tc>
        <w:tc>
          <w:tcPr>
            <w:tcW w:w="1272" w:type="dxa"/>
            <w:tcBorders>
              <w:top w:val="single" w:sz="4" w:space="0" w:color="auto"/>
              <w:left w:val="nil"/>
              <w:right w:val="nil"/>
            </w:tcBorders>
            <w:shd w:val="clear" w:color="auto" w:fill="auto"/>
            <w:noWrap/>
            <w:vAlign w:val="bottom"/>
            <w:hideMark/>
          </w:tcPr>
          <w:p w14:paraId="71A6B6B5"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-3.9</w:t>
            </w:r>
          </w:p>
        </w:tc>
      </w:tr>
      <w:tr w:rsidR="004A698B" w:rsidRPr="00C20F57" w14:paraId="1E4A4D83" w14:textId="77777777" w:rsidTr="00612535">
        <w:trPr>
          <w:trHeight w:val="197"/>
        </w:trPr>
        <w:tc>
          <w:tcPr>
            <w:tcW w:w="1537" w:type="dxa"/>
            <w:tcBorders>
              <w:top w:val="nil"/>
              <w:left w:val="nil"/>
              <w:bottom w:val="single" w:sz="4" w:space="0" w:color="auto"/>
              <w:right w:val="nil"/>
            </w:tcBorders>
            <w:shd w:val="clear" w:color="auto" w:fill="auto"/>
            <w:noWrap/>
            <w:vAlign w:val="bottom"/>
            <w:hideMark/>
          </w:tcPr>
          <w:p w14:paraId="05B34800"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1.5</w:t>
            </w:r>
          </w:p>
        </w:tc>
        <w:tc>
          <w:tcPr>
            <w:tcW w:w="1159" w:type="dxa"/>
            <w:tcBorders>
              <w:top w:val="nil"/>
              <w:left w:val="nil"/>
              <w:bottom w:val="single" w:sz="4" w:space="0" w:color="auto"/>
              <w:right w:val="nil"/>
            </w:tcBorders>
            <w:shd w:val="clear" w:color="auto" w:fill="auto"/>
            <w:noWrap/>
            <w:vAlign w:val="bottom"/>
            <w:hideMark/>
          </w:tcPr>
          <w:p w14:paraId="49DDCDEA"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270</w:t>
            </w:r>
          </w:p>
        </w:tc>
        <w:tc>
          <w:tcPr>
            <w:tcW w:w="1898" w:type="dxa"/>
            <w:tcBorders>
              <w:top w:val="nil"/>
              <w:left w:val="nil"/>
              <w:bottom w:val="single" w:sz="4" w:space="0" w:color="auto"/>
              <w:right w:val="nil"/>
            </w:tcBorders>
            <w:shd w:val="clear" w:color="auto" w:fill="auto"/>
            <w:noWrap/>
            <w:vAlign w:val="bottom"/>
            <w:hideMark/>
          </w:tcPr>
          <w:p w14:paraId="5D316066"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100 - 0</w:t>
            </w:r>
          </w:p>
        </w:tc>
        <w:tc>
          <w:tcPr>
            <w:tcW w:w="1272" w:type="dxa"/>
            <w:tcBorders>
              <w:top w:val="nil"/>
              <w:left w:val="nil"/>
              <w:bottom w:val="single" w:sz="4" w:space="0" w:color="auto"/>
              <w:right w:val="nil"/>
            </w:tcBorders>
            <w:shd w:val="clear" w:color="auto" w:fill="auto"/>
            <w:noWrap/>
            <w:vAlign w:val="bottom"/>
            <w:hideMark/>
          </w:tcPr>
          <w:p w14:paraId="4A4C1374"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2.8</w:t>
            </w:r>
          </w:p>
        </w:tc>
        <w:tc>
          <w:tcPr>
            <w:tcW w:w="1272" w:type="dxa"/>
            <w:tcBorders>
              <w:top w:val="nil"/>
              <w:left w:val="nil"/>
              <w:bottom w:val="single" w:sz="4" w:space="0" w:color="auto"/>
              <w:right w:val="nil"/>
            </w:tcBorders>
            <w:shd w:val="clear" w:color="auto" w:fill="auto"/>
            <w:noWrap/>
            <w:vAlign w:val="bottom"/>
            <w:hideMark/>
          </w:tcPr>
          <w:p w14:paraId="63932048"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21.3</w:t>
            </w:r>
          </w:p>
        </w:tc>
      </w:tr>
      <w:tr w:rsidR="004A698B" w:rsidRPr="00C20F57" w14:paraId="0F192FD8" w14:textId="77777777" w:rsidTr="00612535">
        <w:trPr>
          <w:trHeight w:val="197"/>
        </w:trPr>
        <w:tc>
          <w:tcPr>
            <w:tcW w:w="1537" w:type="dxa"/>
            <w:tcBorders>
              <w:top w:val="single" w:sz="4" w:space="0" w:color="auto"/>
              <w:left w:val="nil"/>
              <w:bottom w:val="single" w:sz="4" w:space="0" w:color="auto"/>
              <w:right w:val="nil"/>
            </w:tcBorders>
            <w:shd w:val="clear" w:color="auto" w:fill="auto"/>
            <w:noWrap/>
            <w:vAlign w:val="bottom"/>
            <w:hideMark/>
          </w:tcPr>
          <w:p w14:paraId="238C6EE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1.5</w:t>
            </w:r>
          </w:p>
        </w:tc>
        <w:tc>
          <w:tcPr>
            <w:tcW w:w="1159" w:type="dxa"/>
            <w:tcBorders>
              <w:top w:val="single" w:sz="4" w:space="0" w:color="auto"/>
              <w:left w:val="nil"/>
              <w:bottom w:val="single" w:sz="4" w:space="0" w:color="auto"/>
              <w:right w:val="nil"/>
            </w:tcBorders>
            <w:shd w:val="clear" w:color="auto" w:fill="auto"/>
            <w:noWrap/>
            <w:vAlign w:val="bottom"/>
            <w:hideMark/>
          </w:tcPr>
          <w:p w14:paraId="5D86BB34"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360</w:t>
            </w:r>
          </w:p>
        </w:tc>
        <w:tc>
          <w:tcPr>
            <w:tcW w:w="1898" w:type="dxa"/>
            <w:tcBorders>
              <w:top w:val="single" w:sz="4" w:space="0" w:color="auto"/>
              <w:left w:val="nil"/>
              <w:bottom w:val="single" w:sz="4" w:space="0" w:color="auto"/>
              <w:right w:val="nil"/>
            </w:tcBorders>
            <w:shd w:val="clear" w:color="auto" w:fill="auto"/>
            <w:noWrap/>
            <w:vAlign w:val="bottom"/>
            <w:hideMark/>
          </w:tcPr>
          <w:p w14:paraId="14C89156"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80 - 20</w:t>
            </w:r>
          </w:p>
        </w:tc>
        <w:tc>
          <w:tcPr>
            <w:tcW w:w="1272" w:type="dxa"/>
            <w:tcBorders>
              <w:top w:val="single" w:sz="4" w:space="0" w:color="auto"/>
              <w:left w:val="nil"/>
              <w:bottom w:val="single" w:sz="4" w:space="0" w:color="auto"/>
              <w:right w:val="nil"/>
            </w:tcBorders>
            <w:shd w:val="clear" w:color="auto" w:fill="auto"/>
            <w:noWrap/>
            <w:vAlign w:val="bottom"/>
            <w:hideMark/>
          </w:tcPr>
          <w:p w14:paraId="6D7C42BE"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4.0</w:t>
            </w:r>
          </w:p>
        </w:tc>
        <w:tc>
          <w:tcPr>
            <w:tcW w:w="1272" w:type="dxa"/>
            <w:tcBorders>
              <w:top w:val="single" w:sz="4" w:space="0" w:color="auto"/>
              <w:left w:val="nil"/>
              <w:bottom w:val="single" w:sz="4" w:space="0" w:color="auto"/>
              <w:right w:val="nil"/>
            </w:tcBorders>
            <w:shd w:val="clear" w:color="auto" w:fill="auto"/>
            <w:noWrap/>
            <w:vAlign w:val="bottom"/>
            <w:hideMark/>
          </w:tcPr>
          <w:p w14:paraId="53195D32"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13.2</w:t>
            </w:r>
          </w:p>
        </w:tc>
      </w:tr>
      <w:tr w:rsidR="004A698B" w:rsidRPr="00C20F57" w14:paraId="33A9AFED" w14:textId="77777777" w:rsidTr="00612535">
        <w:trPr>
          <w:trHeight w:val="197"/>
        </w:trPr>
        <w:tc>
          <w:tcPr>
            <w:tcW w:w="1537" w:type="dxa"/>
            <w:tcBorders>
              <w:top w:val="single" w:sz="4" w:space="0" w:color="auto"/>
              <w:left w:val="nil"/>
              <w:right w:val="nil"/>
            </w:tcBorders>
            <w:shd w:val="clear" w:color="auto" w:fill="auto"/>
            <w:noWrap/>
            <w:vAlign w:val="bottom"/>
            <w:hideMark/>
          </w:tcPr>
          <w:p w14:paraId="544D1B6D"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3.25</w:t>
            </w:r>
          </w:p>
        </w:tc>
        <w:tc>
          <w:tcPr>
            <w:tcW w:w="1159" w:type="dxa"/>
            <w:tcBorders>
              <w:top w:val="single" w:sz="4" w:space="0" w:color="auto"/>
              <w:left w:val="nil"/>
              <w:right w:val="nil"/>
            </w:tcBorders>
            <w:shd w:val="clear" w:color="auto" w:fill="auto"/>
            <w:noWrap/>
            <w:vAlign w:val="bottom"/>
            <w:hideMark/>
          </w:tcPr>
          <w:p w14:paraId="2D221A0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180</w:t>
            </w:r>
          </w:p>
        </w:tc>
        <w:tc>
          <w:tcPr>
            <w:tcW w:w="1898" w:type="dxa"/>
            <w:tcBorders>
              <w:top w:val="single" w:sz="4" w:space="0" w:color="auto"/>
              <w:left w:val="nil"/>
              <w:right w:val="nil"/>
            </w:tcBorders>
            <w:shd w:val="clear" w:color="auto" w:fill="auto"/>
            <w:noWrap/>
            <w:vAlign w:val="bottom"/>
            <w:hideMark/>
          </w:tcPr>
          <w:p w14:paraId="104CB0C5"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50 - 50</w:t>
            </w:r>
          </w:p>
        </w:tc>
        <w:tc>
          <w:tcPr>
            <w:tcW w:w="1272" w:type="dxa"/>
            <w:tcBorders>
              <w:top w:val="single" w:sz="4" w:space="0" w:color="auto"/>
              <w:left w:val="nil"/>
              <w:right w:val="nil"/>
            </w:tcBorders>
            <w:shd w:val="clear" w:color="auto" w:fill="auto"/>
            <w:noWrap/>
            <w:vAlign w:val="bottom"/>
            <w:hideMark/>
          </w:tcPr>
          <w:p w14:paraId="69263A9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3.8</w:t>
            </w:r>
          </w:p>
        </w:tc>
        <w:tc>
          <w:tcPr>
            <w:tcW w:w="1272" w:type="dxa"/>
            <w:tcBorders>
              <w:top w:val="single" w:sz="4" w:space="0" w:color="auto"/>
              <w:left w:val="nil"/>
              <w:right w:val="nil"/>
            </w:tcBorders>
            <w:shd w:val="clear" w:color="auto" w:fill="auto"/>
            <w:noWrap/>
            <w:vAlign w:val="bottom"/>
            <w:hideMark/>
          </w:tcPr>
          <w:p w14:paraId="7AA1FE67"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20.2</w:t>
            </w:r>
          </w:p>
        </w:tc>
      </w:tr>
      <w:tr w:rsidR="004A698B" w:rsidRPr="00C20F57" w14:paraId="68CF2BF0" w14:textId="77777777" w:rsidTr="00612535">
        <w:trPr>
          <w:trHeight w:val="197"/>
        </w:trPr>
        <w:tc>
          <w:tcPr>
            <w:tcW w:w="1537" w:type="dxa"/>
            <w:tcBorders>
              <w:top w:val="nil"/>
              <w:left w:val="nil"/>
              <w:bottom w:val="single" w:sz="4" w:space="0" w:color="auto"/>
              <w:right w:val="nil"/>
            </w:tcBorders>
            <w:shd w:val="clear" w:color="auto" w:fill="auto"/>
            <w:noWrap/>
            <w:vAlign w:val="bottom"/>
            <w:hideMark/>
          </w:tcPr>
          <w:p w14:paraId="0FCEF057"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3.25</w:t>
            </w:r>
          </w:p>
        </w:tc>
        <w:tc>
          <w:tcPr>
            <w:tcW w:w="1159" w:type="dxa"/>
            <w:tcBorders>
              <w:top w:val="nil"/>
              <w:left w:val="nil"/>
              <w:bottom w:val="single" w:sz="4" w:space="0" w:color="auto"/>
              <w:right w:val="nil"/>
            </w:tcBorders>
            <w:shd w:val="clear" w:color="auto" w:fill="auto"/>
            <w:noWrap/>
            <w:vAlign w:val="bottom"/>
            <w:hideMark/>
          </w:tcPr>
          <w:p w14:paraId="10E6F9E6"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180</w:t>
            </w:r>
          </w:p>
        </w:tc>
        <w:tc>
          <w:tcPr>
            <w:tcW w:w="1898" w:type="dxa"/>
            <w:tcBorders>
              <w:top w:val="nil"/>
              <w:left w:val="nil"/>
              <w:bottom w:val="single" w:sz="4" w:space="0" w:color="auto"/>
              <w:right w:val="nil"/>
            </w:tcBorders>
            <w:shd w:val="clear" w:color="auto" w:fill="auto"/>
            <w:noWrap/>
            <w:vAlign w:val="bottom"/>
            <w:hideMark/>
          </w:tcPr>
          <w:p w14:paraId="080D9A31"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100 - 0</w:t>
            </w:r>
          </w:p>
        </w:tc>
        <w:tc>
          <w:tcPr>
            <w:tcW w:w="1272" w:type="dxa"/>
            <w:tcBorders>
              <w:top w:val="nil"/>
              <w:left w:val="nil"/>
              <w:bottom w:val="single" w:sz="4" w:space="0" w:color="auto"/>
              <w:right w:val="nil"/>
            </w:tcBorders>
            <w:shd w:val="clear" w:color="auto" w:fill="auto"/>
            <w:noWrap/>
            <w:vAlign w:val="bottom"/>
            <w:hideMark/>
          </w:tcPr>
          <w:p w14:paraId="0CE0EEAB"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2.5</w:t>
            </w:r>
          </w:p>
        </w:tc>
        <w:tc>
          <w:tcPr>
            <w:tcW w:w="1272" w:type="dxa"/>
            <w:tcBorders>
              <w:top w:val="nil"/>
              <w:left w:val="nil"/>
              <w:bottom w:val="single" w:sz="4" w:space="0" w:color="auto"/>
              <w:right w:val="nil"/>
            </w:tcBorders>
            <w:shd w:val="clear" w:color="auto" w:fill="auto"/>
            <w:noWrap/>
            <w:vAlign w:val="bottom"/>
            <w:hideMark/>
          </w:tcPr>
          <w:p w14:paraId="2C30D7AF"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20.0</w:t>
            </w:r>
          </w:p>
        </w:tc>
      </w:tr>
      <w:tr w:rsidR="004A698B" w:rsidRPr="00C20F57" w14:paraId="7529EB7F" w14:textId="77777777" w:rsidTr="00612535">
        <w:trPr>
          <w:trHeight w:val="197"/>
        </w:trPr>
        <w:tc>
          <w:tcPr>
            <w:tcW w:w="1537" w:type="dxa"/>
            <w:tcBorders>
              <w:top w:val="single" w:sz="4" w:space="0" w:color="auto"/>
              <w:left w:val="nil"/>
              <w:bottom w:val="nil"/>
              <w:right w:val="nil"/>
            </w:tcBorders>
            <w:shd w:val="clear" w:color="auto" w:fill="auto"/>
            <w:noWrap/>
            <w:vAlign w:val="bottom"/>
            <w:hideMark/>
          </w:tcPr>
          <w:p w14:paraId="6ED58E72"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3.25</w:t>
            </w:r>
          </w:p>
        </w:tc>
        <w:tc>
          <w:tcPr>
            <w:tcW w:w="1159" w:type="dxa"/>
            <w:tcBorders>
              <w:top w:val="single" w:sz="4" w:space="0" w:color="auto"/>
              <w:left w:val="nil"/>
              <w:bottom w:val="nil"/>
              <w:right w:val="nil"/>
            </w:tcBorders>
            <w:shd w:val="clear" w:color="auto" w:fill="auto"/>
            <w:noWrap/>
            <w:vAlign w:val="bottom"/>
            <w:hideMark/>
          </w:tcPr>
          <w:p w14:paraId="11C699B6"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270</w:t>
            </w:r>
          </w:p>
        </w:tc>
        <w:tc>
          <w:tcPr>
            <w:tcW w:w="1898" w:type="dxa"/>
            <w:tcBorders>
              <w:top w:val="single" w:sz="4" w:space="0" w:color="auto"/>
              <w:left w:val="nil"/>
              <w:bottom w:val="nil"/>
              <w:right w:val="nil"/>
            </w:tcBorders>
            <w:shd w:val="clear" w:color="auto" w:fill="auto"/>
            <w:noWrap/>
            <w:vAlign w:val="bottom"/>
            <w:hideMark/>
          </w:tcPr>
          <w:p w14:paraId="0B039CFC"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80 - 20</w:t>
            </w:r>
          </w:p>
        </w:tc>
        <w:tc>
          <w:tcPr>
            <w:tcW w:w="1272" w:type="dxa"/>
            <w:tcBorders>
              <w:top w:val="single" w:sz="4" w:space="0" w:color="auto"/>
              <w:left w:val="nil"/>
              <w:bottom w:val="nil"/>
              <w:right w:val="nil"/>
            </w:tcBorders>
            <w:shd w:val="clear" w:color="auto" w:fill="auto"/>
            <w:noWrap/>
            <w:vAlign w:val="bottom"/>
            <w:hideMark/>
          </w:tcPr>
          <w:p w14:paraId="24AA1610"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3.1</w:t>
            </w:r>
          </w:p>
        </w:tc>
        <w:tc>
          <w:tcPr>
            <w:tcW w:w="1272" w:type="dxa"/>
            <w:tcBorders>
              <w:top w:val="single" w:sz="4" w:space="0" w:color="auto"/>
              <w:left w:val="nil"/>
              <w:bottom w:val="nil"/>
              <w:right w:val="nil"/>
            </w:tcBorders>
            <w:shd w:val="clear" w:color="auto" w:fill="auto"/>
            <w:noWrap/>
            <w:vAlign w:val="bottom"/>
            <w:hideMark/>
          </w:tcPr>
          <w:p w14:paraId="2C1D253A"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27.0</w:t>
            </w:r>
          </w:p>
        </w:tc>
      </w:tr>
      <w:tr w:rsidR="004A698B" w:rsidRPr="00C20F57" w14:paraId="5E143B52" w14:textId="77777777" w:rsidTr="00612535">
        <w:trPr>
          <w:trHeight w:val="197"/>
        </w:trPr>
        <w:tc>
          <w:tcPr>
            <w:tcW w:w="1537" w:type="dxa"/>
            <w:tcBorders>
              <w:top w:val="nil"/>
              <w:left w:val="nil"/>
              <w:bottom w:val="nil"/>
              <w:right w:val="nil"/>
            </w:tcBorders>
            <w:shd w:val="clear" w:color="auto" w:fill="auto"/>
            <w:noWrap/>
            <w:vAlign w:val="bottom"/>
            <w:hideMark/>
          </w:tcPr>
          <w:p w14:paraId="643C67A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3.25</w:t>
            </w:r>
          </w:p>
        </w:tc>
        <w:tc>
          <w:tcPr>
            <w:tcW w:w="1159" w:type="dxa"/>
            <w:tcBorders>
              <w:top w:val="nil"/>
              <w:left w:val="nil"/>
              <w:bottom w:val="nil"/>
              <w:right w:val="nil"/>
            </w:tcBorders>
            <w:shd w:val="clear" w:color="auto" w:fill="auto"/>
            <w:noWrap/>
            <w:vAlign w:val="bottom"/>
            <w:hideMark/>
          </w:tcPr>
          <w:p w14:paraId="7C60C5D5"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270</w:t>
            </w:r>
          </w:p>
        </w:tc>
        <w:tc>
          <w:tcPr>
            <w:tcW w:w="1898" w:type="dxa"/>
            <w:tcBorders>
              <w:top w:val="nil"/>
              <w:left w:val="nil"/>
              <w:bottom w:val="nil"/>
              <w:right w:val="nil"/>
            </w:tcBorders>
            <w:shd w:val="clear" w:color="auto" w:fill="auto"/>
            <w:noWrap/>
            <w:vAlign w:val="bottom"/>
            <w:hideMark/>
          </w:tcPr>
          <w:p w14:paraId="2792729E"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80 - 20</w:t>
            </w:r>
          </w:p>
        </w:tc>
        <w:tc>
          <w:tcPr>
            <w:tcW w:w="1272" w:type="dxa"/>
            <w:tcBorders>
              <w:top w:val="nil"/>
              <w:left w:val="nil"/>
              <w:bottom w:val="nil"/>
              <w:right w:val="nil"/>
            </w:tcBorders>
            <w:shd w:val="clear" w:color="auto" w:fill="auto"/>
            <w:noWrap/>
            <w:vAlign w:val="bottom"/>
            <w:hideMark/>
          </w:tcPr>
          <w:p w14:paraId="3843E327"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2.6</w:t>
            </w:r>
          </w:p>
        </w:tc>
        <w:tc>
          <w:tcPr>
            <w:tcW w:w="1272" w:type="dxa"/>
            <w:tcBorders>
              <w:top w:val="nil"/>
              <w:left w:val="nil"/>
              <w:bottom w:val="nil"/>
              <w:right w:val="nil"/>
            </w:tcBorders>
            <w:shd w:val="clear" w:color="auto" w:fill="auto"/>
            <w:noWrap/>
            <w:vAlign w:val="bottom"/>
            <w:hideMark/>
          </w:tcPr>
          <w:p w14:paraId="1F6E1B26"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15.6</w:t>
            </w:r>
          </w:p>
        </w:tc>
      </w:tr>
      <w:tr w:rsidR="004A698B" w:rsidRPr="00C20F57" w14:paraId="014D31CD" w14:textId="77777777" w:rsidTr="00612535">
        <w:trPr>
          <w:trHeight w:val="197"/>
        </w:trPr>
        <w:tc>
          <w:tcPr>
            <w:tcW w:w="1537" w:type="dxa"/>
            <w:tcBorders>
              <w:top w:val="nil"/>
              <w:left w:val="nil"/>
              <w:bottom w:val="nil"/>
              <w:right w:val="nil"/>
            </w:tcBorders>
            <w:shd w:val="clear" w:color="auto" w:fill="auto"/>
            <w:noWrap/>
            <w:vAlign w:val="bottom"/>
            <w:hideMark/>
          </w:tcPr>
          <w:p w14:paraId="4934B3AC"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3.25</w:t>
            </w:r>
          </w:p>
        </w:tc>
        <w:tc>
          <w:tcPr>
            <w:tcW w:w="1159" w:type="dxa"/>
            <w:tcBorders>
              <w:top w:val="nil"/>
              <w:left w:val="nil"/>
              <w:bottom w:val="nil"/>
              <w:right w:val="nil"/>
            </w:tcBorders>
            <w:shd w:val="clear" w:color="auto" w:fill="auto"/>
            <w:noWrap/>
            <w:vAlign w:val="bottom"/>
            <w:hideMark/>
          </w:tcPr>
          <w:p w14:paraId="05DDA322"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270</w:t>
            </w:r>
          </w:p>
        </w:tc>
        <w:tc>
          <w:tcPr>
            <w:tcW w:w="1898" w:type="dxa"/>
            <w:tcBorders>
              <w:top w:val="nil"/>
              <w:left w:val="nil"/>
              <w:bottom w:val="nil"/>
              <w:right w:val="nil"/>
            </w:tcBorders>
            <w:shd w:val="clear" w:color="auto" w:fill="auto"/>
            <w:noWrap/>
            <w:vAlign w:val="bottom"/>
            <w:hideMark/>
          </w:tcPr>
          <w:p w14:paraId="22C7F412"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80 - 20</w:t>
            </w:r>
          </w:p>
        </w:tc>
        <w:tc>
          <w:tcPr>
            <w:tcW w:w="1272" w:type="dxa"/>
            <w:tcBorders>
              <w:top w:val="nil"/>
              <w:left w:val="nil"/>
              <w:bottom w:val="nil"/>
              <w:right w:val="nil"/>
            </w:tcBorders>
            <w:shd w:val="clear" w:color="auto" w:fill="auto"/>
            <w:noWrap/>
            <w:vAlign w:val="bottom"/>
            <w:hideMark/>
          </w:tcPr>
          <w:p w14:paraId="6BEB0A2A"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2.1</w:t>
            </w:r>
          </w:p>
        </w:tc>
        <w:tc>
          <w:tcPr>
            <w:tcW w:w="1272" w:type="dxa"/>
            <w:tcBorders>
              <w:top w:val="nil"/>
              <w:left w:val="nil"/>
              <w:bottom w:val="nil"/>
              <w:right w:val="nil"/>
            </w:tcBorders>
            <w:shd w:val="clear" w:color="auto" w:fill="auto"/>
            <w:noWrap/>
            <w:vAlign w:val="bottom"/>
            <w:hideMark/>
          </w:tcPr>
          <w:p w14:paraId="32F1CCDE"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21.1</w:t>
            </w:r>
          </w:p>
        </w:tc>
      </w:tr>
      <w:tr w:rsidR="004A698B" w:rsidRPr="00C20F57" w14:paraId="36D2889B" w14:textId="77777777" w:rsidTr="00612535">
        <w:trPr>
          <w:trHeight w:val="197"/>
        </w:trPr>
        <w:tc>
          <w:tcPr>
            <w:tcW w:w="1537" w:type="dxa"/>
            <w:tcBorders>
              <w:top w:val="nil"/>
              <w:left w:val="nil"/>
              <w:right w:val="nil"/>
            </w:tcBorders>
            <w:shd w:val="clear" w:color="auto" w:fill="auto"/>
            <w:noWrap/>
            <w:vAlign w:val="bottom"/>
            <w:hideMark/>
          </w:tcPr>
          <w:p w14:paraId="097C2E16"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3.25</w:t>
            </w:r>
          </w:p>
        </w:tc>
        <w:tc>
          <w:tcPr>
            <w:tcW w:w="1159" w:type="dxa"/>
            <w:tcBorders>
              <w:top w:val="nil"/>
              <w:left w:val="nil"/>
              <w:right w:val="nil"/>
            </w:tcBorders>
            <w:shd w:val="clear" w:color="auto" w:fill="auto"/>
            <w:noWrap/>
            <w:vAlign w:val="bottom"/>
            <w:hideMark/>
          </w:tcPr>
          <w:p w14:paraId="7C00C6B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270</w:t>
            </w:r>
          </w:p>
        </w:tc>
        <w:tc>
          <w:tcPr>
            <w:tcW w:w="1898" w:type="dxa"/>
            <w:tcBorders>
              <w:top w:val="nil"/>
              <w:left w:val="nil"/>
              <w:right w:val="nil"/>
            </w:tcBorders>
            <w:shd w:val="clear" w:color="auto" w:fill="auto"/>
            <w:noWrap/>
            <w:vAlign w:val="bottom"/>
            <w:hideMark/>
          </w:tcPr>
          <w:p w14:paraId="44D3BC06"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80 - 20</w:t>
            </w:r>
          </w:p>
        </w:tc>
        <w:tc>
          <w:tcPr>
            <w:tcW w:w="1272" w:type="dxa"/>
            <w:tcBorders>
              <w:top w:val="nil"/>
              <w:left w:val="nil"/>
              <w:right w:val="nil"/>
            </w:tcBorders>
            <w:shd w:val="clear" w:color="auto" w:fill="auto"/>
            <w:noWrap/>
            <w:vAlign w:val="bottom"/>
            <w:hideMark/>
          </w:tcPr>
          <w:p w14:paraId="09E0FF22"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3.9</w:t>
            </w:r>
          </w:p>
        </w:tc>
        <w:tc>
          <w:tcPr>
            <w:tcW w:w="1272" w:type="dxa"/>
            <w:tcBorders>
              <w:top w:val="nil"/>
              <w:left w:val="nil"/>
              <w:right w:val="nil"/>
            </w:tcBorders>
            <w:shd w:val="clear" w:color="auto" w:fill="auto"/>
            <w:noWrap/>
            <w:vAlign w:val="bottom"/>
            <w:hideMark/>
          </w:tcPr>
          <w:p w14:paraId="17A883BC"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10.7</w:t>
            </w:r>
          </w:p>
        </w:tc>
      </w:tr>
      <w:tr w:rsidR="004A698B" w:rsidRPr="00C20F57" w14:paraId="710A2657" w14:textId="77777777" w:rsidTr="00612535">
        <w:trPr>
          <w:trHeight w:val="197"/>
        </w:trPr>
        <w:tc>
          <w:tcPr>
            <w:tcW w:w="1537" w:type="dxa"/>
            <w:tcBorders>
              <w:top w:val="nil"/>
              <w:left w:val="nil"/>
              <w:bottom w:val="single" w:sz="4" w:space="0" w:color="auto"/>
              <w:right w:val="nil"/>
            </w:tcBorders>
            <w:shd w:val="clear" w:color="auto" w:fill="auto"/>
            <w:noWrap/>
            <w:vAlign w:val="bottom"/>
            <w:hideMark/>
          </w:tcPr>
          <w:p w14:paraId="45CF7CD2"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3.25</w:t>
            </w:r>
          </w:p>
        </w:tc>
        <w:tc>
          <w:tcPr>
            <w:tcW w:w="1159" w:type="dxa"/>
            <w:tcBorders>
              <w:top w:val="nil"/>
              <w:left w:val="nil"/>
              <w:bottom w:val="single" w:sz="4" w:space="0" w:color="auto"/>
              <w:right w:val="nil"/>
            </w:tcBorders>
            <w:shd w:val="clear" w:color="auto" w:fill="auto"/>
            <w:noWrap/>
            <w:vAlign w:val="bottom"/>
            <w:hideMark/>
          </w:tcPr>
          <w:p w14:paraId="43F46E50"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270</w:t>
            </w:r>
          </w:p>
        </w:tc>
        <w:tc>
          <w:tcPr>
            <w:tcW w:w="1898" w:type="dxa"/>
            <w:tcBorders>
              <w:top w:val="nil"/>
              <w:left w:val="nil"/>
              <w:bottom w:val="single" w:sz="4" w:space="0" w:color="auto"/>
              <w:right w:val="nil"/>
            </w:tcBorders>
            <w:shd w:val="clear" w:color="auto" w:fill="auto"/>
            <w:noWrap/>
            <w:vAlign w:val="bottom"/>
            <w:hideMark/>
          </w:tcPr>
          <w:p w14:paraId="1338CDBB"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80</w:t>
            </w:r>
            <w:r w:rsidRPr="0037290B">
              <w:rPr>
                <w:rFonts w:ascii="Times New Roman" w:eastAsia="Times New Roman" w:hAnsi="Times New Roman" w:cs="Times New Roman"/>
                <w:color w:val="000000"/>
                <w:sz w:val="24"/>
                <w:szCs w:val="24"/>
              </w:rPr>
              <w:t xml:space="preserve"> </w:t>
            </w:r>
            <w:r w:rsidRPr="00C20F57">
              <w:rPr>
                <w:rFonts w:ascii="Times New Roman" w:eastAsia="Times New Roman" w:hAnsi="Times New Roman" w:cs="Times New Roman"/>
                <w:color w:val="000000"/>
                <w:sz w:val="24"/>
                <w:szCs w:val="24"/>
              </w:rPr>
              <w:t>-</w:t>
            </w:r>
            <w:r w:rsidRPr="0037290B">
              <w:rPr>
                <w:rFonts w:ascii="Times New Roman" w:eastAsia="Times New Roman" w:hAnsi="Times New Roman" w:cs="Times New Roman"/>
                <w:color w:val="000000"/>
                <w:sz w:val="24"/>
                <w:szCs w:val="24"/>
              </w:rPr>
              <w:t xml:space="preserve"> </w:t>
            </w:r>
            <w:r w:rsidRPr="00C20F57">
              <w:rPr>
                <w:rFonts w:ascii="Times New Roman" w:eastAsia="Times New Roman" w:hAnsi="Times New Roman" w:cs="Times New Roman"/>
                <w:color w:val="000000"/>
                <w:sz w:val="24"/>
                <w:szCs w:val="24"/>
              </w:rPr>
              <w:t>20</w:t>
            </w:r>
          </w:p>
        </w:tc>
        <w:tc>
          <w:tcPr>
            <w:tcW w:w="1272" w:type="dxa"/>
            <w:tcBorders>
              <w:top w:val="nil"/>
              <w:left w:val="nil"/>
              <w:bottom w:val="single" w:sz="4" w:space="0" w:color="auto"/>
              <w:right w:val="nil"/>
            </w:tcBorders>
            <w:shd w:val="clear" w:color="auto" w:fill="auto"/>
            <w:noWrap/>
            <w:vAlign w:val="bottom"/>
            <w:hideMark/>
          </w:tcPr>
          <w:p w14:paraId="05392A2C"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2.3</w:t>
            </w:r>
          </w:p>
        </w:tc>
        <w:tc>
          <w:tcPr>
            <w:tcW w:w="1272" w:type="dxa"/>
            <w:tcBorders>
              <w:top w:val="nil"/>
              <w:left w:val="nil"/>
              <w:bottom w:val="single" w:sz="4" w:space="0" w:color="auto"/>
              <w:right w:val="nil"/>
            </w:tcBorders>
            <w:shd w:val="clear" w:color="auto" w:fill="auto"/>
            <w:noWrap/>
            <w:vAlign w:val="bottom"/>
            <w:hideMark/>
          </w:tcPr>
          <w:p w14:paraId="7D13860A"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26.4</w:t>
            </w:r>
          </w:p>
        </w:tc>
      </w:tr>
      <w:tr w:rsidR="004A698B" w:rsidRPr="00C20F57" w14:paraId="0E2C4CD9" w14:textId="77777777" w:rsidTr="00612535">
        <w:trPr>
          <w:trHeight w:val="197"/>
        </w:trPr>
        <w:tc>
          <w:tcPr>
            <w:tcW w:w="1537" w:type="dxa"/>
            <w:tcBorders>
              <w:top w:val="single" w:sz="4" w:space="0" w:color="auto"/>
              <w:left w:val="nil"/>
              <w:right w:val="nil"/>
            </w:tcBorders>
            <w:shd w:val="clear" w:color="auto" w:fill="auto"/>
            <w:noWrap/>
            <w:vAlign w:val="bottom"/>
            <w:hideMark/>
          </w:tcPr>
          <w:p w14:paraId="2D6DC96C"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3.25</w:t>
            </w:r>
          </w:p>
        </w:tc>
        <w:tc>
          <w:tcPr>
            <w:tcW w:w="1159" w:type="dxa"/>
            <w:tcBorders>
              <w:top w:val="single" w:sz="4" w:space="0" w:color="auto"/>
              <w:left w:val="nil"/>
              <w:right w:val="nil"/>
            </w:tcBorders>
            <w:shd w:val="clear" w:color="auto" w:fill="auto"/>
            <w:noWrap/>
            <w:vAlign w:val="bottom"/>
            <w:hideMark/>
          </w:tcPr>
          <w:p w14:paraId="67D50AC6"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360</w:t>
            </w:r>
          </w:p>
        </w:tc>
        <w:tc>
          <w:tcPr>
            <w:tcW w:w="1898" w:type="dxa"/>
            <w:tcBorders>
              <w:top w:val="single" w:sz="4" w:space="0" w:color="auto"/>
              <w:left w:val="nil"/>
              <w:right w:val="nil"/>
            </w:tcBorders>
            <w:shd w:val="clear" w:color="auto" w:fill="auto"/>
            <w:noWrap/>
            <w:vAlign w:val="bottom"/>
            <w:hideMark/>
          </w:tcPr>
          <w:p w14:paraId="730B464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50 - 50</w:t>
            </w:r>
          </w:p>
        </w:tc>
        <w:tc>
          <w:tcPr>
            <w:tcW w:w="1272" w:type="dxa"/>
            <w:tcBorders>
              <w:top w:val="single" w:sz="4" w:space="0" w:color="auto"/>
              <w:left w:val="nil"/>
              <w:right w:val="nil"/>
            </w:tcBorders>
            <w:shd w:val="clear" w:color="auto" w:fill="auto"/>
            <w:noWrap/>
            <w:vAlign w:val="bottom"/>
            <w:hideMark/>
          </w:tcPr>
          <w:p w14:paraId="12936D9B"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5.8</w:t>
            </w:r>
          </w:p>
        </w:tc>
        <w:tc>
          <w:tcPr>
            <w:tcW w:w="1272" w:type="dxa"/>
            <w:tcBorders>
              <w:top w:val="single" w:sz="4" w:space="0" w:color="auto"/>
              <w:left w:val="nil"/>
              <w:right w:val="nil"/>
            </w:tcBorders>
            <w:shd w:val="clear" w:color="auto" w:fill="auto"/>
            <w:noWrap/>
            <w:vAlign w:val="bottom"/>
            <w:hideMark/>
          </w:tcPr>
          <w:p w14:paraId="3CE09120"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7.3</w:t>
            </w:r>
          </w:p>
        </w:tc>
      </w:tr>
      <w:tr w:rsidR="004A698B" w:rsidRPr="00C20F57" w14:paraId="2DE67A49" w14:textId="77777777" w:rsidTr="00612535">
        <w:trPr>
          <w:trHeight w:val="197"/>
        </w:trPr>
        <w:tc>
          <w:tcPr>
            <w:tcW w:w="1537" w:type="dxa"/>
            <w:tcBorders>
              <w:top w:val="nil"/>
              <w:left w:val="nil"/>
              <w:bottom w:val="single" w:sz="4" w:space="0" w:color="auto"/>
              <w:right w:val="nil"/>
            </w:tcBorders>
            <w:shd w:val="clear" w:color="auto" w:fill="auto"/>
            <w:noWrap/>
            <w:vAlign w:val="bottom"/>
            <w:hideMark/>
          </w:tcPr>
          <w:p w14:paraId="548CDA9A"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3.25</w:t>
            </w:r>
          </w:p>
        </w:tc>
        <w:tc>
          <w:tcPr>
            <w:tcW w:w="1159" w:type="dxa"/>
            <w:tcBorders>
              <w:top w:val="nil"/>
              <w:left w:val="nil"/>
              <w:bottom w:val="single" w:sz="4" w:space="0" w:color="auto"/>
              <w:right w:val="nil"/>
            </w:tcBorders>
            <w:shd w:val="clear" w:color="auto" w:fill="auto"/>
            <w:noWrap/>
            <w:vAlign w:val="bottom"/>
            <w:hideMark/>
          </w:tcPr>
          <w:p w14:paraId="3AAB2182"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360</w:t>
            </w:r>
          </w:p>
        </w:tc>
        <w:tc>
          <w:tcPr>
            <w:tcW w:w="1898" w:type="dxa"/>
            <w:tcBorders>
              <w:top w:val="nil"/>
              <w:left w:val="nil"/>
              <w:bottom w:val="single" w:sz="4" w:space="0" w:color="auto"/>
              <w:right w:val="nil"/>
            </w:tcBorders>
            <w:shd w:val="clear" w:color="auto" w:fill="auto"/>
            <w:noWrap/>
            <w:vAlign w:val="bottom"/>
            <w:hideMark/>
          </w:tcPr>
          <w:p w14:paraId="523150B7"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100 - 0</w:t>
            </w:r>
          </w:p>
        </w:tc>
        <w:tc>
          <w:tcPr>
            <w:tcW w:w="1272" w:type="dxa"/>
            <w:tcBorders>
              <w:top w:val="nil"/>
              <w:left w:val="nil"/>
              <w:bottom w:val="single" w:sz="4" w:space="0" w:color="auto"/>
              <w:right w:val="nil"/>
            </w:tcBorders>
            <w:shd w:val="clear" w:color="auto" w:fill="auto"/>
            <w:noWrap/>
            <w:vAlign w:val="bottom"/>
            <w:hideMark/>
          </w:tcPr>
          <w:p w14:paraId="48F26A2D"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4.6</w:t>
            </w:r>
          </w:p>
        </w:tc>
        <w:tc>
          <w:tcPr>
            <w:tcW w:w="1272" w:type="dxa"/>
            <w:tcBorders>
              <w:top w:val="nil"/>
              <w:left w:val="nil"/>
              <w:bottom w:val="single" w:sz="4" w:space="0" w:color="auto"/>
              <w:right w:val="nil"/>
            </w:tcBorders>
            <w:shd w:val="clear" w:color="auto" w:fill="auto"/>
            <w:noWrap/>
            <w:vAlign w:val="bottom"/>
            <w:hideMark/>
          </w:tcPr>
          <w:p w14:paraId="16E01731"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9.5</w:t>
            </w:r>
          </w:p>
        </w:tc>
      </w:tr>
      <w:tr w:rsidR="004A698B" w:rsidRPr="00C20F57" w14:paraId="6FF41E6B" w14:textId="77777777" w:rsidTr="00612535">
        <w:trPr>
          <w:trHeight w:val="197"/>
        </w:trPr>
        <w:tc>
          <w:tcPr>
            <w:tcW w:w="1537" w:type="dxa"/>
            <w:tcBorders>
              <w:top w:val="single" w:sz="4" w:space="0" w:color="auto"/>
              <w:left w:val="nil"/>
              <w:bottom w:val="single" w:sz="4" w:space="0" w:color="auto"/>
              <w:right w:val="nil"/>
            </w:tcBorders>
            <w:shd w:val="clear" w:color="auto" w:fill="auto"/>
            <w:noWrap/>
            <w:vAlign w:val="bottom"/>
            <w:hideMark/>
          </w:tcPr>
          <w:p w14:paraId="7DEE00EE"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5</w:t>
            </w:r>
          </w:p>
        </w:tc>
        <w:tc>
          <w:tcPr>
            <w:tcW w:w="1159" w:type="dxa"/>
            <w:tcBorders>
              <w:top w:val="single" w:sz="4" w:space="0" w:color="auto"/>
              <w:left w:val="nil"/>
              <w:bottom w:val="single" w:sz="4" w:space="0" w:color="auto"/>
              <w:right w:val="nil"/>
            </w:tcBorders>
            <w:shd w:val="clear" w:color="auto" w:fill="auto"/>
            <w:noWrap/>
            <w:vAlign w:val="bottom"/>
            <w:hideMark/>
          </w:tcPr>
          <w:p w14:paraId="2EA6B66E"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180</w:t>
            </w:r>
          </w:p>
        </w:tc>
        <w:tc>
          <w:tcPr>
            <w:tcW w:w="1898" w:type="dxa"/>
            <w:tcBorders>
              <w:top w:val="single" w:sz="4" w:space="0" w:color="auto"/>
              <w:left w:val="nil"/>
              <w:bottom w:val="single" w:sz="4" w:space="0" w:color="auto"/>
              <w:right w:val="nil"/>
            </w:tcBorders>
            <w:shd w:val="clear" w:color="auto" w:fill="auto"/>
            <w:noWrap/>
            <w:vAlign w:val="bottom"/>
            <w:hideMark/>
          </w:tcPr>
          <w:p w14:paraId="4CB15920"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80 - 20</w:t>
            </w:r>
          </w:p>
        </w:tc>
        <w:tc>
          <w:tcPr>
            <w:tcW w:w="1272" w:type="dxa"/>
            <w:tcBorders>
              <w:top w:val="single" w:sz="4" w:space="0" w:color="auto"/>
              <w:left w:val="nil"/>
              <w:bottom w:val="single" w:sz="4" w:space="0" w:color="auto"/>
              <w:right w:val="nil"/>
            </w:tcBorders>
            <w:shd w:val="clear" w:color="auto" w:fill="auto"/>
            <w:noWrap/>
            <w:vAlign w:val="bottom"/>
            <w:hideMark/>
          </w:tcPr>
          <w:p w14:paraId="4AB4FF2F"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6.0</w:t>
            </w:r>
          </w:p>
        </w:tc>
        <w:tc>
          <w:tcPr>
            <w:tcW w:w="1272" w:type="dxa"/>
            <w:tcBorders>
              <w:top w:val="single" w:sz="4" w:space="0" w:color="auto"/>
              <w:left w:val="nil"/>
              <w:bottom w:val="single" w:sz="4" w:space="0" w:color="auto"/>
              <w:right w:val="nil"/>
            </w:tcBorders>
            <w:shd w:val="clear" w:color="auto" w:fill="auto"/>
            <w:noWrap/>
            <w:vAlign w:val="bottom"/>
            <w:hideMark/>
          </w:tcPr>
          <w:p w14:paraId="1CAE90C2"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28.2</w:t>
            </w:r>
          </w:p>
        </w:tc>
      </w:tr>
      <w:tr w:rsidR="004A698B" w:rsidRPr="00C20F57" w14:paraId="5D7E1254" w14:textId="77777777" w:rsidTr="00612535">
        <w:trPr>
          <w:trHeight w:val="197"/>
        </w:trPr>
        <w:tc>
          <w:tcPr>
            <w:tcW w:w="1537" w:type="dxa"/>
            <w:tcBorders>
              <w:top w:val="single" w:sz="4" w:space="0" w:color="auto"/>
              <w:left w:val="nil"/>
              <w:right w:val="nil"/>
            </w:tcBorders>
            <w:shd w:val="clear" w:color="auto" w:fill="auto"/>
            <w:noWrap/>
            <w:vAlign w:val="bottom"/>
            <w:hideMark/>
          </w:tcPr>
          <w:p w14:paraId="033FD4B4"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5</w:t>
            </w:r>
          </w:p>
        </w:tc>
        <w:tc>
          <w:tcPr>
            <w:tcW w:w="1159" w:type="dxa"/>
            <w:tcBorders>
              <w:top w:val="single" w:sz="4" w:space="0" w:color="auto"/>
              <w:left w:val="nil"/>
              <w:right w:val="nil"/>
            </w:tcBorders>
            <w:shd w:val="clear" w:color="auto" w:fill="auto"/>
            <w:noWrap/>
            <w:vAlign w:val="bottom"/>
            <w:hideMark/>
          </w:tcPr>
          <w:p w14:paraId="42CFAB2C"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270</w:t>
            </w:r>
          </w:p>
        </w:tc>
        <w:tc>
          <w:tcPr>
            <w:tcW w:w="1898" w:type="dxa"/>
            <w:tcBorders>
              <w:top w:val="single" w:sz="4" w:space="0" w:color="auto"/>
              <w:left w:val="nil"/>
              <w:right w:val="nil"/>
            </w:tcBorders>
            <w:shd w:val="clear" w:color="auto" w:fill="auto"/>
            <w:noWrap/>
            <w:vAlign w:val="bottom"/>
            <w:hideMark/>
          </w:tcPr>
          <w:p w14:paraId="33E69027"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50 - 50</w:t>
            </w:r>
          </w:p>
        </w:tc>
        <w:tc>
          <w:tcPr>
            <w:tcW w:w="1272" w:type="dxa"/>
            <w:tcBorders>
              <w:top w:val="single" w:sz="4" w:space="0" w:color="auto"/>
              <w:left w:val="nil"/>
              <w:right w:val="nil"/>
            </w:tcBorders>
            <w:shd w:val="clear" w:color="auto" w:fill="auto"/>
            <w:noWrap/>
            <w:vAlign w:val="bottom"/>
            <w:hideMark/>
          </w:tcPr>
          <w:p w14:paraId="2F34F87E"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4.1</w:t>
            </w:r>
          </w:p>
        </w:tc>
        <w:tc>
          <w:tcPr>
            <w:tcW w:w="1272" w:type="dxa"/>
            <w:tcBorders>
              <w:top w:val="single" w:sz="4" w:space="0" w:color="auto"/>
              <w:left w:val="nil"/>
              <w:right w:val="nil"/>
            </w:tcBorders>
            <w:shd w:val="clear" w:color="auto" w:fill="auto"/>
            <w:noWrap/>
            <w:vAlign w:val="bottom"/>
            <w:hideMark/>
          </w:tcPr>
          <w:p w14:paraId="1E2DC8D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-7.3</w:t>
            </w:r>
          </w:p>
        </w:tc>
      </w:tr>
      <w:tr w:rsidR="004A698B" w:rsidRPr="00C20F57" w14:paraId="32B4772D" w14:textId="77777777" w:rsidTr="00612535">
        <w:trPr>
          <w:trHeight w:val="197"/>
        </w:trPr>
        <w:tc>
          <w:tcPr>
            <w:tcW w:w="1537" w:type="dxa"/>
            <w:tcBorders>
              <w:top w:val="nil"/>
              <w:left w:val="nil"/>
              <w:bottom w:val="single" w:sz="4" w:space="0" w:color="auto"/>
              <w:right w:val="nil"/>
            </w:tcBorders>
            <w:shd w:val="clear" w:color="auto" w:fill="auto"/>
            <w:noWrap/>
            <w:vAlign w:val="bottom"/>
            <w:hideMark/>
          </w:tcPr>
          <w:p w14:paraId="48920BE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5</w:t>
            </w:r>
          </w:p>
        </w:tc>
        <w:tc>
          <w:tcPr>
            <w:tcW w:w="1159" w:type="dxa"/>
            <w:tcBorders>
              <w:top w:val="nil"/>
              <w:left w:val="nil"/>
              <w:bottom w:val="single" w:sz="4" w:space="0" w:color="auto"/>
              <w:right w:val="nil"/>
            </w:tcBorders>
            <w:shd w:val="clear" w:color="auto" w:fill="auto"/>
            <w:noWrap/>
            <w:vAlign w:val="bottom"/>
            <w:hideMark/>
          </w:tcPr>
          <w:p w14:paraId="25DEE878"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270</w:t>
            </w:r>
          </w:p>
        </w:tc>
        <w:tc>
          <w:tcPr>
            <w:tcW w:w="1898" w:type="dxa"/>
            <w:tcBorders>
              <w:top w:val="nil"/>
              <w:left w:val="nil"/>
              <w:bottom w:val="single" w:sz="4" w:space="0" w:color="auto"/>
              <w:right w:val="nil"/>
            </w:tcBorders>
            <w:shd w:val="clear" w:color="auto" w:fill="auto"/>
            <w:noWrap/>
            <w:vAlign w:val="bottom"/>
            <w:hideMark/>
          </w:tcPr>
          <w:p w14:paraId="738917BC"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100 - 0</w:t>
            </w:r>
          </w:p>
        </w:tc>
        <w:tc>
          <w:tcPr>
            <w:tcW w:w="1272" w:type="dxa"/>
            <w:tcBorders>
              <w:top w:val="nil"/>
              <w:left w:val="nil"/>
              <w:bottom w:val="single" w:sz="4" w:space="0" w:color="auto"/>
              <w:right w:val="nil"/>
            </w:tcBorders>
            <w:shd w:val="clear" w:color="auto" w:fill="auto"/>
            <w:noWrap/>
            <w:vAlign w:val="bottom"/>
            <w:hideMark/>
          </w:tcPr>
          <w:p w14:paraId="6D6086D3"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2.3</w:t>
            </w:r>
          </w:p>
        </w:tc>
        <w:tc>
          <w:tcPr>
            <w:tcW w:w="1272" w:type="dxa"/>
            <w:tcBorders>
              <w:top w:val="nil"/>
              <w:left w:val="nil"/>
              <w:bottom w:val="single" w:sz="4" w:space="0" w:color="auto"/>
              <w:right w:val="nil"/>
            </w:tcBorders>
            <w:shd w:val="clear" w:color="auto" w:fill="auto"/>
            <w:noWrap/>
            <w:vAlign w:val="bottom"/>
            <w:hideMark/>
          </w:tcPr>
          <w:p w14:paraId="2B212C7D"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34.2</w:t>
            </w:r>
          </w:p>
        </w:tc>
      </w:tr>
      <w:tr w:rsidR="004A698B" w:rsidRPr="00C20F57" w14:paraId="7B8401E4" w14:textId="77777777" w:rsidTr="00612535">
        <w:trPr>
          <w:trHeight w:val="197"/>
        </w:trPr>
        <w:tc>
          <w:tcPr>
            <w:tcW w:w="1537" w:type="dxa"/>
            <w:tcBorders>
              <w:top w:val="single" w:sz="4" w:space="0" w:color="auto"/>
              <w:left w:val="nil"/>
              <w:bottom w:val="single" w:sz="4" w:space="0" w:color="auto"/>
              <w:right w:val="nil"/>
            </w:tcBorders>
            <w:shd w:val="clear" w:color="auto" w:fill="auto"/>
            <w:noWrap/>
            <w:vAlign w:val="bottom"/>
            <w:hideMark/>
          </w:tcPr>
          <w:p w14:paraId="504CC2ED"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5</w:t>
            </w:r>
          </w:p>
        </w:tc>
        <w:tc>
          <w:tcPr>
            <w:tcW w:w="1159" w:type="dxa"/>
            <w:tcBorders>
              <w:top w:val="single" w:sz="4" w:space="0" w:color="auto"/>
              <w:left w:val="nil"/>
              <w:bottom w:val="single" w:sz="4" w:space="0" w:color="auto"/>
              <w:right w:val="nil"/>
            </w:tcBorders>
            <w:shd w:val="clear" w:color="auto" w:fill="auto"/>
            <w:noWrap/>
            <w:vAlign w:val="bottom"/>
            <w:hideMark/>
          </w:tcPr>
          <w:p w14:paraId="2BDEE62D"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360</w:t>
            </w:r>
          </w:p>
        </w:tc>
        <w:tc>
          <w:tcPr>
            <w:tcW w:w="1898" w:type="dxa"/>
            <w:tcBorders>
              <w:top w:val="single" w:sz="4" w:space="0" w:color="auto"/>
              <w:left w:val="nil"/>
              <w:bottom w:val="single" w:sz="4" w:space="0" w:color="auto"/>
              <w:right w:val="nil"/>
            </w:tcBorders>
            <w:shd w:val="clear" w:color="auto" w:fill="auto"/>
            <w:noWrap/>
            <w:vAlign w:val="bottom"/>
            <w:hideMark/>
          </w:tcPr>
          <w:p w14:paraId="21310B4A"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C20F57">
              <w:rPr>
                <w:rFonts w:ascii="Times New Roman" w:eastAsia="Times New Roman" w:hAnsi="Times New Roman" w:cs="Times New Roman"/>
                <w:color w:val="000000"/>
                <w:sz w:val="24"/>
                <w:szCs w:val="24"/>
              </w:rPr>
              <w:t>80 - 20</w:t>
            </w:r>
          </w:p>
        </w:tc>
        <w:tc>
          <w:tcPr>
            <w:tcW w:w="1272" w:type="dxa"/>
            <w:tcBorders>
              <w:top w:val="single" w:sz="4" w:space="0" w:color="auto"/>
              <w:left w:val="nil"/>
              <w:bottom w:val="single" w:sz="4" w:space="0" w:color="auto"/>
              <w:right w:val="nil"/>
            </w:tcBorders>
            <w:shd w:val="clear" w:color="auto" w:fill="auto"/>
            <w:noWrap/>
            <w:vAlign w:val="bottom"/>
            <w:hideMark/>
          </w:tcPr>
          <w:p w14:paraId="718ADF89"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2.2</w:t>
            </w:r>
          </w:p>
        </w:tc>
        <w:tc>
          <w:tcPr>
            <w:tcW w:w="1272" w:type="dxa"/>
            <w:tcBorders>
              <w:top w:val="single" w:sz="4" w:space="0" w:color="auto"/>
              <w:left w:val="nil"/>
              <w:bottom w:val="single" w:sz="4" w:space="0" w:color="auto"/>
              <w:right w:val="nil"/>
            </w:tcBorders>
            <w:shd w:val="clear" w:color="auto" w:fill="auto"/>
            <w:noWrap/>
            <w:vAlign w:val="bottom"/>
            <w:hideMark/>
          </w:tcPr>
          <w:p w14:paraId="77AE79CF" w14:textId="77777777" w:rsidR="004A698B" w:rsidRPr="00C20F57" w:rsidRDefault="004A698B"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hAnsi="Times New Roman" w:cs="Times New Roman"/>
                <w:color w:val="000000"/>
                <w:sz w:val="24"/>
                <w:szCs w:val="24"/>
              </w:rPr>
              <w:t>29.2</w:t>
            </w:r>
          </w:p>
        </w:tc>
      </w:tr>
    </w:tbl>
    <w:p w14:paraId="760614A5" w14:textId="77777777" w:rsidR="00BF28B1" w:rsidRDefault="00BF28B1" w:rsidP="00BF28B1">
      <w:pPr>
        <w:spacing w:after="0" w:line="240" w:lineRule="auto"/>
        <w:rPr>
          <w:rFonts w:ascii="Times New Roman" w:eastAsia="Times New Roman" w:hAnsi="Times New Roman" w:cs="Times New Roman"/>
          <w:sz w:val="20"/>
          <w:szCs w:val="20"/>
        </w:rPr>
      </w:pPr>
      <w:proofErr w:type="gramStart"/>
      <w:r w:rsidRPr="003636E3">
        <w:rPr>
          <w:rFonts w:ascii="Arial" w:hAnsi="Arial" w:cs="Arial"/>
          <w:bCs/>
          <w:iCs/>
          <w:sz w:val="24"/>
          <w:szCs w:val="24"/>
          <w:vertAlign w:val="superscript"/>
        </w:rPr>
        <w:t>†</w:t>
      </w:r>
      <w:r w:rsidRPr="00BF28B1">
        <w:rPr>
          <w:rFonts w:ascii="Arial" w:hAnsi="Arial" w:cs="Arial"/>
          <w:bCs/>
          <w:iCs/>
          <w:sz w:val="24"/>
          <w:szCs w:val="24"/>
        </w:rPr>
        <w:t>“</w:t>
      </w:r>
      <w:proofErr w:type="spellStart"/>
      <w:proofErr w:type="gramEnd"/>
      <w:r>
        <w:rPr>
          <w:rFonts w:ascii="Times New Roman" w:eastAsia="Times New Roman" w:hAnsi="Times New Roman" w:cs="Times New Roman"/>
          <w:sz w:val="20"/>
          <w:szCs w:val="20"/>
        </w:rPr>
        <w:t>dK</w:t>
      </w:r>
      <w:proofErr w:type="spellEnd"/>
      <w:r>
        <w:rPr>
          <w:rFonts w:ascii="Times New Roman" w:eastAsia="Times New Roman" w:hAnsi="Times New Roman" w:cs="Times New Roman"/>
          <w:sz w:val="20"/>
          <w:szCs w:val="20"/>
        </w:rPr>
        <w:t>/S” indicates percent reduction in color strength from first to second detergent wash</w:t>
      </w:r>
    </w:p>
    <w:p w14:paraId="0A29C30E" w14:textId="77777777" w:rsidR="004A698B" w:rsidRDefault="004A698B" w:rsidP="00B86E6F">
      <w:pPr>
        <w:spacing w:line="240" w:lineRule="auto"/>
        <w:rPr>
          <w:rFonts w:ascii="Times New Roman" w:eastAsia="Times New Roman" w:hAnsi="Times New Roman" w:cs="Times New Roman"/>
          <w:bCs/>
          <w:sz w:val="24"/>
          <w:szCs w:val="24"/>
        </w:rPr>
      </w:pPr>
    </w:p>
    <w:p w14:paraId="17B2CCAB" w14:textId="77777777" w:rsidR="009C0A99" w:rsidRDefault="009C0A99" w:rsidP="00B86E6F">
      <w:pPr>
        <w:spacing w:line="240" w:lineRule="auto"/>
        <w:rPr>
          <w:rFonts w:ascii="Times New Roman" w:eastAsia="Times New Roman" w:hAnsi="Times New Roman" w:cs="Times New Roman"/>
          <w:bCs/>
          <w:sz w:val="24"/>
          <w:szCs w:val="24"/>
        </w:rPr>
      </w:pPr>
    </w:p>
    <w:p w14:paraId="79238975" w14:textId="77777777" w:rsidR="009C0A99" w:rsidRDefault="009C0A99" w:rsidP="00B86E6F">
      <w:pPr>
        <w:spacing w:line="240" w:lineRule="auto"/>
        <w:rPr>
          <w:rFonts w:ascii="Times New Roman" w:eastAsia="Times New Roman" w:hAnsi="Times New Roman" w:cs="Times New Roman"/>
          <w:bCs/>
          <w:sz w:val="24"/>
          <w:szCs w:val="24"/>
        </w:rPr>
      </w:pPr>
    </w:p>
    <w:p w14:paraId="0BA93F74" w14:textId="77777777" w:rsidR="009C0A99" w:rsidRDefault="009C0A99" w:rsidP="00B86E6F">
      <w:pPr>
        <w:spacing w:line="240" w:lineRule="auto"/>
        <w:rPr>
          <w:rFonts w:ascii="Times New Roman" w:eastAsia="Times New Roman" w:hAnsi="Times New Roman" w:cs="Times New Roman"/>
          <w:bCs/>
          <w:sz w:val="24"/>
          <w:szCs w:val="24"/>
        </w:rPr>
      </w:pPr>
    </w:p>
    <w:p w14:paraId="0BDFD12E" w14:textId="77777777" w:rsidR="009C0A99" w:rsidRDefault="009C0A99" w:rsidP="00B86E6F">
      <w:pPr>
        <w:spacing w:line="240" w:lineRule="auto"/>
        <w:rPr>
          <w:rFonts w:ascii="Times New Roman" w:eastAsia="Times New Roman" w:hAnsi="Times New Roman" w:cs="Times New Roman"/>
          <w:bCs/>
          <w:sz w:val="24"/>
          <w:szCs w:val="24"/>
        </w:rPr>
      </w:pPr>
    </w:p>
    <w:p w14:paraId="5BC131F7" w14:textId="77777777" w:rsidR="009C0A99" w:rsidRDefault="009C0A99" w:rsidP="00B86E6F">
      <w:pPr>
        <w:spacing w:line="240" w:lineRule="auto"/>
        <w:rPr>
          <w:rFonts w:ascii="Times New Roman" w:eastAsia="Times New Roman" w:hAnsi="Times New Roman" w:cs="Times New Roman"/>
          <w:bCs/>
          <w:sz w:val="24"/>
          <w:szCs w:val="24"/>
        </w:rPr>
      </w:pPr>
    </w:p>
    <w:p w14:paraId="21880B12" w14:textId="77777777" w:rsidR="009C0A99" w:rsidRDefault="009C0A99" w:rsidP="00B86E6F">
      <w:pPr>
        <w:spacing w:line="240" w:lineRule="auto"/>
        <w:rPr>
          <w:rFonts w:ascii="Times New Roman" w:eastAsia="Times New Roman" w:hAnsi="Times New Roman" w:cs="Times New Roman"/>
          <w:bCs/>
          <w:sz w:val="24"/>
          <w:szCs w:val="24"/>
        </w:rPr>
      </w:pPr>
    </w:p>
    <w:p w14:paraId="340381BE" w14:textId="77777777" w:rsidR="009C0A99" w:rsidRDefault="009C0A99" w:rsidP="00B86E6F">
      <w:pPr>
        <w:spacing w:line="240" w:lineRule="auto"/>
        <w:rPr>
          <w:rFonts w:ascii="Times New Roman" w:eastAsia="Times New Roman" w:hAnsi="Times New Roman" w:cs="Times New Roman"/>
          <w:bCs/>
          <w:sz w:val="24"/>
          <w:szCs w:val="24"/>
        </w:rPr>
      </w:pPr>
    </w:p>
    <w:p w14:paraId="47CCFDC9" w14:textId="77777777" w:rsidR="009C0A99" w:rsidRDefault="009C0A99" w:rsidP="00B86E6F">
      <w:pPr>
        <w:spacing w:line="240" w:lineRule="auto"/>
        <w:rPr>
          <w:rFonts w:ascii="Times New Roman" w:eastAsia="Times New Roman" w:hAnsi="Times New Roman" w:cs="Times New Roman"/>
          <w:bCs/>
          <w:sz w:val="24"/>
          <w:szCs w:val="24"/>
        </w:rPr>
      </w:pPr>
    </w:p>
    <w:p w14:paraId="528F5B07" w14:textId="77777777" w:rsidR="009C0A99" w:rsidRDefault="009C0A99" w:rsidP="00B86E6F">
      <w:pPr>
        <w:spacing w:line="240" w:lineRule="auto"/>
        <w:rPr>
          <w:rFonts w:ascii="Times New Roman" w:eastAsia="Times New Roman" w:hAnsi="Times New Roman" w:cs="Times New Roman"/>
          <w:bCs/>
          <w:sz w:val="24"/>
          <w:szCs w:val="24"/>
        </w:rPr>
      </w:pPr>
    </w:p>
    <w:p w14:paraId="0CD004DD" w14:textId="77777777" w:rsidR="009C0A99" w:rsidRDefault="009C0A99" w:rsidP="00B86E6F">
      <w:pPr>
        <w:spacing w:line="240" w:lineRule="auto"/>
        <w:rPr>
          <w:rFonts w:ascii="Times New Roman" w:eastAsia="Times New Roman" w:hAnsi="Times New Roman" w:cs="Times New Roman"/>
          <w:bCs/>
          <w:sz w:val="24"/>
          <w:szCs w:val="24"/>
        </w:rPr>
      </w:pPr>
    </w:p>
    <w:p w14:paraId="66E55275" w14:textId="77777777" w:rsidR="009C0A99" w:rsidRDefault="009C0A99" w:rsidP="00B86E6F">
      <w:pPr>
        <w:spacing w:line="240" w:lineRule="auto"/>
        <w:rPr>
          <w:rFonts w:ascii="Times New Roman" w:eastAsia="Times New Roman" w:hAnsi="Times New Roman" w:cs="Times New Roman"/>
          <w:bCs/>
          <w:sz w:val="24"/>
          <w:szCs w:val="24"/>
        </w:rPr>
      </w:pPr>
    </w:p>
    <w:p w14:paraId="3FF8DE9A" w14:textId="77777777" w:rsidR="009C0A99" w:rsidRDefault="009C0A99" w:rsidP="00B86E6F">
      <w:pPr>
        <w:spacing w:line="240" w:lineRule="auto"/>
        <w:rPr>
          <w:rFonts w:ascii="Times New Roman" w:eastAsia="Times New Roman" w:hAnsi="Times New Roman" w:cs="Times New Roman"/>
          <w:bCs/>
          <w:sz w:val="24"/>
          <w:szCs w:val="24"/>
        </w:rPr>
      </w:pPr>
    </w:p>
    <w:p w14:paraId="65E309FB" w14:textId="77777777" w:rsidR="009C0A99" w:rsidRDefault="009C0A99" w:rsidP="00B86E6F">
      <w:pPr>
        <w:spacing w:line="240" w:lineRule="auto"/>
        <w:rPr>
          <w:rFonts w:ascii="Times New Roman" w:eastAsia="Times New Roman" w:hAnsi="Times New Roman" w:cs="Times New Roman"/>
          <w:bCs/>
          <w:sz w:val="24"/>
          <w:szCs w:val="24"/>
        </w:rPr>
      </w:pPr>
    </w:p>
    <w:p w14:paraId="51695C05" w14:textId="77777777" w:rsidR="009C0A99" w:rsidRDefault="009C0A99" w:rsidP="00B86E6F">
      <w:pPr>
        <w:spacing w:line="240" w:lineRule="auto"/>
        <w:rPr>
          <w:rFonts w:ascii="Times New Roman" w:eastAsia="Times New Roman" w:hAnsi="Times New Roman" w:cs="Times New Roman"/>
          <w:bCs/>
          <w:sz w:val="24"/>
          <w:szCs w:val="24"/>
        </w:rPr>
      </w:pPr>
    </w:p>
    <w:p w14:paraId="4AE04079" w14:textId="4DA3252C" w:rsidR="009C0A99" w:rsidRDefault="00174CD7" w:rsidP="00174CD7">
      <w:pPr>
        <w:pStyle w:val="ListParagraph"/>
        <w:spacing w:line="240"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sidR="00D13D61">
        <w:rPr>
          <w:noProof/>
          <w:lang w:eastAsia="zh-CN"/>
        </w:rPr>
        <w:drawing>
          <wp:inline distT="0" distB="0" distL="0" distR="0" wp14:anchorId="3DAE76D6" wp14:editId="11F58A3D">
            <wp:extent cx="2634051" cy="3142607"/>
            <wp:effectExtent l="0" t="0" r="0" b="0"/>
            <wp:docPr id="1026" name="Picture 1026">
              <a:extLst xmlns:a="http://schemas.openxmlformats.org/drawingml/2006/main">
                <a:ext uri="{FF2B5EF4-FFF2-40B4-BE49-F238E27FC236}">
                  <a16:creationId xmlns:a16="http://schemas.microsoft.com/office/drawing/2014/main" id="{47138D61-4AE6-4FB4-90D9-A1C9FEA85E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47138D61-4AE6-4FB4-90D9-A1C9FEA85E8C}"/>
                        </a:ext>
                      </a:extLst>
                    </pic:cNvPr>
                    <pic:cNvPicPr>
                      <a:picLocks noChangeAspect="1" noChangeArrowheads="1"/>
                    </pic:cNvPicPr>
                  </pic:nvPicPr>
                  <pic:blipFill rotWithShape="1">
                    <a:blip r:embed="rId49">
                      <a:extLst>
                        <a:ext uri="{28A0092B-C50C-407E-A947-70E740481C1C}">
                          <a14:useLocalDpi xmlns:a14="http://schemas.microsoft.com/office/drawing/2010/main" val="0"/>
                        </a:ext>
                      </a:extLst>
                    </a:blip>
                    <a:srcRect l="19044" t="19041" r="9701" b="9796"/>
                    <a:stretch/>
                  </pic:blipFill>
                  <pic:spPr bwMode="auto">
                    <a:xfrm>
                      <a:off x="0" y="0"/>
                      <a:ext cx="2672625" cy="318862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b</w:t>
      </w:r>
      <w:r>
        <w:rPr>
          <w:noProof/>
          <w:lang w:eastAsia="zh-CN"/>
        </w:rPr>
        <w:drawing>
          <wp:inline distT="0" distB="0" distL="0" distR="0" wp14:anchorId="2EDCAEB8" wp14:editId="77B58705">
            <wp:extent cx="2500099" cy="3076575"/>
            <wp:effectExtent l="0" t="0" r="0" b="0"/>
            <wp:docPr id="1028" name="Picture 1028">
              <a:extLst xmlns:a="http://schemas.openxmlformats.org/drawingml/2006/main">
                <a:ext uri="{FF2B5EF4-FFF2-40B4-BE49-F238E27FC236}">
                  <a16:creationId xmlns:a16="http://schemas.microsoft.com/office/drawing/2014/main" id="{A6BFE67D-867C-413A-9E04-2FAD465130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A6BFE67D-867C-413A-9E04-2FAD46513083}"/>
                        </a:ext>
                      </a:extLst>
                    </pic:cNvPr>
                    <pic:cNvPicPr>
                      <a:picLocks noChangeAspect="1" noChangeArrowheads="1"/>
                    </pic:cNvPicPr>
                  </pic:nvPicPr>
                  <pic:blipFill rotWithShape="1">
                    <a:blip r:embed="rId50">
                      <a:extLst>
                        <a:ext uri="{28A0092B-C50C-407E-A947-70E740481C1C}">
                          <a14:useLocalDpi xmlns:a14="http://schemas.microsoft.com/office/drawing/2010/main" val="0"/>
                        </a:ext>
                      </a:extLst>
                    </a:blip>
                    <a:srcRect l="19575" t="18305" r="10069" b="9222"/>
                    <a:stretch/>
                  </pic:blipFill>
                  <pic:spPr bwMode="auto">
                    <a:xfrm>
                      <a:off x="0" y="0"/>
                      <a:ext cx="2529140" cy="3112313"/>
                    </a:xfrm>
                    <a:prstGeom prst="rect">
                      <a:avLst/>
                    </a:prstGeom>
                    <a:noFill/>
                    <a:ln>
                      <a:noFill/>
                    </a:ln>
                    <a:extLst>
                      <a:ext uri="{53640926-AAD7-44D8-BBD7-CCE9431645EC}">
                        <a14:shadowObscured xmlns:a14="http://schemas.microsoft.com/office/drawing/2010/main"/>
                      </a:ext>
                    </a:extLst>
                  </pic:spPr>
                </pic:pic>
              </a:graphicData>
            </a:graphic>
          </wp:inline>
        </w:drawing>
      </w:r>
    </w:p>
    <w:p w14:paraId="09BD5074" w14:textId="3A23FE32" w:rsidR="00174CD7" w:rsidRPr="00174CD7" w:rsidRDefault="00174CD7" w:rsidP="00174CD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 </w:t>
      </w:r>
      <w:r w:rsidR="003E010D">
        <w:rPr>
          <w:noProof/>
          <w:lang w:eastAsia="zh-CN"/>
        </w:rPr>
        <w:drawing>
          <wp:inline distT="0" distB="0" distL="0" distR="0" wp14:anchorId="11DB8D99" wp14:editId="2ED3DA5C">
            <wp:extent cx="2749571" cy="3683247"/>
            <wp:effectExtent l="0" t="0" r="0" b="0"/>
            <wp:docPr id="1027" name="Picture 1027">
              <a:extLst xmlns:a="http://schemas.openxmlformats.org/drawingml/2006/main">
                <a:ext uri="{FF2B5EF4-FFF2-40B4-BE49-F238E27FC236}">
                  <a16:creationId xmlns:a16="http://schemas.microsoft.com/office/drawing/2014/main" id="{81331C19-255F-4546-AE12-968E506C8E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a:extLst>
                        <a:ext uri="{FF2B5EF4-FFF2-40B4-BE49-F238E27FC236}">
                          <a16:creationId xmlns:a16="http://schemas.microsoft.com/office/drawing/2014/main" id="{81331C19-255F-4546-AE12-968E506C8E03}"/>
                        </a:ext>
                      </a:extLst>
                    </pic:cNvPr>
                    <pic:cNvPicPr>
                      <a:picLocks noChangeAspect="1" noChangeArrowheads="1"/>
                    </pic:cNvPicPr>
                  </pic:nvPicPr>
                  <pic:blipFill rotWithShape="1">
                    <a:blip r:embed="rId51">
                      <a:extLst>
                        <a:ext uri="{28A0092B-C50C-407E-A947-70E740481C1C}">
                          <a14:useLocalDpi xmlns:a14="http://schemas.microsoft.com/office/drawing/2010/main" val="0"/>
                        </a:ext>
                      </a:extLst>
                    </a:blip>
                    <a:srcRect l="22749" t="17713" r="11283" b="8313"/>
                    <a:stretch/>
                  </pic:blipFill>
                  <pic:spPr bwMode="auto">
                    <a:xfrm>
                      <a:off x="0" y="0"/>
                      <a:ext cx="2749571" cy="3683247"/>
                    </a:xfrm>
                    <a:prstGeom prst="rect">
                      <a:avLst/>
                    </a:prstGeom>
                    <a:noFill/>
                    <a:ln>
                      <a:noFill/>
                    </a:ln>
                    <a:extLst>
                      <a:ext uri="{53640926-AAD7-44D8-BBD7-CCE9431645EC}">
                        <a14:shadowObscured xmlns:a14="http://schemas.microsoft.com/office/drawing/2010/main"/>
                      </a:ext>
                    </a:extLst>
                  </pic:spPr>
                </pic:pic>
              </a:graphicData>
            </a:graphic>
          </wp:inline>
        </w:drawing>
      </w:r>
    </w:p>
    <w:p w14:paraId="6BC7C77F" w14:textId="27CAA098" w:rsidR="00503816" w:rsidRPr="00C66942" w:rsidRDefault="009C0A99" w:rsidP="00CD2C3A">
      <w:pPr>
        <w:pStyle w:val="Style1"/>
      </w:pPr>
      <w:bookmarkStart w:id="78" w:name="_Toc140503575"/>
      <w:r>
        <w:t xml:space="preserve">Figure 20. </w:t>
      </w:r>
      <w:r w:rsidR="00503816" w:rsidRPr="00CD2C3A">
        <w:rPr>
          <w:b w:val="0"/>
          <w:bCs/>
        </w:rPr>
        <w:t xml:space="preserve">K/S value surface plot of </w:t>
      </w:r>
      <w:r w:rsidR="00617FD8">
        <w:rPr>
          <w:b w:val="0"/>
          <w:bCs/>
        </w:rPr>
        <w:t>SOAAC</w:t>
      </w:r>
      <w:r w:rsidR="00503816" w:rsidRPr="00CD2C3A">
        <w:rPr>
          <w:b w:val="0"/>
          <w:bCs/>
        </w:rPr>
        <w:t xml:space="preserve"> pretreatment after the first detergent wash with a. NTP treatment time held constant at 180 seconds, b. </w:t>
      </w:r>
      <w:r w:rsidR="00D97F4D" w:rsidRPr="00CD2C3A">
        <w:rPr>
          <w:b w:val="0"/>
          <w:bCs/>
        </w:rPr>
        <w:t xml:space="preserve">acrylic acid to soybean oil molar ratio held constant at 1.50, and c. </w:t>
      </w:r>
      <w:r w:rsidR="008B5F98" w:rsidRPr="00CD2C3A">
        <w:rPr>
          <w:b w:val="0"/>
          <w:bCs/>
        </w:rPr>
        <w:t>glycerol to water mass ratio held constant at 50</w:t>
      </w:r>
      <w:r w:rsidR="00B11C28">
        <w:rPr>
          <w:b w:val="0"/>
          <w:bCs/>
        </w:rPr>
        <w:t xml:space="preserve"> </w:t>
      </w:r>
      <w:r w:rsidR="00D75023">
        <w:rPr>
          <w:b w:val="0"/>
          <w:bCs/>
        </w:rPr>
        <w:t>(</w:t>
      </w:r>
      <w:r w:rsidR="00B11C28">
        <w:rPr>
          <w:b w:val="0"/>
          <w:bCs/>
        </w:rPr>
        <w:t>r</w:t>
      </w:r>
      <w:r w:rsidR="00D75023" w:rsidRPr="00D75023">
        <w:rPr>
          <w:b w:val="0"/>
          <w:bCs/>
          <w:vertAlign w:val="superscript"/>
        </w:rPr>
        <w:t>2</w:t>
      </w:r>
      <w:r w:rsidR="00B11C28">
        <w:rPr>
          <w:b w:val="0"/>
          <w:bCs/>
        </w:rPr>
        <w:t xml:space="preserve"> = </w:t>
      </w:r>
      <w:r w:rsidR="00D75023">
        <w:rPr>
          <w:b w:val="0"/>
          <w:bCs/>
        </w:rPr>
        <w:t>0</w:t>
      </w:r>
      <w:r w:rsidR="00F47782">
        <w:rPr>
          <w:b w:val="0"/>
          <w:bCs/>
        </w:rPr>
        <w:t>.7739</w:t>
      </w:r>
      <w:r w:rsidR="00D75023">
        <w:rPr>
          <w:b w:val="0"/>
          <w:bCs/>
        </w:rPr>
        <w:t>)</w:t>
      </w:r>
      <w:bookmarkEnd w:id="78"/>
    </w:p>
    <w:p w14:paraId="0733D27A" w14:textId="77777777" w:rsidR="001B6230" w:rsidRDefault="001B6230" w:rsidP="00B01909">
      <w:pPr>
        <w:spacing w:line="240" w:lineRule="auto"/>
        <w:rPr>
          <w:rFonts w:ascii="Times New Roman" w:eastAsia="Times New Roman" w:hAnsi="Times New Roman" w:cs="Times New Roman"/>
          <w:bCs/>
          <w:sz w:val="24"/>
          <w:szCs w:val="24"/>
        </w:rPr>
      </w:pPr>
    </w:p>
    <w:p w14:paraId="6A73A823" w14:textId="43A81AB6" w:rsidR="00E01FE8" w:rsidRDefault="00E01FE8" w:rsidP="00CD2C3A">
      <w:pPr>
        <w:pStyle w:val="Style2"/>
      </w:pPr>
      <w:bookmarkStart w:id="79" w:name="_Toc140503522"/>
      <w:r w:rsidRPr="00E01FE8">
        <w:lastRenderedPageBreak/>
        <w:t xml:space="preserve">Table </w:t>
      </w:r>
      <w:r w:rsidR="00D4526A">
        <w:t>9</w:t>
      </w:r>
      <w:r w:rsidR="003E09E8">
        <w:t xml:space="preserve">. </w:t>
      </w:r>
      <w:r w:rsidR="003E09E8" w:rsidRPr="00CD2C3A">
        <w:rPr>
          <w:b w:val="0"/>
          <w:bCs w:val="0"/>
        </w:rPr>
        <w:t>Two level full factorial experimental design for dyeing temperature, NTP treatment time, NaCl concentration in the dye bath, and swelling agent concentration in the dye bath</w:t>
      </w:r>
      <w:bookmarkEnd w:id="79"/>
    </w:p>
    <w:tbl>
      <w:tblPr>
        <w:tblW w:w="8193" w:type="dxa"/>
        <w:tblLook w:val="04A0" w:firstRow="1" w:lastRow="0" w:firstColumn="1" w:lastColumn="0" w:noHBand="0" w:noVBand="1"/>
      </w:tblPr>
      <w:tblGrid>
        <w:gridCol w:w="1861"/>
        <w:gridCol w:w="1238"/>
        <w:gridCol w:w="1238"/>
        <w:gridCol w:w="1380"/>
        <w:gridCol w:w="1238"/>
        <w:gridCol w:w="1238"/>
      </w:tblGrid>
      <w:tr w:rsidR="008A0366" w:rsidRPr="0037290B" w14:paraId="02807415" w14:textId="77777777" w:rsidTr="00612535">
        <w:trPr>
          <w:trHeight w:val="262"/>
        </w:trPr>
        <w:tc>
          <w:tcPr>
            <w:tcW w:w="1861" w:type="dxa"/>
            <w:tcBorders>
              <w:top w:val="single" w:sz="4" w:space="0" w:color="auto"/>
              <w:left w:val="nil"/>
              <w:bottom w:val="single" w:sz="4" w:space="0" w:color="auto"/>
              <w:right w:val="nil"/>
            </w:tcBorders>
            <w:shd w:val="clear" w:color="auto" w:fill="auto"/>
            <w:noWrap/>
            <w:vAlign w:val="bottom"/>
            <w:hideMark/>
          </w:tcPr>
          <w:p w14:paraId="29E0638B"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Temperature (°C)</w:t>
            </w:r>
          </w:p>
        </w:tc>
        <w:tc>
          <w:tcPr>
            <w:tcW w:w="1238" w:type="dxa"/>
            <w:tcBorders>
              <w:top w:val="single" w:sz="4" w:space="0" w:color="auto"/>
              <w:left w:val="nil"/>
              <w:bottom w:val="single" w:sz="4" w:space="0" w:color="auto"/>
              <w:right w:val="nil"/>
            </w:tcBorders>
            <w:shd w:val="clear" w:color="auto" w:fill="auto"/>
            <w:noWrap/>
            <w:vAlign w:val="bottom"/>
            <w:hideMark/>
          </w:tcPr>
          <w:p w14:paraId="2057935B"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NTP Time (s)</w:t>
            </w:r>
          </w:p>
        </w:tc>
        <w:tc>
          <w:tcPr>
            <w:tcW w:w="1238" w:type="dxa"/>
            <w:tcBorders>
              <w:top w:val="single" w:sz="4" w:space="0" w:color="auto"/>
              <w:left w:val="nil"/>
              <w:bottom w:val="single" w:sz="4" w:space="0" w:color="auto"/>
              <w:right w:val="nil"/>
            </w:tcBorders>
            <w:shd w:val="clear" w:color="auto" w:fill="auto"/>
            <w:noWrap/>
            <w:vAlign w:val="bottom"/>
            <w:hideMark/>
          </w:tcPr>
          <w:p w14:paraId="5ABCC4F3"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NaCl (wt.%)</w:t>
            </w:r>
          </w:p>
        </w:tc>
        <w:tc>
          <w:tcPr>
            <w:tcW w:w="1380" w:type="dxa"/>
            <w:tcBorders>
              <w:top w:val="single" w:sz="4" w:space="0" w:color="auto"/>
              <w:left w:val="nil"/>
              <w:bottom w:val="single" w:sz="4" w:space="0" w:color="auto"/>
              <w:right w:val="nil"/>
            </w:tcBorders>
            <w:shd w:val="clear" w:color="auto" w:fill="auto"/>
            <w:noWrap/>
            <w:vAlign w:val="bottom"/>
            <w:hideMark/>
          </w:tcPr>
          <w:p w14:paraId="16DC95A4"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Swelling Agent (wt.%)</w:t>
            </w:r>
          </w:p>
        </w:tc>
        <w:tc>
          <w:tcPr>
            <w:tcW w:w="1238" w:type="dxa"/>
            <w:tcBorders>
              <w:top w:val="single" w:sz="4" w:space="0" w:color="auto"/>
              <w:left w:val="nil"/>
              <w:bottom w:val="single" w:sz="4" w:space="0" w:color="auto"/>
              <w:right w:val="nil"/>
            </w:tcBorders>
            <w:shd w:val="clear" w:color="auto" w:fill="auto"/>
            <w:noWrap/>
            <w:vAlign w:val="bottom"/>
            <w:hideMark/>
          </w:tcPr>
          <w:p w14:paraId="2765759E"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K/S</w:t>
            </w:r>
          </w:p>
        </w:tc>
        <w:tc>
          <w:tcPr>
            <w:tcW w:w="1238" w:type="dxa"/>
            <w:tcBorders>
              <w:top w:val="single" w:sz="4" w:space="0" w:color="auto"/>
              <w:left w:val="nil"/>
              <w:bottom w:val="single" w:sz="4" w:space="0" w:color="auto"/>
              <w:right w:val="nil"/>
            </w:tcBorders>
            <w:shd w:val="clear" w:color="auto" w:fill="auto"/>
            <w:noWrap/>
            <w:vAlign w:val="bottom"/>
            <w:hideMark/>
          </w:tcPr>
          <w:p w14:paraId="7A5DFB59"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proofErr w:type="spellStart"/>
            <w:r w:rsidRPr="0037290B">
              <w:rPr>
                <w:rFonts w:ascii="Times New Roman" w:eastAsia="Times New Roman" w:hAnsi="Times New Roman" w:cs="Times New Roman"/>
                <w:color w:val="000000"/>
                <w:sz w:val="24"/>
                <w:szCs w:val="24"/>
              </w:rPr>
              <w:t>dK</w:t>
            </w:r>
            <w:proofErr w:type="spellEnd"/>
            <w:r w:rsidRPr="0037290B">
              <w:rPr>
                <w:rFonts w:ascii="Times New Roman" w:eastAsia="Times New Roman" w:hAnsi="Times New Roman" w:cs="Times New Roman"/>
                <w:color w:val="000000"/>
                <w:sz w:val="24"/>
                <w:szCs w:val="24"/>
              </w:rPr>
              <w:t>/S (%)</w:t>
            </w:r>
          </w:p>
        </w:tc>
      </w:tr>
      <w:tr w:rsidR="008A0366" w:rsidRPr="0037290B" w14:paraId="04F7CC28" w14:textId="77777777" w:rsidTr="00612535">
        <w:trPr>
          <w:trHeight w:val="262"/>
        </w:trPr>
        <w:tc>
          <w:tcPr>
            <w:tcW w:w="1861" w:type="dxa"/>
            <w:tcBorders>
              <w:top w:val="single" w:sz="4" w:space="0" w:color="auto"/>
              <w:left w:val="nil"/>
              <w:right w:val="nil"/>
            </w:tcBorders>
            <w:shd w:val="clear" w:color="auto" w:fill="auto"/>
            <w:noWrap/>
            <w:vAlign w:val="bottom"/>
            <w:hideMark/>
          </w:tcPr>
          <w:p w14:paraId="14F1E8BA"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140</w:t>
            </w:r>
          </w:p>
        </w:tc>
        <w:tc>
          <w:tcPr>
            <w:tcW w:w="1238" w:type="dxa"/>
            <w:tcBorders>
              <w:top w:val="single" w:sz="4" w:space="0" w:color="auto"/>
              <w:left w:val="nil"/>
              <w:right w:val="nil"/>
            </w:tcBorders>
            <w:shd w:val="clear" w:color="auto" w:fill="auto"/>
            <w:noWrap/>
            <w:vAlign w:val="bottom"/>
            <w:hideMark/>
          </w:tcPr>
          <w:p w14:paraId="1F79E9A9"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240</w:t>
            </w:r>
          </w:p>
        </w:tc>
        <w:tc>
          <w:tcPr>
            <w:tcW w:w="1238" w:type="dxa"/>
            <w:tcBorders>
              <w:top w:val="single" w:sz="4" w:space="0" w:color="auto"/>
              <w:left w:val="nil"/>
              <w:right w:val="nil"/>
            </w:tcBorders>
            <w:shd w:val="clear" w:color="auto" w:fill="auto"/>
            <w:noWrap/>
            <w:vAlign w:val="bottom"/>
            <w:hideMark/>
          </w:tcPr>
          <w:p w14:paraId="2305CAD1"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380" w:type="dxa"/>
            <w:tcBorders>
              <w:top w:val="single" w:sz="4" w:space="0" w:color="auto"/>
              <w:left w:val="nil"/>
              <w:right w:val="nil"/>
            </w:tcBorders>
            <w:shd w:val="clear" w:color="auto" w:fill="auto"/>
            <w:noWrap/>
            <w:vAlign w:val="bottom"/>
            <w:hideMark/>
          </w:tcPr>
          <w:p w14:paraId="30428646"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0</w:t>
            </w:r>
          </w:p>
        </w:tc>
        <w:tc>
          <w:tcPr>
            <w:tcW w:w="1238" w:type="dxa"/>
            <w:tcBorders>
              <w:top w:val="single" w:sz="4" w:space="0" w:color="auto"/>
              <w:left w:val="nil"/>
              <w:right w:val="nil"/>
            </w:tcBorders>
            <w:shd w:val="clear" w:color="auto" w:fill="auto"/>
            <w:noWrap/>
            <w:vAlign w:val="bottom"/>
            <w:hideMark/>
          </w:tcPr>
          <w:p w14:paraId="0325F6D0"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3.3</w:t>
            </w:r>
          </w:p>
        </w:tc>
        <w:tc>
          <w:tcPr>
            <w:tcW w:w="1238" w:type="dxa"/>
            <w:tcBorders>
              <w:top w:val="single" w:sz="4" w:space="0" w:color="auto"/>
              <w:left w:val="nil"/>
              <w:right w:val="nil"/>
            </w:tcBorders>
            <w:shd w:val="clear" w:color="auto" w:fill="auto"/>
            <w:noWrap/>
            <w:vAlign w:val="bottom"/>
            <w:hideMark/>
          </w:tcPr>
          <w:p w14:paraId="627A32B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9.7</w:t>
            </w:r>
          </w:p>
        </w:tc>
      </w:tr>
      <w:tr w:rsidR="008A0366" w:rsidRPr="0037290B" w14:paraId="54FA90EC" w14:textId="77777777" w:rsidTr="00612535">
        <w:trPr>
          <w:trHeight w:val="262"/>
        </w:trPr>
        <w:tc>
          <w:tcPr>
            <w:tcW w:w="1861" w:type="dxa"/>
            <w:tcBorders>
              <w:top w:val="nil"/>
              <w:left w:val="nil"/>
              <w:bottom w:val="single" w:sz="4" w:space="0" w:color="auto"/>
              <w:right w:val="nil"/>
            </w:tcBorders>
            <w:shd w:val="clear" w:color="auto" w:fill="auto"/>
            <w:noWrap/>
            <w:vAlign w:val="bottom"/>
            <w:hideMark/>
          </w:tcPr>
          <w:p w14:paraId="315FDDD1"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140</w:t>
            </w:r>
          </w:p>
        </w:tc>
        <w:tc>
          <w:tcPr>
            <w:tcW w:w="1238" w:type="dxa"/>
            <w:tcBorders>
              <w:top w:val="nil"/>
              <w:left w:val="nil"/>
              <w:bottom w:val="single" w:sz="4" w:space="0" w:color="auto"/>
              <w:right w:val="nil"/>
            </w:tcBorders>
            <w:shd w:val="clear" w:color="auto" w:fill="auto"/>
            <w:noWrap/>
            <w:vAlign w:val="bottom"/>
            <w:hideMark/>
          </w:tcPr>
          <w:p w14:paraId="45CD791C"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240</w:t>
            </w:r>
          </w:p>
        </w:tc>
        <w:tc>
          <w:tcPr>
            <w:tcW w:w="1238" w:type="dxa"/>
            <w:tcBorders>
              <w:top w:val="nil"/>
              <w:left w:val="nil"/>
              <w:bottom w:val="single" w:sz="4" w:space="0" w:color="auto"/>
              <w:right w:val="nil"/>
            </w:tcBorders>
            <w:shd w:val="clear" w:color="auto" w:fill="auto"/>
            <w:noWrap/>
            <w:vAlign w:val="bottom"/>
            <w:hideMark/>
          </w:tcPr>
          <w:p w14:paraId="76AC0D5F"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380" w:type="dxa"/>
            <w:tcBorders>
              <w:top w:val="nil"/>
              <w:left w:val="nil"/>
              <w:bottom w:val="single" w:sz="4" w:space="0" w:color="auto"/>
              <w:right w:val="nil"/>
            </w:tcBorders>
            <w:shd w:val="clear" w:color="auto" w:fill="auto"/>
            <w:noWrap/>
            <w:vAlign w:val="bottom"/>
            <w:hideMark/>
          </w:tcPr>
          <w:p w14:paraId="4189EC6C"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238" w:type="dxa"/>
            <w:tcBorders>
              <w:top w:val="nil"/>
              <w:left w:val="nil"/>
              <w:bottom w:val="single" w:sz="4" w:space="0" w:color="auto"/>
              <w:right w:val="nil"/>
            </w:tcBorders>
            <w:shd w:val="clear" w:color="auto" w:fill="auto"/>
            <w:noWrap/>
            <w:vAlign w:val="bottom"/>
            <w:hideMark/>
          </w:tcPr>
          <w:p w14:paraId="633FCF43"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4.9</w:t>
            </w:r>
          </w:p>
        </w:tc>
        <w:tc>
          <w:tcPr>
            <w:tcW w:w="1238" w:type="dxa"/>
            <w:tcBorders>
              <w:top w:val="nil"/>
              <w:left w:val="nil"/>
              <w:bottom w:val="single" w:sz="4" w:space="0" w:color="auto"/>
              <w:right w:val="nil"/>
            </w:tcBorders>
            <w:shd w:val="clear" w:color="auto" w:fill="auto"/>
            <w:noWrap/>
            <w:vAlign w:val="bottom"/>
            <w:hideMark/>
          </w:tcPr>
          <w:p w14:paraId="21FF29FD"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10.3</w:t>
            </w:r>
          </w:p>
        </w:tc>
      </w:tr>
      <w:tr w:rsidR="008A0366" w:rsidRPr="0037290B" w14:paraId="0F1A779D" w14:textId="77777777" w:rsidTr="00612535">
        <w:trPr>
          <w:trHeight w:val="262"/>
        </w:trPr>
        <w:tc>
          <w:tcPr>
            <w:tcW w:w="1861" w:type="dxa"/>
            <w:tcBorders>
              <w:top w:val="single" w:sz="4" w:space="0" w:color="auto"/>
              <w:left w:val="nil"/>
              <w:right w:val="nil"/>
            </w:tcBorders>
            <w:shd w:val="clear" w:color="auto" w:fill="auto"/>
            <w:noWrap/>
            <w:vAlign w:val="bottom"/>
            <w:hideMark/>
          </w:tcPr>
          <w:p w14:paraId="2B96888D"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140</w:t>
            </w:r>
          </w:p>
        </w:tc>
        <w:tc>
          <w:tcPr>
            <w:tcW w:w="1238" w:type="dxa"/>
            <w:tcBorders>
              <w:top w:val="single" w:sz="4" w:space="0" w:color="auto"/>
              <w:left w:val="nil"/>
              <w:right w:val="nil"/>
            </w:tcBorders>
            <w:shd w:val="clear" w:color="auto" w:fill="auto"/>
            <w:noWrap/>
            <w:vAlign w:val="bottom"/>
            <w:hideMark/>
          </w:tcPr>
          <w:p w14:paraId="4901426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240</w:t>
            </w:r>
          </w:p>
        </w:tc>
        <w:tc>
          <w:tcPr>
            <w:tcW w:w="1238" w:type="dxa"/>
            <w:tcBorders>
              <w:top w:val="single" w:sz="4" w:space="0" w:color="auto"/>
              <w:left w:val="nil"/>
              <w:right w:val="nil"/>
            </w:tcBorders>
            <w:shd w:val="clear" w:color="auto" w:fill="auto"/>
            <w:noWrap/>
            <w:vAlign w:val="bottom"/>
            <w:hideMark/>
          </w:tcPr>
          <w:p w14:paraId="505CE6DF"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10</w:t>
            </w:r>
          </w:p>
        </w:tc>
        <w:tc>
          <w:tcPr>
            <w:tcW w:w="1380" w:type="dxa"/>
            <w:tcBorders>
              <w:top w:val="single" w:sz="4" w:space="0" w:color="auto"/>
              <w:left w:val="nil"/>
              <w:right w:val="nil"/>
            </w:tcBorders>
            <w:shd w:val="clear" w:color="auto" w:fill="auto"/>
            <w:noWrap/>
            <w:vAlign w:val="bottom"/>
            <w:hideMark/>
          </w:tcPr>
          <w:p w14:paraId="1711CC1C"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0</w:t>
            </w:r>
          </w:p>
        </w:tc>
        <w:tc>
          <w:tcPr>
            <w:tcW w:w="1238" w:type="dxa"/>
            <w:tcBorders>
              <w:top w:val="single" w:sz="4" w:space="0" w:color="auto"/>
              <w:left w:val="nil"/>
              <w:right w:val="nil"/>
            </w:tcBorders>
            <w:shd w:val="clear" w:color="auto" w:fill="auto"/>
            <w:noWrap/>
            <w:vAlign w:val="bottom"/>
            <w:hideMark/>
          </w:tcPr>
          <w:p w14:paraId="20D0128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4.1</w:t>
            </w:r>
          </w:p>
        </w:tc>
        <w:tc>
          <w:tcPr>
            <w:tcW w:w="1238" w:type="dxa"/>
            <w:tcBorders>
              <w:top w:val="single" w:sz="4" w:space="0" w:color="auto"/>
              <w:left w:val="nil"/>
              <w:right w:val="nil"/>
            </w:tcBorders>
            <w:shd w:val="clear" w:color="auto" w:fill="auto"/>
            <w:noWrap/>
            <w:vAlign w:val="bottom"/>
            <w:hideMark/>
          </w:tcPr>
          <w:p w14:paraId="6962D1E0"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9.2</w:t>
            </w:r>
          </w:p>
        </w:tc>
      </w:tr>
      <w:tr w:rsidR="008A0366" w:rsidRPr="0037290B" w14:paraId="7D7A69B2" w14:textId="77777777" w:rsidTr="00612535">
        <w:trPr>
          <w:trHeight w:val="262"/>
        </w:trPr>
        <w:tc>
          <w:tcPr>
            <w:tcW w:w="1861" w:type="dxa"/>
            <w:tcBorders>
              <w:top w:val="nil"/>
              <w:left w:val="nil"/>
              <w:bottom w:val="single" w:sz="4" w:space="0" w:color="auto"/>
              <w:right w:val="nil"/>
            </w:tcBorders>
            <w:shd w:val="clear" w:color="auto" w:fill="auto"/>
            <w:noWrap/>
            <w:vAlign w:val="bottom"/>
            <w:hideMark/>
          </w:tcPr>
          <w:p w14:paraId="056B7178"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140</w:t>
            </w:r>
          </w:p>
        </w:tc>
        <w:tc>
          <w:tcPr>
            <w:tcW w:w="1238" w:type="dxa"/>
            <w:tcBorders>
              <w:top w:val="nil"/>
              <w:left w:val="nil"/>
              <w:bottom w:val="single" w:sz="4" w:space="0" w:color="auto"/>
              <w:right w:val="nil"/>
            </w:tcBorders>
            <w:shd w:val="clear" w:color="auto" w:fill="auto"/>
            <w:noWrap/>
            <w:vAlign w:val="bottom"/>
            <w:hideMark/>
          </w:tcPr>
          <w:p w14:paraId="05ECBB40"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240</w:t>
            </w:r>
          </w:p>
        </w:tc>
        <w:tc>
          <w:tcPr>
            <w:tcW w:w="1238" w:type="dxa"/>
            <w:tcBorders>
              <w:top w:val="nil"/>
              <w:left w:val="nil"/>
              <w:bottom w:val="single" w:sz="4" w:space="0" w:color="auto"/>
              <w:right w:val="nil"/>
            </w:tcBorders>
            <w:shd w:val="clear" w:color="auto" w:fill="auto"/>
            <w:noWrap/>
            <w:vAlign w:val="bottom"/>
            <w:hideMark/>
          </w:tcPr>
          <w:p w14:paraId="65D831A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10</w:t>
            </w:r>
          </w:p>
        </w:tc>
        <w:tc>
          <w:tcPr>
            <w:tcW w:w="1380" w:type="dxa"/>
            <w:tcBorders>
              <w:top w:val="nil"/>
              <w:left w:val="nil"/>
              <w:bottom w:val="single" w:sz="4" w:space="0" w:color="auto"/>
              <w:right w:val="nil"/>
            </w:tcBorders>
            <w:shd w:val="clear" w:color="auto" w:fill="auto"/>
            <w:noWrap/>
            <w:vAlign w:val="bottom"/>
            <w:hideMark/>
          </w:tcPr>
          <w:p w14:paraId="31F4F436"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238" w:type="dxa"/>
            <w:tcBorders>
              <w:top w:val="nil"/>
              <w:left w:val="nil"/>
              <w:bottom w:val="single" w:sz="4" w:space="0" w:color="auto"/>
              <w:right w:val="nil"/>
            </w:tcBorders>
            <w:shd w:val="clear" w:color="auto" w:fill="auto"/>
            <w:noWrap/>
            <w:vAlign w:val="bottom"/>
            <w:hideMark/>
          </w:tcPr>
          <w:p w14:paraId="1D4985B9"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4.0</w:t>
            </w:r>
          </w:p>
        </w:tc>
        <w:tc>
          <w:tcPr>
            <w:tcW w:w="1238" w:type="dxa"/>
            <w:tcBorders>
              <w:top w:val="nil"/>
              <w:left w:val="nil"/>
              <w:bottom w:val="single" w:sz="4" w:space="0" w:color="auto"/>
              <w:right w:val="nil"/>
            </w:tcBorders>
            <w:shd w:val="clear" w:color="auto" w:fill="auto"/>
            <w:noWrap/>
            <w:vAlign w:val="bottom"/>
            <w:hideMark/>
          </w:tcPr>
          <w:p w14:paraId="289BD656"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9.1</w:t>
            </w:r>
          </w:p>
        </w:tc>
      </w:tr>
      <w:tr w:rsidR="008A0366" w:rsidRPr="0037290B" w14:paraId="5155FAAC" w14:textId="77777777" w:rsidTr="00612535">
        <w:trPr>
          <w:trHeight w:val="262"/>
        </w:trPr>
        <w:tc>
          <w:tcPr>
            <w:tcW w:w="1861" w:type="dxa"/>
            <w:tcBorders>
              <w:top w:val="single" w:sz="4" w:space="0" w:color="auto"/>
              <w:left w:val="nil"/>
              <w:right w:val="nil"/>
            </w:tcBorders>
            <w:shd w:val="clear" w:color="auto" w:fill="auto"/>
            <w:noWrap/>
            <w:vAlign w:val="bottom"/>
            <w:hideMark/>
          </w:tcPr>
          <w:p w14:paraId="5C35C44E"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140</w:t>
            </w:r>
          </w:p>
        </w:tc>
        <w:tc>
          <w:tcPr>
            <w:tcW w:w="1238" w:type="dxa"/>
            <w:tcBorders>
              <w:top w:val="single" w:sz="4" w:space="0" w:color="auto"/>
              <w:left w:val="nil"/>
              <w:right w:val="nil"/>
            </w:tcBorders>
            <w:shd w:val="clear" w:color="auto" w:fill="auto"/>
            <w:noWrap/>
            <w:vAlign w:val="bottom"/>
            <w:hideMark/>
          </w:tcPr>
          <w:p w14:paraId="15B8BAE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480</w:t>
            </w:r>
          </w:p>
        </w:tc>
        <w:tc>
          <w:tcPr>
            <w:tcW w:w="1238" w:type="dxa"/>
            <w:tcBorders>
              <w:top w:val="single" w:sz="4" w:space="0" w:color="auto"/>
              <w:left w:val="nil"/>
              <w:right w:val="nil"/>
            </w:tcBorders>
            <w:shd w:val="clear" w:color="auto" w:fill="auto"/>
            <w:noWrap/>
            <w:vAlign w:val="bottom"/>
            <w:hideMark/>
          </w:tcPr>
          <w:p w14:paraId="6AE61BB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380" w:type="dxa"/>
            <w:tcBorders>
              <w:top w:val="single" w:sz="4" w:space="0" w:color="auto"/>
              <w:left w:val="nil"/>
              <w:right w:val="nil"/>
            </w:tcBorders>
            <w:shd w:val="clear" w:color="auto" w:fill="auto"/>
            <w:noWrap/>
            <w:vAlign w:val="bottom"/>
            <w:hideMark/>
          </w:tcPr>
          <w:p w14:paraId="18C1E40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0</w:t>
            </w:r>
          </w:p>
        </w:tc>
        <w:tc>
          <w:tcPr>
            <w:tcW w:w="1238" w:type="dxa"/>
            <w:tcBorders>
              <w:top w:val="single" w:sz="4" w:space="0" w:color="auto"/>
              <w:left w:val="nil"/>
              <w:right w:val="nil"/>
            </w:tcBorders>
            <w:shd w:val="clear" w:color="auto" w:fill="auto"/>
            <w:noWrap/>
            <w:vAlign w:val="bottom"/>
            <w:hideMark/>
          </w:tcPr>
          <w:p w14:paraId="615551A1"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4.3</w:t>
            </w:r>
          </w:p>
        </w:tc>
        <w:tc>
          <w:tcPr>
            <w:tcW w:w="1238" w:type="dxa"/>
            <w:tcBorders>
              <w:top w:val="single" w:sz="4" w:space="0" w:color="auto"/>
              <w:left w:val="nil"/>
              <w:right w:val="nil"/>
            </w:tcBorders>
            <w:shd w:val="clear" w:color="auto" w:fill="auto"/>
            <w:noWrap/>
            <w:vAlign w:val="bottom"/>
            <w:hideMark/>
          </w:tcPr>
          <w:p w14:paraId="21298813"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8.2</w:t>
            </w:r>
          </w:p>
        </w:tc>
      </w:tr>
      <w:tr w:rsidR="008A0366" w:rsidRPr="0037290B" w14:paraId="670BE5E7" w14:textId="77777777" w:rsidTr="00597609">
        <w:trPr>
          <w:trHeight w:val="87"/>
        </w:trPr>
        <w:tc>
          <w:tcPr>
            <w:tcW w:w="1861" w:type="dxa"/>
            <w:tcBorders>
              <w:top w:val="nil"/>
              <w:left w:val="nil"/>
              <w:bottom w:val="single" w:sz="4" w:space="0" w:color="auto"/>
              <w:right w:val="nil"/>
            </w:tcBorders>
            <w:shd w:val="clear" w:color="auto" w:fill="auto"/>
            <w:noWrap/>
            <w:vAlign w:val="bottom"/>
            <w:hideMark/>
          </w:tcPr>
          <w:p w14:paraId="6A7E740B"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140</w:t>
            </w:r>
          </w:p>
        </w:tc>
        <w:tc>
          <w:tcPr>
            <w:tcW w:w="1238" w:type="dxa"/>
            <w:tcBorders>
              <w:top w:val="nil"/>
              <w:left w:val="nil"/>
              <w:bottom w:val="single" w:sz="4" w:space="0" w:color="auto"/>
              <w:right w:val="nil"/>
            </w:tcBorders>
            <w:shd w:val="clear" w:color="auto" w:fill="auto"/>
            <w:noWrap/>
            <w:vAlign w:val="bottom"/>
            <w:hideMark/>
          </w:tcPr>
          <w:p w14:paraId="1036C8DA"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480</w:t>
            </w:r>
          </w:p>
        </w:tc>
        <w:tc>
          <w:tcPr>
            <w:tcW w:w="1238" w:type="dxa"/>
            <w:tcBorders>
              <w:top w:val="nil"/>
              <w:left w:val="nil"/>
              <w:bottom w:val="single" w:sz="4" w:space="0" w:color="auto"/>
              <w:right w:val="nil"/>
            </w:tcBorders>
            <w:shd w:val="clear" w:color="auto" w:fill="auto"/>
            <w:noWrap/>
            <w:vAlign w:val="bottom"/>
            <w:hideMark/>
          </w:tcPr>
          <w:p w14:paraId="20C41A87"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380" w:type="dxa"/>
            <w:tcBorders>
              <w:top w:val="nil"/>
              <w:left w:val="nil"/>
              <w:bottom w:val="single" w:sz="4" w:space="0" w:color="auto"/>
              <w:right w:val="nil"/>
            </w:tcBorders>
            <w:shd w:val="clear" w:color="auto" w:fill="auto"/>
            <w:noWrap/>
            <w:vAlign w:val="bottom"/>
            <w:hideMark/>
          </w:tcPr>
          <w:p w14:paraId="1E3A83E3"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238" w:type="dxa"/>
            <w:tcBorders>
              <w:top w:val="nil"/>
              <w:left w:val="nil"/>
              <w:bottom w:val="single" w:sz="4" w:space="0" w:color="auto"/>
              <w:right w:val="nil"/>
            </w:tcBorders>
            <w:shd w:val="clear" w:color="auto" w:fill="auto"/>
            <w:noWrap/>
            <w:vAlign w:val="bottom"/>
            <w:hideMark/>
          </w:tcPr>
          <w:p w14:paraId="45E262F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4.8</w:t>
            </w:r>
          </w:p>
        </w:tc>
        <w:tc>
          <w:tcPr>
            <w:tcW w:w="1238" w:type="dxa"/>
            <w:tcBorders>
              <w:top w:val="nil"/>
              <w:left w:val="nil"/>
              <w:bottom w:val="single" w:sz="4" w:space="0" w:color="auto"/>
              <w:right w:val="nil"/>
            </w:tcBorders>
            <w:shd w:val="clear" w:color="auto" w:fill="auto"/>
            <w:noWrap/>
            <w:vAlign w:val="bottom"/>
            <w:hideMark/>
          </w:tcPr>
          <w:p w14:paraId="18FAC2B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4.7</w:t>
            </w:r>
          </w:p>
        </w:tc>
      </w:tr>
      <w:tr w:rsidR="008A0366" w:rsidRPr="0037290B" w14:paraId="54D73B49" w14:textId="77777777" w:rsidTr="00612535">
        <w:trPr>
          <w:trHeight w:val="262"/>
        </w:trPr>
        <w:tc>
          <w:tcPr>
            <w:tcW w:w="1861" w:type="dxa"/>
            <w:tcBorders>
              <w:top w:val="single" w:sz="4" w:space="0" w:color="auto"/>
              <w:left w:val="nil"/>
              <w:right w:val="nil"/>
            </w:tcBorders>
            <w:shd w:val="clear" w:color="auto" w:fill="auto"/>
            <w:noWrap/>
            <w:vAlign w:val="bottom"/>
            <w:hideMark/>
          </w:tcPr>
          <w:p w14:paraId="4E7FB47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140</w:t>
            </w:r>
          </w:p>
        </w:tc>
        <w:tc>
          <w:tcPr>
            <w:tcW w:w="1238" w:type="dxa"/>
            <w:tcBorders>
              <w:top w:val="single" w:sz="4" w:space="0" w:color="auto"/>
              <w:left w:val="nil"/>
              <w:right w:val="nil"/>
            </w:tcBorders>
            <w:shd w:val="clear" w:color="auto" w:fill="auto"/>
            <w:noWrap/>
            <w:vAlign w:val="bottom"/>
            <w:hideMark/>
          </w:tcPr>
          <w:p w14:paraId="143A57FA"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480</w:t>
            </w:r>
          </w:p>
        </w:tc>
        <w:tc>
          <w:tcPr>
            <w:tcW w:w="1238" w:type="dxa"/>
            <w:tcBorders>
              <w:top w:val="single" w:sz="4" w:space="0" w:color="auto"/>
              <w:left w:val="nil"/>
              <w:right w:val="nil"/>
            </w:tcBorders>
            <w:shd w:val="clear" w:color="auto" w:fill="auto"/>
            <w:noWrap/>
            <w:vAlign w:val="bottom"/>
            <w:hideMark/>
          </w:tcPr>
          <w:p w14:paraId="1D4DCE24"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10</w:t>
            </w:r>
          </w:p>
        </w:tc>
        <w:tc>
          <w:tcPr>
            <w:tcW w:w="1380" w:type="dxa"/>
            <w:tcBorders>
              <w:top w:val="single" w:sz="4" w:space="0" w:color="auto"/>
              <w:left w:val="nil"/>
              <w:right w:val="nil"/>
            </w:tcBorders>
            <w:shd w:val="clear" w:color="auto" w:fill="auto"/>
            <w:noWrap/>
            <w:vAlign w:val="bottom"/>
            <w:hideMark/>
          </w:tcPr>
          <w:p w14:paraId="4CE9F70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0</w:t>
            </w:r>
          </w:p>
        </w:tc>
        <w:tc>
          <w:tcPr>
            <w:tcW w:w="1238" w:type="dxa"/>
            <w:tcBorders>
              <w:top w:val="single" w:sz="4" w:space="0" w:color="auto"/>
              <w:left w:val="nil"/>
              <w:right w:val="nil"/>
            </w:tcBorders>
            <w:shd w:val="clear" w:color="auto" w:fill="auto"/>
            <w:noWrap/>
            <w:vAlign w:val="bottom"/>
            <w:hideMark/>
          </w:tcPr>
          <w:p w14:paraId="46B660A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11.4</w:t>
            </w:r>
          </w:p>
        </w:tc>
        <w:tc>
          <w:tcPr>
            <w:tcW w:w="1238" w:type="dxa"/>
            <w:tcBorders>
              <w:top w:val="single" w:sz="4" w:space="0" w:color="auto"/>
              <w:left w:val="nil"/>
              <w:right w:val="nil"/>
            </w:tcBorders>
            <w:shd w:val="clear" w:color="auto" w:fill="auto"/>
            <w:noWrap/>
            <w:vAlign w:val="bottom"/>
            <w:hideMark/>
          </w:tcPr>
          <w:p w14:paraId="5DA66E0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-0.2</w:t>
            </w:r>
          </w:p>
        </w:tc>
      </w:tr>
      <w:tr w:rsidR="008A0366" w:rsidRPr="0037290B" w14:paraId="6A014246" w14:textId="77777777" w:rsidTr="00612535">
        <w:trPr>
          <w:trHeight w:val="262"/>
        </w:trPr>
        <w:tc>
          <w:tcPr>
            <w:tcW w:w="1861" w:type="dxa"/>
            <w:tcBorders>
              <w:top w:val="nil"/>
              <w:left w:val="nil"/>
              <w:bottom w:val="single" w:sz="4" w:space="0" w:color="auto"/>
              <w:right w:val="nil"/>
            </w:tcBorders>
            <w:shd w:val="clear" w:color="auto" w:fill="auto"/>
            <w:noWrap/>
            <w:vAlign w:val="bottom"/>
            <w:hideMark/>
          </w:tcPr>
          <w:p w14:paraId="600A4353"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140</w:t>
            </w:r>
          </w:p>
        </w:tc>
        <w:tc>
          <w:tcPr>
            <w:tcW w:w="1238" w:type="dxa"/>
            <w:tcBorders>
              <w:top w:val="nil"/>
              <w:left w:val="nil"/>
              <w:bottom w:val="single" w:sz="4" w:space="0" w:color="auto"/>
              <w:right w:val="nil"/>
            </w:tcBorders>
            <w:shd w:val="clear" w:color="auto" w:fill="auto"/>
            <w:noWrap/>
            <w:vAlign w:val="bottom"/>
            <w:hideMark/>
          </w:tcPr>
          <w:p w14:paraId="04C59EE6"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480</w:t>
            </w:r>
          </w:p>
        </w:tc>
        <w:tc>
          <w:tcPr>
            <w:tcW w:w="1238" w:type="dxa"/>
            <w:tcBorders>
              <w:top w:val="nil"/>
              <w:left w:val="nil"/>
              <w:bottom w:val="single" w:sz="4" w:space="0" w:color="auto"/>
              <w:right w:val="nil"/>
            </w:tcBorders>
            <w:shd w:val="clear" w:color="auto" w:fill="auto"/>
            <w:noWrap/>
            <w:vAlign w:val="bottom"/>
            <w:hideMark/>
          </w:tcPr>
          <w:p w14:paraId="2C6D8591"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10</w:t>
            </w:r>
          </w:p>
        </w:tc>
        <w:tc>
          <w:tcPr>
            <w:tcW w:w="1380" w:type="dxa"/>
            <w:tcBorders>
              <w:top w:val="nil"/>
              <w:left w:val="nil"/>
              <w:bottom w:val="single" w:sz="4" w:space="0" w:color="auto"/>
              <w:right w:val="nil"/>
            </w:tcBorders>
            <w:shd w:val="clear" w:color="auto" w:fill="auto"/>
            <w:noWrap/>
            <w:vAlign w:val="bottom"/>
            <w:hideMark/>
          </w:tcPr>
          <w:p w14:paraId="00A9E55E"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238" w:type="dxa"/>
            <w:tcBorders>
              <w:top w:val="nil"/>
              <w:left w:val="nil"/>
              <w:bottom w:val="single" w:sz="4" w:space="0" w:color="auto"/>
              <w:right w:val="nil"/>
            </w:tcBorders>
            <w:shd w:val="clear" w:color="auto" w:fill="auto"/>
            <w:noWrap/>
            <w:vAlign w:val="bottom"/>
            <w:hideMark/>
          </w:tcPr>
          <w:p w14:paraId="10D10AE3"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4.8</w:t>
            </w:r>
          </w:p>
        </w:tc>
        <w:tc>
          <w:tcPr>
            <w:tcW w:w="1238" w:type="dxa"/>
            <w:tcBorders>
              <w:top w:val="nil"/>
              <w:left w:val="nil"/>
              <w:bottom w:val="single" w:sz="4" w:space="0" w:color="auto"/>
              <w:right w:val="nil"/>
            </w:tcBorders>
            <w:shd w:val="clear" w:color="auto" w:fill="auto"/>
            <w:noWrap/>
            <w:vAlign w:val="bottom"/>
            <w:hideMark/>
          </w:tcPr>
          <w:p w14:paraId="3E9B61BC"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6.9</w:t>
            </w:r>
          </w:p>
        </w:tc>
      </w:tr>
      <w:tr w:rsidR="008A0366" w:rsidRPr="0037290B" w14:paraId="3F83D796" w14:textId="77777777" w:rsidTr="00612535">
        <w:trPr>
          <w:trHeight w:val="262"/>
        </w:trPr>
        <w:tc>
          <w:tcPr>
            <w:tcW w:w="1861" w:type="dxa"/>
            <w:tcBorders>
              <w:top w:val="single" w:sz="4" w:space="0" w:color="auto"/>
              <w:left w:val="nil"/>
              <w:right w:val="nil"/>
            </w:tcBorders>
            <w:shd w:val="clear" w:color="auto" w:fill="auto"/>
            <w:noWrap/>
            <w:vAlign w:val="bottom"/>
            <w:hideMark/>
          </w:tcPr>
          <w:p w14:paraId="4D5858D6"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190</w:t>
            </w:r>
          </w:p>
        </w:tc>
        <w:tc>
          <w:tcPr>
            <w:tcW w:w="1238" w:type="dxa"/>
            <w:tcBorders>
              <w:top w:val="single" w:sz="4" w:space="0" w:color="auto"/>
              <w:left w:val="nil"/>
              <w:right w:val="nil"/>
            </w:tcBorders>
            <w:shd w:val="clear" w:color="auto" w:fill="auto"/>
            <w:noWrap/>
            <w:vAlign w:val="bottom"/>
            <w:hideMark/>
          </w:tcPr>
          <w:p w14:paraId="5154E8AD"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240</w:t>
            </w:r>
          </w:p>
        </w:tc>
        <w:tc>
          <w:tcPr>
            <w:tcW w:w="1238" w:type="dxa"/>
            <w:tcBorders>
              <w:top w:val="single" w:sz="4" w:space="0" w:color="auto"/>
              <w:left w:val="nil"/>
              <w:right w:val="nil"/>
            </w:tcBorders>
            <w:shd w:val="clear" w:color="auto" w:fill="auto"/>
            <w:noWrap/>
            <w:vAlign w:val="bottom"/>
            <w:hideMark/>
          </w:tcPr>
          <w:p w14:paraId="416F140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380" w:type="dxa"/>
            <w:tcBorders>
              <w:top w:val="single" w:sz="4" w:space="0" w:color="auto"/>
              <w:left w:val="nil"/>
              <w:right w:val="nil"/>
            </w:tcBorders>
            <w:shd w:val="clear" w:color="auto" w:fill="auto"/>
            <w:noWrap/>
            <w:vAlign w:val="bottom"/>
            <w:hideMark/>
          </w:tcPr>
          <w:p w14:paraId="5D5F5E6D"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0</w:t>
            </w:r>
          </w:p>
        </w:tc>
        <w:tc>
          <w:tcPr>
            <w:tcW w:w="1238" w:type="dxa"/>
            <w:tcBorders>
              <w:top w:val="single" w:sz="4" w:space="0" w:color="auto"/>
              <w:left w:val="nil"/>
              <w:right w:val="nil"/>
            </w:tcBorders>
            <w:shd w:val="clear" w:color="auto" w:fill="auto"/>
            <w:noWrap/>
            <w:vAlign w:val="bottom"/>
            <w:hideMark/>
          </w:tcPr>
          <w:p w14:paraId="2EB6634D"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2.6</w:t>
            </w:r>
          </w:p>
        </w:tc>
        <w:tc>
          <w:tcPr>
            <w:tcW w:w="1238" w:type="dxa"/>
            <w:tcBorders>
              <w:top w:val="single" w:sz="4" w:space="0" w:color="auto"/>
              <w:left w:val="nil"/>
              <w:right w:val="nil"/>
            </w:tcBorders>
            <w:shd w:val="clear" w:color="auto" w:fill="auto"/>
            <w:noWrap/>
            <w:vAlign w:val="bottom"/>
            <w:hideMark/>
          </w:tcPr>
          <w:p w14:paraId="260C4370"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11.1</w:t>
            </w:r>
          </w:p>
        </w:tc>
      </w:tr>
      <w:tr w:rsidR="008A0366" w:rsidRPr="0037290B" w14:paraId="598A302F" w14:textId="77777777" w:rsidTr="00612535">
        <w:trPr>
          <w:trHeight w:val="262"/>
        </w:trPr>
        <w:tc>
          <w:tcPr>
            <w:tcW w:w="1861" w:type="dxa"/>
            <w:tcBorders>
              <w:top w:val="nil"/>
              <w:left w:val="nil"/>
              <w:bottom w:val="single" w:sz="4" w:space="0" w:color="auto"/>
              <w:right w:val="nil"/>
            </w:tcBorders>
            <w:shd w:val="clear" w:color="auto" w:fill="auto"/>
            <w:noWrap/>
            <w:vAlign w:val="bottom"/>
            <w:hideMark/>
          </w:tcPr>
          <w:p w14:paraId="3FF25C4D"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190</w:t>
            </w:r>
          </w:p>
        </w:tc>
        <w:tc>
          <w:tcPr>
            <w:tcW w:w="1238" w:type="dxa"/>
            <w:tcBorders>
              <w:top w:val="nil"/>
              <w:left w:val="nil"/>
              <w:bottom w:val="single" w:sz="4" w:space="0" w:color="auto"/>
              <w:right w:val="nil"/>
            </w:tcBorders>
            <w:shd w:val="clear" w:color="auto" w:fill="auto"/>
            <w:noWrap/>
            <w:vAlign w:val="bottom"/>
            <w:hideMark/>
          </w:tcPr>
          <w:p w14:paraId="4FCBC266"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240</w:t>
            </w:r>
          </w:p>
        </w:tc>
        <w:tc>
          <w:tcPr>
            <w:tcW w:w="1238" w:type="dxa"/>
            <w:tcBorders>
              <w:top w:val="nil"/>
              <w:left w:val="nil"/>
              <w:bottom w:val="single" w:sz="4" w:space="0" w:color="auto"/>
              <w:right w:val="nil"/>
            </w:tcBorders>
            <w:shd w:val="clear" w:color="auto" w:fill="auto"/>
            <w:noWrap/>
            <w:vAlign w:val="bottom"/>
            <w:hideMark/>
          </w:tcPr>
          <w:p w14:paraId="56EDA76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380" w:type="dxa"/>
            <w:tcBorders>
              <w:top w:val="nil"/>
              <w:left w:val="nil"/>
              <w:bottom w:val="single" w:sz="4" w:space="0" w:color="auto"/>
              <w:right w:val="nil"/>
            </w:tcBorders>
            <w:shd w:val="clear" w:color="auto" w:fill="auto"/>
            <w:noWrap/>
            <w:vAlign w:val="bottom"/>
            <w:hideMark/>
          </w:tcPr>
          <w:p w14:paraId="763B3CC1"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238" w:type="dxa"/>
            <w:tcBorders>
              <w:top w:val="nil"/>
              <w:left w:val="nil"/>
              <w:bottom w:val="single" w:sz="4" w:space="0" w:color="auto"/>
              <w:right w:val="nil"/>
            </w:tcBorders>
            <w:shd w:val="clear" w:color="auto" w:fill="auto"/>
            <w:noWrap/>
            <w:vAlign w:val="bottom"/>
            <w:hideMark/>
          </w:tcPr>
          <w:p w14:paraId="5996B65E"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3.1</w:t>
            </w:r>
          </w:p>
        </w:tc>
        <w:tc>
          <w:tcPr>
            <w:tcW w:w="1238" w:type="dxa"/>
            <w:tcBorders>
              <w:top w:val="nil"/>
              <w:left w:val="nil"/>
              <w:bottom w:val="single" w:sz="4" w:space="0" w:color="auto"/>
              <w:right w:val="nil"/>
            </w:tcBorders>
            <w:shd w:val="clear" w:color="auto" w:fill="auto"/>
            <w:noWrap/>
            <w:vAlign w:val="bottom"/>
            <w:hideMark/>
          </w:tcPr>
          <w:p w14:paraId="05DF108A"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15.6</w:t>
            </w:r>
          </w:p>
        </w:tc>
      </w:tr>
      <w:tr w:rsidR="008A0366" w:rsidRPr="0037290B" w14:paraId="1129199F" w14:textId="77777777" w:rsidTr="00612535">
        <w:trPr>
          <w:trHeight w:val="262"/>
        </w:trPr>
        <w:tc>
          <w:tcPr>
            <w:tcW w:w="1861" w:type="dxa"/>
            <w:tcBorders>
              <w:top w:val="single" w:sz="4" w:space="0" w:color="auto"/>
              <w:left w:val="nil"/>
              <w:right w:val="nil"/>
            </w:tcBorders>
            <w:shd w:val="clear" w:color="auto" w:fill="auto"/>
            <w:noWrap/>
            <w:vAlign w:val="bottom"/>
            <w:hideMark/>
          </w:tcPr>
          <w:p w14:paraId="256761CE"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190</w:t>
            </w:r>
          </w:p>
        </w:tc>
        <w:tc>
          <w:tcPr>
            <w:tcW w:w="1238" w:type="dxa"/>
            <w:tcBorders>
              <w:top w:val="single" w:sz="4" w:space="0" w:color="auto"/>
              <w:left w:val="nil"/>
              <w:right w:val="nil"/>
            </w:tcBorders>
            <w:shd w:val="clear" w:color="auto" w:fill="auto"/>
            <w:noWrap/>
            <w:vAlign w:val="bottom"/>
            <w:hideMark/>
          </w:tcPr>
          <w:p w14:paraId="0A1FD070"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240</w:t>
            </w:r>
          </w:p>
        </w:tc>
        <w:tc>
          <w:tcPr>
            <w:tcW w:w="1238" w:type="dxa"/>
            <w:tcBorders>
              <w:top w:val="single" w:sz="4" w:space="0" w:color="auto"/>
              <w:left w:val="nil"/>
              <w:right w:val="nil"/>
            </w:tcBorders>
            <w:shd w:val="clear" w:color="auto" w:fill="auto"/>
            <w:noWrap/>
            <w:vAlign w:val="bottom"/>
            <w:hideMark/>
          </w:tcPr>
          <w:p w14:paraId="018C1FCC"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10</w:t>
            </w:r>
          </w:p>
        </w:tc>
        <w:tc>
          <w:tcPr>
            <w:tcW w:w="1380" w:type="dxa"/>
            <w:tcBorders>
              <w:top w:val="single" w:sz="4" w:space="0" w:color="auto"/>
              <w:left w:val="nil"/>
              <w:right w:val="nil"/>
            </w:tcBorders>
            <w:shd w:val="clear" w:color="auto" w:fill="auto"/>
            <w:noWrap/>
            <w:vAlign w:val="bottom"/>
            <w:hideMark/>
          </w:tcPr>
          <w:p w14:paraId="77AC970B"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0</w:t>
            </w:r>
          </w:p>
        </w:tc>
        <w:tc>
          <w:tcPr>
            <w:tcW w:w="1238" w:type="dxa"/>
            <w:tcBorders>
              <w:top w:val="single" w:sz="4" w:space="0" w:color="auto"/>
              <w:left w:val="nil"/>
              <w:right w:val="nil"/>
            </w:tcBorders>
            <w:shd w:val="clear" w:color="auto" w:fill="auto"/>
            <w:noWrap/>
            <w:vAlign w:val="bottom"/>
            <w:hideMark/>
          </w:tcPr>
          <w:p w14:paraId="332B7B3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3.4</w:t>
            </w:r>
          </w:p>
        </w:tc>
        <w:tc>
          <w:tcPr>
            <w:tcW w:w="1238" w:type="dxa"/>
            <w:tcBorders>
              <w:top w:val="single" w:sz="4" w:space="0" w:color="auto"/>
              <w:left w:val="nil"/>
              <w:right w:val="nil"/>
            </w:tcBorders>
            <w:shd w:val="clear" w:color="auto" w:fill="auto"/>
            <w:noWrap/>
            <w:vAlign w:val="bottom"/>
            <w:hideMark/>
          </w:tcPr>
          <w:p w14:paraId="26226929"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7.9</w:t>
            </w:r>
          </w:p>
        </w:tc>
      </w:tr>
      <w:tr w:rsidR="008A0366" w:rsidRPr="0037290B" w14:paraId="66549DF2" w14:textId="77777777" w:rsidTr="00612535">
        <w:trPr>
          <w:trHeight w:val="262"/>
        </w:trPr>
        <w:tc>
          <w:tcPr>
            <w:tcW w:w="1861" w:type="dxa"/>
            <w:tcBorders>
              <w:top w:val="nil"/>
              <w:left w:val="nil"/>
              <w:bottom w:val="single" w:sz="4" w:space="0" w:color="auto"/>
              <w:right w:val="nil"/>
            </w:tcBorders>
            <w:shd w:val="clear" w:color="auto" w:fill="auto"/>
            <w:noWrap/>
            <w:vAlign w:val="bottom"/>
            <w:hideMark/>
          </w:tcPr>
          <w:p w14:paraId="70C8A66D"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190</w:t>
            </w:r>
          </w:p>
        </w:tc>
        <w:tc>
          <w:tcPr>
            <w:tcW w:w="1238" w:type="dxa"/>
            <w:tcBorders>
              <w:top w:val="nil"/>
              <w:left w:val="nil"/>
              <w:bottom w:val="single" w:sz="4" w:space="0" w:color="auto"/>
              <w:right w:val="nil"/>
            </w:tcBorders>
            <w:shd w:val="clear" w:color="auto" w:fill="auto"/>
            <w:noWrap/>
            <w:vAlign w:val="bottom"/>
            <w:hideMark/>
          </w:tcPr>
          <w:p w14:paraId="5CA5903E"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240</w:t>
            </w:r>
          </w:p>
        </w:tc>
        <w:tc>
          <w:tcPr>
            <w:tcW w:w="1238" w:type="dxa"/>
            <w:tcBorders>
              <w:top w:val="nil"/>
              <w:left w:val="nil"/>
              <w:bottom w:val="single" w:sz="4" w:space="0" w:color="auto"/>
              <w:right w:val="nil"/>
            </w:tcBorders>
            <w:shd w:val="clear" w:color="auto" w:fill="auto"/>
            <w:noWrap/>
            <w:vAlign w:val="bottom"/>
            <w:hideMark/>
          </w:tcPr>
          <w:p w14:paraId="569B830C"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10</w:t>
            </w:r>
          </w:p>
        </w:tc>
        <w:tc>
          <w:tcPr>
            <w:tcW w:w="1380" w:type="dxa"/>
            <w:tcBorders>
              <w:top w:val="nil"/>
              <w:left w:val="nil"/>
              <w:bottom w:val="single" w:sz="4" w:space="0" w:color="auto"/>
              <w:right w:val="nil"/>
            </w:tcBorders>
            <w:shd w:val="clear" w:color="auto" w:fill="auto"/>
            <w:noWrap/>
            <w:vAlign w:val="bottom"/>
            <w:hideMark/>
          </w:tcPr>
          <w:p w14:paraId="26FF4C1C"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238" w:type="dxa"/>
            <w:tcBorders>
              <w:top w:val="nil"/>
              <w:left w:val="nil"/>
              <w:bottom w:val="single" w:sz="4" w:space="0" w:color="auto"/>
              <w:right w:val="nil"/>
            </w:tcBorders>
            <w:shd w:val="clear" w:color="auto" w:fill="auto"/>
            <w:noWrap/>
            <w:vAlign w:val="bottom"/>
            <w:hideMark/>
          </w:tcPr>
          <w:p w14:paraId="2B17A577"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3.8</w:t>
            </w:r>
          </w:p>
        </w:tc>
        <w:tc>
          <w:tcPr>
            <w:tcW w:w="1238" w:type="dxa"/>
            <w:tcBorders>
              <w:top w:val="nil"/>
              <w:left w:val="nil"/>
              <w:bottom w:val="single" w:sz="4" w:space="0" w:color="auto"/>
              <w:right w:val="nil"/>
            </w:tcBorders>
            <w:shd w:val="clear" w:color="auto" w:fill="auto"/>
            <w:noWrap/>
            <w:vAlign w:val="bottom"/>
            <w:hideMark/>
          </w:tcPr>
          <w:p w14:paraId="45339129"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10.9</w:t>
            </w:r>
          </w:p>
        </w:tc>
      </w:tr>
      <w:tr w:rsidR="008A0366" w:rsidRPr="0037290B" w14:paraId="54E647BD" w14:textId="77777777" w:rsidTr="00612535">
        <w:trPr>
          <w:trHeight w:val="262"/>
        </w:trPr>
        <w:tc>
          <w:tcPr>
            <w:tcW w:w="1861" w:type="dxa"/>
            <w:tcBorders>
              <w:top w:val="single" w:sz="4" w:space="0" w:color="auto"/>
              <w:left w:val="nil"/>
              <w:right w:val="nil"/>
            </w:tcBorders>
            <w:shd w:val="clear" w:color="auto" w:fill="auto"/>
            <w:noWrap/>
            <w:vAlign w:val="bottom"/>
            <w:hideMark/>
          </w:tcPr>
          <w:p w14:paraId="573C34C3"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190</w:t>
            </w:r>
          </w:p>
        </w:tc>
        <w:tc>
          <w:tcPr>
            <w:tcW w:w="1238" w:type="dxa"/>
            <w:tcBorders>
              <w:top w:val="single" w:sz="4" w:space="0" w:color="auto"/>
              <w:left w:val="nil"/>
              <w:right w:val="nil"/>
            </w:tcBorders>
            <w:shd w:val="clear" w:color="auto" w:fill="auto"/>
            <w:noWrap/>
            <w:vAlign w:val="bottom"/>
            <w:hideMark/>
          </w:tcPr>
          <w:p w14:paraId="3BC1139A"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480</w:t>
            </w:r>
          </w:p>
        </w:tc>
        <w:tc>
          <w:tcPr>
            <w:tcW w:w="1238" w:type="dxa"/>
            <w:tcBorders>
              <w:top w:val="single" w:sz="4" w:space="0" w:color="auto"/>
              <w:left w:val="nil"/>
              <w:right w:val="nil"/>
            </w:tcBorders>
            <w:shd w:val="clear" w:color="auto" w:fill="auto"/>
            <w:noWrap/>
            <w:vAlign w:val="bottom"/>
            <w:hideMark/>
          </w:tcPr>
          <w:p w14:paraId="7919D0F6"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380" w:type="dxa"/>
            <w:tcBorders>
              <w:top w:val="single" w:sz="4" w:space="0" w:color="auto"/>
              <w:left w:val="nil"/>
              <w:right w:val="nil"/>
            </w:tcBorders>
            <w:shd w:val="clear" w:color="auto" w:fill="auto"/>
            <w:noWrap/>
            <w:vAlign w:val="bottom"/>
            <w:hideMark/>
          </w:tcPr>
          <w:p w14:paraId="6E725B49"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0</w:t>
            </w:r>
          </w:p>
        </w:tc>
        <w:tc>
          <w:tcPr>
            <w:tcW w:w="1238" w:type="dxa"/>
            <w:tcBorders>
              <w:top w:val="single" w:sz="4" w:space="0" w:color="auto"/>
              <w:left w:val="nil"/>
              <w:right w:val="nil"/>
            </w:tcBorders>
            <w:shd w:val="clear" w:color="auto" w:fill="auto"/>
            <w:noWrap/>
            <w:vAlign w:val="bottom"/>
            <w:hideMark/>
          </w:tcPr>
          <w:p w14:paraId="3424EB58"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3.0</w:t>
            </w:r>
          </w:p>
        </w:tc>
        <w:tc>
          <w:tcPr>
            <w:tcW w:w="1238" w:type="dxa"/>
            <w:tcBorders>
              <w:top w:val="single" w:sz="4" w:space="0" w:color="auto"/>
              <w:left w:val="nil"/>
              <w:right w:val="nil"/>
            </w:tcBorders>
            <w:shd w:val="clear" w:color="auto" w:fill="auto"/>
            <w:noWrap/>
            <w:vAlign w:val="bottom"/>
            <w:hideMark/>
          </w:tcPr>
          <w:p w14:paraId="0765512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6.6</w:t>
            </w:r>
          </w:p>
        </w:tc>
      </w:tr>
      <w:tr w:rsidR="008A0366" w:rsidRPr="0037290B" w14:paraId="138BAE7F" w14:textId="77777777" w:rsidTr="00612535">
        <w:trPr>
          <w:trHeight w:val="262"/>
        </w:trPr>
        <w:tc>
          <w:tcPr>
            <w:tcW w:w="1861" w:type="dxa"/>
            <w:tcBorders>
              <w:top w:val="nil"/>
              <w:left w:val="nil"/>
              <w:bottom w:val="single" w:sz="4" w:space="0" w:color="auto"/>
              <w:right w:val="nil"/>
            </w:tcBorders>
            <w:shd w:val="clear" w:color="auto" w:fill="auto"/>
            <w:noWrap/>
            <w:vAlign w:val="bottom"/>
            <w:hideMark/>
          </w:tcPr>
          <w:p w14:paraId="215AF4F4"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190</w:t>
            </w:r>
          </w:p>
        </w:tc>
        <w:tc>
          <w:tcPr>
            <w:tcW w:w="1238" w:type="dxa"/>
            <w:tcBorders>
              <w:top w:val="nil"/>
              <w:left w:val="nil"/>
              <w:bottom w:val="single" w:sz="4" w:space="0" w:color="auto"/>
              <w:right w:val="nil"/>
            </w:tcBorders>
            <w:shd w:val="clear" w:color="auto" w:fill="auto"/>
            <w:noWrap/>
            <w:vAlign w:val="bottom"/>
            <w:hideMark/>
          </w:tcPr>
          <w:p w14:paraId="3973FF9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480</w:t>
            </w:r>
          </w:p>
        </w:tc>
        <w:tc>
          <w:tcPr>
            <w:tcW w:w="1238" w:type="dxa"/>
            <w:tcBorders>
              <w:top w:val="nil"/>
              <w:left w:val="nil"/>
              <w:bottom w:val="single" w:sz="4" w:space="0" w:color="auto"/>
              <w:right w:val="nil"/>
            </w:tcBorders>
            <w:shd w:val="clear" w:color="auto" w:fill="auto"/>
            <w:noWrap/>
            <w:vAlign w:val="bottom"/>
            <w:hideMark/>
          </w:tcPr>
          <w:p w14:paraId="32205018"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380" w:type="dxa"/>
            <w:tcBorders>
              <w:top w:val="nil"/>
              <w:left w:val="nil"/>
              <w:bottom w:val="single" w:sz="4" w:space="0" w:color="auto"/>
              <w:right w:val="nil"/>
            </w:tcBorders>
            <w:shd w:val="clear" w:color="auto" w:fill="auto"/>
            <w:noWrap/>
            <w:vAlign w:val="bottom"/>
            <w:hideMark/>
          </w:tcPr>
          <w:p w14:paraId="1CAD6A3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238" w:type="dxa"/>
            <w:tcBorders>
              <w:top w:val="nil"/>
              <w:left w:val="nil"/>
              <w:bottom w:val="single" w:sz="4" w:space="0" w:color="auto"/>
              <w:right w:val="nil"/>
            </w:tcBorders>
            <w:shd w:val="clear" w:color="auto" w:fill="auto"/>
            <w:noWrap/>
            <w:vAlign w:val="bottom"/>
            <w:hideMark/>
          </w:tcPr>
          <w:p w14:paraId="43D043A7"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3.9</w:t>
            </w:r>
          </w:p>
        </w:tc>
        <w:tc>
          <w:tcPr>
            <w:tcW w:w="1238" w:type="dxa"/>
            <w:tcBorders>
              <w:top w:val="nil"/>
              <w:left w:val="nil"/>
              <w:bottom w:val="single" w:sz="4" w:space="0" w:color="auto"/>
              <w:right w:val="nil"/>
            </w:tcBorders>
            <w:shd w:val="clear" w:color="auto" w:fill="auto"/>
            <w:noWrap/>
            <w:vAlign w:val="bottom"/>
            <w:hideMark/>
          </w:tcPr>
          <w:p w14:paraId="27C033B0"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9.6</w:t>
            </w:r>
          </w:p>
        </w:tc>
      </w:tr>
      <w:tr w:rsidR="008A0366" w:rsidRPr="0037290B" w14:paraId="44A726F5" w14:textId="77777777" w:rsidTr="00612535">
        <w:trPr>
          <w:trHeight w:val="262"/>
        </w:trPr>
        <w:tc>
          <w:tcPr>
            <w:tcW w:w="1861" w:type="dxa"/>
            <w:tcBorders>
              <w:top w:val="single" w:sz="4" w:space="0" w:color="auto"/>
              <w:left w:val="nil"/>
              <w:right w:val="nil"/>
            </w:tcBorders>
            <w:shd w:val="clear" w:color="auto" w:fill="auto"/>
            <w:noWrap/>
            <w:vAlign w:val="bottom"/>
            <w:hideMark/>
          </w:tcPr>
          <w:p w14:paraId="70B2038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190</w:t>
            </w:r>
          </w:p>
        </w:tc>
        <w:tc>
          <w:tcPr>
            <w:tcW w:w="1238" w:type="dxa"/>
            <w:tcBorders>
              <w:top w:val="single" w:sz="4" w:space="0" w:color="auto"/>
              <w:left w:val="nil"/>
              <w:right w:val="nil"/>
            </w:tcBorders>
            <w:shd w:val="clear" w:color="auto" w:fill="auto"/>
            <w:noWrap/>
            <w:vAlign w:val="bottom"/>
            <w:hideMark/>
          </w:tcPr>
          <w:p w14:paraId="783DE6CC"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480</w:t>
            </w:r>
          </w:p>
        </w:tc>
        <w:tc>
          <w:tcPr>
            <w:tcW w:w="1238" w:type="dxa"/>
            <w:tcBorders>
              <w:top w:val="single" w:sz="4" w:space="0" w:color="auto"/>
              <w:left w:val="nil"/>
              <w:right w:val="nil"/>
            </w:tcBorders>
            <w:shd w:val="clear" w:color="auto" w:fill="auto"/>
            <w:noWrap/>
            <w:vAlign w:val="bottom"/>
            <w:hideMark/>
          </w:tcPr>
          <w:p w14:paraId="79CC061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10</w:t>
            </w:r>
          </w:p>
        </w:tc>
        <w:tc>
          <w:tcPr>
            <w:tcW w:w="1380" w:type="dxa"/>
            <w:tcBorders>
              <w:top w:val="single" w:sz="4" w:space="0" w:color="auto"/>
              <w:left w:val="nil"/>
              <w:right w:val="nil"/>
            </w:tcBorders>
            <w:shd w:val="clear" w:color="auto" w:fill="auto"/>
            <w:noWrap/>
            <w:vAlign w:val="bottom"/>
            <w:hideMark/>
          </w:tcPr>
          <w:p w14:paraId="23125C13"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0</w:t>
            </w:r>
          </w:p>
        </w:tc>
        <w:tc>
          <w:tcPr>
            <w:tcW w:w="1238" w:type="dxa"/>
            <w:tcBorders>
              <w:top w:val="single" w:sz="4" w:space="0" w:color="auto"/>
              <w:left w:val="nil"/>
              <w:right w:val="nil"/>
            </w:tcBorders>
            <w:shd w:val="clear" w:color="auto" w:fill="auto"/>
            <w:noWrap/>
            <w:vAlign w:val="bottom"/>
            <w:hideMark/>
          </w:tcPr>
          <w:p w14:paraId="126315E7"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4.2</w:t>
            </w:r>
          </w:p>
        </w:tc>
        <w:tc>
          <w:tcPr>
            <w:tcW w:w="1238" w:type="dxa"/>
            <w:tcBorders>
              <w:top w:val="single" w:sz="4" w:space="0" w:color="auto"/>
              <w:left w:val="nil"/>
              <w:right w:val="nil"/>
            </w:tcBorders>
            <w:shd w:val="clear" w:color="auto" w:fill="auto"/>
            <w:noWrap/>
            <w:vAlign w:val="bottom"/>
            <w:hideMark/>
          </w:tcPr>
          <w:p w14:paraId="7E4BFFF4"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6.9</w:t>
            </w:r>
          </w:p>
        </w:tc>
      </w:tr>
      <w:tr w:rsidR="008A0366" w:rsidRPr="0037290B" w14:paraId="287FF7B6" w14:textId="77777777" w:rsidTr="00612535">
        <w:trPr>
          <w:trHeight w:val="262"/>
        </w:trPr>
        <w:tc>
          <w:tcPr>
            <w:tcW w:w="1861" w:type="dxa"/>
            <w:tcBorders>
              <w:top w:val="nil"/>
              <w:left w:val="nil"/>
              <w:bottom w:val="single" w:sz="4" w:space="0" w:color="auto"/>
              <w:right w:val="nil"/>
            </w:tcBorders>
            <w:shd w:val="clear" w:color="auto" w:fill="auto"/>
            <w:noWrap/>
            <w:vAlign w:val="bottom"/>
            <w:hideMark/>
          </w:tcPr>
          <w:p w14:paraId="5B8E4D7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190</w:t>
            </w:r>
          </w:p>
        </w:tc>
        <w:tc>
          <w:tcPr>
            <w:tcW w:w="1238" w:type="dxa"/>
            <w:tcBorders>
              <w:top w:val="nil"/>
              <w:left w:val="nil"/>
              <w:bottom w:val="single" w:sz="4" w:space="0" w:color="auto"/>
              <w:right w:val="nil"/>
            </w:tcBorders>
            <w:shd w:val="clear" w:color="auto" w:fill="auto"/>
            <w:noWrap/>
            <w:vAlign w:val="bottom"/>
            <w:hideMark/>
          </w:tcPr>
          <w:p w14:paraId="7D3E7424"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480</w:t>
            </w:r>
          </w:p>
        </w:tc>
        <w:tc>
          <w:tcPr>
            <w:tcW w:w="1238" w:type="dxa"/>
            <w:tcBorders>
              <w:top w:val="nil"/>
              <w:left w:val="nil"/>
              <w:bottom w:val="single" w:sz="4" w:space="0" w:color="auto"/>
              <w:right w:val="nil"/>
            </w:tcBorders>
            <w:shd w:val="clear" w:color="auto" w:fill="auto"/>
            <w:noWrap/>
            <w:vAlign w:val="bottom"/>
            <w:hideMark/>
          </w:tcPr>
          <w:p w14:paraId="5FFA85D5"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10</w:t>
            </w:r>
          </w:p>
        </w:tc>
        <w:tc>
          <w:tcPr>
            <w:tcW w:w="1380" w:type="dxa"/>
            <w:tcBorders>
              <w:top w:val="nil"/>
              <w:left w:val="nil"/>
              <w:bottom w:val="single" w:sz="4" w:space="0" w:color="auto"/>
              <w:right w:val="nil"/>
            </w:tcBorders>
            <w:shd w:val="clear" w:color="auto" w:fill="auto"/>
            <w:noWrap/>
            <w:vAlign w:val="bottom"/>
            <w:hideMark/>
          </w:tcPr>
          <w:p w14:paraId="28ED26DB"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2</w:t>
            </w:r>
          </w:p>
        </w:tc>
        <w:tc>
          <w:tcPr>
            <w:tcW w:w="1238" w:type="dxa"/>
            <w:tcBorders>
              <w:top w:val="nil"/>
              <w:left w:val="nil"/>
              <w:bottom w:val="single" w:sz="4" w:space="0" w:color="auto"/>
              <w:right w:val="nil"/>
            </w:tcBorders>
            <w:shd w:val="clear" w:color="auto" w:fill="auto"/>
            <w:noWrap/>
            <w:vAlign w:val="bottom"/>
            <w:hideMark/>
          </w:tcPr>
          <w:p w14:paraId="2CF8574F"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4.4</w:t>
            </w:r>
          </w:p>
        </w:tc>
        <w:tc>
          <w:tcPr>
            <w:tcW w:w="1238" w:type="dxa"/>
            <w:tcBorders>
              <w:top w:val="nil"/>
              <w:left w:val="nil"/>
              <w:bottom w:val="single" w:sz="4" w:space="0" w:color="auto"/>
              <w:right w:val="nil"/>
            </w:tcBorders>
            <w:shd w:val="clear" w:color="auto" w:fill="auto"/>
            <w:noWrap/>
            <w:vAlign w:val="bottom"/>
            <w:hideMark/>
          </w:tcPr>
          <w:p w14:paraId="4E3A2A92" w14:textId="77777777" w:rsidR="008A0366" w:rsidRPr="0037290B" w:rsidRDefault="008A0366" w:rsidP="00612535">
            <w:pPr>
              <w:spacing w:after="0" w:line="240" w:lineRule="auto"/>
              <w:jc w:val="center"/>
              <w:rPr>
                <w:rFonts w:ascii="Times New Roman" w:eastAsia="Times New Roman" w:hAnsi="Times New Roman" w:cs="Times New Roman"/>
                <w:color w:val="000000"/>
                <w:sz w:val="24"/>
                <w:szCs w:val="24"/>
              </w:rPr>
            </w:pPr>
            <w:r w:rsidRPr="0037290B">
              <w:rPr>
                <w:rFonts w:ascii="Times New Roman" w:eastAsia="Times New Roman" w:hAnsi="Times New Roman" w:cs="Times New Roman"/>
                <w:color w:val="000000"/>
                <w:sz w:val="24"/>
                <w:szCs w:val="24"/>
              </w:rPr>
              <w:t>7.6</w:t>
            </w:r>
          </w:p>
        </w:tc>
      </w:tr>
    </w:tbl>
    <w:p w14:paraId="213DCD9C" w14:textId="77777777" w:rsidR="00BF28B1" w:rsidRDefault="00BF28B1" w:rsidP="00BF28B1">
      <w:pPr>
        <w:spacing w:after="0" w:line="240" w:lineRule="auto"/>
        <w:rPr>
          <w:rFonts w:ascii="Times New Roman" w:eastAsia="Times New Roman" w:hAnsi="Times New Roman" w:cs="Times New Roman"/>
          <w:sz w:val="20"/>
          <w:szCs w:val="20"/>
        </w:rPr>
      </w:pPr>
      <w:proofErr w:type="gramStart"/>
      <w:r w:rsidRPr="003636E3">
        <w:rPr>
          <w:rFonts w:ascii="Arial" w:hAnsi="Arial" w:cs="Arial"/>
          <w:bCs/>
          <w:iCs/>
          <w:sz w:val="24"/>
          <w:szCs w:val="24"/>
          <w:vertAlign w:val="superscript"/>
        </w:rPr>
        <w:t>†</w:t>
      </w:r>
      <w:r w:rsidRPr="00BF28B1">
        <w:rPr>
          <w:rFonts w:ascii="Arial" w:hAnsi="Arial" w:cs="Arial"/>
          <w:bCs/>
          <w:iCs/>
          <w:sz w:val="24"/>
          <w:szCs w:val="24"/>
        </w:rPr>
        <w:t>“</w:t>
      </w:r>
      <w:proofErr w:type="spellStart"/>
      <w:proofErr w:type="gramEnd"/>
      <w:r>
        <w:rPr>
          <w:rFonts w:ascii="Times New Roman" w:eastAsia="Times New Roman" w:hAnsi="Times New Roman" w:cs="Times New Roman"/>
          <w:sz w:val="20"/>
          <w:szCs w:val="20"/>
        </w:rPr>
        <w:t>dK</w:t>
      </w:r>
      <w:proofErr w:type="spellEnd"/>
      <w:r>
        <w:rPr>
          <w:rFonts w:ascii="Times New Roman" w:eastAsia="Times New Roman" w:hAnsi="Times New Roman" w:cs="Times New Roman"/>
          <w:sz w:val="20"/>
          <w:szCs w:val="20"/>
        </w:rPr>
        <w:t>/S” indicates percent reduction in color strength from first to second detergent wash</w:t>
      </w:r>
    </w:p>
    <w:p w14:paraId="628CFE18" w14:textId="77777777" w:rsidR="008A0366" w:rsidRPr="00E01FE8" w:rsidRDefault="008A0366" w:rsidP="00B01909">
      <w:pPr>
        <w:spacing w:line="240" w:lineRule="auto"/>
        <w:rPr>
          <w:rFonts w:ascii="Times New Roman" w:eastAsia="Times New Roman" w:hAnsi="Times New Roman" w:cs="Times New Roman"/>
          <w:b/>
          <w:sz w:val="24"/>
          <w:szCs w:val="24"/>
        </w:rPr>
      </w:pPr>
    </w:p>
    <w:p w14:paraId="636B7A45" w14:textId="73AE3318" w:rsidR="00974ED3" w:rsidRDefault="00974ED3" w:rsidP="00B01909">
      <w:pPr>
        <w:spacing w:line="240" w:lineRule="auto"/>
        <w:rPr>
          <w:rFonts w:ascii="Times New Roman" w:eastAsia="Times New Roman" w:hAnsi="Times New Roman" w:cs="Times New Roman"/>
          <w:b/>
          <w:sz w:val="24"/>
          <w:szCs w:val="24"/>
        </w:rPr>
      </w:pPr>
      <w:r>
        <w:rPr>
          <w:noProof/>
          <w:lang w:eastAsia="zh-CN"/>
        </w:rPr>
        <w:lastRenderedPageBreak/>
        <w:drawing>
          <wp:inline distT="0" distB="0" distL="0" distR="0" wp14:anchorId="486CE9E8" wp14:editId="1556527C">
            <wp:extent cx="4981575" cy="7191375"/>
            <wp:effectExtent l="0" t="0" r="9525" b="9525"/>
            <wp:docPr id="50" name="Picture 5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 line chart&#10;&#10;Description automatically generated"/>
                    <pic:cNvPicPr/>
                  </pic:nvPicPr>
                  <pic:blipFill>
                    <a:blip r:embed="rId52"/>
                    <a:stretch>
                      <a:fillRect/>
                    </a:stretch>
                  </pic:blipFill>
                  <pic:spPr>
                    <a:xfrm>
                      <a:off x="0" y="0"/>
                      <a:ext cx="4981575" cy="7191375"/>
                    </a:xfrm>
                    <a:prstGeom prst="rect">
                      <a:avLst/>
                    </a:prstGeom>
                  </pic:spPr>
                </pic:pic>
              </a:graphicData>
            </a:graphic>
          </wp:inline>
        </w:drawing>
      </w:r>
    </w:p>
    <w:p w14:paraId="634E513E" w14:textId="5F7B2A4D" w:rsidR="00FC299D" w:rsidRPr="00E765CE" w:rsidRDefault="00FC299D" w:rsidP="00FC299D">
      <w:pPr>
        <w:pStyle w:val="Style1"/>
      </w:pPr>
      <w:bookmarkStart w:id="80" w:name="_Toc140503576"/>
      <w:r w:rsidRPr="00E01FE8">
        <w:t>Figure 2</w:t>
      </w:r>
      <w:r>
        <w:t>1</w:t>
      </w:r>
      <w:r w:rsidRPr="00E01FE8">
        <w:t>.</w:t>
      </w:r>
      <w:r w:rsidRPr="00CE090F">
        <w:rPr>
          <w:bCs/>
        </w:rPr>
        <w:t xml:space="preserve"> </w:t>
      </w:r>
      <w:r w:rsidRPr="00CD2C3A">
        <w:rPr>
          <w:b w:val="0"/>
          <w:bCs/>
        </w:rPr>
        <w:t>Main effect and interactions of swelling agent, NaCl, and NTP treatment, and temperature</w:t>
      </w:r>
      <w:r>
        <w:rPr>
          <w:b w:val="0"/>
          <w:bCs/>
        </w:rPr>
        <w:t>.</w:t>
      </w:r>
      <w:bookmarkEnd w:id="80"/>
    </w:p>
    <w:p w14:paraId="7CEB2098" w14:textId="77777777" w:rsidR="00FC299D" w:rsidRDefault="00FC299D" w:rsidP="00B01909">
      <w:pPr>
        <w:spacing w:line="240" w:lineRule="auto"/>
        <w:rPr>
          <w:rFonts w:ascii="Times New Roman" w:eastAsia="Times New Roman" w:hAnsi="Times New Roman" w:cs="Times New Roman"/>
          <w:b/>
          <w:sz w:val="24"/>
          <w:szCs w:val="24"/>
        </w:rPr>
      </w:pPr>
    </w:p>
    <w:p w14:paraId="0EF2A330" w14:textId="72F3059C" w:rsidR="00343F95" w:rsidRDefault="006A6FE6" w:rsidP="00B01909">
      <w:pPr>
        <w:spacing w:line="240" w:lineRule="auto"/>
        <w:rPr>
          <w:rFonts w:ascii="Times New Roman" w:eastAsia="Times New Roman" w:hAnsi="Times New Roman" w:cs="Times New Roman"/>
          <w:b/>
          <w:sz w:val="24"/>
          <w:szCs w:val="24"/>
        </w:rPr>
      </w:pPr>
      <w:r>
        <w:rPr>
          <w:noProof/>
          <w:lang w:eastAsia="zh-CN"/>
        </w:rPr>
        <w:lastRenderedPageBreak/>
        <mc:AlternateContent>
          <mc:Choice Requires="wps">
            <w:drawing>
              <wp:anchor distT="0" distB="0" distL="114300" distR="114300" simplePos="0" relativeHeight="251735040" behindDoc="0" locked="0" layoutInCell="1" allowOverlap="1" wp14:anchorId="702B2AE7" wp14:editId="12199D82">
                <wp:simplePos x="0" y="0"/>
                <wp:positionH relativeFrom="column">
                  <wp:posOffset>1357952</wp:posOffset>
                </wp:positionH>
                <wp:positionV relativeFrom="paragraph">
                  <wp:posOffset>3650776</wp:posOffset>
                </wp:positionV>
                <wp:extent cx="423080" cy="354842"/>
                <wp:effectExtent l="0" t="0" r="0" b="7620"/>
                <wp:wrapNone/>
                <wp:docPr id="14412" name="Text Box 14412"/>
                <wp:cNvGraphicFramePr/>
                <a:graphic xmlns:a="http://schemas.openxmlformats.org/drawingml/2006/main">
                  <a:graphicData uri="http://schemas.microsoft.com/office/word/2010/wordprocessingShape">
                    <wps:wsp>
                      <wps:cNvSpPr txBox="1"/>
                      <wps:spPr>
                        <a:xfrm>
                          <a:off x="0" y="0"/>
                          <a:ext cx="423080" cy="354842"/>
                        </a:xfrm>
                        <a:prstGeom prst="rect">
                          <a:avLst/>
                        </a:prstGeom>
                        <a:noFill/>
                        <a:ln w="6350">
                          <a:noFill/>
                        </a:ln>
                      </wps:spPr>
                      <wps:txbx>
                        <w:txbxContent>
                          <w:p w14:paraId="30B6E16E" w14:textId="77777777" w:rsidR="001C509C" w:rsidRPr="00661587" w:rsidRDefault="001C509C" w:rsidP="006A6FE6">
                            <w:pPr>
                              <w:rPr>
                                <w:rFonts w:ascii="Times New Roman" w:hAnsi="Times New Roman" w:cs="Times New Roman"/>
                                <w:b/>
                                <w:bCs/>
                                <w:sz w:val="24"/>
                                <w:szCs w:val="24"/>
                              </w:rPr>
                            </w:pPr>
                            <w:r>
                              <w:rPr>
                                <w:rFonts w:ascii="Times New Roman" w:hAnsi="Times New Roman" w:cs="Times New Roman"/>
                                <w:b/>
                                <w:bCs/>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2B2AE7" id="Text Box 14412" o:spid="_x0000_s1036" type="#_x0000_t202" style="position:absolute;margin-left:106.95pt;margin-top:287.45pt;width:33.3pt;height:27.9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" filled="f" stroked="f" strokeweight=".5pt">
                <v:textbox>
                  <w:txbxContent>
                    <w:p w14:paraId="30B6E16E" w14:textId="77777777" w:rsidR="001C509C" w:rsidRPr="00661587" w:rsidRDefault="001C509C" w:rsidP="006A6FE6">
                      <w:pPr>
                        <w:rPr>
                          <w:rFonts w:ascii="Times New Roman" w:hAnsi="Times New Roman" w:cs="Times New Roman"/>
                          <w:b/>
                          <w:bCs/>
                          <w:sz w:val="24"/>
                          <w:szCs w:val="24"/>
                        </w:rPr>
                      </w:pPr>
                      <w:r>
                        <w:rPr>
                          <w:rFonts w:ascii="Times New Roman" w:hAnsi="Times New Roman" w:cs="Times New Roman"/>
                          <w:b/>
                          <w:bCs/>
                          <w:sz w:val="24"/>
                          <w:szCs w:val="24"/>
                        </w:rPr>
                        <w:t>A</w:t>
                      </w:r>
                    </w:p>
                  </w:txbxContent>
                </v:textbox>
              </v:shape>
            </w:pict>
          </mc:Fallback>
        </mc:AlternateContent>
      </w:r>
      <w:r w:rsidR="00343F95">
        <w:rPr>
          <w:noProof/>
          <w:lang w:eastAsia="zh-CN"/>
        </w:rPr>
        <w:drawing>
          <wp:inline distT="0" distB="0" distL="0" distR="0" wp14:anchorId="7277E4ED" wp14:editId="7C96433E">
            <wp:extent cx="2562225" cy="3952875"/>
            <wp:effectExtent l="0" t="0" r="9525" b="9525"/>
            <wp:docPr id="51" name="Picture 5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Diagram, schematic&#10;&#10;Description automatically generated"/>
                    <pic:cNvPicPr/>
                  </pic:nvPicPr>
                  <pic:blipFill>
                    <a:blip r:embed="rId53"/>
                    <a:stretch>
                      <a:fillRect/>
                    </a:stretch>
                  </pic:blipFill>
                  <pic:spPr>
                    <a:xfrm>
                      <a:off x="0" y="0"/>
                      <a:ext cx="2562225" cy="3952875"/>
                    </a:xfrm>
                    <a:prstGeom prst="rect">
                      <a:avLst/>
                    </a:prstGeom>
                  </pic:spPr>
                </pic:pic>
              </a:graphicData>
            </a:graphic>
          </wp:inline>
        </w:drawing>
      </w:r>
    </w:p>
    <w:p w14:paraId="6DE973A1" w14:textId="427B2659" w:rsidR="00E01FE8" w:rsidRPr="001F4972" w:rsidRDefault="001F4972" w:rsidP="00CD2C3A">
      <w:pPr>
        <w:pStyle w:val="Style1"/>
        <w:rPr>
          <w:b w:val="0"/>
          <w:bCs/>
        </w:rPr>
      </w:pPr>
      <w:bookmarkStart w:id="81" w:name="_Toc140503577"/>
      <w:r>
        <w:t>Figure 21</w:t>
      </w:r>
      <w:r>
        <w:rPr>
          <w:b w:val="0"/>
          <w:bCs/>
        </w:rPr>
        <w:t xml:space="preserve"> continued</w:t>
      </w:r>
      <w:bookmarkEnd w:id="81"/>
    </w:p>
    <w:p w14:paraId="20A97A56" w14:textId="77777777" w:rsidR="007833B7" w:rsidRDefault="007833B7" w:rsidP="00B01909">
      <w:pPr>
        <w:spacing w:line="240" w:lineRule="auto"/>
        <w:rPr>
          <w:rFonts w:ascii="Times New Roman" w:hAnsi="Times New Roman" w:cs="Times New Roman"/>
          <w:b/>
          <w:bCs/>
          <w:sz w:val="24"/>
          <w:szCs w:val="24"/>
        </w:rPr>
      </w:pPr>
    </w:p>
    <w:p w14:paraId="0A284907" w14:textId="77777777" w:rsidR="007833B7" w:rsidRDefault="007833B7" w:rsidP="00B01909">
      <w:pPr>
        <w:spacing w:line="240" w:lineRule="auto"/>
        <w:rPr>
          <w:rFonts w:ascii="Times New Roman" w:hAnsi="Times New Roman" w:cs="Times New Roman"/>
          <w:b/>
          <w:bCs/>
          <w:sz w:val="24"/>
          <w:szCs w:val="24"/>
        </w:rPr>
      </w:pPr>
    </w:p>
    <w:p w14:paraId="2893FCAC" w14:textId="77777777" w:rsidR="007833B7" w:rsidRDefault="007833B7" w:rsidP="00B01909">
      <w:pPr>
        <w:spacing w:line="240" w:lineRule="auto"/>
        <w:rPr>
          <w:rFonts w:ascii="Times New Roman" w:hAnsi="Times New Roman" w:cs="Times New Roman"/>
          <w:b/>
          <w:bCs/>
          <w:sz w:val="24"/>
          <w:szCs w:val="24"/>
        </w:rPr>
      </w:pPr>
    </w:p>
    <w:p w14:paraId="504195D2" w14:textId="77777777" w:rsidR="007833B7" w:rsidRDefault="007833B7" w:rsidP="00B01909">
      <w:pPr>
        <w:spacing w:line="240" w:lineRule="auto"/>
        <w:rPr>
          <w:rFonts w:ascii="Times New Roman" w:hAnsi="Times New Roman" w:cs="Times New Roman"/>
          <w:b/>
          <w:bCs/>
          <w:sz w:val="24"/>
          <w:szCs w:val="24"/>
        </w:rPr>
      </w:pPr>
    </w:p>
    <w:p w14:paraId="2AB9496D" w14:textId="77777777" w:rsidR="007833B7" w:rsidRDefault="007833B7" w:rsidP="00B01909">
      <w:pPr>
        <w:spacing w:line="240" w:lineRule="auto"/>
        <w:rPr>
          <w:rFonts w:ascii="Times New Roman" w:hAnsi="Times New Roman" w:cs="Times New Roman"/>
          <w:b/>
          <w:bCs/>
          <w:sz w:val="24"/>
          <w:szCs w:val="24"/>
        </w:rPr>
      </w:pPr>
    </w:p>
    <w:p w14:paraId="1384A73B" w14:textId="77777777" w:rsidR="007833B7" w:rsidRDefault="007833B7" w:rsidP="00B01909">
      <w:pPr>
        <w:spacing w:line="240" w:lineRule="auto"/>
        <w:rPr>
          <w:rFonts w:ascii="Times New Roman" w:hAnsi="Times New Roman" w:cs="Times New Roman"/>
          <w:b/>
          <w:bCs/>
          <w:sz w:val="24"/>
          <w:szCs w:val="24"/>
        </w:rPr>
      </w:pPr>
    </w:p>
    <w:p w14:paraId="7F8F41B6" w14:textId="77777777" w:rsidR="007833B7" w:rsidRDefault="007833B7" w:rsidP="00B01909">
      <w:pPr>
        <w:spacing w:line="240" w:lineRule="auto"/>
        <w:rPr>
          <w:rFonts w:ascii="Times New Roman" w:hAnsi="Times New Roman" w:cs="Times New Roman"/>
          <w:b/>
          <w:bCs/>
          <w:sz w:val="24"/>
          <w:szCs w:val="24"/>
        </w:rPr>
      </w:pPr>
    </w:p>
    <w:p w14:paraId="5A84AA55" w14:textId="77777777" w:rsidR="007833B7" w:rsidRDefault="007833B7" w:rsidP="00B01909">
      <w:pPr>
        <w:spacing w:line="240" w:lineRule="auto"/>
        <w:rPr>
          <w:rFonts w:ascii="Times New Roman" w:hAnsi="Times New Roman" w:cs="Times New Roman"/>
          <w:b/>
          <w:bCs/>
          <w:sz w:val="24"/>
          <w:szCs w:val="24"/>
        </w:rPr>
      </w:pPr>
    </w:p>
    <w:p w14:paraId="190480C9" w14:textId="77777777" w:rsidR="007833B7" w:rsidRDefault="007833B7" w:rsidP="00B01909">
      <w:pPr>
        <w:spacing w:line="240" w:lineRule="auto"/>
        <w:rPr>
          <w:rFonts w:ascii="Times New Roman" w:hAnsi="Times New Roman" w:cs="Times New Roman"/>
          <w:b/>
          <w:bCs/>
          <w:sz w:val="24"/>
          <w:szCs w:val="24"/>
        </w:rPr>
      </w:pPr>
    </w:p>
    <w:p w14:paraId="4EF36081" w14:textId="77777777" w:rsidR="007833B7" w:rsidRDefault="007833B7" w:rsidP="00B01909">
      <w:pPr>
        <w:spacing w:line="240" w:lineRule="auto"/>
        <w:rPr>
          <w:rFonts w:ascii="Times New Roman" w:hAnsi="Times New Roman" w:cs="Times New Roman"/>
          <w:b/>
          <w:bCs/>
          <w:sz w:val="24"/>
          <w:szCs w:val="24"/>
        </w:rPr>
      </w:pPr>
    </w:p>
    <w:p w14:paraId="05B19771" w14:textId="77777777" w:rsidR="007833B7" w:rsidRDefault="007833B7" w:rsidP="00B01909">
      <w:pPr>
        <w:spacing w:line="240" w:lineRule="auto"/>
        <w:rPr>
          <w:rFonts w:ascii="Times New Roman" w:hAnsi="Times New Roman" w:cs="Times New Roman"/>
          <w:b/>
          <w:bCs/>
          <w:sz w:val="24"/>
          <w:szCs w:val="24"/>
        </w:rPr>
      </w:pPr>
    </w:p>
    <w:p w14:paraId="1665F20A" w14:textId="77777777" w:rsidR="007833B7" w:rsidRDefault="007833B7" w:rsidP="00B01909">
      <w:pPr>
        <w:spacing w:line="240" w:lineRule="auto"/>
        <w:rPr>
          <w:rFonts w:ascii="Times New Roman" w:hAnsi="Times New Roman" w:cs="Times New Roman"/>
          <w:b/>
          <w:bCs/>
          <w:sz w:val="24"/>
          <w:szCs w:val="24"/>
        </w:rPr>
      </w:pPr>
    </w:p>
    <w:p w14:paraId="75748AD4" w14:textId="77777777" w:rsidR="007833B7" w:rsidRPr="00E01FE8" w:rsidRDefault="007833B7" w:rsidP="00B01909">
      <w:pPr>
        <w:spacing w:line="240" w:lineRule="auto"/>
        <w:rPr>
          <w:rFonts w:ascii="Times New Roman" w:eastAsia="Times New Roman" w:hAnsi="Times New Roman" w:cs="Times New Roman"/>
          <w:b/>
          <w:sz w:val="24"/>
          <w:szCs w:val="24"/>
        </w:rPr>
      </w:pPr>
    </w:p>
    <w:p w14:paraId="4F27E7A3" w14:textId="77777777" w:rsidR="001F4972" w:rsidRDefault="001F4972" w:rsidP="00865D45">
      <w:pPr>
        <w:pStyle w:val="Heading3"/>
      </w:pPr>
    </w:p>
    <w:p w14:paraId="3C9F82DA" w14:textId="77777777" w:rsidR="007A4278" w:rsidRPr="006C3A5E" w:rsidRDefault="007A4278" w:rsidP="007A4278">
      <w:pPr>
        <w:pStyle w:val="Heading3"/>
        <w:spacing w:line="480" w:lineRule="auto"/>
      </w:pPr>
      <w:bookmarkStart w:id="82" w:name="_Toc140503472"/>
      <w:r w:rsidRPr="006C3A5E">
        <w:lastRenderedPageBreak/>
        <w:t>Experimental optimization of the SOAAC pretreatment system in a</w:t>
      </w:r>
      <w:r>
        <w:t>n aqueous</w:t>
      </w:r>
      <w:r w:rsidRPr="006C3A5E">
        <w:t xml:space="preserve"> dye system by Box Behnken response surface design</w:t>
      </w:r>
      <w:bookmarkEnd w:id="82"/>
    </w:p>
    <w:p w14:paraId="6FC3A97C" w14:textId="109E288E" w:rsidR="006C3A5E" w:rsidRDefault="007A4278" w:rsidP="007A42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experiment optimization of soybean oil to acrylic acid molar ratio in the SOAAC pretreatment, NTP treatment times, and NaCl concentrations in the dye bath were investigated by a Box Behnken response surface design to find the ideal combination for maximum color strength values (K/S). The factors were investigated with constraints: acrylic acid to soybean oil</w:t>
      </w:r>
      <w:r>
        <w:rPr>
          <w:rFonts w:ascii="Times New Roman" w:eastAsia="Times New Roman" w:hAnsi="Times New Roman" w:cs="Times New Roman"/>
          <w:sz w:val="24"/>
          <w:szCs w:val="24"/>
        </w:rPr>
        <w:t xml:space="preserve"> </w:t>
      </w:r>
      <w:r w:rsidR="00493DF1">
        <w:rPr>
          <w:rFonts w:ascii="Times New Roman" w:eastAsia="Times New Roman" w:hAnsi="Times New Roman" w:cs="Times New Roman"/>
          <w:sz w:val="24"/>
          <w:szCs w:val="24"/>
        </w:rPr>
        <w:t>molar ratios of 1.5, 3.25, and 5, NTP treatment times of 180, 330, and 480 s, and NaCl dye bath concentrations of 2, 5, and 8 wt.%</w:t>
      </w:r>
      <w:r w:rsidR="009D2F7A">
        <w:rPr>
          <w:rFonts w:ascii="Times New Roman" w:eastAsia="Times New Roman" w:hAnsi="Times New Roman" w:cs="Times New Roman"/>
          <w:sz w:val="24"/>
          <w:szCs w:val="24"/>
        </w:rPr>
        <w:t xml:space="preserve"> (Table 10)</w:t>
      </w:r>
      <w:r w:rsidR="00493DF1">
        <w:rPr>
          <w:rFonts w:ascii="Times New Roman" w:eastAsia="Times New Roman" w:hAnsi="Times New Roman" w:cs="Times New Roman"/>
          <w:sz w:val="24"/>
          <w:szCs w:val="24"/>
        </w:rPr>
        <w:t>. As observed from the response surface plots, a quadratic model presented the greatest color strength at the experimental levels of acrylic acid to soybean oil molar ratio of 1.50 with 480 s of NTP treatment and 5 wt.% NaCl (Figure 22).</w:t>
      </w:r>
    </w:p>
    <w:p w14:paraId="6017488A" w14:textId="77777777" w:rsidR="009D2F7A" w:rsidRDefault="009D2F7A" w:rsidP="009D2F7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impact of SOAAC may be explained by the increased presence of hydrophobic groups on the fabric to assist in binding of the disperse dye to the fabric. This could also explain the major impact of NTP treatment as longer times ensure that greater amount of acrylic acid was able to react with the soybean oil, potentially assisting in covalent bonding of the formed intermediate resin to the surface of the para-aramid fabric. It was also found that at these ideal experimental conditions, a </w:t>
      </w:r>
      <w:proofErr w:type="spellStart"/>
      <w:r>
        <w:rPr>
          <w:rFonts w:ascii="Times New Roman" w:eastAsia="Times New Roman" w:hAnsi="Times New Roman" w:cs="Times New Roman"/>
          <w:sz w:val="24"/>
          <w:szCs w:val="24"/>
        </w:rPr>
        <w:t>dK</w:t>
      </w:r>
      <w:proofErr w:type="spellEnd"/>
      <w:r>
        <w:rPr>
          <w:rFonts w:ascii="Times New Roman" w:eastAsia="Times New Roman" w:hAnsi="Times New Roman" w:cs="Times New Roman"/>
          <w:sz w:val="24"/>
          <w:szCs w:val="24"/>
        </w:rPr>
        <w:t xml:space="preserve">/S (%), or the percent change in K/S after a second detergent wash, of 11.1% was observed. </w:t>
      </w:r>
    </w:p>
    <w:p w14:paraId="22D9E85A" w14:textId="77777777" w:rsidR="009D2F7A" w:rsidRPr="0045717E" w:rsidRDefault="009D2F7A" w:rsidP="007A4278">
      <w:pPr>
        <w:pStyle w:val="Heading3"/>
        <w:spacing w:line="480" w:lineRule="auto"/>
      </w:pPr>
      <w:bookmarkStart w:id="83" w:name="_Toc140503473"/>
      <w:r w:rsidRPr="0045717E">
        <w:t xml:space="preserve">Effect of </w:t>
      </w:r>
      <w:r>
        <w:t xml:space="preserve">vegetable oil pretreatments and NTP on para-aramid fabric dyed in a SCCO2 </w:t>
      </w:r>
      <w:proofErr w:type="gramStart"/>
      <w:r>
        <w:t>system</w:t>
      </w:r>
      <w:bookmarkEnd w:id="83"/>
      <w:proofErr w:type="gramEnd"/>
    </w:p>
    <w:p w14:paraId="4452A025" w14:textId="1434BDD1" w:rsidR="001B6230" w:rsidRPr="009D2F7A" w:rsidRDefault="009D2F7A" w:rsidP="007A4278">
      <w:pPr>
        <w:tabs>
          <w:tab w:val="left" w:pos="5715"/>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fully investigate the impact that the SOAAC had in the SCCO2 system, raw para-aramid, as well as soybean and coconut oil treated samples were also included to be dyed in the SCCO2 system with and without NTP treatment. Raw para-aramid is used as a control to the pretreatments and NTP treatments, while soybean oil is of interest not only because it is a </w:t>
      </w:r>
      <w:proofErr w:type="gramStart"/>
      <w:r>
        <w:rPr>
          <w:rFonts w:ascii="Times New Roman" w:eastAsia="Times New Roman" w:hAnsi="Times New Roman" w:cs="Times New Roman"/>
          <w:sz w:val="24"/>
          <w:szCs w:val="24"/>
        </w:rPr>
        <w:t>base</w:t>
      </w:r>
      <w:proofErr w:type="gramEnd"/>
      <w:r>
        <w:rPr>
          <w:rFonts w:ascii="Times New Roman" w:eastAsia="Times New Roman" w:hAnsi="Times New Roman" w:cs="Times New Roman"/>
          <w:sz w:val="24"/>
          <w:szCs w:val="24"/>
        </w:rPr>
        <w:t xml:space="preserve"> </w:t>
      </w:r>
    </w:p>
    <w:p w14:paraId="77115A57" w14:textId="7F2B8F33" w:rsidR="00B01909" w:rsidRDefault="00B01909" w:rsidP="00CD2C3A">
      <w:pPr>
        <w:pStyle w:val="Style2"/>
      </w:pPr>
      <w:bookmarkStart w:id="84" w:name="_Toc140503523"/>
      <w:r>
        <w:lastRenderedPageBreak/>
        <w:t xml:space="preserve">Table </w:t>
      </w:r>
      <w:r w:rsidR="001B6230">
        <w:t>1</w:t>
      </w:r>
      <w:r w:rsidR="00AC185B">
        <w:t>0</w:t>
      </w:r>
      <w:r>
        <w:t xml:space="preserve">. </w:t>
      </w:r>
      <w:r w:rsidRPr="00CD2C3A">
        <w:rPr>
          <w:b w:val="0"/>
          <w:bCs w:val="0"/>
        </w:rPr>
        <w:t>Box Behnken response surface experimental design for soybean oil and acrylic acid as a pretreatment, NTP treatment time, and NaCl concentration in the dye bath</w:t>
      </w:r>
      <w:bookmarkEnd w:id="84"/>
    </w:p>
    <w:tbl>
      <w:tblPr>
        <w:tblW w:w="6456" w:type="dxa"/>
        <w:tblLayout w:type="fixed"/>
        <w:tblLook w:val="0400" w:firstRow="0" w:lastRow="0" w:firstColumn="0" w:lastColumn="0" w:noHBand="0" w:noVBand="1"/>
      </w:tblPr>
      <w:tblGrid>
        <w:gridCol w:w="1430"/>
        <w:gridCol w:w="1430"/>
        <w:gridCol w:w="1430"/>
        <w:gridCol w:w="892"/>
        <w:gridCol w:w="1274"/>
      </w:tblGrid>
      <w:tr w:rsidR="00B01909" w14:paraId="2696312A" w14:textId="77777777" w:rsidTr="00612535">
        <w:trPr>
          <w:trHeight w:val="294"/>
        </w:trPr>
        <w:tc>
          <w:tcPr>
            <w:tcW w:w="1430" w:type="dxa"/>
            <w:tcBorders>
              <w:top w:val="single" w:sz="4" w:space="0" w:color="000000"/>
              <w:left w:val="nil"/>
              <w:bottom w:val="single" w:sz="4" w:space="0" w:color="000000"/>
              <w:right w:val="nil"/>
            </w:tcBorders>
            <w:shd w:val="clear" w:color="auto" w:fill="auto"/>
            <w:vAlign w:val="bottom"/>
          </w:tcPr>
          <w:p w14:paraId="6FC3AD3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Acrylic :</w:t>
            </w:r>
            <w:proofErr w:type="gramEnd"/>
            <w:r>
              <w:rPr>
                <w:rFonts w:ascii="Times New Roman" w:eastAsia="Times New Roman" w:hAnsi="Times New Roman" w:cs="Times New Roman"/>
                <w:color w:val="000000"/>
                <w:sz w:val="24"/>
                <w:szCs w:val="24"/>
              </w:rPr>
              <w:t xml:space="preserve"> Soy Molar Ratio</w:t>
            </w:r>
          </w:p>
        </w:tc>
        <w:tc>
          <w:tcPr>
            <w:tcW w:w="1430" w:type="dxa"/>
            <w:tcBorders>
              <w:top w:val="single" w:sz="4" w:space="0" w:color="000000"/>
              <w:left w:val="nil"/>
              <w:bottom w:val="single" w:sz="4" w:space="0" w:color="000000"/>
              <w:right w:val="nil"/>
            </w:tcBorders>
            <w:shd w:val="clear" w:color="auto" w:fill="auto"/>
            <w:vAlign w:val="bottom"/>
          </w:tcPr>
          <w:p w14:paraId="40D83F1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NTP time (s)</w:t>
            </w:r>
          </w:p>
        </w:tc>
        <w:tc>
          <w:tcPr>
            <w:tcW w:w="1430" w:type="dxa"/>
            <w:tcBorders>
              <w:top w:val="single" w:sz="4" w:space="0" w:color="000000"/>
              <w:left w:val="nil"/>
              <w:bottom w:val="single" w:sz="4" w:space="0" w:color="000000"/>
              <w:right w:val="nil"/>
            </w:tcBorders>
            <w:shd w:val="clear" w:color="auto" w:fill="auto"/>
            <w:vAlign w:val="bottom"/>
          </w:tcPr>
          <w:p w14:paraId="42F92CC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NaCl in Bath (wt.%)</w:t>
            </w:r>
          </w:p>
        </w:tc>
        <w:tc>
          <w:tcPr>
            <w:tcW w:w="892" w:type="dxa"/>
            <w:tcBorders>
              <w:top w:val="single" w:sz="4" w:space="0" w:color="000000"/>
              <w:left w:val="nil"/>
              <w:bottom w:val="single" w:sz="4" w:space="0" w:color="000000"/>
              <w:right w:val="nil"/>
            </w:tcBorders>
            <w:shd w:val="clear" w:color="auto" w:fill="auto"/>
            <w:vAlign w:val="bottom"/>
          </w:tcPr>
          <w:p w14:paraId="6C3866F9"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K/S</w:t>
            </w:r>
          </w:p>
        </w:tc>
        <w:tc>
          <w:tcPr>
            <w:tcW w:w="1274" w:type="dxa"/>
            <w:tcBorders>
              <w:top w:val="single" w:sz="4" w:space="0" w:color="000000"/>
              <w:left w:val="nil"/>
              <w:bottom w:val="single" w:sz="4" w:space="0" w:color="000000"/>
              <w:right w:val="nil"/>
            </w:tcBorders>
            <w:shd w:val="clear" w:color="auto" w:fill="auto"/>
            <w:vAlign w:val="bottom"/>
          </w:tcPr>
          <w:p w14:paraId="4AD348A1"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dK</w:t>
            </w:r>
            <w:proofErr w:type="spellEnd"/>
            <w:r>
              <w:rPr>
                <w:rFonts w:ascii="Times New Roman" w:eastAsia="Times New Roman" w:hAnsi="Times New Roman" w:cs="Times New Roman"/>
                <w:color w:val="000000"/>
                <w:sz w:val="24"/>
                <w:szCs w:val="24"/>
              </w:rPr>
              <w:t>/S (%)</w:t>
            </w:r>
          </w:p>
        </w:tc>
      </w:tr>
      <w:tr w:rsidR="00B01909" w14:paraId="675D914F" w14:textId="77777777" w:rsidTr="00612535">
        <w:trPr>
          <w:trHeight w:val="294"/>
        </w:trPr>
        <w:tc>
          <w:tcPr>
            <w:tcW w:w="1430" w:type="dxa"/>
            <w:tcBorders>
              <w:top w:val="single" w:sz="4" w:space="0" w:color="000000"/>
              <w:left w:val="nil"/>
              <w:bottom w:val="single" w:sz="4" w:space="0" w:color="000000"/>
              <w:right w:val="nil"/>
            </w:tcBorders>
            <w:shd w:val="clear" w:color="auto" w:fill="auto"/>
            <w:vAlign w:val="bottom"/>
          </w:tcPr>
          <w:p w14:paraId="6AE8E89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430" w:type="dxa"/>
            <w:tcBorders>
              <w:top w:val="single" w:sz="4" w:space="0" w:color="000000"/>
              <w:left w:val="nil"/>
              <w:bottom w:val="single" w:sz="4" w:space="0" w:color="000000"/>
              <w:right w:val="nil"/>
            </w:tcBorders>
            <w:shd w:val="clear" w:color="auto" w:fill="auto"/>
            <w:vAlign w:val="bottom"/>
          </w:tcPr>
          <w:p w14:paraId="042F6B2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p>
        </w:tc>
        <w:tc>
          <w:tcPr>
            <w:tcW w:w="1430" w:type="dxa"/>
            <w:tcBorders>
              <w:top w:val="single" w:sz="4" w:space="0" w:color="000000"/>
              <w:left w:val="nil"/>
              <w:bottom w:val="single" w:sz="4" w:space="0" w:color="000000"/>
              <w:right w:val="nil"/>
            </w:tcBorders>
            <w:shd w:val="clear" w:color="auto" w:fill="auto"/>
            <w:vAlign w:val="bottom"/>
          </w:tcPr>
          <w:p w14:paraId="2A2F8F7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92" w:type="dxa"/>
            <w:tcBorders>
              <w:top w:val="single" w:sz="4" w:space="0" w:color="000000"/>
              <w:left w:val="nil"/>
              <w:bottom w:val="single" w:sz="4" w:space="0" w:color="000000"/>
              <w:right w:val="nil"/>
            </w:tcBorders>
            <w:shd w:val="clear" w:color="auto" w:fill="auto"/>
            <w:vAlign w:val="bottom"/>
          </w:tcPr>
          <w:p w14:paraId="7D9F943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w:t>
            </w:r>
          </w:p>
        </w:tc>
        <w:tc>
          <w:tcPr>
            <w:tcW w:w="1274" w:type="dxa"/>
            <w:tcBorders>
              <w:top w:val="single" w:sz="4" w:space="0" w:color="000000"/>
              <w:left w:val="nil"/>
              <w:bottom w:val="single" w:sz="4" w:space="0" w:color="000000"/>
              <w:right w:val="nil"/>
            </w:tcBorders>
            <w:shd w:val="clear" w:color="auto" w:fill="auto"/>
            <w:vAlign w:val="bottom"/>
          </w:tcPr>
          <w:p w14:paraId="6E05962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w:t>
            </w:r>
          </w:p>
        </w:tc>
      </w:tr>
      <w:tr w:rsidR="00B01909" w14:paraId="4EC9D435" w14:textId="77777777" w:rsidTr="00612535">
        <w:trPr>
          <w:trHeight w:val="294"/>
        </w:trPr>
        <w:tc>
          <w:tcPr>
            <w:tcW w:w="1430" w:type="dxa"/>
            <w:tcBorders>
              <w:top w:val="single" w:sz="4" w:space="0" w:color="000000"/>
              <w:left w:val="nil"/>
              <w:right w:val="nil"/>
            </w:tcBorders>
            <w:shd w:val="clear" w:color="auto" w:fill="auto"/>
            <w:vAlign w:val="bottom"/>
          </w:tcPr>
          <w:p w14:paraId="0B9C606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430" w:type="dxa"/>
            <w:tcBorders>
              <w:top w:val="single" w:sz="4" w:space="0" w:color="000000"/>
              <w:left w:val="nil"/>
              <w:right w:val="nil"/>
            </w:tcBorders>
            <w:shd w:val="clear" w:color="auto" w:fill="auto"/>
            <w:vAlign w:val="bottom"/>
          </w:tcPr>
          <w:p w14:paraId="092A83E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c>
          <w:tcPr>
            <w:tcW w:w="1430" w:type="dxa"/>
            <w:tcBorders>
              <w:top w:val="single" w:sz="4" w:space="0" w:color="000000"/>
              <w:left w:val="nil"/>
              <w:right w:val="nil"/>
            </w:tcBorders>
            <w:shd w:val="clear" w:color="auto" w:fill="auto"/>
            <w:vAlign w:val="bottom"/>
          </w:tcPr>
          <w:p w14:paraId="3F12981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92" w:type="dxa"/>
            <w:tcBorders>
              <w:top w:val="single" w:sz="4" w:space="0" w:color="000000"/>
              <w:left w:val="nil"/>
              <w:right w:val="nil"/>
            </w:tcBorders>
            <w:shd w:val="clear" w:color="auto" w:fill="auto"/>
            <w:vAlign w:val="bottom"/>
          </w:tcPr>
          <w:p w14:paraId="4760C70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274" w:type="dxa"/>
            <w:tcBorders>
              <w:top w:val="single" w:sz="4" w:space="0" w:color="000000"/>
              <w:left w:val="nil"/>
              <w:right w:val="nil"/>
            </w:tcBorders>
            <w:shd w:val="clear" w:color="auto" w:fill="auto"/>
            <w:vAlign w:val="bottom"/>
          </w:tcPr>
          <w:p w14:paraId="66BF2A6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w:t>
            </w:r>
          </w:p>
        </w:tc>
      </w:tr>
      <w:tr w:rsidR="00B01909" w14:paraId="51049F5B" w14:textId="77777777" w:rsidTr="00612535">
        <w:trPr>
          <w:trHeight w:val="294"/>
        </w:trPr>
        <w:tc>
          <w:tcPr>
            <w:tcW w:w="1430" w:type="dxa"/>
            <w:tcBorders>
              <w:top w:val="nil"/>
              <w:left w:val="nil"/>
              <w:bottom w:val="single" w:sz="4" w:space="0" w:color="000000"/>
              <w:right w:val="nil"/>
            </w:tcBorders>
            <w:shd w:val="clear" w:color="auto" w:fill="auto"/>
            <w:vAlign w:val="bottom"/>
          </w:tcPr>
          <w:p w14:paraId="2FDED09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430" w:type="dxa"/>
            <w:tcBorders>
              <w:top w:val="nil"/>
              <w:left w:val="nil"/>
              <w:bottom w:val="single" w:sz="4" w:space="0" w:color="000000"/>
              <w:right w:val="nil"/>
            </w:tcBorders>
            <w:shd w:val="clear" w:color="auto" w:fill="auto"/>
            <w:vAlign w:val="bottom"/>
          </w:tcPr>
          <w:p w14:paraId="11F51AC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c>
          <w:tcPr>
            <w:tcW w:w="1430" w:type="dxa"/>
            <w:tcBorders>
              <w:top w:val="nil"/>
              <w:left w:val="nil"/>
              <w:bottom w:val="single" w:sz="4" w:space="0" w:color="000000"/>
              <w:right w:val="nil"/>
            </w:tcBorders>
            <w:shd w:val="clear" w:color="auto" w:fill="auto"/>
            <w:vAlign w:val="bottom"/>
          </w:tcPr>
          <w:p w14:paraId="03122489"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892" w:type="dxa"/>
            <w:tcBorders>
              <w:top w:val="nil"/>
              <w:left w:val="nil"/>
              <w:bottom w:val="single" w:sz="4" w:space="0" w:color="000000"/>
              <w:right w:val="nil"/>
            </w:tcBorders>
            <w:shd w:val="clear" w:color="auto" w:fill="auto"/>
            <w:vAlign w:val="bottom"/>
          </w:tcPr>
          <w:p w14:paraId="6A104B1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w:t>
            </w:r>
          </w:p>
        </w:tc>
        <w:tc>
          <w:tcPr>
            <w:tcW w:w="1274" w:type="dxa"/>
            <w:tcBorders>
              <w:top w:val="nil"/>
              <w:left w:val="nil"/>
              <w:bottom w:val="single" w:sz="4" w:space="0" w:color="000000"/>
              <w:right w:val="nil"/>
            </w:tcBorders>
            <w:shd w:val="clear" w:color="auto" w:fill="auto"/>
            <w:vAlign w:val="bottom"/>
          </w:tcPr>
          <w:p w14:paraId="0E1EDCA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w:t>
            </w:r>
          </w:p>
        </w:tc>
      </w:tr>
      <w:tr w:rsidR="00B01909" w14:paraId="70FDD395" w14:textId="77777777" w:rsidTr="00612535">
        <w:trPr>
          <w:trHeight w:val="294"/>
        </w:trPr>
        <w:tc>
          <w:tcPr>
            <w:tcW w:w="1430" w:type="dxa"/>
            <w:tcBorders>
              <w:top w:val="single" w:sz="4" w:space="0" w:color="000000"/>
              <w:left w:val="nil"/>
              <w:bottom w:val="single" w:sz="4" w:space="0" w:color="000000"/>
              <w:right w:val="nil"/>
            </w:tcBorders>
            <w:shd w:val="clear" w:color="auto" w:fill="auto"/>
            <w:vAlign w:val="bottom"/>
          </w:tcPr>
          <w:p w14:paraId="39623CF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430" w:type="dxa"/>
            <w:tcBorders>
              <w:top w:val="single" w:sz="4" w:space="0" w:color="000000"/>
              <w:left w:val="nil"/>
              <w:bottom w:val="single" w:sz="4" w:space="0" w:color="000000"/>
              <w:right w:val="nil"/>
            </w:tcBorders>
            <w:shd w:val="clear" w:color="auto" w:fill="auto"/>
            <w:vAlign w:val="bottom"/>
          </w:tcPr>
          <w:p w14:paraId="08CA114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480</w:t>
            </w:r>
          </w:p>
        </w:tc>
        <w:tc>
          <w:tcPr>
            <w:tcW w:w="1430" w:type="dxa"/>
            <w:tcBorders>
              <w:top w:val="single" w:sz="4" w:space="0" w:color="000000"/>
              <w:left w:val="nil"/>
              <w:bottom w:val="single" w:sz="4" w:space="0" w:color="000000"/>
              <w:right w:val="nil"/>
            </w:tcBorders>
            <w:shd w:val="clear" w:color="auto" w:fill="auto"/>
            <w:vAlign w:val="bottom"/>
          </w:tcPr>
          <w:p w14:paraId="4B0564B9"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92" w:type="dxa"/>
            <w:tcBorders>
              <w:top w:val="single" w:sz="4" w:space="0" w:color="000000"/>
              <w:left w:val="nil"/>
              <w:bottom w:val="single" w:sz="4" w:space="0" w:color="000000"/>
              <w:right w:val="nil"/>
            </w:tcBorders>
            <w:shd w:val="clear" w:color="auto" w:fill="auto"/>
            <w:vAlign w:val="bottom"/>
          </w:tcPr>
          <w:p w14:paraId="28F5F33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9.7</w:t>
            </w:r>
          </w:p>
        </w:tc>
        <w:tc>
          <w:tcPr>
            <w:tcW w:w="1274" w:type="dxa"/>
            <w:tcBorders>
              <w:top w:val="single" w:sz="4" w:space="0" w:color="000000"/>
              <w:left w:val="nil"/>
              <w:bottom w:val="single" w:sz="4" w:space="0" w:color="000000"/>
              <w:right w:val="nil"/>
            </w:tcBorders>
            <w:shd w:val="clear" w:color="auto" w:fill="auto"/>
            <w:vAlign w:val="bottom"/>
          </w:tcPr>
          <w:p w14:paraId="7E7F341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w:t>
            </w:r>
          </w:p>
        </w:tc>
      </w:tr>
      <w:tr w:rsidR="00B01909" w14:paraId="2C9FB87F" w14:textId="77777777" w:rsidTr="00612535">
        <w:trPr>
          <w:trHeight w:val="294"/>
        </w:trPr>
        <w:tc>
          <w:tcPr>
            <w:tcW w:w="1430" w:type="dxa"/>
            <w:tcBorders>
              <w:top w:val="single" w:sz="4" w:space="0" w:color="000000"/>
              <w:left w:val="nil"/>
              <w:right w:val="nil"/>
            </w:tcBorders>
            <w:shd w:val="clear" w:color="auto" w:fill="auto"/>
            <w:vAlign w:val="bottom"/>
          </w:tcPr>
          <w:p w14:paraId="54AADFC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3.25</w:t>
            </w:r>
          </w:p>
        </w:tc>
        <w:tc>
          <w:tcPr>
            <w:tcW w:w="1430" w:type="dxa"/>
            <w:tcBorders>
              <w:top w:val="single" w:sz="4" w:space="0" w:color="000000"/>
              <w:left w:val="nil"/>
              <w:right w:val="nil"/>
            </w:tcBorders>
            <w:shd w:val="clear" w:color="auto" w:fill="auto"/>
            <w:vAlign w:val="bottom"/>
          </w:tcPr>
          <w:p w14:paraId="3A56ED3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p>
        </w:tc>
        <w:tc>
          <w:tcPr>
            <w:tcW w:w="1430" w:type="dxa"/>
            <w:tcBorders>
              <w:top w:val="single" w:sz="4" w:space="0" w:color="000000"/>
              <w:left w:val="nil"/>
              <w:right w:val="nil"/>
            </w:tcBorders>
            <w:shd w:val="clear" w:color="auto" w:fill="auto"/>
            <w:vAlign w:val="bottom"/>
          </w:tcPr>
          <w:p w14:paraId="33D74BB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92" w:type="dxa"/>
            <w:tcBorders>
              <w:top w:val="single" w:sz="4" w:space="0" w:color="000000"/>
              <w:left w:val="nil"/>
              <w:right w:val="nil"/>
            </w:tcBorders>
            <w:shd w:val="clear" w:color="auto" w:fill="auto"/>
            <w:vAlign w:val="bottom"/>
          </w:tcPr>
          <w:p w14:paraId="6580AB8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1274" w:type="dxa"/>
            <w:tcBorders>
              <w:top w:val="single" w:sz="4" w:space="0" w:color="000000"/>
              <w:left w:val="nil"/>
              <w:right w:val="nil"/>
            </w:tcBorders>
            <w:shd w:val="clear" w:color="auto" w:fill="auto"/>
            <w:vAlign w:val="bottom"/>
          </w:tcPr>
          <w:p w14:paraId="14416A8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w:t>
            </w:r>
          </w:p>
        </w:tc>
      </w:tr>
      <w:tr w:rsidR="00B01909" w14:paraId="04EF99E4" w14:textId="77777777" w:rsidTr="00612535">
        <w:trPr>
          <w:trHeight w:val="294"/>
        </w:trPr>
        <w:tc>
          <w:tcPr>
            <w:tcW w:w="1430" w:type="dxa"/>
            <w:tcBorders>
              <w:top w:val="nil"/>
              <w:left w:val="nil"/>
              <w:bottom w:val="single" w:sz="4" w:space="0" w:color="000000"/>
              <w:right w:val="nil"/>
            </w:tcBorders>
            <w:shd w:val="clear" w:color="auto" w:fill="auto"/>
            <w:vAlign w:val="bottom"/>
          </w:tcPr>
          <w:p w14:paraId="0675AD9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3.25</w:t>
            </w:r>
          </w:p>
        </w:tc>
        <w:tc>
          <w:tcPr>
            <w:tcW w:w="1430" w:type="dxa"/>
            <w:tcBorders>
              <w:top w:val="nil"/>
              <w:left w:val="nil"/>
              <w:bottom w:val="single" w:sz="4" w:space="0" w:color="000000"/>
              <w:right w:val="nil"/>
            </w:tcBorders>
            <w:shd w:val="clear" w:color="auto" w:fill="auto"/>
            <w:vAlign w:val="bottom"/>
          </w:tcPr>
          <w:p w14:paraId="6B9232D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p>
        </w:tc>
        <w:tc>
          <w:tcPr>
            <w:tcW w:w="1430" w:type="dxa"/>
            <w:tcBorders>
              <w:top w:val="nil"/>
              <w:left w:val="nil"/>
              <w:bottom w:val="single" w:sz="4" w:space="0" w:color="000000"/>
              <w:right w:val="nil"/>
            </w:tcBorders>
            <w:shd w:val="clear" w:color="auto" w:fill="auto"/>
            <w:vAlign w:val="bottom"/>
          </w:tcPr>
          <w:p w14:paraId="62B4E43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892" w:type="dxa"/>
            <w:tcBorders>
              <w:top w:val="nil"/>
              <w:left w:val="nil"/>
              <w:bottom w:val="single" w:sz="4" w:space="0" w:color="000000"/>
              <w:right w:val="nil"/>
            </w:tcBorders>
            <w:shd w:val="clear" w:color="auto" w:fill="auto"/>
            <w:vAlign w:val="bottom"/>
          </w:tcPr>
          <w:p w14:paraId="50A37C0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c>
          <w:tcPr>
            <w:tcW w:w="1274" w:type="dxa"/>
            <w:tcBorders>
              <w:top w:val="nil"/>
              <w:left w:val="nil"/>
              <w:bottom w:val="single" w:sz="4" w:space="0" w:color="000000"/>
              <w:right w:val="nil"/>
            </w:tcBorders>
            <w:shd w:val="clear" w:color="auto" w:fill="auto"/>
            <w:vAlign w:val="bottom"/>
          </w:tcPr>
          <w:p w14:paraId="2AD9E9EB"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13.2</w:t>
            </w:r>
          </w:p>
        </w:tc>
      </w:tr>
      <w:tr w:rsidR="00B01909" w14:paraId="63FE4956" w14:textId="77777777" w:rsidTr="00612535">
        <w:trPr>
          <w:trHeight w:val="294"/>
        </w:trPr>
        <w:tc>
          <w:tcPr>
            <w:tcW w:w="1430" w:type="dxa"/>
            <w:tcBorders>
              <w:top w:val="single" w:sz="4" w:space="0" w:color="000000"/>
              <w:left w:val="nil"/>
              <w:bottom w:val="nil"/>
              <w:right w:val="nil"/>
            </w:tcBorders>
            <w:shd w:val="clear" w:color="auto" w:fill="auto"/>
            <w:vAlign w:val="bottom"/>
          </w:tcPr>
          <w:p w14:paraId="76EF782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3.25</w:t>
            </w:r>
          </w:p>
        </w:tc>
        <w:tc>
          <w:tcPr>
            <w:tcW w:w="1430" w:type="dxa"/>
            <w:tcBorders>
              <w:top w:val="single" w:sz="4" w:space="0" w:color="000000"/>
              <w:left w:val="nil"/>
              <w:bottom w:val="nil"/>
              <w:right w:val="nil"/>
            </w:tcBorders>
            <w:shd w:val="clear" w:color="auto" w:fill="auto"/>
            <w:vAlign w:val="bottom"/>
          </w:tcPr>
          <w:p w14:paraId="5BE2209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c>
          <w:tcPr>
            <w:tcW w:w="1430" w:type="dxa"/>
            <w:tcBorders>
              <w:top w:val="single" w:sz="4" w:space="0" w:color="000000"/>
              <w:left w:val="nil"/>
              <w:bottom w:val="nil"/>
              <w:right w:val="nil"/>
            </w:tcBorders>
            <w:shd w:val="clear" w:color="auto" w:fill="auto"/>
            <w:vAlign w:val="bottom"/>
          </w:tcPr>
          <w:p w14:paraId="0D098E1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92" w:type="dxa"/>
            <w:tcBorders>
              <w:top w:val="single" w:sz="4" w:space="0" w:color="000000"/>
              <w:left w:val="nil"/>
              <w:bottom w:val="nil"/>
              <w:right w:val="nil"/>
            </w:tcBorders>
            <w:shd w:val="clear" w:color="auto" w:fill="auto"/>
            <w:vAlign w:val="bottom"/>
          </w:tcPr>
          <w:p w14:paraId="429CA92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1274" w:type="dxa"/>
            <w:tcBorders>
              <w:top w:val="single" w:sz="4" w:space="0" w:color="000000"/>
              <w:left w:val="nil"/>
              <w:bottom w:val="nil"/>
              <w:right w:val="nil"/>
            </w:tcBorders>
            <w:shd w:val="clear" w:color="auto" w:fill="auto"/>
            <w:vAlign w:val="bottom"/>
          </w:tcPr>
          <w:p w14:paraId="0F12EC4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14.2</w:t>
            </w:r>
          </w:p>
        </w:tc>
      </w:tr>
      <w:tr w:rsidR="00B01909" w14:paraId="6513637B" w14:textId="77777777" w:rsidTr="00612535">
        <w:trPr>
          <w:trHeight w:val="294"/>
        </w:trPr>
        <w:tc>
          <w:tcPr>
            <w:tcW w:w="1430" w:type="dxa"/>
            <w:tcBorders>
              <w:top w:val="nil"/>
              <w:left w:val="nil"/>
              <w:bottom w:val="nil"/>
              <w:right w:val="nil"/>
            </w:tcBorders>
            <w:shd w:val="clear" w:color="auto" w:fill="auto"/>
            <w:vAlign w:val="bottom"/>
          </w:tcPr>
          <w:p w14:paraId="2D504C4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3.25</w:t>
            </w:r>
          </w:p>
        </w:tc>
        <w:tc>
          <w:tcPr>
            <w:tcW w:w="1430" w:type="dxa"/>
            <w:tcBorders>
              <w:top w:val="nil"/>
              <w:left w:val="nil"/>
              <w:bottom w:val="nil"/>
              <w:right w:val="nil"/>
            </w:tcBorders>
            <w:shd w:val="clear" w:color="auto" w:fill="auto"/>
            <w:vAlign w:val="bottom"/>
          </w:tcPr>
          <w:p w14:paraId="7C8ADFB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c>
          <w:tcPr>
            <w:tcW w:w="1430" w:type="dxa"/>
            <w:tcBorders>
              <w:top w:val="nil"/>
              <w:left w:val="nil"/>
              <w:bottom w:val="nil"/>
              <w:right w:val="nil"/>
            </w:tcBorders>
            <w:shd w:val="clear" w:color="auto" w:fill="auto"/>
            <w:vAlign w:val="bottom"/>
          </w:tcPr>
          <w:p w14:paraId="76B5317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92" w:type="dxa"/>
            <w:tcBorders>
              <w:top w:val="nil"/>
              <w:left w:val="nil"/>
              <w:bottom w:val="nil"/>
              <w:right w:val="nil"/>
            </w:tcBorders>
            <w:shd w:val="clear" w:color="auto" w:fill="auto"/>
            <w:vAlign w:val="bottom"/>
          </w:tcPr>
          <w:p w14:paraId="203889A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1274" w:type="dxa"/>
            <w:tcBorders>
              <w:top w:val="nil"/>
              <w:left w:val="nil"/>
              <w:bottom w:val="nil"/>
              <w:right w:val="nil"/>
            </w:tcBorders>
            <w:shd w:val="clear" w:color="auto" w:fill="auto"/>
            <w:vAlign w:val="bottom"/>
          </w:tcPr>
          <w:p w14:paraId="3405FEF9"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w:t>
            </w:r>
          </w:p>
        </w:tc>
      </w:tr>
      <w:tr w:rsidR="00B01909" w14:paraId="06966542" w14:textId="77777777" w:rsidTr="00612535">
        <w:trPr>
          <w:trHeight w:val="294"/>
        </w:trPr>
        <w:tc>
          <w:tcPr>
            <w:tcW w:w="1430" w:type="dxa"/>
            <w:tcBorders>
              <w:top w:val="nil"/>
              <w:left w:val="nil"/>
              <w:bottom w:val="nil"/>
              <w:right w:val="nil"/>
            </w:tcBorders>
            <w:shd w:val="clear" w:color="auto" w:fill="auto"/>
            <w:vAlign w:val="bottom"/>
          </w:tcPr>
          <w:p w14:paraId="33DC5B6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3.25</w:t>
            </w:r>
          </w:p>
        </w:tc>
        <w:tc>
          <w:tcPr>
            <w:tcW w:w="1430" w:type="dxa"/>
            <w:tcBorders>
              <w:top w:val="nil"/>
              <w:left w:val="nil"/>
              <w:bottom w:val="nil"/>
              <w:right w:val="nil"/>
            </w:tcBorders>
            <w:shd w:val="clear" w:color="auto" w:fill="auto"/>
            <w:vAlign w:val="bottom"/>
          </w:tcPr>
          <w:p w14:paraId="27AB193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c>
          <w:tcPr>
            <w:tcW w:w="1430" w:type="dxa"/>
            <w:tcBorders>
              <w:top w:val="nil"/>
              <w:left w:val="nil"/>
              <w:bottom w:val="nil"/>
              <w:right w:val="nil"/>
            </w:tcBorders>
            <w:shd w:val="clear" w:color="auto" w:fill="auto"/>
            <w:vAlign w:val="bottom"/>
          </w:tcPr>
          <w:p w14:paraId="69F43A69"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92" w:type="dxa"/>
            <w:tcBorders>
              <w:top w:val="nil"/>
              <w:left w:val="nil"/>
              <w:bottom w:val="nil"/>
              <w:right w:val="nil"/>
            </w:tcBorders>
            <w:shd w:val="clear" w:color="auto" w:fill="auto"/>
            <w:vAlign w:val="bottom"/>
          </w:tcPr>
          <w:p w14:paraId="5971B4A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1274" w:type="dxa"/>
            <w:tcBorders>
              <w:top w:val="nil"/>
              <w:left w:val="nil"/>
              <w:bottom w:val="nil"/>
              <w:right w:val="nil"/>
            </w:tcBorders>
            <w:shd w:val="clear" w:color="auto" w:fill="auto"/>
            <w:vAlign w:val="bottom"/>
          </w:tcPr>
          <w:p w14:paraId="7A2C0A5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w:t>
            </w:r>
          </w:p>
        </w:tc>
      </w:tr>
      <w:tr w:rsidR="00B01909" w14:paraId="24FE438E" w14:textId="77777777" w:rsidTr="00612535">
        <w:trPr>
          <w:trHeight w:val="294"/>
        </w:trPr>
        <w:tc>
          <w:tcPr>
            <w:tcW w:w="1430" w:type="dxa"/>
            <w:tcBorders>
              <w:top w:val="nil"/>
              <w:left w:val="nil"/>
              <w:right w:val="nil"/>
            </w:tcBorders>
            <w:shd w:val="clear" w:color="auto" w:fill="auto"/>
            <w:vAlign w:val="bottom"/>
          </w:tcPr>
          <w:p w14:paraId="52B755F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3.25</w:t>
            </w:r>
          </w:p>
        </w:tc>
        <w:tc>
          <w:tcPr>
            <w:tcW w:w="1430" w:type="dxa"/>
            <w:tcBorders>
              <w:top w:val="nil"/>
              <w:left w:val="nil"/>
              <w:right w:val="nil"/>
            </w:tcBorders>
            <w:shd w:val="clear" w:color="auto" w:fill="auto"/>
            <w:vAlign w:val="bottom"/>
          </w:tcPr>
          <w:p w14:paraId="5E68C48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c>
          <w:tcPr>
            <w:tcW w:w="1430" w:type="dxa"/>
            <w:tcBorders>
              <w:top w:val="nil"/>
              <w:left w:val="nil"/>
              <w:right w:val="nil"/>
            </w:tcBorders>
            <w:shd w:val="clear" w:color="auto" w:fill="auto"/>
            <w:vAlign w:val="bottom"/>
          </w:tcPr>
          <w:p w14:paraId="7448884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92" w:type="dxa"/>
            <w:tcBorders>
              <w:top w:val="nil"/>
              <w:left w:val="nil"/>
              <w:right w:val="nil"/>
            </w:tcBorders>
            <w:shd w:val="clear" w:color="auto" w:fill="auto"/>
            <w:vAlign w:val="bottom"/>
          </w:tcPr>
          <w:p w14:paraId="1DA0AA5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w:t>
            </w:r>
          </w:p>
        </w:tc>
        <w:tc>
          <w:tcPr>
            <w:tcW w:w="1274" w:type="dxa"/>
            <w:tcBorders>
              <w:top w:val="nil"/>
              <w:left w:val="nil"/>
              <w:right w:val="nil"/>
            </w:tcBorders>
            <w:shd w:val="clear" w:color="auto" w:fill="auto"/>
            <w:vAlign w:val="bottom"/>
          </w:tcPr>
          <w:p w14:paraId="37B48FD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w:t>
            </w:r>
          </w:p>
        </w:tc>
      </w:tr>
      <w:tr w:rsidR="00B01909" w14:paraId="7E4994F6" w14:textId="77777777" w:rsidTr="00612535">
        <w:trPr>
          <w:trHeight w:val="294"/>
        </w:trPr>
        <w:tc>
          <w:tcPr>
            <w:tcW w:w="1430" w:type="dxa"/>
            <w:tcBorders>
              <w:top w:val="nil"/>
              <w:left w:val="nil"/>
              <w:bottom w:val="single" w:sz="4" w:space="0" w:color="000000"/>
              <w:right w:val="nil"/>
            </w:tcBorders>
            <w:shd w:val="clear" w:color="auto" w:fill="auto"/>
            <w:vAlign w:val="bottom"/>
          </w:tcPr>
          <w:p w14:paraId="4972776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3.25</w:t>
            </w:r>
          </w:p>
        </w:tc>
        <w:tc>
          <w:tcPr>
            <w:tcW w:w="1430" w:type="dxa"/>
            <w:tcBorders>
              <w:top w:val="nil"/>
              <w:left w:val="nil"/>
              <w:bottom w:val="single" w:sz="4" w:space="0" w:color="000000"/>
              <w:right w:val="nil"/>
            </w:tcBorders>
            <w:shd w:val="clear" w:color="auto" w:fill="auto"/>
            <w:vAlign w:val="bottom"/>
          </w:tcPr>
          <w:p w14:paraId="475A811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c>
          <w:tcPr>
            <w:tcW w:w="1430" w:type="dxa"/>
            <w:tcBorders>
              <w:top w:val="nil"/>
              <w:left w:val="nil"/>
              <w:bottom w:val="single" w:sz="4" w:space="0" w:color="000000"/>
              <w:right w:val="nil"/>
            </w:tcBorders>
            <w:shd w:val="clear" w:color="auto" w:fill="auto"/>
            <w:vAlign w:val="bottom"/>
          </w:tcPr>
          <w:p w14:paraId="7616C8F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92" w:type="dxa"/>
            <w:tcBorders>
              <w:top w:val="nil"/>
              <w:left w:val="nil"/>
              <w:bottom w:val="single" w:sz="4" w:space="0" w:color="000000"/>
              <w:right w:val="nil"/>
            </w:tcBorders>
            <w:shd w:val="clear" w:color="auto" w:fill="auto"/>
            <w:vAlign w:val="bottom"/>
          </w:tcPr>
          <w:p w14:paraId="63295AE3"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1274" w:type="dxa"/>
            <w:tcBorders>
              <w:top w:val="nil"/>
              <w:left w:val="nil"/>
              <w:bottom w:val="single" w:sz="4" w:space="0" w:color="000000"/>
              <w:right w:val="nil"/>
            </w:tcBorders>
            <w:shd w:val="clear" w:color="auto" w:fill="auto"/>
            <w:vAlign w:val="bottom"/>
          </w:tcPr>
          <w:p w14:paraId="4490B3A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21.6</w:t>
            </w:r>
          </w:p>
        </w:tc>
      </w:tr>
      <w:tr w:rsidR="00B01909" w14:paraId="26DEA0C0" w14:textId="77777777" w:rsidTr="00612535">
        <w:trPr>
          <w:trHeight w:val="294"/>
        </w:trPr>
        <w:tc>
          <w:tcPr>
            <w:tcW w:w="1430" w:type="dxa"/>
            <w:tcBorders>
              <w:top w:val="single" w:sz="4" w:space="0" w:color="000000"/>
              <w:left w:val="nil"/>
              <w:right w:val="nil"/>
            </w:tcBorders>
            <w:shd w:val="clear" w:color="auto" w:fill="auto"/>
            <w:vAlign w:val="bottom"/>
          </w:tcPr>
          <w:p w14:paraId="67E4AC8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3.25</w:t>
            </w:r>
          </w:p>
        </w:tc>
        <w:tc>
          <w:tcPr>
            <w:tcW w:w="1430" w:type="dxa"/>
            <w:tcBorders>
              <w:top w:val="single" w:sz="4" w:space="0" w:color="000000"/>
              <w:left w:val="nil"/>
              <w:right w:val="nil"/>
            </w:tcBorders>
            <w:shd w:val="clear" w:color="auto" w:fill="auto"/>
            <w:vAlign w:val="bottom"/>
          </w:tcPr>
          <w:p w14:paraId="4ABADCE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480</w:t>
            </w:r>
          </w:p>
        </w:tc>
        <w:tc>
          <w:tcPr>
            <w:tcW w:w="1430" w:type="dxa"/>
            <w:tcBorders>
              <w:top w:val="single" w:sz="4" w:space="0" w:color="000000"/>
              <w:left w:val="nil"/>
              <w:right w:val="nil"/>
            </w:tcBorders>
            <w:shd w:val="clear" w:color="auto" w:fill="auto"/>
            <w:vAlign w:val="bottom"/>
          </w:tcPr>
          <w:p w14:paraId="7DB97669"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92" w:type="dxa"/>
            <w:tcBorders>
              <w:top w:val="single" w:sz="4" w:space="0" w:color="000000"/>
              <w:left w:val="nil"/>
              <w:right w:val="nil"/>
            </w:tcBorders>
            <w:shd w:val="clear" w:color="auto" w:fill="auto"/>
            <w:vAlign w:val="bottom"/>
          </w:tcPr>
          <w:p w14:paraId="4F009AF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1274" w:type="dxa"/>
            <w:tcBorders>
              <w:top w:val="single" w:sz="4" w:space="0" w:color="000000"/>
              <w:left w:val="nil"/>
              <w:right w:val="nil"/>
            </w:tcBorders>
            <w:shd w:val="clear" w:color="auto" w:fill="auto"/>
            <w:vAlign w:val="bottom"/>
          </w:tcPr>
          <w:p w14:paraId="6545190B"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w:t>
            </w:r>
          </w:p>
        </w:tc>
      </w:tr>
      <w:tr w:rsidR="00B01909" w14:paraId="1D8EC9B5" w14:textId="77777777" w:rsidTr="00612535">
        <w:trPr>
          <w:trHeight w:val="294"/>
        </w:trPr>
        <w:tc>
          <w:tcPr>
            <w:tcW w:w="1430" w:type="dxa"/>
            <w:tcBorders>
              <w:top w:val="nil"/>
              <w:left w:val="nil"/>
              <w:bottom w:val="single" w:sz="4" w:space="0" w:color="000000"/>
              <w:right w:val="nil"/>
            </w:tcBorders>
            <w:shd w:val="clear" w:color="auto" w:fill="auto"/>
            <w:vAlign w:val="bottom"/>
          </w:tcPr>
          <w:p w14:paraId="45C9B2D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3.25</w:t>
            </w:r>
          </w:p>
        </w:tc>
        <w:tc>
          <w:tcPr>
            <w:tcW w:w="1430" w:type="dxa"/>
            <w:tcBorders>
              <w:top w:val="nil"/>
              <w:left w:val="nil"/>
              <w:bottom w:val="single" w:sz="4" w:space="0" w:color="000000"/>
              <w:right w:val="nil"/>
            </w:tcBorders>
            <w:shd w:val="clear" w:color="auto" w:fill="auto"/>
            <w:vAlign w:val="bottom"/>
          </w:tcPr>
          <w:p w14:paraId="65DF2B83"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480</w:t>
            </w:r>
          </w:p>
        </w:tc>
        <w:tc>
          <w:tcPr>
            <w:tcW w:w="1430" w:type="dxa"/>
            <w:tcBorders>
              <w:top w:val="nil"/>
              <w:left w:val="nil"/>
              <w:bottom w:val="single" w:sz="4" w:space="0" w:color="000000"/>
              <w:right w:val="nil"/>
            </w:tcBorders>
            <w:shd w:val="clear" w:color="auto" w:fill="auto"/>
            <w:vAlign w:val="bottom"/>
          </w:tcPr>
          <w:p w14:paraId="3D95240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892" w:type="dxa"/>
            <w:tcBorders>
              <w:top w:val="nil"/>
              <w:left w:val="nil"/>
              <w:bottom w:val="single" w:sz="4" w:space="0" w:color="000000"/>
              <w:right w:val="nil"/>
            </w:tcBorders>
            <w:shd w:val="clear" w:color="auto" w:fill="auto"/>
            <w:vAlign w:val="bottom"/>
          </w:tcPr>
          <w:p w14:paraId="1D93AF1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w:t>
            </w:r>
          </w:p>
        </w:tc>
        <w:tc>
          <w:tcPr>
            <w:tcW w:w="1274" w:type="dxa"/>
            <w:tcBorders>
              <w:top w:val="nil"/>
              <w:left w:val="nil"/>
              <w:bottom w:val="single" w:sz="4" w:space="0" w:color="000000"/>
              <w:right w:val="nil"/>
            </w:tcBorders>
            <w:shd w:val="clear" w:color="auto" w:fill="auto"/>
            <w:vAlign w:val="bottom"/>
          </w:tcPr>
          <w:p w14:paraId="45B0753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w:t>
            </w:r>
          </w:p>
        </w:tc>
      </w:tr>
      <w:tr w:rsidR="00B01909" w14:paraId="17043322" w14:textId="77777777" w:rsidTr="00612535">
        <w:trPr>
          <w:trHeight w:val="294"/>
        </w:trPr>
        <w:tc>
          <w:tcPr>
            <w:tcW w:w="1430" w:type="dxa"/>
            <w:tcBorders>
              <w:top w:val="single" w:sz="4" w:space="0" w:color="000000"/>
              <w:left w:val="nil"/>
              <w:bottom w:val="single" w:sz="4" w:space="0" w:color="000000"/>
              <w:right w:val="nil"/>
            </w:tcBorders>
            <w:shd w:val="clear" w:color="auto" w:fill="auto"/>
            <w:vAlign w:val="bottom"/>
          </w:tcPr>
          <w:p w14:paraId="09DCD3B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430" w:type="dxa"/>
            <w:tcBorders>
              <w:top w:val="single" w:sz="4" w:space="0" w:color="000000"/>
              <w:left w:val="nil"/>
              <w:bottom w:val="single" w:sz="4" w:space="0" w:color="000000"/>
              <w:right w:val="nil"/>
            </w:tcBorders>
            <w:shd w:val="clear" w:color="auto" w:fill="auto"/>
            <w:vAlign w:val="bottom"/>
          </w:tcPr>
          <w:p w14:paraId="77B3A8D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p>
        </w:tc>
        <w:tc>
          <w:tcPr>
            <w:tcW w:w="1430" w:type="dxa"/>
            <w:tcBorders>
              <w:top w:val="single" w:sz="4" w:space="0" w:color="000000"/>
              <w:left w:val="nil"/>
              <w:bottom w:val="single" w:sz="4" w:space="0" w:color="000000"/>
              <w:right w:val="nil"/>
            </w:tcBorders>
            <w:shd w:val="clear" w:color="auto" w:fill="auto"/>
            <w:vAlign w:val="bottom"/>
          </w:tcPr>
          <w:p w14:paraId="426210C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92" w:type="dxa"/>
            <w:tcBorders>
              <w:top w:val="single" w:sz="4" w:space="0" w:color="000000"/>
              <w:left w:val="nil"/>
              <w:bottom w:val="single" w:sz="4" w:space="0" w:color="000000"/>
              <w:right w:val="nil"/>
            </w:tcBorders>
            <w:shd w:val="clear" w:color="auto" w:fill="auto"/>
            <w:vAlign w:val="bottom"/>
          </w:tcPr>
          <w:p w14:paraId="4729C0A9"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1274" w:type="dxa"/>
            <w:tcBorders>
              <w:top w:val="single" w:sz="4" w:space="0" w:color="000000"/>
              <w:left w:val="nil"/>
              <w:bottom w:val="single" w:sz="4" w:space="0" w:color="000000"/>
              <w:right w:val="nil"/>
            </w:tcBorders>
            <w:shd w:val="clear" w:color="auto" w:fill="auto"/>
            <w:vAlign w:val="bottom"/>
          </w:tcPr>
          <w:p w14:paraId="27D0F999"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w:t>
            </w:r>
          </w:p>
        </w:tc>
      </w:tr>
      <w:tr w:rsidR="00B01909" w14:paraId="32639BA4" w14:textId="77777777" w:rsidTr="00612535">
        <w:trPr>
          <w:trHeight w:val="294"/>
        </w:trPr>
        <w:tc>
          <w:tcPr>
            <w:tcW w:w="1430" w:type="dxa"/>
            <w:tcBorders>
              <w:top w:val="single" w:sz="4" w:space="0" w:color="000000"/>
              <w:left w:val="nil"/>
              <w:right w:val="nil"/>
            </w:tcBorders>
            <w:shd w:val="clear" w:color="auto" w:fill="auto"/>
            <w:vAlign w:val="bottom"/>
          </w:tcPr>
          <w:p w14:paraId="172A5CF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430" w:type="dxa"/>
            <w:tcBorders>
              <w:top w:val="single" w:sz="4" w:space="0" w:color="000000"/>
              <w:left w:val="nil"/>
              <w:right w:val="nil"/>
            </w:tcBorders>
            <w:shd w:val="clear" w:color="auto" w:fill="auto"/>
            <w:vAlign w:val="bottom"/>
          </w:tcPr>
          <w:p w14:paraId="4F3C6F3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c>
          <w:tcPr>
            <w:tcW w:w="1430" w:type="dxa"/>
            <w:tcBorders>
              <w:top w:val="single" w:sz="4" w:space="0" w:color="000000"/>
              <w:left w:val="nil"/>
              <w:right w:val="nil"/>
            </w:tcBorders>
            <w:shd w:val="clear" w:color="auto" w:fill="auto"/>
            <w:vAlign w:val="bottom"/>
          </w:tcPr>
          <w:p w14:paraId="5C83F091"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92" w:type="dxa"/>
            <w:tcBorders>
              <w:top w:val="single" w:sz="4" w:space="0" w:color="000000"/>
              <w:left w:val="nil"/>
              <w:right w:val="nil"/>
            </w:tcBorders>
            <w:shd w:val="clear" w:color="auto" w:fill="auto"/>
            <w:vAlign w:val="bottom"/>
          </w:tcPr>
          <w:p w14:paraId="4CB0C51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1274" w:type="dxa"/>
            <w:tcBorders>
              <w:top w:val="single" w:sz="4" w:space="0" w:color="000000"/>
              <w:left w:val="nil"/>
              <w:right w:val="nil"/>
            </w:tcBorders>
            <w:shd w:val="clear" w:color="auto" w:fill="auto"/>
            <w:vAlign w:val="bottom"/>
          </w:tcPr>
          <w:p w14:paraId="3486CC9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w:t>
            </w:r>
          </w:p>
        </w:tc>
      </w:tr>
      <w:tr w:rsidR="00B01909" w14:paraId="5FD0E9D2" w14:textId="77777777" w:rsidTr="00612535">
        <w:trPr>
          <w:trHeight w:val="294"/>
        </w:trPr>
        <w:tc>
          <w:tcPr>
            <w:tcW w:w="1430" w:type="dxa"/>
            <w:tcBorders>
              <w:top w:val="nil"/>
              <w:left w:val="nil"/>
              <w:bottom w:val="single" w:sz="4" w:space="0" w:color="000000"/>
              <w:right w:val="nil"/>
            </w:tcBorders>
            <w:shd w:val="clear" w:color="auto" w:fill="auto"/>
            <w:vAlign w:val="bottom"/>
          </w:tcPr>
          <w:p w14:paraId="3256B3C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430" w:type="dxa"/>
            <w:tcBorders>
              <w:top w:val="nil"/>
              <w:left w:val="nil"/>
              <w:bottom w:val="single" w:sz="4" w:space="0" w:color="000000"/>
              <w:right w:val="nil"/>
            </w:tcBorders>
            <w:shd w:val="clear" w:color="auto" w:fill="auto"/>
            <w:vAlign w:val="bottom"/>
          </w:tcPr>
          <w:p w14:paraId="433C956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c>
          <w:tcPr>
            <w:tcW w:w="1430" w:type="dxa"/>
            <w:tcBorders>
              <w:top w:val="nil"/>
              <w:left w:val="nil"/>
              <w:bottom w:val="single" w:sz="4" w:space="0" w:color="000000"/>
              <w:right w:val="nil"/>
            </w:tcBorders>
            <w:shd w:val="clear" w:color="auto" w:fill="auto"/>
            <w:vAlign w:val="bottom"/>
          </w:tcPr>
          <w:p w14:paraId="063CEA7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892" w:type="dxa"/>
            <w:tcBorders>
              <w:top w:val="nil"/>
              <w:left w:val="nil"/>
              <w:bottom w:val="single" w:sz="4" w:space="0" w:color="000000"/>
              <w:right w:val="nil"/>
            </w:tcBorders>
            <w:shd w:val="clear" w:color="auto" w:fill="auto"/>
            <w:vAlign w:val="bottom"/>
          </w:tcPr>
          <w:p w14:paraId="69FB7A5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c>
          <w:tcPr>
            <w:tcW w:w="1274" w:type="dxa"/>
            <w:tcBorders>
              <w:top w:val="nil"/>
              <w:left w:val="nil"/>
              <w:bottom w:val="single" w:sz="4" w:space="0" w:color="000000"/>
              <w:right w:val="nil"/>
            </w:tcBorders>
            <w:shd w:val="clear" w:color="auto" w:fill="auto"/>
            <w:vAlign w:val="bottom"/>
          </w:tcPr>
          <w:p w14:paraId="6F926F9E"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w:t>
            </w:r>
          </w:p>
        </w:tc>
      </w:tr>
      <w:tr w:rsidR="00B01909" w14:paraId="0615EBA5" w14:textId="77777777" w:rsidTr="00612535">
        <w:trPr>
          <w:trHeight w:val="294"/>
        </w:trPr>
        <w:tc>
          <w:tcPr>
            <w:tcW w:w="1430" w:type="dxa"/>
            <w:tcBorders>
              <w:top w:val="single" w:sz="4" w:space="0" w:color="000000"/>
              <w:left w:val="nil"/>
              <w:bottom w:val="single" w:sz="4" w:space="0" w:color="000000"/>
              <w:right w:val="nil"/>
            </w:tcBorders>
            <w:shd w:val="clear" w:color="auto" w:fill="auto"/>
            <w:vAlign w:val="bottom"/>
          </w:tcPr>
          <w:p w14:paraId="6CA70D01"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430" w:type="dxa"/>
            <w:tcBorders>
              <w:top w:val="single" w:sz="4" w:space="0" w:color="000000"/>
              <w:left w:val="nil"/>
              <w:bottom w:val="single" w:sz="4" w:space="0" w:color="000000"/>
              <w:right w:val="nil"/>
            </w:tcBorders>
            <w:shd w:val="clear" w:color="auto" w:fill="auto"/>
            <w:vAlign w:val="bottom"/>
          </w:tcPr>
          <w:p w14:paraId="5FAAD8E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480</w:t>
            </w:r>
          </w:p>
        </w:tc>
        <w:tc>
          <w:tcPr>
            <w:tcW w:w="1430" w:type="dxa"/>
            <w:tcBorders>
              <w:top w:val="single" w:sz="4" w:space="0" w:color="000000"/>
              <w:left w:val="nil"/>
              <w:bottom w:val="single" w:sz="4" w:space="0" w:color="000000"/>
              <w:right w:val="nil"/>
            </w:tcBorders>
            <w:shd w:val="clear" w:color="auto" w:fill="auto"/>
            <w:vAlign w:val="bottom"/>
          </w:tcPr>
          <w:p w14:paraId="384FBB0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92" w:type="dxa"/>
            <w:tcBorders>
              <w:top w:val="single" w:sz="4" w:space="0" w:color="000000"/>
              <w:left w:val="nil"/>
              <w:bottom w:val="single" w:sz="4" w:space="0" w:color="000000"/>
              <w:right w:val="nil"/>
            </w:tcBorders>
            <w:shd w:val="clear" w:color="auto" w:fill="auto"/>
            <w:vAlign w:val="bottom"/>
          </w:tcPr>
          <w:p w14:paraId="65C61231"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274" w:type="dxa"/>
            <w:tcBorders>
              <w:top w:val="single" w:sz="4" w:space="0" w:color="000000"/>
              <w:left w:val="nil"/>
              <w:bottom w:val="single" w:sz="4" w:space="0" w:color="000000"/>
              <w:right w:val="nil"/>
            </w:tcBorders>
            <w:shd w:val="clear" w:color="auto" w:fill="auto"/>
            <w:vAlign w:val="bottom"/>
          </w:tcPr>
          <w:p w14:paraId="7AB4D32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w:t>
            </w:r>
          </w:p>
        </w:tc>
      </w:tr>
    </w:tbl>
    <w:p w14:paraId="219AEA82" w14:textId="77777777" w:rsidR="009654E5" w:rsidRDefault="009654E5" w:rsidP="009654E5">
      <w:pPr>
        <w:spacing w:after="0" w:line="240" w:lineRule="auto"/>
        <w:rPr>
          <w:rFonts w:ascii="Times New Roman" w:eastAsia="Times New Roman" w:hAnsi="Times New Roman" w:cs="Times New Roman"/>
          <w:sz w:val="20"/>
          <w:szCs w:val="20"/>
        </w:rPr>
      </w:pPr>
      <w:proofErr w:type="gramStart"/>
      <w:r w:rsidRPr="003636E3">
        <w:rPr>
          <w:rFonts w:ascii="Arial" w:hAnsi="Arial" w:cs="Arial"/>
          <w:bCs/>
          <w:iCs/>
          <w:sz w:val="24"/>
          <w:szCs w:val="24"/>
          <w:vertAlign w:val="superscript"/>
        </w:rPr>
        <w:t>†</w:t>
      </w:r>
      <w:r w:rsidRPr="00BF28B1">
        <w:rPr>
          <w:rFonts w:ascii="Arial" w:hAnsi="Arial" w:cs="Arial"/>
          <w:bCs/>
          <w:iCs/>
          <w:sz w:val="24"/>
          <w:szCs w:val="24"/>
        </w:rPr>
        <w:t>“</w:t>
      </w:r>
      <w:proofErr w:type="spellStart"/>
      <w:proofErr w:type="gramEnd"/>
      <w:r>
        <w:rPr>
          <w:rFonts w:ascii="Times New Roman" w:eastAsia="Times New Roman" w:hAnsi="Times New Roman" w:cs="Times New Roman"/>
          <w:sz w:val="20"/>
          <w:szCs w:val="20"/>
        </w:rPr>
        <w:t>dK</w:t>
      </w:r>
      <w:proofErr w:type="spellEnd"/>
      <w:r>
        <w:rPr>
          <w:rFonts w:ascii="Times New Roman" w:eastAsia="Times New Roman" w:hAnsi="Times New Roman" w:cs="Times New Roman"/>
          <w:sz w:val="20"/>
          <w:szCs w:val="20"/>
        </w:rPr>
        <w:t>/S” indicates percent reduction in color strength from first to second detergent wash</w:t>
      </w:r>
    </w:p>
    <w:p w14:paraId="11FDD650" w14:textId="25361A55" w:rsidR="00B01909" w:rsidRDefault="00B01909" w:rsidP="00B01909">
      <w:pPr>
        <w:spacing w:line="240" w:lineRule="auto"/>
      </w:pPr>
    </w:p>
    <w:p w14:paraId="19EE522C" w14:textId="77777777" w:rsidR="006C3A5E" w:rsidRDefault="006C3A5E" w:rsidP="00B01909">
      <w:pPr>
        <w:spacing w:line="240" w:lineRule="auto"/>
      </w:pPr>
    </w:p>
    <w:p w14:paraId="52136579" w14:textId="29B07B64" w:rsidR="00B01909" w:rsidRDefault="00133DB8" w:rsidP="00B01909">
      <w:pPr>
        <w:spacing w:line="240" w:lineRule="auto"/>
      </w:pPr>
      <w:r w:rsidRPr="00133DB8">
        <w:rPr>
          <w:b/>
          <w:bCs/>
        </w:rPr>
        <w:lastRenderedPageBreak/>
        <w:t>a.</w:t>
      </w:r>
      <w:r w:rsidR="00B01909">
        <w:rPr>
          <w:noProof/>
          <w:lang w:eastAsia="zh-CN"/>
        </w:rPr>
        <w:drawing>
          <wp:inline distT="0" distB="0" distL="0" distR="0" wp14:anchorId="1AE2C27C" wp14:editId="084BCD3E">
            <wp:extent cx="2820691" cy="3482781"/>
            <wp:effectExtent l="0" t="0" r="0" b="0"/>
            <wp:docPr id="14426" name="Picture 14426"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4426" name="image14.png" descr="A picture containing text&#10;&#10;Description automatically generated"/>
                    <pic:cNvPicPr preferRelativeResize="0"/>
                  </pic:nvPicPr>
                  <pic:blipFill>
                    <a:blip r:embed="rId54"/>
                    <a:srcRect l="19257" t="18395" r="10284" b="8779"/>
                    <a:stretch>
                      <a:fillRect/>
                    </a:stretch>
                  </pic:blipFill>
                  <pic:spPr>
                    <a:xfrm>
                      <a:off x="0" y="0"/>
                      <a:ext cx="2820691" cy="3482781"/>
                    </a:xfrm>
                    <a:prstGeom prst="rect">
                      <a:avLst/>
                    </a:prstGeom>
                    <a:ln/>
                  </pic:spPr>
                </pic:pic>
              </a:graphicData>
            </a:graphic>
          </wp:inline>
        </w:drawing>
      </w:r>
      <w:r>
        <w:rPr>
          <w:b/>
          <w:bCs/>
        </w:rPr>
        <w:t xml:space="preserve">b. </w:t>
      </w:r>
      <w:r w:rsidR="00B01909">
        <w:t xml:space="preserve"> </w:t>
      </w:r>
      <w:r w:rsidR="002E29B5">
        <w:rPr>
          <w:noProof/>
          <w:lang w:eastAsia="zh-CN"/>
        </w:rPr>
        <w:drawing>
          <wp:inline distT="0" distB="0" distL="0" distR="0" wp14:anchorId="727A779A" wp14:editId="5F4B4BB3">
            <wp:extent cx="2611114" cy="3206447"/>
            <wp:effectExtent l="0" t="0" r="0" b="0"/>
            <wp:docPr id="14427" name="Picture 14427"/>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5"/>
                    <a:srcRect l="20879" t="19747" r="11316" b="10552"/>
                    <a:stretch>
                      <a:fillRect/>
                    </a:stretch>
                  </pic:blipFill>
                  <pic:spPr>
                    <a:xfrm>
                      <a:off x="0" y="0"/>
                      <a:ext cx="2611114" cy="3206447"/>
                    </a:xfrm>
                    <a:prstGeom prst="rect">
                      <a:avLst/>
                    </a:prstGeom>
                    <a:ln/>
                  </pic:spPr>
                </pic:pic>
              </a:graphicData>
            </a:graphic>
          </wp:inline>
        </w:drawing>
      </w:r>
    </w:p>
    <w:p w14:paraId="4DDF1B93" w14:textId="305176F2" w:rsidR="004F1A16" w:rsidRPr="004F1A16" w:rsidRDefault="004F1A16" w:rsidP="00B01909">
      <w:pPr>
        <w:spacing w:line="240" w:lineRule="auto"/>
        <w:rPr>
          <w:rFonts w:ascii="Times New Roman" w:eastAsia="Times New Roman" w:hAnsi="Times New Roman" w:cs="Times New Roman"/>
          <w:b/>
          <w:bCs/>
          <w:sz w:val="24"/>
          <w:szCs w:val="24"/>
        </w:rPr>
      </w:pPr>
      <w:r w:rsidRPr="004F1A16">
        <w:rPr>
          <w:rFonts w:ascii="Times New Roman" w:eastAsia="Times New Roman" w:hAnsi="Times New Roman" w:cs="Times New Roman"/>
          <w:b/>
          <w:bCs/>
          <w:sz w:val="24"/>
          <w:szCs w:val="24"/>
        </w:rPr>
        <w:t>c.</w:t>
      </w:r>
      <w:r>
        <w:rPr>
          <w:rFonts w:ascii="Times New Roman" w:eastAsia="Times New Roman" w:hAnsi="Times New Roman" w:cs="Times New Roman"/>
          <w:sz w:val="24"/>
          <w:szCs w:val="24"/>
        </w:rPr>
        <w:t xml:space="preserve"> </w:t>
      </w:r>
      <w:r>
        <w:rPr>
          <w:noProof/>
          <w:lang w:eastAsia="zh-CN"/>
        </w:rPr>
        <w:drawing>
          <wp:inline distT="0" distB="0" distL="0" distR="0" wp14:anchorId="404CE952" wp14:editId="619FCC99">
            <wp:extent cx="2670888" cy="3492699"/>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6"/>
                    <a:srcRect l="19205" t="16076" r="10563" b="7045"/>
                    <a:stretch>
                      <a:fillRect/>
                    </a:stretch>
                  </pic:blipFill>
                  <pic:spPr>
                    <a:xfrm>
                      <a:off x="0" y="0"/>
                      <a:ext cx="2670888" cy="3492699"/>
                    </a:xfrm>
                    <a:prstGeom prst="rect">
                      <a:avLst/>
                    </a:prstGeom>
                    <a:ln/>
                  </pic:spPr>
                </pic:pic>
              </a:graphicData>
            </a:graphic>
          </wp:inline>
        </w:drawing>
      </w:r>
    </w:p>
    <w:p w14:paraId="115CB037" w14:textId="0F040CDF" w:rsidR="00232415" w:rsidRPr="009D2F7A" w:rsidRDefault="00B01909" w:rsidP="009D2F7A">
      <w:pPr>
        <w:pStyle w:val="Style1"/>
      </w:pPr>
      <w:bookmarkStart w:id="85" w:name="_Toc140503578"/>
      <w:r>
        <w:t xml:space="preserve">Figure </w:t>
      </w:r>
      <w:r w:rsidR="006C3A5E">
        <w:t>2</w:t>
      </w:r>
      <w:r w:rsidR="001B6230">
        <w:t>2</w:t>
      </w:r>
      <w:r>
        <w:t xml:space="preserve">. </w:t>
      </w:r>
      <w:r w:rsidR="00416AAF" w:rsidRPr="00CD2C3A">
        <w:rPr>
          <w:b w:val="0"/>
          <w:bCs/>
        </w:rPr>
        <w:t xml:space="preserve">K/S value surface plot of molar ratio of soybean oil to acrylic </w:t>
      </w:r>
      <w:r w:rsidR="007660B1" w:rsidRPr="00CD2C3A">
        <w:rPr>
          <w:b w:val="0"/>
          <w:bCs/>
        </w:rPr>
        <w:t>acid,</w:t>
      </w:r>
      <w:r w:rsidR="00416AAF" w:rsidRPr="00CD2C3A">
        <w:rPr>
          <w:b w:val="0"/>
          <w:bCs/>
        </w:rPr>
        <w:t xml:space="preserve"> NaCl concentration, and NTP time after the first detergent wash with a. NaCl held constant at 5 wt.% b. NTP treatment time held constant at 480 s, and c. </w:t>
      </w:r>
      <w:r w:rsidR="00DA7C23" w:rsidRPr="00CD2C3A">
        <w:rPr>
          <w:b w:val="0"/>
          <w:bCs/>
        </w:rPr>
        <w:t>acrylic acid to soybean oil molar ratio held constant at 1.50</w:t>
      </w:r>
      <w:r w:rsidR="00F43F38">
        <w:rPr>
          <w:b w:val="0"/>
          <w:bCs/>
        </w:rPr>
        <w:t xml:space="preserve"> </w:t>
      </w:r>
      <w:r w:rsidR="00D75023">
        <w:rPr>
          <w:b w:val="0"/>
          <w:bCs/>
        </w:rPr>
        <w:t>(</w:t>
      </w:r>
      <w:r w:rsidR="00F43F38">
        <w:rPr>
          <w:b w:val="0"/>
          <w:bCs/>
        </w:rPr>
        <w:t>r</w:t>
      </w:r>
      <w:r w:rsidR="00D75023" w:rsidRPr="00D75023">
        <w:rPr>
          <w:b w:val="0"/>
          <w:bCs/>
          <w:vertAlign w:val="superscript"/>
        </w:rPr>
        <w:t>2</w:t>
      </w:r>
      <w:r w:rsidR="00F43F38">
        <w:rPr>
          <w:b w:val="0"/>
          <w:bCs/>
        </w:rPr>
        <w:t xml:space="preserve"> = 0.8251</w:t>
      </w:r>
      <w:r w:rsidR="00D75023">
        <w:rPr>
          <w:b w:val="0"/>
          <w:bCs/>
        </w:rPr>
        <w:t>)</w:t>
      </w:r>
      <w:bookmarkEnd w:id="85"/>
    </w:p>
    <w:p w14:paraId="6ED4048D" w14:textId="77777777" w:rsidR="00232415" w:rsidRDefault="00232415" w:rsidP="00312011">
      <w:pPr>
        <w:rPr>
          <w:rFonts w:ascii="Times New Roman" w:hAnsi="Times New Roman" w:cs="Times New Roman"/>
          <w:b/>
          <w:bCs/>
          <w:sz w:val="24"/>
          <w:szCs w:val="24"/>
        </w:rPr>
      </w:pPr>
    </w:p>
    <w:p w14:paraId="3CDC0F7B" w14:textId="77777777" w:rsidR="004F46B1" w:rsidRDefault="004F46B1" w:rsidP="004F46B1">
      <w:pPr>
        <w:tabs>
          <w:tab w:val="left" w:pos="571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component of the SOAAC system, but because it has shown positive color strength effects for para-aramids when treated with NTP</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&lt;EndNote&gt;&lt;Cite&gt;&lt;Author&gt;Morris&lt;/Author&gt;&lt;Year&gt;2021&lt;/Year&gt;&lt;RecNum&gt;330&lt;/RecNum&gt;&lt;DisplayText&gt;&lt;style face="superscript"&gt;20&lt;/style&gt;&lt;/DisplayText&gt;&lt;record&gt;&lt;rec-number&gt;330&lt;/rec-number&gt;&lt;foreign-keys&gt;&lt;key app="EN" db-id="swzw2r05sdztd1e0xz2pv0eqsfx5zt0e02ap" timestamp="1659212545" guid="fda59fc0-5135-4e3d-b589-0e0eae54bacc"&gt;330&lt;/key&gt;&lt;/foreign-keys&gt;&lt;ref-type name="Journal Article"&gt;17&lt;/ref-type&gt;&lt;contributors&gt;&lt;authors&gt;&lt;author&gt;Morris, Mary&lt;/author&gt;&lt;author&gt;Ye, Xiaofei Philip&lt;/author&gt;&lt;author&gt;Doona, Christopher J.&lt;/author&gt;&lt;/authors&gt;&lt;/contributors&gt;&lt;titles&gt;&lt;title&gt;Dyeing Para-Aramid Textiles Pretreated with Soybean Oil and Nonthermal Plasma Using Cationic Dye&lt;/title&gt;&lt;secondary-title&gt;Polymers&lt;/secondary-title&gt;&lt;/titles&gt;&lt;periodical&gt;&lt;full-title&gt;Polymers&lt;/full-title&gt;&lt;/periodical&gt;&lt;pages&gt;1492&lt;/pages&gt;&lt;volume&gt;13&lt;/volume&gt;&lt;number&gt;9&lt;/number&gt;&lt;dates&gt;&lt;year&gt;2021&lt;/year&gt;&lt;/dates&gt;&lt;publisher&gt;MDPI AG&lt;/publisher&gt;&lt;isbn&gt;2073-4360&lt;/isbn&gt;&lt;urls&gt;&lt;related-urls&gt;&lt;url&gt;https://dx.doi.org/10.3390/polym13091492&lt;/url&gt;&lt;/related-urls&gt;&lt;/urls&gt;&lt;electronic-resource-num&gt;10.3390/polym13091492&lt;/electronic-resource-num&gt;&lt;/record&gt;&lt;/Cite&gt;&lt;/EndNote&gt;</w:instrText>
      </w:r>
      <w:r>
        <w:rPr>
          <w:rFonts w:ascii="Times New Roman" w:eastAsia="Times New Roman" w:hAnsi="Times New Roman" w:cs="Times New Roman"/>
          <w:sz w:val="24"/>
          <w:szCs w:val="24"/>
        </w:rPr>
        <w:fldChar w:fldCharType="separate"/>
      </w:r>
      <w:r w:rsidRPr="001B72EA">
        <w:rPr>
          <w:rFonts w:ascii="Times New Roman" w:eastAsia="Times New Roman" w:hAnsi="Times New Roman" w:cs="Times New Roman"/>
          <w:noProof/>
          <w:sz w:val="24"/>
          <w:szCs w:val="24"/>
          <w:vertAlign w:val="superscript"/>
        </w:rPr>
        <w:t>20</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Coconut oil was also included due to it containing the same triacyl glyceride (TAG) structure, but with less unsaturated bonds.</w:t>
      </w:r>
    </w:p>
    <w:p w14:paraId="2C84CD3D" w14:textId="77777777" w:rsidR="004F46B1" w:rsidRDefault="004F46B1" w:rsidP="004F46B1">
      <w:pPr>
        <w:spacing w:line="480" w:lineRule="auto"/>
        <w:rPr>
          <w:rFonts w:ascii="Times New Roman" w:hAnsi="Times New Roman" w:cs="Times New Roman"/>
          <w:sz w:val="24"/>
          <w:szCs w:val="24"/>
        </w:rPr>
      </w:pPr>
      <w:r>
        <w:rPr>
          <w:rFonts w:ascii="Times New Roman" w:hAnsi="Times New Roman" w:cs="Times New Roman"/>
          <w:sz w:val="24"/>
          <w:szCs w:val="24"/>
        </w:rPr>
        <w:t xml:space="preserve">It was observed that in most temperature and pressure combinations, the color strength of para-aramids was greater after NTP treatment (Table 11). This is believed to be due to exposure of the crystalline structure to reactive species and radicals. When exposed to these materials, it is possible for the fabric to breakdown or react with the species in the environment. This may lead to a reduction in crystallinity, assisting in the penetration of dye. It also has the possibility to generate functional groups that could better interact with the dye or other materials in the environment. While there was no clear trend for the non-NTP treated samples, it could be observed that the greatest color strength was achieved for the NTP treated when at a maximum temperature of 160°C and 2540 </w:t>
      </w:r>
      <w:proofErr w:type="spellStart"/>
      <w:r>
        <w:rPr>
          <w:rFonts w:ascii="Times New Roman" w:hAnsi="Times New Roman" w:cs="Times New Roman"/>
          <w:sz w:val="24"/>
          <w:szCs w:val="24"/>
        </w:rPr>
        <w:t>psig</w:t>
      </w:r>
      <w:proofErr w:type="spellEnd"/>
      <w:r>
        <w:rPr>
          <w:rFonts w:ascii="Times New Roman" w:hAnsi="Times New Roman" w:cs="Times New Roman"/>
          <w:sz w:val="24"/>
          <w:szCs w:val="24"/>
        </w:rPr>
        <w:t xml:space="preserve"> (Figure 23). </w:t>
      </w:r>
    </w:p>
    <w:p w14:paraId="7DC2714D" w14:textId="113F34CB" w:rsidR="004F46B1" w:rsidRDefault="004F46B1" w:rsidP="004F46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Coconut and soybean oil were investigated as pretreatments for para-aramid fabric (Table 12). This was done due to the hydrophobicity of vegetable oils, which would in theory, better interact with the disperse dye due to attraction from Van der Waals forces between the dye and the alkyl chains. The increase in color strength due to this interaction could be observed in all the soybean oil-soaked fabric as well as in the NTP treated coconut oil. It was shown that soybean oil performed better overall, but specifically performed well after NTP treatment. This is due to the greater amount of unsaturated bonds on soybean oil compared to coconut oil. With a greater number of unsaturated bonds, there is more potential for interactions with both the atmospheric environment, as well as the dyeing environment and fabric, allowing for a greater attachment of the oil to the fabric. With observation on the impact of vegetable oils on the color strength of the </w:t>
      </w:r>
    </w:p>
    <w:p w14:paraId="03FDDB8B" w14:textId="77777777" w:rsidR="004F46B1" w:rsidRDefault="004F46B1" w:rsidP="00CD2C3A">
      <w:pPr>
        <w:pStyle w:val="Style2"/>
      </w:pPr>
    </w:p>
    <w:p w14:paraId="3E5FD99E" w14:textId="40EA9FB6" w:rsidR="00312011" w:rsidRPr="00312011" w:rsidRDefault="00312011" w:rsidP="00CD2C3A">
      <w:pPr>
        <w:pStyle w:val="Style2"/>
      </w:pPr>
      <w:bookmarkStart w:id="86" w:name="_Toc140503524"/>
      <w:r w:rsidRPr="00CB4D83">
        <w:lastRenderedPageBreak/>
        <w:t xml:space="preserve">Table </w:t>
      </w:r>
      <w:r>
        <w:t>1</w:t>
      </w:r>
      <w:r w:rsidR="009F4E89">
        <w:t>1</w:t>
      </w:r>
      <w:r>
        <w:t xml:space="preserve">. </w:t>
      </w:r>
      <w:r w:rsidRPr="00CD2C3A">
        <w:rPr>
          <w:b w:val="0"/>
          <w:bCs w:val="0"/>
        </w:rPr>
        <w:t xml:space="preserve">K/S values for </w:t>
      </w:r>
      <w:r w:rsidR="00026AA6" w:rsidRPr="00CD2C3A">
        <w:rPr>
          <w:b w:val="0"/>
          <w:bCs w:val="0"/>
        </w:rPr>
        <w:t>un-pretreated (raw)</w:t>
      </w:r>
      <w:r w:rsidRPr="00CD2C3A">
        <w:rPr>
          <w:b w:val="0"/>
          <w:bCs w:val="0"/>
        </w:rPr>
        <w:t xml:space="preserve"> para</w:t>
      </w:r>
      <w:r w:rsidR="00FA1BAA" w:rsidRPr="00CD2C3A">
        <w:rPr>
          <w:b w:val="0"/>
          <w:bCs w:val="0"/>
        </w:rPr>
        <w:t>-</w:t>
      </w:r>
      <w:r w:rsidRPr="00CD2C3A">
        <w:rPr>
          <w:b w:val="0"/>
          <w:bCs w:val="0"/>
        </w:rPr>
        <w:t>aramid fabric with and without NTP treatment for 3 minutes</w:t>
      </w:r>
      <w:r w:rsidR="00026AA6" w:rsidRPr="00CD2C3A">
        <w:rPr>
          <w:b w:val="0"/>
          <w:bCs w:val="0"/>
        </w:rPr>
        <w:t xml:space="preserve"> after SCCO2 </w:t>
      </w:r>
      <w:proofErr w:type="gramStart"/>
      <w:r w:rsidR="00026AA6" w:rsidRPr="00CD2C3A">
        <w:rPr>
          <w:b w:val="0"/>
          <w:bCs w:val="0"/>
        </w:rPr>
        <w:t>dyeing</w:t>
      </w:r>
      <w:bookmarkEnd w:id="86"/>
      <w:proofErr w:type="gramEnd"/>
    </w:p>
    <w:tbl>
      <w:tblPr>
        <w:tblW w:w="5743" w:type="dxa"/>
        <w:tblLook w:val="04A0" w:firstRow="1" w:lastRow="0" w:firstColumn="1" w:lastColumn="0" w:noHBand="0" w:noVBand="1"/>
      </w:tblPr>
      <w:tblGrid>
        <w:gridCol w:w="1656"/>
        <w:gridCol w:w="1513"/>
        <w:gridCol w:w="1061"/>
        <w:gridCol w:w="1513"/>
      </w:tblGrid>
      <w:tr w:rsidR="004142A4" w:rsidRPr="00300AB5" w14:paraId="00B8AA71" w14:textId="77777777" w:rsidTr="00612535">
        <w:trPr>
          <w:trHeight w:val="274"/>
        </w:trPr>
        <w:tc>
          <w:tcPr>
            <w:tcW w:w="1656" w:type="dxa"/>
            <w:tcBorders>
              <w:top w:val="single" w:sz="4" w:space="0" w:color="auto"/>
              <w:left w:val="nil"/>
              <w:bottom w:val="single" w:sz="4" w:space="0" w:color="auto"/>
              <w:right w:val="nil"/>
            </w:tcBorders>
            <w:shd w:val="clear" w:color="auto" w:fill="auto"/>
            <w:noWrap/>
            <w:vAlign w:val="bottom"/>
            <w:hideMark/>
          </w:tcPr>
          <w:p w14:paraId="29C83B32"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Temperature (°C)</w:t>
            </w:r>
          </w:p>
        </w:tc>
        <w:tc>
          <w:tcPr>
            <w:tcW w:w="1513" w:type="dxa"/>
            <w:tcBorders>
              <w:top w:val="single" w:sz="4" w:space="0" w:color="auto"/>
              <w:left w:val="nil"/>
              <w:bottom w:val="single" w:sz="4" w:space="0" w:color="auto"/>
              <w:right w:val="nil"/>
            </w:tcBorders>
            <w:shd w:val="clear" w:color="auto" w:fill="auto"/>
            <w:noWrap/>
            <w:vAlign w:val="bottom"/>
            <w:hideMark/>
          </w:tcPr>
          <w:p w14:paraId="0193C31C"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Pressure (</w:t>
            </w:r>
            <w:proofErr w:type="spellStart"/>
            <w:r w:rsidRPr="00300AB5">
              <w:rPr>
                <w:rFonts w:ascii="Times New Roman" w:eastAsia="Times New Roman" w:hAnsi="Times New Roman" w:cs="Times New Roman"/>
                <w:color w:val="000000"/>
                <w:sz w:val="24"/>
                <w:szCs w:val="24"/>
              </w:rPr>
              <w:t>psig</w:t>
            </w:r>
            <w:proofErr w:type="spellEnd"/>
            <w:r w:rsidRPr="00300AB5">
              <w:rPr>
                <w:rFonts w:ascii="Times New Roman" w:eastAsia="Times New Roman" w:hAnsi="Times New Roman" w:cs="Times New Roman"/>
                <w:color w:val="000000"/>
                <w:sz w:val="24"/>
                <w:szCs w:val="24"/>
              </w:rPr>
              <w:t>)</w:t>
            </w:r>
          </w:p>
        </w:tc>
        <w:tc>
          <w:tcPr>
            <w:tcW w:w="1061" w:type="dxa"/>
            <w:tcBorders>
              <w:top w:val="single" w:sz="4" w:space="0" w:color="auto"/>
              <w:left w:val="nil"/>
              <w:bottom w:val="single" w:sz="4" w:space="0" w:color="auto"/>
              <w:right w:val="nil"/>
            </w:tcBorders>
            <w:shd w:val="clear" w:color="auto" w:fill="auto"/>
            <w:noWrap/>
            <w:vAlign w:val="bottom"/>
            <w:hideMark/>
          </w:tcPr>
          <w:p w14:paraId="1CB0C9C3" w14:textId="77777777" w:rsidR="004142A4" w:rsidRDefault="004142A4" w:rsidP="00612535">
            <w:pPr>
              <w:spacing w:after="0" w:line="240" w:lineRule="auto"/>
              <w:jc w:val="center"/>
              <w:rPr>
                <w:rFonts w:ascii="Times New Roman" w:eastAsia="Times New Roman" w:hAnsi="Times New Roman" w:cs="Times New Roman"/>
                <w:color w:val="000000"/>
                <w:sz w:val="24"/>
                <w:szCs w:val="24"/>
              </w:rPr>
            </w:pPr>
          </w:p>
          <w:p w14:paraId="45390758"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K/S</w:t>
            </w:r>
          </w:p>
        </w:tc>
        <w:tc>
          <w:tcPr>
            <w:tcW w:w="1513" w:type="dxa"/>
            <w:tcBorders>
              <w:top w:val="single" w:sz="4" w:space="0" w:color="auto"/>
              <w:left w:val="nil"/>
              <w:bottom w:val="single" w:sz="4" w:space="0" w:color="auto"/>
              <w:right w:val="nil"/>
            </w:tcBorders>
            <w:shd w:val="clear" w:color="auto" w:fill="auto"/>
            <w:noWrap/>
            <w:vAlign w:val="bottom"/>
            <w:hideMark/>
          </w:tcPr>
          <w:p w14:paraId="37DBA794"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min</w:t>
            </w:r>
            <w:r w:rsidRPr="00300AB5">
              <w:rPr>
                <w:rFonts w:ascii="Times New Roman" w:eastAsia="Times New Roman" w:hAnsi="Times New Roman" w:cs="Times New Roman"/>
                <w:color w:val="000000"/>
                <w:sz w:val="24"/>
                <w:szCs w:val="24"/>
              </w:rPr>
              <w:t xml:space="preserve"> NTP K/S</w:t>
            </w:r>
          </w:p>
        </w:tc>
      </w:tr>
      <w:tr w:rsidR="004142A4" w:rsidRPr="00300AB5" w14:paraId="0067EEF9" w14:textId="77777777" w:rsidTr="00612535">
        <w:trPr>
          <w:trHeight w:val="261"/>
        </w:trPr>
        <w:tc>
          <w:tcPr>
            <w:tcW w:w="1656" w:type="dxa"/>
            <w:tcBorders>
              <w:top w:val="single" w:sz="4" w:space="0" w:color="auto"/>
              <w:left w:val="nil"/>
              <w:bottom w:val="single" w:sz="4" w:space="0" w:color="auto"/>
              <w:right w:val="nil"/>
            </w:tcBorders>
            <w:shd w:val="clear" w:color="auto" w:fill="auto"/>
            <w:noWrap/>
            <w:vAlign w:val="bottom"/>
            <w:hideMark/>
          </w:tcPr>
          <w:p w14:paraId="476F6414"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80</w:t>
            </w:r>
          </w:p>
        </w:tc>
        <w:tc>
          <w:tcPr>
            <w:tcW w:w="1513" w:type="dxa"/>
            <w:tcBorders>
              <w:top w:val="single" w:sz="4" w:space="0" w:color="auto"/>
              <w:left w:val="nil"/>
              <w:bottom w:val="single" w:sz="4" w:space="0" w:color="auto"/>
              <w:right w:val="nil"/>
            </w:tcBorders>
            <w:shd w:val="clear" w:color="auto" w:fill="auto"/>
            <w:noWrap/>
            <w:vAlign w:val="bottom"/>
            <w:hideMark/>
          </w:tcPr>
          <w:p w14:paraId="175F217F"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2275</w:t>
            </w:r>
          </w:p>
        </w:tc>
        <w:tc>
          <w:tcPr>
            <w:tcW w:w="1061" w:type="dxa"/>
            <w:tcBorders>
              <w:top w:val="single" w:sz="4" w:space="0" w:color="auto"/>
              <w:left w:val="nil"/>
              <w:bottom w:val="single" w:sz="4" w:space="0" w:color="auto"/>
              <w:right w:val="nil"/>
            </w:tcBorders>
            <w:shd w:val="clear" w:color="auto" w:fill="auto"/>
            <w:noWrap/>
            <w:hideMark/>
          </w:tcPr>
          <w:p w14:paraId="3794B5FE"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0.3</w:t>
            </w:r>
          </w:p>
        </w:tc>
        <w:tc>
          <w:tcPr>
            <w:tcW w:w="1513" w:type="dxa"/>
            <w:tcBorders>
              <w:top w:val="single" w:sz="4" w:space="0" w:color="auto"/>
              <w:left w:val="nil"/>
              <w:bottom w:val="single" w:sz="4" w:space="0" w:color="auto"/>
              <w:right w:val="nil"/>
            </w:tcBorders>
            <w:shd w:val="clear" w:color="auto" w:fill="auto"/>
            <w:noWrap/>
            <w:hideMark/>
          </w:tcPr>
          <w:p w14:paraId="5F16953B"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0.3</w:t>
            </w:r>
          </w:p>
        </w:tc>
      </w:tr>
      <w:tr w:rsidR="004142A4" w:rsidRPr="00300AB5" w14:paraId="33468C22" w14:textId="77777777" w:rsidTr="00612535">
        <w:trPr>
          <w:trHeight w:val="261"/>
        </w:trPr>
        <w:tc>
          <w:tcPr>
            <w:tcW w:w="1656" w:type="dxa"/>
            <w:tcBorders>
              <w:top w:val="single" w:sz="4" w:space="0" w:color="auto"/>
              <w:left w:val="nil"/>
              <w:right w:val="nil"/>
            </w:tcBorders>
            <w:shd w:val="clear" w:color="auto" w:fill="auto"/>
            <w:noWrap/>
            <w:vAlign w:val="bottom"/>
            <w:hideMark/>
          </w:tcPr>
          <w:p w14:paraId="2E478792"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100</w:t>
            </w:r>
          </w:p>
        </w:tc>
        <w:tc>
          <w:tcPr>
            <w:tcW w:w="1513" w:type="dxa"/>
            <w:tcBorders>
              <w:top w:val="single" w:sz="4" w:space="0" w:color="auto"/>
              <w:left w:val="nil"/>
              <w:right w:val="nil"/>
            </w:tcBorders>
            <w:shd w:val="clear" w:color="auto" w:fill="auto"/>
            <w:noWrap/>
            <w:vAlign w:val="bottom"/>
            <w:hideMark/>
          </w:tcPr>
          <w:p w14:paraId="0928BFF7"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1545</w:t>
            </w:r>
          </w:p>
        </w:tc>
        <w:tc>
          <w:tcPr>
            <w:tcW w:w="1061" w:type="dxa"/>
            <w:tcBorders>
              <w:top w:val="single" w:sz="4" w:space="0" w:color="auto"/>
              <w:left w:val="nil"/>
              <w:right w:val="nil"/>
            </w:tcBorders>
            <w:shd w:val="clear" w:color="auto" w:fill="auto"/>
            <w:noWrap/>
            <w:hideMark/>
          </w:tcPr>
          <w:p w14:paraId="7B591303"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0.2</w:t>
            </w:r>
          </w:p>
        </w:tc>
        <w:tc>
          <w:tcPr>
            <w:tcW w:w="1513" w:type="dxa"/>
            <w:tcBorders>
              <w:top w:val="single" w:sz="4" w:space="0" w:color="auto"/>
              <w:left w:val="nil"/>
              <w:right w:val="nil"/>
            </w:tcBorders>
            <w:shd w:val="clear" w:color="auto" w:fill="auto"/>
            <w:noWrap/>
            <w:hideMark/>
          </w:tcPr>
          <w:p w14:paraId="233B4158"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0.2</w:t>
            </w:r>
          </w:p>
        </w:tc>
      </w:tr>
      <w:tr w:rsidR="004142A4" w:rsidRPr="00300AB5" w14:paraId="79C15BF2" w14:textId="77777777" w:rsidTr="00612535">
        <w:trPr>
          <w:trHeight w:val="261"/>
        </w:trPr>
        <w:tc>
          <w:tcPr>
            <w:tcW w:w="1656" w:type="dxa"/>
            <w:tcBorders>
              <w:top w:val="nil"/>
              <w:left w:val="nil"/>
              <w:bottom w:val="single" w:sz="4" w:space="0" w:color="auto"/>
              <w:right w:val="nil"/>
            </w:tcBorders>
            <w:shd w:val="clear" w:color="auto" w:fill="auto"/>
            <w:noWrap/>
            <w:vAlign w:val="bottom"/>
            <w:hideMark/>
          </w:tcPr>
          <w:p w14:paraId="347AD2E9"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100</w:t>
            </w:r>
          </w:p>
        </w:tc>
        <w:tc>
          <w:tcPr>
            <w:tcW w:w="1513" w:type="dxa"/>
            <w:tcBorders>
              <w:top w:val="nil"/>
              <w:left w:val="nil"/>
              <w:bottom w:val="single" w:sz="4" w:space="0" w:color="auto"/>
              <w:right w:val="nil"/>
            </w:tcBorders>
            <w:shd w:val="clear" w:color="auto" w:fill="auto"/>
            <w:noWrap/>
            <w:vAlign w:val="bottom"/>
            <w:hideMark/>
          </w:tcPr>
          <w:p w14:paraId="66FA1753"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2810</w:t>
            </w:r>
          </w:p>
        </w:tc>
        <w:tc>
          <w:tcPr>
            <w:tcW w:w="1061" w:type="dxa"/>
            <w:tcBorders>
              <w:top w:val="nil"/>
              <w:left w:val="nil"/>
              <w:bottom w:val="single" w:sz="4" w:space="0" w:color="auto"/>
              <w:right w:val="nil"/>
            </w:tcBorders>
            <w:shd w:val="clear" w:color="auto" w:fill="auto"/>
            <w:noWrap/>
            <w:hideMark/>
          </w:tcPr>
          <w:p w14:paraId="235DAD76"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0.2</w:t>
            </w:r>
          </w:p>
        </w:tc>
        <w:tc>
          <w:tcPr>
            <w:tcW w:w="1513" w:type="dxa"/>
            <w:tcBorders>
              <w:top w:val="nil"/>
              <w:left w:val="nil"/>
              <w:bottom w:val="single" w:sz="4" w:space="0" w:color="auto"/>
              <w:right w:val="nil"/>
            </w:tcBorders>
            <w:shd w:val="clear" w:color="auto" w:fill="auto"/>
            <w:noWrap/>
            <w:hideMark/>
          </w:tcPr>
          <w:p w14:paraId="5BD44755"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0.3</w:t>
            </w:r>
          </w:p>
        </w:tc>
      </w:tr>
      <w:tr w:rsidR="004142A4" w:rsidRPr="00300AB5" w14:paraId="78C0BCD4" w14:textId="77777777" w:rsidTr="00612535">
        <w:trPr>
          <w:trHeight w:val="261"/>
        </w:trPr>
        <w:tc>
          <w:tcPr>
            <w:tcW w:w="1656" w:type="dxa"/>
            <w:tcBorders>
              <w:top w:val="single" w:sz="4" w:space="0" w:color="auto"/>
              <w:left w:val="nil"/>
              <w:right w:val="nil"/>
            </w:tcBorders>
            <w:shd w:val="clear" w:color="auto" w:fill="auto"/>
            <w:noWrap/>
            <w:vAlign w:val="bottom"/>
            <w:hideMark/>
          </w:tcPr>
          <w:p w14:paraId="09F14B7A"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120</w:t>
            </w:r>
          </w:p>
        </w:tc>
        <w:tc>
          <w:tcPr>
            <w:tcW w:w="1513" w:type="dxa"/>
            <w:tcBorders>
              <w:top w:val="single" w:sz="4" w:space="0" w:color="auto"/>
              <w:left w:val="nil"/>
              <w:right w:val="nil"/>
            </w:tcBorders>
            <w:shd w:val="clear" w:color="auto" w:fill="auto"/>
            <w:noWrap/>
            <w:vAlign w:val="bottom"/>
            <w:hideMark/>
          </w:tcPr>
          <w:p w14:paraId="08E944D7"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1905</w:t>
            </w:r>
          </w:p>
        </w:tc>
        <w:tc>
          <w:tcPr>
            <w:tcW w:w="1061" w:type="dxa"/>
            <w:tcBorders>
              <w:top w:val="single" w:sz="4" w:space="0" w:color="auto"/>
              <w:left w:val="nil"/>
              <w:right w:val="nil"/>
            </w:tcBorders>
            <w:shd w:val="clear" w:color="auto" w:fill="auto"/>
            <w:noWrap/>
            <w:hideMark/>
          </w:tcPr>
          <w:p w14:paraId="7802A473"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0.2</w:t>
            </w:r>
          </w:p>
        </w:tc>
        <w:tc>
          <w:tcPr>
            <w:tcW w:w="1513" w:type="dxa"/>
            <w:tcBorders>
              <w:top w:val="single" w:sz="4" w:space="0" w:color="auto"/>
              <w:left w:val="nil"/>
              <w:right w:val="nil"/>
            </w:tcBorders>
            <w:shd w:val="clear" w:color="auto" w:fill="auto"/>
            <w:noWrap/>
            <w:hideMark/>
          </w:tcPr>
          <w:p w14:paraId="186BC066"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0.2</w:t>
            </w:r>
          </w:p>
        </w:tc>
      </w:tr>
      <w:tr w:rsidR="004142A4" w:rsidRPr="00300AB5" w14:paraId="06E5CAB0" w14:textId="77777777" w:rsidTr="00612535">
        <w:trPr>
          <w:trHeight w:val="261"/>
        </w:trPr>
        <w:tc>
          <w:tcPr>
            <w:tcW w:w="1656" w:type="dxa"/>
            <w:tcBorders>
              <w:top w:val="nil"/>
              <w:left w:val="nil"/>
              <w:bottom w:val="single" w:sz="4" w:space="0" w:color="auto"/>
              <w:right w:val="nil"/>
            </w:tcBorders>
            <w:shd w:val="clear" w:color="auto" w:fill="auto"/>
            <w:noWrap/>
            <w:vAlign w:val="bottom"/>
            <w:hideMark/>
          </w:tcPr>
          <w:p w14:paraId="1518FE90"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120</w:t>
            </w:r>
          </w:p>
        </w:tc>
        <w:tc>
          <w:tcPr>
            <w:tcW w:w="1513" w:type="dxa"/>
            <w:tcBorders>
              <w:top w:val="nil"/>
              <w:left w:val="nil"/>
              <w:bottom w:val="single" w:sz="4" w:space="0" w:color="auto"/>
              <w:right w:val="nil"/>
            </w:tcBorders>
            <w:shd w:val="clear" w:color="auto" w:fill="auto"/>
            <w:noWrap/>
            <w:vAlign w:val="bottom"/>
            <w:hideMark/>
          </w:tcPr>
          <w:p w14:paraId="7AEAA35D"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2185</w:t>
            </w:r>
          </w:p>
        </w:tc>
        <w:tc>
          <w:tcPr>
            <w:tcW w:w="1061" w:type="dxa"/>
            <w:tcBorders>
              <w:top w:val="nil"/>
              <w:left w:val="nil"/>
              <w:bottom w:val="single" w:sz="4" w:space="0" w:color="auto"/>
              <w:right w:val="nil"/>
            </w:tcBorders>
            <w:shd w:val="clear" w:color="auto" w:fill="auto"/>
            <w:noWrap/>
            <w:hideMark/>
          </w:tcPr>
          <w:p w14:paraId="168A2AD0"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0.2</w:t>
            </w:r>
          </w:p>
        </w:tc>
        <w:tc>
          <w:tcPr>
            <w:tcW w:w="1513" w:type="dxa"/>
            <w:tcBorders>
              <w:top w:val="nil"/>
              <w:left w:val="nil"/>
              <w:bottom w:val="single" w:sz="4" w:space="0" w:color="auto"/>
              <w:right w:val="nil"/>
            </w:tcBorders>
            <w:shd w:val="clear" w:color="auto" w:fill="auto"/>
            <w:noWrap/>
            <w:hideMark/>
          </w:tcPr>
          <w:p w14:paraId="4D992323"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0.3</w:t>
            </w:r>
          </w:p>
        </w:tc>
      </w:tr>
      <w:tr w:rsidR="004142A4" w:rsidRPr="00300AB5" w14:paraId="4316668C" w14:textId="77777777" w:rsidTr="00612535">
        <w:trPr>
          <w:trHeight w:val="261"/>
        </w:trPr>
        <w:tc>
          <w:tcPr>
            <w:tcW w:w="1656" w:type="dxa"/>
            <w:tcBorders>
              <w:top w:val="single" w:sz="4" w:space="0" w:color="auto"/>
              <w:left w:val="nil"/>
              <w:bottom w:val="single" w:sz="4" w:space="0" w:color="auto"/>
              <w:right w:val="nil"/>
            </w:tcBorders>
            <w:shd w:val="clear" w:color="auto" w:fill="auto"/>
            <w:noWrap/>
            <w:vAlign w:val="bottom"/>
            <w:hideMark/>
          </w:tcPr>
          <w:p w14:paraId="389D74AA"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140</w:t>
            </w:r>
          </w:p>
        </w:tc>
        <w:tc>
          <w:tcPr>
            <w:tcW w:w="1513" w:type="dxa"/>
            <w:tcBorders>
              <w:top w:val="single" w:sz="4" w:space="0" w:color="auto"/>
              <w:left w:val="nil"/>
              <w:bottom w:val="single" w:sz="4" w:space="0" w:color="auto"/>
              <w:right w:val="nil"/>
            </w:tcBorders>
            <w:shd w:val="clear" w:color="auto" w:fill="auto"/>
            <w:noWrap/>
            <w:vAlign w:val="bottom"/>
            <w:hideMark/>
          </w:tcPr>
          <w:p w14:paraId="0B91767A"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1560</w:t>
            </w:r>
          </w:p>
        </w:tc>
        <w:tc>
          <w:tcPr>
            <w:tcW w:w="1061" w:type="dxa"/>
            <w:tcBorders>
              <w:top w:val="single" w:sz="4" w:space="0" w:color="auto"/>
              <w:left w:val="nil"/>
              <w:bottom w:val="single" w:sz="4" w:space="0" w:color="auto"/>
              <w:right w:val="nil"/>
            </w:tcBorders>
            <w:shd w:val="clear" w:color="auto" w:fill="auto"/>
            <w:noWrap/>
            <w:hideMark/>
          </w:tcPr>
          <w:p w14:paraId="667ADC31"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0.3</w:t>
            </w:r>
          </w:p>
        </w:tc>
        <w:tc>
          <w:tcPr>
            <w:tcW w:w="1513" w:type="dxa"/>
            <w:tcBorders>
              <w:top w:val="single" w:sz="4" w:space="0" w:color="auto"/>
              <w:left w:val="nil"/>
              <w:bottom w:val="single" w:sz="4" w:space="0" w:color="auto"/>
              <w:right w:val="nil"/>
            </w:tcBorders>
            <w:shd w:val="clear" w:color="auto" w:fill="auto"/>
            <w:noWrap/>
            <w:hideMark/>
          </w:tcPr>
          <w:p w14:paraId="125E34A5"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0.4</w:t>
            </w:r>
          </w:p>
        </w:tc>
      </w:tr>
      <w:tr w:rsidR="004142A4" w:rsidRPr="00300AB5" w14:paraId="1F2F9CAF" w14:textId="77777777" w:rsidTr="00612535">
        <w:trPr>
          <w:trHeight w:val="261"/>
        </w:trPr>
        <w:tc>
          <w:tcPr>
            <w:tcW w:w="1656" w:type="dxa"/>
            <w:tcBorders>
              <w:top w:val="single" w:sz="4" w:space="0" w:color="auto"/>
              <w:left w:val="nil"/>
              <w:right w:val="nil"/>
            </w:tcBorders>
            <w:shd w:val="clear" w:color="auto" w:fill="auto"/>
            <w:noWrap/>
            <w:vAlign w:val="bottom"/>
            <w:hideMark/>
          </w:tcPr>
          <w:p w14:paraId="4D68E313"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160</w:t>
            </w:r>
          </w:p>
        </w:tc>
        <w:tc>
          <w:tcPr>
            <w:tcW w:w="1513" w:type="dxa"/>
            <w:tcBorders>
              <w:top w:val="single" w:sz="4" w:space="0" w:color="auto"/>
              <w:left w:val="nil"/>
              <w:right w:val="nil"/>
            </w:tcBorders>
            <w:shd w:val="clear" w:color="auto" w:fill="auto"/>
            <w:noWrap/>
            <w:vAlign w:val="bottom"/>
            <w:hideMark/>
          </w:tcPr>
          <w:p w14:paraId="4BDC1E0D"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1730</w:t>
            </w:r>
          </w:p>
        </w:tc>
        <w:tc>
          <w:tcPr>
            <w:tcW w:w="1061" w:type="dxa"/>
            <w:tcBorders>
              <w:top w:val="single" w:sz="4" w:space="0" w:color="auto"/>
              <w:left w:val="nil"/>
              <w:right w:val="nil"/>
            </w:tcBorders>
            <w:shd w:val="clear" w:color="auto" w:fill="auto"/>
            <w:noWrap/>
            <w:hideMark/>
          </w:tcPr>
          <w:p w14:paraId="5679C3DE"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n.a.</w:t>
            </w:r>
            <w:proofErr w:type="spellEnd"/>
          </w:p>
        </w:tc>
        <w:tc>
          <w:tcPr>
            <w:tcW w:w="1513" w:type="dxa"/>
            <w:tcBorders>
              <w:top w:val="single" w:sz="4" w:space="0" w:color="auto"/>
              <w:left w:val="nil"/>
              <w:right w:val="nil"/>
            </w:tcBorders>
            <w:shd w:val="clear" w:color="auto" w:fill="auto"/>
            <w:noWrap/>
            <w:hideMark/>
          </w:tcPr>
          <w:p w14:paraId="185C121D"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0.4</w:t>
            </w:r>
          </w:p>
        </w:tc>
      </w:tr>
      <w:tr w:rsidR="004142A4" w:rsidRPr="00300AB5" w14:paraId="14E318AC" w14:textId="77777777" w:rsidTr="00612535">
        <w:trPr>
          <w:trHeight w:val="261"/>
        </w:trPr>
        <w:tc>
          <w:tcPr>
            <w:tcW w:w="1656" w:type="dxa"/>
            <w:tcBorders>
              <w:top w:val="nil"/>
              <w:left w:val="nil"/>
              <w:bottom w:val="single" w:sz="4" w:space="0" w:color="auto"/>
              <w:right w:val="nil"/>
            </w:tcBorders>
            <w:shd w:val="clear" w:color="auto" w:fill="auto"/>
            <w:noWrap/>
            <w:vAlign w:val="bottom"/>
            <w:hideMark/>
          </w:tcPr>
          <w:p w14:paraId="009A9742"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160</w:t>
            </w:r>
          </w:p>
        </w:tc>
        <w:tc>
          <w:tcPr>
            <w:tcW w:w="1513" w:type="dxa"/>
            <w:tcBorders>
              <w:top w:val="nil"/>
              <w:left w:val="nil"/>
              <w:bottom w:val="single" w:sz="4" w:space="0" w:color="auto"/>
              <w:right w:val="nil"/>
            </w:tcBorders>
            <w:shd w:val="clear" w:color="auto" w:fill="auto"/>
            <w:noWrap/>
            <w:vAlign w:val="bottom"/>
            <w:hideMark/>
          </w:tcPr>
          <w:p w14:paraId="45A95C80"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00AB5">
              <w:rPr>
                <w:rFonts w:ascii="Times New Roman" w:eastAsia="Times New Roman" w:hAnsi="Times New Roman" w:cs="Times New Roman"/>
                <w:color w:val="000000"/>
                <w:sz w:val="24"/>
                <w:szCs w:val="24"/>
              </w:rPr>
              <w:t>2540</w:t>
            </w:r>
          </w:p>
        </w:tc>
        <w:tc>
          <w:tcPr>
            <w:tcW w:w="1061" w:type="dxa"/>
            <w:tcBorders>
              <w:top w:val="nil"/>
              <w:left w:val="nil"/>
              <w:bottom w:val="single" w:sz="4" w:space="0" w:color="auto"/>
              <w:right w:val="nil"/>
            </w:tcBorders>
            <w:shd w:val="clear" w:color="auto" w:fill="auto"/>
            <w:noWrap/>
            <w:hideMark/>
          </w:tcPr>
          <w:p w14:paraId="0D4E63B6"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0.3</w:t>
            </w:r>
          </w:p>
        </w:tc>
        <w:tc>
          <w:tcPr>
            <w:tcW w:w="1513" w:type="dxa"/>
            <w:tcBorders>
              <w:top w:val="nil"/>
              <w:left w:val="nil"/>
              <w:bottom w:val="single" w:sz="4" w:space="0" w:color="auto"/>
              <w:right w:val="nil"/>
            </w:tcBorders>
            <w:shd w:val="clear" w:color="auto" w:fill="auto"/>
            <w:noWrap/>
            <w:hideMark/>
          </w:tcPr>
          <w:p w14:paraId="1353E774" w14:textId="77777777" w:rsidR="004142A4" w:rsidRPr="00300AB5" w:rsidRDefault="004142A4" w:rsidP="00612535">
            <w:pPr>
              <w:spacing w:after="0" w:line="240" w:lineRule="auto"/>
              <w:jc w:val="center"/>
              <w:rPr>
                <w:rFonts w:ascii="Times New Roman" w:eastAsia="Times New Roman" w:hAnsi="Times New Roman" w:cs="Times New Roman"/>
                <w:color w:val="000000"/>
                <w:sz w:val="24"/>
                <w:szCs w:val="24"/>
              </w:rPr>
            </w:pPr>
            <w:r w:rsidRPr="0037173A">
              <w:rPr>
                <w:rFonts w:ascii="Times New Roman" w:hAnsi="Times New Roman" w:cs="Times New Roman"/>
                <w:sz w:val="24"/>
                <w:szCs w:val="24"/>
              </w:rPr>
              <w:t>0.5</w:t>
            </w:r>
          </w:p>
        </w:tc>
      </w:tr>
    </w:tbl>
    <w:p w14:paraId="4B175FBF" w14:textId="77777777" w:rsidR="000A45E2" w:rsidRDefault="000A45E2" w:rsidP="004142A4">
      <w:pPr>
        <w:tabs>
          <w:tab w:val="left" w:pos="5715"/>
        </w:tabs>
        <w:spacing w:line="240" w:lineRule="auto"/>
        <w:rPr>
          <w:rFonts w:ascii="Times New Roman" w:eastAsia="Times New Roman" w:hAnsi="Times New Roman" w:cs="Times New Roman"/>
          <w:sz w:val="24"/>
          <w:szCs w:val="24"/>
        </w:rPr>
      </w:pPr>
    </w:p>
    <w:p w14:paraId="3987A402" w14:textId="32A65B35" w:rsidR="000A45E2" w:rsidRDefault="000A45E2" w:rsidP="00F60A48">
      <w:pPr>
        <w:tabs>
          <w:tab w:val="left" w:pos="5715"/>
        </w:tabs>
        <w:spacing w:line="240" w:lineRule="auto"/>
        <w:ind w:firstLine="720"/>
        <w:rPr>
          <w:rFonts w:ascii="Times New Roman" w:eastAsia="Times New Roman" w:hAnsi="Times New Roman" w:cs="Times New Roman"/>
          <w:sz w:val="24"/>
          <w:szCs w:val="24"/>
        </w:rPr>
      </w:pPr>
    </w:p>
    <w:p w14:paraId="0E8B7991" w14:textId="77777777" w:rsidR="000A45E2" w:rsidRDefault="000A45E2" w:rsidP="00312011">
      <w:pPr>
        <w:tabs>
          <w:tab w:val="left" w:pos="5715"/>
        </w:tabs>
        <w:spacing w:line="240" w:lineRule="auto"/>
        <w:rPr>
          <w:rFonts w:ascii="Times New Roman" w:eastAsia="Times New Roman" w:hAnsi="Times New Roman" w:cs="Times New Roman"/>
          <w:sz w:val="24"/>
          <w:szCs w:val="24"/>
        </w:rPr>
      </w:pPr>
    </w:p>
    <w:p w14:paraId="47F8E672" w14:textId="77777777" w:rsidR="009D2F7A" w:rsidRDefault="009D2F7A" w:rsidP="009D2F7A">
      <w:pPr>
        <w:spacing w:line="480" w:lineRule="auto"/>
        <w:rPr>
          <w:rFonts w:ascii="Times New Roman" w:hAnsi="Times New Roman" w:cs="Times New Roman"/>
          <w:sz w:val="24"/>
          <w:szCs w:val="24"/>
        </w:rPr>
      </w:pPr>
    </w:p>
    <w:p w14:paraId="6F571BAC" w14:textId="77777777" w:rsidR="0089206E" w:rsidRDefault="0089206E" w:rsidP="009D2F7A">
      <w:pPr>
        <w:spacing w:line="480" w:lineRule="auto"/>
        <w:rPr>
          <w:rFonts w:ascii="Times New Roman" w:hAnsi="Times New Roman" w:cs="Times New Roman"/>
          <w:sz w:val="24"/>
          <w:szCs w:val="24"/>
        </w:rPr>
      </w:pPr>
    </w:p>
    <w:p w14:paraId="60B1CA7A" w14:textId="10C017E8" w:rsidR="00312011" w:rsidRDefault="00661B7B" w:rsidP="00312011">
      <w:pPr>
        <w:tabs>
          <w:tab w:val="left" w:pos="5715"/>
        </w:tabs>
        <w:spacing w:line="240" w:lineRule="auto"/>
        <w:rPr>
          <w:rFonts w:ascii="Times New Roman" w:eastAsia="Times New Roman" w:hAnsi="Times New Roman" w:cs="Times New Roman"/>
          <w:sz w:val="24"/>
          <w:szCs w:val="24"/>
        </w:rPr>
      </w:pPr>
      <w:r>
        <w:rPr>
          <w:noProof/>
          <w:lang w:eastAsia="zh-CN"/>
        </w:rPr>
        <w:drawing>
          <wp:inline distT="0" distB="0" distL="0" distR="0" wp14:anchorId="3461D142" wp14:editId="27A5B0BD">
            <wp:extent cx="3009014" cy="3164241"/>
            <wp:effectExtent l="0" t="0" r="0" b="0"/>
            <wp:docPr id="10244" name="Picture 10244">
              <a:extLst xmlns:a="http://schemas.openxmlformats.org/drawingml/2006/main">
                <a:ext uri="{FF2B5EF4-FFF2-40B4-BE49-F238E27FC236}">
                  <a16:creationId xmlns:a16="http://schemas.microsoft.com/office/drawing/2014/main" id="{890C6E56-809C-499D-BEF2-CB2DB52FE4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2">
                      <a:extLst>
                        <a:ext uri="{FF2B5EF4-FFF2-40B4-BE49-F238E27FC236}">
                          <a16:creationId xmlns:a16="http://schemas.microsoft.com/office/drawing/2014/main" id="{890C6E56-809C-499D-BEF2-CB2DB52FE4C5}"/>
                        </a:ext>
                      </a:extLst>
                    </pic:cNvPr>
                    <pic:cNvPicPr>
                      <a:picLocks noChangeAspect="1" noChangeArrowheads="1"/>
                    </pic:cNvPicPr>
                  </pic:nvPicPr>
                  <pic:blipFill rotWithShape="1">
                    <a:blip r:embed="rId57">
                      <a:extLst>
                        <a:ext uri="{28A0092B-C50C-407E-A947-70E740481C1C}">
                          <a14:useLocalDpi xmlns:a14="http://schemas.microsoft.com/office/drawing/2010/main" val="0"/>
                        </a:ext>
                      </a:extLst>
                    </a:blip>
                    <a:srcRect l="20964" t="17551" r="4627" b="6199"/>
                    <a:stretch/>
                  </pic:blipFill>
                  <pic:spPr bwMode="auto">
                    <a:xfrm>
                      <a:off x="0" y="0"/>
                      <a:ext cx="3017810" cy="3173491"/>
                    </a:xfrm>
                    <a:prstGeom prst="rect">
                      <a:avLst/>
                    </a:prstGeom>
                    <a:noFill/>
                    <a:ln>
                      <a:noFill/>
                    </a:ln>
                    <a:extLst>
                      <a:ext uri="{53640926-AAD7-44D8-BBD7-CCE9431645EC}">
                        <a14:shadowObscured xmlns:a14="http://schemas.microsoft.com/office/drawing/2010/main"/>
                      </a:ext>
                    </a:extLst>
                  </pic:spPr>
                </pic:pic>
              </a:graphicData>
            </a:graphic>
          </wp:inline>
        </w:drawing>
      </w:r>
    </w:p>
    <w:p w14:paraId="78222AD2" w14:textId="302BF1CD" w:rsidR="00312011" w:rsidRPr="00312011" w:rsidRDefault="00312011" w:rsidP="00CD2C3A">
      <w:pPr>
        <w:pStyle w:val="Style1"/>
        <w:rPr>
          <w:bCs/>
        </w:rPr>
      </w:pPr>
      <w:bookmarkStart w:id="87" w:name="_Toc140503579"/>
      <w:r w:rsidRPr="00312011">
        <w:rPr>
          <w:bCs/>
        </w:rPr>
        <w:t xml:space="preserve">Figure </w:t>
      </w:r>
      <w:r>
        <w:rPr>
          <w:bCs/>
        </w:rPr>
        <w:t xml:space="preserve">23. </w:t>
      </w:r>
      <w:r w:rsidR="001B3488" w:rsidRPr="00CD2C3A">
        <w:rPr>
          <w:b w:val="0"/>
          <w:bCs/>
        </w:rPr>
        <w:t xml:space="preserve">K/S surface plot of para-aramid fabric treated with three minutes of NTP dyed in </w:t>
      </w:r>
      <w:r w:rsidR="00026AA6" w:rsidRPr="00CD2C3A">
        <w:rPr>
          <w:b w:val="0"/>
          <w:bCs/>
        </w:rPr>
        <w:t>SCCO2</w:t>
      </w:r>
      <w:r w:rsidR="001B3488" w:rsidRPr="00CD2C3A">
        <w:rPr>
          <w:b w:val="0"/>
          <w:bCs/>
        </w:rPr>
        <w:t xml:space="preserve"> at various pressures and temperatures</w:t>
      </w:r>
      <w:r w:rsidR="00162F52">
        <w:rPr>
          <w:b w:val="0"/>
          <w:bCs/>
        </w:rPr>
        <w:t xml:space="preserve"> </w:t>
      </w:r>
      <w:r w:rsidR="00D75023">
        <w:rPr>
          <w:b w:val="0"/>
          <w:bCs/>
        </w:rPr>
        <w:t>(</w:t>
      </w:r>
      <w:r w:rsidR="00162F52">
        <w:rPr>
          <w:b w:val="0"/>
          <w:bCs/>
        </w:rPr>
        <w:t>r</w:t>
      </w:r>
      <w:r w:rsidR="00D75023" w:rsidRPr="00D75023">
        <w:rPr>
          <w:b w:val="0"/>
          <w:bCs/>
          <w:vertAlign w:val="superscript"/>
        </w:rPr>
        <w:t>2</w:t>
      </w:r>
      <w:r w:rsidR="00162F52">
        <w:rPr>
          <w:b w:val="0"/>
          <w:bCs/>
        </w:rPr>
        <w:t xml:space="preserve"> = </w:t>
      </w:r>
      <w:r w:rsidR="00F72308">
        <w:rPr>
          <w:b w:val="0"/>
          <w:bCs/>
        </w:rPr>
        <w:t>0.7834</w:t>
      </w:r>
      <w:r w:rsidR="00D75023">
        <w:rPr>
          <w:b w:val="0"/>
          <w:bCs/>
        </w:rPr>
        <w:t>)</w:t>
      </w:r>
      <w:bookmarkEnd w:id="87"/>
    </w:p>
    <w:p w14:paraId="3DD3BFEF" w14:textId="77777777" w:rsidR="000A45E2" w:rsidRDefault="000A45E2" w:rsidP="00F60A48">
      <w:pPr>
        <w:tabs>
          <w:tab w:val="left" w:pos="5715"/>
        </w:tabs>
        <w:spacing w:line="240" w:lineRule="auto"/>
        <w:ind w:firstLine="720"/>
        <w:rPr>
          <w:rFonts w:ascii="Times New Roman" w:eastAsia="Times New Roman" w:hAnsi="Times New Roman" w:cs="Times New Roman"/>
          <w:sz w:val="24"/>
          <w:szCs w:val="24"/>
        </w:rPr>
      </w:pPr>
    </w:p>
    <w:p w14:paraId="4FFBB58C" w14:textId="77777777" w:rsidR="007645BB" w:rsidRDefault="007645BB" w:rsidP="00CD2C3A">
      <w:pPr>
        <w:pStyle w:val="Style2"/>
      </w:pPr>
    </w:p>
    <w:p w14:paraId="03C94BDD" w14:textId="00D394AF" w:rsidR="001E1C65" w:rsidRPr="00CB4D83" w:rsidRDefault="001E1C65" w:rsidP="00CD2C3A">
      <w:pPr>
        <w:pStyle w:val="Style2"/>
      </w:pPr>
      <w:bookmarkStart w:id="88" w:name="_Toc140503525"/>
      <w:r w:rsidRPr="00CB4D83">
        <w:lastRenderedPageBreak/>
        <w:t xml:space="preserve">Table </w:t>
      </w:r>
      <w:r w:rsidR="008D4912">
        <w:t>1</w:t>
      </w:r>
      <w:r w:rsidR="0027276B">
        <w:t>2</w:t>
      </w:r>
      <w:r>
        <w:t xml:space="preserve">. </w:t>
      </w:r>
      <w:r w:rsidRPr="00CD2C3A">
        <w:rPr>
          <w:b w:val="0"/>
          <w:bCs w:val="0"/>
        </w:rPr>
        <w:t xml:space="preserve">K/S values for coconut and soybean oil </w:t>
      </w:r>
      <w:r w:rsidR="00AA093D" w:rsidRPr="00CD2C3A">
        <w:rPr>
          <w:b w:val="0"/>
          <w:bCs w:val="0"/>
        </w:rPr>
        <w:t>pretreatment</w:t>
      </w:r>
      <w:r w:rsidRPr="00CD2C3A">
        <w:rPr>
          <w:b w:val="0"/>
          <w:bCs w:val="0"/>
        </w:rPr>
        <w:t xml:space="preserve"> and NTP </w:t>
      </w:r>
      <w:r w:rsidR="003547B9" w:rsidRPr="00CD2C3A">
        <w:rPr>
          <w:b w:val="0"/>
          <w:bCs w:val="0"/>
        </w:rPr>
        <w:t>treatment</w:t>
      </w:r>
      <w:r w:rsidRPr="00CD2C3A">
        <w:rPr>
          <w:b w:val="0"/>
          <w:bCs w:val="0"/>
        </w:rPr>
        <w:t xml:space="preserve"> for 3 minutes</w:t>
      </w:r>
      <w:bookmarkEnd w:id="88"/>
    </w:p>
    <w:tbl>
      <w:tblPr>
        <w:tblW w:w="9187" w:type="dxa"/>
        <w:tblLook w:val="04A0" w:firstRow="1" w:lastRow="0" w:firstColumn="1" w:lastColumn="0" w:noHBand="0" w:noVBand="1"/>
      </w:tblPr>
      <w:tblGrid>
        <w:gridCol w:w="1540"/>
        <w:gridCol w:w="1310"/>
        <w:gridCol w:w="1398"/>
        <w:gridCol w:w="1416"/>
        <w:gridCol w:w="1416"/>
        <w:gridCol w:w="2107"/>
      </w:tblGrid>
      <w:tr w:rsidR="001E1C65" w:rsidRPr="00CB4D83" w14:paraId="3D0ABC58" w14:textId="77777777" w:rsidTr="00612535">
        <w:trPr>
          <w:trHeight w:val="303"/>
        </w:trPr>
        <w:tc>
          <w:tcPr>
            <w:tcW w:w="1540" w:type="dxa"/>
            <w:tcBorders>
              <w:top w:val="single" w:sz="4" w:space="0" w:color="auto"/>
              <w:left w:val="nil"/>
              <w:bottom w:val="single" w:sz="4" w:space="0" w:color="auto"/>
              <w:right w:val="nil"/>
            </w:tcBorders>
            <w:shd w:val="clear" w:color="auto" w:fill="auto"/>
            <w:noWrap/>
            <w:vAlign w:val="bottom"/>
            <w:hideMark/>
          </w:tcPr>
          <w:p w14:paraId="5C7020CB"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Temperature (°C)</w:t>
            </w:r>
          </w:p>
        </w:tc>
        <w:tc>
          <w:tcPr>
            <w:tcW w:w="1310" w:type="dxa"/>
            <w:tcBorders>
              <w:top w:val="single" w:sz="4" w:space="0" w:color="auto"/>
              <w:left w:val="nil"/>
              <w:bottom w:val="single" w:sz="4" w:space="0" w:color="auto"/>
              <w:right w:val="nil"/>
            </w:tcBorders>
            <w:shd w:val="clear" w:color="auto" w:fill="auto"/>
            <w:noWrap/>
            <w:vAlign w:val="bottom"/>
            <w:hideMark/>
          </w:tcPr>
          <w:p w14:paraId="54A6FED6"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Pressure (</w:t>
            </w:r>
            <w:proofErr w:type="spellStart"/>
            <w:r w:rsidRPr="00CB4D83">
              <w:rPr>
                <w:rFonts w:ascii="Times New Roman" w:eastAsia="Times New Roman" w:hAnsi="Times New Roman" w:cs="Times New Roman"/>
                <w:color w:val="000000"/>
                <w:sz w:val="24"/>
                <w:szCs w:val="24"/>
              </w:rPr>
              <w:t>psig</w:t>
            </w:r>
            <w:proofErr w:type="spellEnd"/>
            <w:r w:rsidRPr="00CB4D83">
              <w:rPr>
                <w:rFonts w:ascii="Times New Roman" w:eastAsia="Times New Roman" w:hAnsi="Times New Roman" w:cs="Times New Roman"/>
                <w:color w:val="000000"/>
                <w:sz w:val="24"/>
                <w:szCs w:val="24"/>
              </w:rPr>
              <w:t>)</w:t>
            </w:r>
          </w:p>
        </w:tc>
        <w:tc>
          <w:tcPr>
            <w:tcW w:w="1398" w:type="dxa"/>
            <w:tcBorders>
              <w:top w:val="single" w:sz="4" w:space="0" w:color="auto"/>
              <w:left w:val="nil"/>
              <w:bottom w:val="single" w:sz="4" w:space="0" w:color="auto"/>
              <w:right w:val="nil"/>
            </w:tcBorders>
            <w:shd w:val="clear" w:color="auto" w:fill="auto"/>
            <w:noWrap/>
            <w:vAlign w:val="bottom"/>
            <w:hideMark/>
          </w:tcPr>
          <w:p w14:paraId="258B3195"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Coconut Oil K/S</w:t>
            </w:r>
          </w:p>
        </w:tc>
        <w:tc>
          <w:tcPr>
            <w:tcW w:w="1416" w:type="dxa"/>
            <w:tcBorders>
              <w:top w:val="single" w:sz="4" w:space="0" w:color="auto"/>
              <w:left w:val="nil"/>
              <w:bottom w:val="single" w:sz="4" w:space="0" w:color="auto"/>
              <w:right w:val="nil"/>
            </w:tcBorders>
            <w:shd w:val="clear" w:color="auto" w:fill="auto"/>
            <w:noWrap/>
            <w:vAlign w:val="bottom"/>
            <w:hideMark/>
          </w:tcPr>
          <w:p w14:paraId="67F9F2CC"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Coconut Oil w/ NTP K/S</w:t>
            </w:r>
          </w:p>
        </w:tc>
        <w:tc>
          <w:tcPr>
            <w:tcW w:w="1416" w:type="dxa"/>
            <w:tcBorders>
              <w:top w:val="single" w:sz="4" w:space="0" w:color="auto"/>
              <w:left w:val="nil"/>
              <w:bottom w:val="single" w:sz="4" w:space="0" w:color="auto"/>
              <w:right w:val="nil"/>
            </w:tcBorders>
            <w:shd w:val="clear" w:color="auto" w:fill="auto"/>
            <w:noWrap/>
            <w:vAlign w:val="bottom"/>
            <w:hideMark/>
          </w:tcPr>
          <w:p w14:paraId="7AE47BDC"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Soybean Oil K/S</w:t>
            </w:r>
          </w:p>
        </w:tc>
        <w:tc>
          <w:tcPr>
            <w:tcW w:w="2107" w:type="dxa"/>
            <w:tcBorders>
              <w:top w:val="single" w:sz="4" w:space="0" w:color="auto"/>
              <w:left w:val="nil"/>
              <w:bottom w:val="single" w:sz="4" w:space="0" w:color="auto"/>
              <w:right w:val="nil"/>
            </w:tcBorders>
            <w:shd w:val="clear" w:color="auto" w:fill="auto"/>
            <w:noWrap/>
            <w:vAlign w:val="bottom"/>
            <w:hideMark/>
          </w:tcPr>
          <w:p w14:paraId="2A709B83"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 xml:space="preserve">Soybean Oil w/ NTP K/S </w:t>
            </w:r>
          </w:p>
        </w:tc>
      </w:tr>
      <w:tr w:rsidR="001E1C65" w:rsidRPr="00CB4D83" w14:paraId="65C7BCE2" w14:textId="77777777" w:rsidTr="00612535">
        <w:trPr>
          <w:trHeight w:val="303"/>
        </w:trPr>
        <w:tc>
          <w:tcPr>
            <w:tcW w:w="1540" w:type="dxa"/>
            <w:tcBorders>
              <w:top w:val="single" w:sz="4" w:space="0" w:color="auto"/>
              <w:left w:val="nil"/>
              <w:bottom w:val="single" w:sz="4" w:space="0" w:color="auto"/>
              <w:right w:val="nil"/>
            </w:tcBorders>
            <w:shd w:val="clear" w:color="auto" w:fill="auto"/>
            <w:noWrap/>
            <w:vAlign w:val="bottom"/>
            <w:hideMark/>
          </w:tcPr>
          <w:p w14:paraId="5FE847F2"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80</w:t>
            </w:r>
          </w:p>
        </w:tc>
        <w:tc>
          <w:tcPr>
            <w:tcW w:w="1310" w:type="dxa"/>
            <w:tcBorders>
              <w:top w:val="single" w:sz="4" w:space="0" w:color="auto"/>
              <w:left w:val="nil"/>
              <w:bottom w:val="single" w:sz="4" w:space="0" w:color="auto"/>
              <w:right w:val="nil"/>
            </w:tcBorders>
            <w:shd w:val="clear" w:color="auto" w:fill="auto"/>
            <w:noWrap/>
            <w:vAlign w:val="bottom"/>
            <w:hideMark/>
          </w:tcPr>
          <w:p w14:paraId="6D1CEFCB"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2275</w:t>
            </w:r>
          </w:p>
        </w:tc>
        <w:tc>
          <w:tcPr>
            <w:tcW w:w="1398" w:type="dxa"/>
            <w:tcBorders>
              <w:top w:val="single" w:sz="4" w:space="0" w:color="auto"/>
              <w:left w:val="nil"/>
              <w:bottom w:val="single" w:sz="4" w:space="0" w:color="auto"/>
              <w:right w:val="nil"/>
            </w:tcBorders>
            <w:shd w:val="clear" w:color="auto" w:fill="auto"/>
            <w:noWrap/>
            <w:vAlign w:val="bottom"/>
            <w:hideMark/>
          </w:tcPr>
          <w:p w14:paraId="0A2839A2"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0.2</w:t>
            </w:r>
          </w:p>
        </w:tc>
        <w:tc>
          <w:tcPr>
            <w:tcW w:w="1416" w:type="dxa"/>
            <w:tcBorders>
              <w:top w:val="single" w:sz="4" w:space="0" w:color="auto"/>
              <w:left w:val="nil"/>
              <w:bottom w:val="single" w:sz="4" w:space="0" w:color="auto"/>
              <w:right w:val="nil"/>
            </w:tcBorders>
            <w:shd w:val="clear" w:color="auto" w:fill="auto"/>
            <w:noWrap/>
            <w:vAlign w:val="bottom"/>
            <w:hideMark/>
          </w:tcPr>
          <w:p w14:paraId="4437AB22"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0.4</w:t>
            </w:r>
          </w:p>
        </w:tc>
        <w:tc>
          <w:tcPr>
            <w:tcW w:w="1416" w:type="dxa"/>
            <w:tcBorders>
              <w:top w:val="single" w:sz="4" w:space="0" w:color="auto"/>
              <w:left w:val="nil"/>
              <w:bottom w:val="single" w:sz="4" w:space="0" w:color="auto"/>
              <w:right w:val="nil"/>
            </w:tcBorders>
            <w:shd w:val="clear" w:color="auto" w:fill="auto"/>
            <w:noWrap/>
            <w:vAlign w:val="bottom"/>
            <w:hideMark/>
          </w:tcPr>
          <w:p w14:paraId="26AD026E"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0.4</w:t>
            </w:r>
          </w:p>
        </w:tc>
        <w:tc>
          <w:tcPr>
            <w:tcW w:w="2107" w:type="dxa"/>
            <w:tcBorders>
              <w:top w:val="single" w:sz="4" w:space="0" w:color="auto"/>
              <w:left w:val="nil"/>
              <w:bottom w:val="single" w:sz="4" w:space="0" w:color="auto"/>
              <w:right w:val="nil"/>
            </w:tcBorders>
            <w:shd w:val="clear" w:color="auto" w:fill="auto"/>
            <w:noWrap/>
            <w:vAlign w:val="bottom"/>
            <w:hideMark/>
          </w:tcPr>
          <w:p w14:paraId="56430FF3"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2.0</w:t>
            </w:r>
          </w:p>
        </w:tc>
      </w:tr>
      <w:tr w:rsidR="001E1C65" w:rsidRPr="00CB4D83" w14:paraId="458B77F2" w14:textId="77777777" w:rsidTr="00612535">
        <w:trPr>
          <w:trHeight w:val="303"/>
        </w:trPr>
        <w:tc>
          <w:tcPr>
            <w:tcW w:w="1540" w:type="dxa"/>
            <w:tcBorders>
              <w:top w:val="single" w:sz="4" w:space="0" w:color="auto"/>
              <w:left w:val="nil"/>
              <w:right w:val="nil"/>
            </w:tcBorders>
            <w:shd w:val="clear" w:color="auto" w:fill="auto"/>
            <w:noWrap/>
            <w:vAlign w:val="bottom"/>
            <w:hideMark/>
          </w:tcPr>
          <w:p w14:paraId="3AA6219D"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100</w:t>
            </w:r>
          </w:p>
        </w:tc>
        <w:tc>
          <w:tcPr>
            <w:tcW w:w="1310" w:type="dxa"/>
            <w:tcBorders>
              <w:top w:val="single" w:sz="4" w:space="0" w:color="auto"/>
              <w:left w:val="nil"/>
              <w:right w:val="nil"/>
            </w:tcBorders>
            <w:shd w:val="clear" w:color="auto" w:fill="auto"/>
            <w:noWrap/>
            <w:vAlign w:val="bottom"/>
            <w:hideMark/>
          </w:tcPr>
          <w:p w14:paraId="12645303"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1545</w:t>
            </w:r>
          </w:p>
        </w:tc>
        <w:tc>
          <w:tcPr>
            <w:tcW w:w="1398" w:type="dxa"/>
            <w:tcBorders>
              <w:top w:val="single" w:sz="4" w:space="0" w:color="auto"/>
              <w:left w:val="nil"/>
              <w:right w:val="nil"/>
            </w:tcBorders>
            <w:shd w:val="clear" w:color="auto" w:fill="auto"/>
            <w:noWrap/>
            <w:vAlign w:val="bottom"/>
            <w:hideMark/>
          </w:tcPr>
          <w:p w14:paraId="2DD15ECD"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0.2</w:t>
            </w:r>
          </w:p>
        </w:tc>
        <w:tc>
          <w:tcPr>
            <w:tcW w:w="1416" w:type="dxa"/>
            <w:tcBorders>
              <w:top w:val="single" w:sz="4" w:space="0" w:color="auto"/>
              <w:left w:val="nil"/>
              <w:right w:val="nil"/>
            </w:tcBorders>
            <w:shd w:val="clear" w:color="auto" w:fill="auto"/>
            <w:noWrap/>
            <w:vAlign w:val="bottom"/>
            <w:hideMark/>
          </w:tcPr>
          <w:p w14:paraId="542EA79A"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0.3</w:t>
            </w:r>
          </w:p>
        </w:tc>
        <w:tc>
          <w:tcPr>
            <w:tcW w:w="1416" w:type="dxa"/>
            <w:tcBorders>
              <w:top w:val="single" w:sz="4" w:space="0" w:color="auto"/>
              <w:left w:val="nil"/>
              <w:right w:val="nil"/>
            </w:tcBorders>
            <w:shd w:val="clear" w:color="auto" w:fill="auto"/>
            <w:noWrap/>
            <w:vAlign w:val="bottom"/>
            <w:hideMark/>
          </w:tcPr>
          <w:p w14:paraId="1CE0A394"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0.9</w:t>
            </w:r>
          </w:p>
        </w:tc>
        <w:tc>
          <w:tcPr>
            <w:tcW w:w="2107" w:type="dxa"/>
            <w:tcBorders>
              <w:top w:val="single" w:sz="4" w:space="0" w:color="auto"/>
              <w:left w:val="nil"/>
              <w:right w:val="nil"/>
            </w:tcBorders>
            <w:shd w:val="clear" w:color="auto" w:fill="auto"/>
            <w:noWrap/>
            <w:vAlign w:val="bottom"/>
            <w:hideMark/>
          </w:tcPr>
          <w:p w14:paraId="70F01611"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4.0</w:t>
            </w:r>
          </w:p>
        </w:tc>
      </w:tr>
      <w:tr w:rsidR="001E1C65" w:rsidRPr="00CB4D83" w14:paraId="319B0B6F" w14:textId="77777777" w:rsidTr="00612535">
        <w:trPr>
          <w:trHeight w:val="303"/>
        </w:trPr>
        <w:tc>
          <w:tcPr>
            <w:tcW w:w="1540" w:type="dxa"/>
            <w:tcBorders>
              <w:top w:val="nil"/>
              <w:left w:val="nil"/>
              <w:bottom w:val="single" w:sz="4" w:space="0" w:color="auto"/>
              <w:right w:val="nil"/>
            </w:tcBorders>
            <w:shd w:val="clear" w:color="auto" w:fill="auto"/>
            <w:noWrap/>
            <w:vAlign w:val="bottom"/>
            <w:hideMark/>
          </w:tcPr>
          <w:p w14:paraId="12855CCD"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100</w:t>
            </w:r>
          </w:p>
        </w:tc>
        <w:tc>
          <w:tcPr>
            <w:tcW w:w="1310" w:type="dxa"/>
            <w:tcBorders>
              <w:top w:val="nil"/>
              <w:left w:val="nil"/>
              <w:bottom w:val="single" w:sz="4" w:space="0" w:color="auto"/>
              <w:right w:val="nil"/>
            </w:tcBorders>
            <w:shd w:val="clear" w:color="auto" w:fill="auto"/>
            <w:noWrap/>
            <w:vAlign w:val="bottom"/>
            <w:hideMark/>
          </w:tcPr>
          <w:p w14:paraId="2145EECE"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2810</w:t>
            </w:r>
          </w:p>
        </w:tc>
        <w:tc>
          <w:tcPr>
            <w:tcW w:w="1398" w:type="dxa"/>
            <w:tcBorders>
              <w:top w:val="nil"/>
              <w:left w:val="nil"/>
              <w:bottom w:val="single" w:sz="4" w:space="0" w:color="auto"/>
              <w:right w:val="nil"/>
            </w:tcBorders>
            <w:shd w:val="clear" w:color="auto" w:fill="auto"/>
            <w:noWrap/>
            <w:vAlign w:val="bottom"/>
            <w:hideMark/>
          </w:tcPr>
          <w:p w14:paraId="12E70F82"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0.2</w:t>
            </w:r>
          </w:p>
        </w:tc>
        <w:tc>
          <w:tcPr>
            <w:tcW w:w="1416" w:type="dxa"/>
            <w:tcBorders>
              <w:top w:val="nil"/>
              <w:left w:val="nil"/>
              <w:bottom w:val="single" w:sz="4" w:space="0" w:color="auto"/>
              <w:right w:val="nil"/>
            </w:tcBorders>
            <w:shd w:val="clear" w:color="auto" w:fill="auto"/>
            <w:noWrap/>
            <w:vAlign w:val="bottom"/>
            <w:hideMark/>
          </w:tcPr>
          <w:p w14:paraId="454AAA52"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0.4</w:t>
            </w:r>
          </w:p>
        </w:tc>
        <w:tc>
          <w:tcPr>
            <w:tcW w:w="1416" w:type="dxa"/>
            <w:tcBorders>
              <w:top w:val="nil"/>
              <w:left w:val="nil"/>
              <w:bottom w:val="single" w:sz="4" w:space="0" w:color="auto"/>
              <w:right w:val="nil"/>
            </w:tcBorders>
            <w:shd w:val="clear" w:color="auto" w:fill="auto"/>
            <w:noWrap/>
            <w:vAlign w:val="bottom"/>
            <w:hideMark/>
          </w:tcPr>
          <w:p w14:paraId="5C74D930"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0.9</w:t>
            </w:r>
          </w:p>
        </w:tc>
        <w:tc>
          <w:tcPr>
            <w:tcW w:w="2107" w:type="dxa"/>
            <w:tcBorders>
              <w:top w:val="nil"/>
              <w:left w:val="nil"/>
              <w:bottom w:val="single" w:sz="4" w:space="0" w:color="auto"/>
              <w:right w:val="nil"/>
            </w:tcBorders>
            <w:shd w:val="clear" w:color="auto" w:fill="auto"/>
            <w:noWrap/>
            <w:vAlign w:val="bottom"/>
            <w:hideMark/>
          </w:tcPr>
          <w:p w14:paraId="09BCF8A2"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5.1</w:t>
            </w:r>
          </w:p>
        </w:tc>
      </w:tr>
      <w:tr w:rsidR="001E1C65" w:rsidRPr="00CB4D83" w14:paraId="6AB4352F" w14:textId="77777777" w:rsidTr="00612535">
        <w:trPr>
          <w:trHeight w:val="303"/>
        </w:trPr>
        <w:tc>
          <w:tcPr>
            <w:tcW w:w="1540" w:type="dxa"/>
            <w:tcBorders>
              <w:top w:val="single" w:sz="4" w:space="0" w:color="auto"/>
              <w:left w:val="nil"/>
              <w:right w:val="nil"/>
            </w:tcBorders>
            <w:shd w:val="clear" w:color="auto" w:fill="auto"/>
            <w:noWrap/>
            <w:vAlign w:val="bottom"/>
            <w:hideMark/>
          </w:tcPr>
          <w:p w14:paraId="24127E16"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120</w:t>
            </w:r>
          </w:p>
        </w:tc>
        <w:tc>
          <w:tcPr>
            <w:tcW w:w="1310" w:type="dxa"/>
            <w:tcBorders>
              <w:top w:val="single" w:sz="4" w:space="0" w:color="auto"/>
              <w:left w:val="nil"/>
              <w:right w:val="nil"/>
            </w:tcBorders>
            <w:shd w:val="clear" w:color="auto" w:fill="auto"/>
            <w:noWrap/>
            <w:vAlign w:val="bottom"/>
            <w:hideMark/>
          </w:tcPr>
          <w:p w14:paraId="747BE6E2"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1905</w:t>
            </w:r>
          </w:p>
        </w:tc>
        <w:tc>
          <w:tcPr>
            <w:tcW w:w="1398" w:type="dxa"/>
            <w:tcBorders>
              <w:top w:val="single" w:sz="4" w:space="0" w:color="auto"/>
              <w:left w:val="nil"/>
              <w:right w:val="nil"/>
            </w:tcBorders>
            <w:shd w:val="clear" w:color="auto" w:fill="auto"/>
            <w:noWrap/>
            <w:vAlign w:val="bottom"/>
            <w:hideMark/>
          </w:tcPr>
          <w:p w14:paraId="50556496"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0.2</w:t>
            </w:r>
          </w:p>
        </w:tc>
        <w:tc>
          <w:tcPr>
            <w:tcW w:w="1416" w:type="dxa"/>
            <w:tcBorders>
              <w:top w:val="single" w:sz="4" w:space="0" w:color="auto"/>
              <w:left w:val="nil"/>
              <w:right w:val="nil"/>
            </w:tcBorders>
            <w:shd w:val="clear" w:color="auto" w:fill="auto"/>
            <w:noWrap/>
            <w:vAlign w:val="bottom"/>
            <w:hideMark/>
          </w:tcPr>
          <w:p w14:paraId="7700AB53"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2.3</w:t>
            </w:r>
          </w:p>
        </w:tc>
        <w:tc>
          <w:tcPr>
            <w:tcW w:w="1416" w:type="dxa"/>
            <w:tcBorders>
              <w:top w:val="single" w:sz="4" w:space="0" w:color="auto"/>
              <w:left w:val="nil"/>
              <w:right w:val="nil"/>
            </w:tcBorders>
            <w:shd w:val="clear" w:color="auto" w:fill="auto"/>
            <w:noWrap/>
            <w:vAlign w:val="bottom"/>
            <w:hideMark/>
          </w:tcPr>
          <w:p w14:paraId="6FB99160"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1.8</w:t>
            </w:r>
          </w:p>
        </w:tc>
        <w:tc>
          <w:tcPr>
            <w:tcW w:w="2107" w:type="dxa"/>
            <w:tcBorders>
              <w:top w:val="single" w:sz="4" w:space="0" w:color="auto"/>
              <w:left w:val="nil"/>
              <w:right w:val="nil"/>
            </w:tcBorders>
            <w:shd w:val="clear" w:color="auto" w:fill="auto"/>
            <w:noWrap/>
            <w:vAlign w:val="bottom"/>
            <w:hideMark/>
          </w:tcPr>
          <w:p w14:paraId="3D0B0464"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4.7</w:t>
            </w:r>
          </w:p>
        </w:tc>
      </w:tr>
      <w:tr w:rsidR="001E1C65" w:rsidRPr="00CB4D83" w14:paraId="1CF86577" w14:textId="77777777" w:rsidTr="00612535">
        <w:trPr>
          <w:trHeight w:val="303"/>
        </w:trPr>
        <w:tc>
          <w:tcPr>
            <w:tcW w:w="1540" w:type="dxa"/>
            <w:tcBorders>
              <w:top w:val="nil"/>
              <w:left w:val="nil"/>
              <w:bottom w:val="single" w:sz="4" w:space="0" w:color="auto"/>
              <w:right w:val="nil"/>
            </w:tcBorders>
            <w:shd w:val="clear" w:color="auto" w:fill="auto"/>
            <w:noWrap/>
            <w:vAlign w:val="bottom"/>
            <w:hideMark/>
          </w:tcPr>
          <w:p w14:paraId="1E694982"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120</w:t>
            </w:r>
          </w:p>
        </w:tc>
        <w:tc>
          <w:tcPr>
            <w:tcW w:w="1310" w:type="dxa"/>
            <w:tcBorders>
              <w:top w:val="nil"/>
              <w:left w:val="nil"/>
              <w:bottom w:val="single" w:sz="4" w:space="0" w:color="auto"/>
              <w:right w:val="nil"/>
            </w:tcBorders>
            <w:shd w:val="clear" w:color="auto" w:fill="auto"/>
            <w:noWrap/>
            <w:vAlign w:val="bottom"/>
            <w:hideMark/>
          </w:tcPr>
          <w:p w14:paraId="4835B640"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2185</w:t>
            </w:r>
          </w:p>
        </w:tc>
        <w:tc>
          <w:tcPr>
            <w:tcW w:w="1398" w:type="dxa"/>
            <w:tcBorders>
              <w:top w:val="nil"/>
              <w:left w:val="nil"/>
              <w:bottom w:val="single" w:sz="4" w:space="0" w:color="auto"/>
              <w:right w:val="nil"/>
            </w:tcBorders>
            <w:shd w:val="clear" w:color="auto" w:fill="auto"/>
            <w:noWrap/>
            <w:vAlign w:val="bottom"/>
            <w:hideMark/>
          </w:tcPr>
          <w:p w14:paraId="4F9D8DAA"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1.2</w:t>
            </w:r>
          </w:p>
        </w:tc>
        <w:tc>
          <w:tcPr>
            <w:tcW w:w="1416" w:type="dxa"/>
            <w:tcBorders>
              <w:top w:val="nil"/>
              <w:left w:val="nil"/>
              <w:bottom w:val="single" w:sz="4" w:space="0" w:color="auto"/>
              <w:right w:val="nil"/>
            </w:tcBorders>
            <w:shd w:val="clear" w:color="auto" w:fill="auto"/>
            <w:noWrap/>
            <w:vAlign w:val="bottom"/>
            <w:hideMark/>
          </w:tcPr>
          <w:p w14:paraId="6A50997B"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1.4</w:t>
            </w:r>
          </w:p>
        </w:tc>
        <w:tc>
          <w:tcPr>
            <w:tcW w:w="1416" w:type="dxa"/>
            <w:tcBorders>
              <w:top w:val="nil"/>
              <w:left w:val="nil"/>
              <w:bottom w:val="single" w:sz="4" w:space="0" w:color="auto"/>
              <w:right w:val="nil"/>
            </w:tcBorders>
            <w:shd w:val="clear" w:color="auto" w:fill="auto"/>
            <w:noWrap/>
            <w:vAlign w:val="bottom"/>
            <w:hideMark/>
          </w:tcPr>
          <w:p w14:paraId="311D0503"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1.6</w:t>
            </w:r>
          </w:p>
        </w:tc>
        <w:tc>
          <w:tcPr>
            <w:tcW w:w="2107" w:type="dxa"/>
            <w:tcBorders>
              <w:top w:val="nil"/>
              <w:left w:val="nil"/>
              <w:bottom w:val="single" w:sz="4" w:space="0" w:color="auto"/>
              <w:right w:val="nil"/>
            </w:tcBorders>
            <w:shd w:val="clear" w:color="auto" w:fill="auto"/>
            <w:noWrap/>
            <w:vAlign w:val="bottom"/>
            <w:hideMark/>
          </w:tcPr>
          <w:p w14:paraId="41560B32"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4.7</w:t>
            </w:r>
          </w:p>
        </w:tc>
      </w:tr>
      <w:tr w:rsidR="001E1C65" w:rsidRPr="00CB4D83" w14:paraId="1A0274C9" w14:textId="77777777" w:rsidTr="00612535">
        <w:trPr>
          <w:trHeight w:val="303"/>
        </w:trPr>
        <w:tc>
          <w:tcPr>
            <w:tcW w:w="1540" w:type="dxa"/>
            <w:tcBorders>
              <w:top w:val="single" w:sz="4" w:space="0" w:color="auto"/>
              <w:left w:val="nil"/>
              <w:bottom w:val="single" w:sz="4" w:space="0" w:color="auto"/>
              <w:right w:val="nil"/>
            </w:tcBorders>
            <w:shd w:val="clear" w:color="auto" w:fill="auto"/>
            <w:noWrap/>
            <w:vAlign w:val="bottom"/>
            <w:hideMark/>
          </w:tcPr>
          <w:p w14:paraId="00595A14"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140</w:t>
            </w:r>
          </w:p>
        </w:tc>
        <w:tc>
          <w:tcPr>
            <w:tcW w:w="1310" w:type="dxa"/>
            <w:tcBorders>
              <w:top w:val="single" w:sz="4" w:space="0" w:color="auto"/>
              <w:left w:val="nil"/>
              <w:bottom w:val="single" w:sz="4" w:space="0" w:color="auto"/>
              <w:right w:val="nil"/>
            </w:tcBorders>
            <w:shd w:val="clear" w:color="auto" w:fill="auto"/>
            <w:noWrap/>
            <w:vAlign w:val="bottom"/>
            <w:hideMark/>
          </w:tcPr>
          <w:p w14:paraId="7EE16E8E"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1560</w:t>
            </w:r>
          </w:p>
        </w:tc>
        <w:tc>
          <w:tcPr>
            <w:tcW w:w="1398" w:type="dxa"/>
            <w:tcBorders>
              <w:top w:val="single" w:sz="4" w:space="0" w:color="auto"/>
              <w:left w:val="nil"/>
              <w:bottom w:val="single" w:sz="4" w:space="0" w:color="auto"/>
              <w:right w:val="nil"/>
            </w:tcBorders>
            <w:shd w:val="clear" w:color="auto" w:fill="auto"/>
            <w:noWrap/>
            <w:vAlign w:val="bottom"/>
            <w:hideMark/>
          </w:tcPr>
          <w:p w14:paraId="295B2DC2"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0.3</w:t>
            </w:r>
          </w:p>
        </w:tc>
        <w:tc>
          <w:tcPr>
            <w:tcW w:w="1416" w:type="dxa"/>
            <w:tcBorders>
              <w:top w:val="single" w:sz="4" w:space="0" w:color="auto"/>
              <w:left w:val="nil"/>
              <w:bottom w:val="single" w:sz="4" w:space="0" w:color="auto"/>
              <w:right w:val="nil"/>
            </w:tcBorders>
            <w:shd w:val="clear" w:color="auto" w:fill="auto"/>
            <w:noWrap/>
            <w:vAlign w:val="bottom"/>
            <w:hideMark/>
          </w:tcPr>
          <w:p w14:paraId="29F72A31"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0.5</w:t>
            </w:r>
          </w:p>
        </w:tc>
        <w:tc>
          <w:tcPr>
            <w:tcW w:w="1416" w:type="dxa"/>
            <w:tcBorders>
              <w:top w:val="single" w:sz="4" w:space="0" w:color="auto"/>
              <w:left w:val="nil"/>
              <w:bottom w:val="single" w:sz="4" w:space="0" w:color="auto"/>
              <w:right w:val="nil"/>
            </w:tcBorders>
            <w:shd w:val="clear" w:color="auto" w:fill="auto"/>
            <w:noWrap/>
            <w:vAlign w:val="bottom"/>
            <w:hideMark/>
          </w:tcPr>
          <w:p w14:paraId="0A1A74EB"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2.3</w:t>
            </w:r>
          </w:p>
        </w:tc>
        <w:tc>
          <w:tcPr>
            <w:tcW w:w="2107" w:type="dxa"/>
            <w:tcBorders>
              <w:top w:val="single" w:sz="4" w:space="0" w:color="auto"/>
              <w:left w:val="nil"/>
              <w:bottom w:val="single" w:sz="4" w:space="0" w:color="auto"/>
              <w:right w:val="nil"/>
            </w:tcBorders>
            <w:shd w:val="clear" w:color="auto" w:fill="auto"/>
            <w:noWrap/>
            <w:vAlign w:val="bottom"/>
            <w:hideMark/>
          </w:tcPr>
          <w:p w14:paraId="34040A0D"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4.7</w:t>
            </w:r>
          </w:p>
        </w:tc>
      </w:tr>
      <w:tr w:rsidR="001E1C65" w:rsidRPr="00CB4D83" w14:paraId="6A56BFD5" w14:textId="77777777" w:rsidTr="00612535">
        <w:trPr>
          <w:trHeight w:val="303"/>
        </w:trPr>
        <w:tc>
          <w:tcPr>
            <w:tcW w:w="1540" w:type="dxa"/>
            <w:tcBorders>
              <w:top w:val="single" w:sz="4" w:space="0" w:color="auto"/>
              <w:left w:val="nil"/>
              <w:right w:val="nil"/>
            </w:tcBorders>
            <w:shd w:val="clear" w:color="auto" w:fill="auto"/>
            <w:noWrap/>
            <w:vAlign w:val="bottom"/>
            <w:hideMark/>
          </w:tcPr>
          <w:p w14:paraId="6B46F13F"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160</w:t>
            </w:r>
          </w:p>
        </w:tc>
        <w:tc>
          <w:tcPr>
            <w:tcW w:w="1310" w:type="dxa"/>
            <w:tcBorders>
              <w:top w:val="single" w:sz="4" w:space="0" w:color="auto"/>
              <w:left w:val="nil"/>
              <w:right w:val="nil"/>
            </w:tcBorders>
            <w:shd w:val="clear" w:color="auto" w:fill="auto"/>
            <w:noWrap/>
            <w:vAlign w:val="bottom"/>
            <w:hideMark/>
          </w:tcPr>
          <w:p w14:paraId="1BA200DD"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1730</w:t>
            </w:r>
          </w:p>
        </w:tc>
        <w:tc>
          <w:tcPr>
            <w:tcW w:w="1398" w:type="dxa"/>
            <w:tcBorders>
              <w:top w:val="single" w:sz="4" w:space="0" w:color="auto"/>
              <w:left w:val="nil"/>
              <w:right w:val="nil"/>
            </w:tcBorders>
            <w:shd w:val="clear" w:color="auto" w:fill="auto"/>
            <w:noWrap/>
            <w:vAlign w:val="bottom"/>
            <w:hideMark/>
          </w:tcPr>
          <w:p w14:paraId="3107E53E"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1.7</w:t>
            </w:r>
          </w:p>
        </w:tc>
        <w:tc>
          <w:tcPr>
            <w:tcW w:w="1416" w:type="dxa"/>
            <w:tcBorders>
              <w:top w:val="single" w:sz="4" w:space="0" w:color="auto"/>
              <w:left w:val="nil"/>
              <w:right w:val="nil"/>
            </w:tcBorders>
            <w:shd w:val="clear" w:color="auto" w:fill="auto"/>
            <w:noWrap/>
            <w:vAlign w:val="bottom"/>
            <w:hideMark/>
          </w:tcPr>
          <w:p w14:paraId="16F255E4"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3.4</w:t>
            </w:r>
          </w:p>
        </w:tc>
        <w:tc>
          <w:tcPr>
            <w:tcW w:w="1416" w:type="dxa"/>
            <w:tcBorders>
              <w:top w:val="single" w:sz="4" w:space="0" w:color="auto"/>
              <w:left w:val="nil"/>
              <w:right w:val="nil"/>
            </w:tcBorders>
            <w:shd w:val="clear" w:color="auto" w:fill="auto"/>
            <w:noWrap/>
            <w:vAlign w:val="bottom"/>
            <w:hideMark/>
          </w:tcPr>
          <w:p w14:paraId="69D5C18D"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2.6</w:t>
            </w:r>
          </w:p>
        </w:tc>
        <w:tc>
          <w:tcPr>
            <w:tcW w:w="2107" w:type="dxa"/>
            <w:tcBorders>
              <w:top w:val="single" w:sz="4" w:space="0" w:color="auto"/>
              <w:left w:val="nil"/>
              <w:right w:val="nil"/>
            </w:tcBorders>
            <w:shd w:val="clear" w:color="auto" w:fill="auto"/>
            <w:noWrap/>
            <w:vAlign w:val="bottom"/>
            <w:hideMark/>
          </w:tcPr>
          <w:p w14:paraId="486F2121"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4.3</w:t>
            </w:r>
          </w:p>
        </w:tc>
      </w:tr>
      <w:tr w:rsidR="001E1C65" w:rsidRPr="00CB4D83" w14:paraId="09AF041A" w14:textId="77777777" w:rsidTr="00612535">
        <w:trPr>
          <w:trHeight w:val="303"/>
        </w:trPr>
        <w:tc>
          <w:tcPr>
            <w:tcW w:w="1540" w:type="dxa"/>
            <w:tcBorders>
              <w:top w:val="nil"/>
              <w:left w:val="nil"/>
              <w:bottom w:val="single" w:sz="4" w:space="0" w:color="auto"/>
              <w:right w:val="nil"/>
            </w:tcBorders>
            <w:shd w:val="clear" w:color="auto" w:fill="auto"/>
            <w:noWrap/>
            <w:vAlign w:val="bottom"/>
            <w:hideMark/>
          </w:tcPr>
          <w:p w14:paraId="1D0A4E36"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160</w:t>
            </w:r>
          </w:p>
        </w:tc>
        <w:tc>
          <w:tcPr>
            <w:tcW w:w="1310" w:type="dxa"/>
            <w:tcBorders>
              <w:top w:val="nil"/>
              <w:left w:val="nil"/>
              <w:bottom w:val="single" w:sz="4" w:space="0" w:color="auto"/>
              <w:right w:val="nil"/>
            </w:tcBorders>
            <w:shd w:val="clear" w:color="auto" w:fill="auto"/>
            <w:noWrap/>
            <w:vAlign w:val="bottom"/>
            <w:hideMark/>
          </w:tcPr>
          <w:p w14:paraId="2F671C73"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2540</w:t>
            </w:r>
          </w:p>
        </w:tc>
        <w:tc>
          <w:tcPr>
            <w:tcW w:w="1398" w:type="dxa"/>
            <w:tcBorders>
              <w:top w:val="nil"/>
              <w:left w:val="nil"/>
              <w:bottom w:val="single" w:sz="4" w:space="0" w:color="auto"/>
              <w:right w:val="nil"/>
            </w:tcBorders>
            <w:shd w:val="clear" w:color="auto" w:fill="auto"/>
            <w:noWrap/>
            <w:vAlign w:val="bottom"/>
            <w:hideMark/>
          </w:tcPr>
          <w:p w14:paraId="21BB2F69"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0.5</w:t>
            </w:r>
          </w:p>
        </w:tc>
        <w:tc>
          <w:tcPr>
            <w:tcW w:w="1416" w:type="dxa"/>
            <w:tcBorders>
              <w:top w:val="nil"/>
              <w:left w:val="nil"/>
              <w:bottom w:val="single" w:sz="4" w:space="0" w:color="auto"/>
              <w:right w:val="nil"/>
            </w:tcBorders>
            <w:shd w:val="clear" w:color="auto" w:fill="auto"/>
            <w:noWrap/>
            <w:vAlign w:val="bottom"/>
            <w:hideMark/>
          </w:tcPr>
          <w:p w14:paraId="25169B80"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0.8</w:t>
            </w:r>
          </w:p>
        </w:tc>
        <w:tc>
          <w:tcPr>
            <w:tcW w:w="1416" w:type="dxa"/>
            <w:tcBorders>
              <w:top w:val="nil"/>
              <w:left w:val="nil"/>
              <w:bottom w:val="single" w:sz="4" w:space="0" w:color="auto"/>
              <w:right w:val="nil"/>
            </w:tcBorders>
            <w:shd w:val="clear" w:color="auto" w:fill="auto"/>
            <w:noWrap/>
            <w:vAlign w:val="bottom"/>
            <w:hideMark/>
          </w:tcPr>
          <w:p w14:paraId="6F58347F"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2.7</w:t>
            </w:r>
          </w:p>
        </w:tc>
        <w:tc>
          <w:tcPr>
            <w:tcW w:w="2107" w:type="dxa"/>
            <w:tcBorders>
              <w:top w:val="nil"/>
              <w:left w:val="nil"/>
              <w:bottom w:val="single" w:sz="4" w:space="0" w:color="auto"/>
              <w:right w:val="nil"/>
            </w:tcBorders>
            <w:shd w:val="clear" w:color="auto" w:fill="auto"/>
            <w:noWrap/>
            <w:vAlign w:val="bottom"/>
            <w:hideMark/>
          </w:tcPr>
          <w:p w14:paraId="25E2D26A" w14:textId="77777777" w:rsidR="001E1C65" w:rsidRPr="00CB4D83" w:rsidRDefault="001E1C65" w:rsidP="00612535">
            <w:pPr>
              <w:spacing w:after="0" w:line="240" w:lineRule="auto"/>
              <w:jc w:val="center"/>
              <w:rPr>
                <w:rFonts w:ascii="Times New Roman" w:eastAsia="Times New Roman" w:hAnsi="Times New Roman" w:cs="Times New Roman"/>
                <w:color w:val="000000"/>
                <w:sz w:val="24"/>
                <w:szCs w:val="24"/>
              </w:rPr>
            </w:pPr>
            <w:r w:rsidRPr="00CB4D83">
              <w:rPr>
                <w:rFonts w:ascii="Times New Roman" w:eastAsia="Times New Roman" w:hAnsi="Times New Roman" w:cs="Times New Roman"/>
                <w:color w:val="000000"/>
                <w:sz w:val="24"/>
                <w:szCs w:val="24"/>
              </w:rPr>
              <w:t>4.6</w:t>
            </w:r>
          </w:p>
        </w:tc>
      </w:tr>
    </w:tbl>
    <w:p w14:paraId="1E176D50" w14:textId="77777777" w:rsidR="001E1C65" w:rsidRDefault="001E1C65" w:rsidP="00B01909">
      <w:pPr>
        <w:spacing w:line="240" w:lineRule="auto"/>
        <w:ind w:firstLine="720"/>
        <w:rPr>
          <w:rFonts w:ascii="Times New Roman" w:eastAsia="Times New Roman" w:hAnsi="Times New Roman" w:cs="Times New Roman"/>
          <w:sz w:val="24"/>
          <w:szCs w:val="24"/>
        </w:rPr>
      </w:pPr>
    </w:p>
    <w:p w14:paraId="427AD59C" w14:textId="77777777" w:rsidR="00AA093D" w:rsidRDefault="00AA093D" w:rsidP="00B01909">
      <w:pPr>
        <w:spacing w:line="240" w:lineRule="auto"/>
        <w:ind w:firstLine="720"/>
        <w:rPr>
          <w:rFonts w:ascii="Times New Roman" w:eastAsia="Times New Roman" w:hAnsi="Times New Roman" w:cs="Times New Roman"/>
          <w:sz w:val="24"/>
          <w:szCs w:val="24"/>
        </w:rPr>
      </w:pPr>
    </w:p>
    <w:p w14:paraId="245E44DA" w14:textId="77777777" w:rsidR="00AA093D" w:rsidRDefault="00AA093D" w:rsidP="00B01909">
      <w:pPr>
        <w:spacing w:line="240" w:lineRule="auto"/>
        <w:ind w:firstLine="720"/>
        <w:rPr>
          <w:rFonts w:ascii="Times New Roman" w:eastAsia="Times New Roman" w:hAnsi="Times New Roman" w:cs="Times New Roman"/>
          <w:sz w:val="24"/>
          <w:szCs w:val="24"/>
        </w:rPr>
      </w:pPr>
    </w:p>
    <w:p w14:paraId="2A72D309" w14:textId="77777777" w:rsidR="0089206E" w:rsidRDefault="0089206E" w:rsidP="0089206E">
      <w:pPr>
        <w:spacing w:line="480" w:lineRule="auto"/>
        <w:rPr>
          <w:rFonts w:ascii="Times New Roman" w:hAnsi="Times New Roman" w:cs="Times New Roman"/>
          <w:sz w:val="24"/>
          <w:szCs w:val="24"/>
        </w:rPr>
      </w:pPr>
    </w:p>
    <w:p w14:paraId="0D33C9F7" w14:textId="77777777" w:rsidR="0089206E" w:rsidRDefault="0089206E" w:rsidP="0089206E">
      <w:pPr>
        <w:spacing w:line="480" w:lineRule="auto"/>
        <w:rPr>
          <w:rFonts w:ascii="Times New Roman" w:hAnsi="Times New Roman" w:cs="Times New Roman"/>
          <w:sz w:val="24"/>
          <w:szCs w:val="24"/>
        </w:rPr>
      </w:pPr>
    </w:p>
    <w:p w14:paraId="6EF71C6E" w14:textId="77777777" w:rsidR="0089206E" w:rsidRDefault="0089206E" w:rsidP="0089206E">
      <w:pPr>
        <w:spacing w:line="480" w:lineRule="auto"/>
        <w:rPr>
          <w:rFonts w:ascii="Times New Roman" w:hAnsi="Times New Roman" w:cs="Times New Roman"/>
          <w:sz w:val="24"/>
          <w:szCs w:val="24"/>
        </w:rPr>
      </w:pPr>
    </w:p>
    <w:p w14:paraId="46BD1DA1" w14:textId="77777777" w:rsidR="0089206E" w:rsidRDefault="0089206E" w:rsidP="0089206E">
      <w:pPr>
        <w:spacing w:line="480" w:lineRule="auto"/>
        <w:rPr>
          <w:rFonts w:ascii="Times New Roman" w:hAnsi="Times New Roman" w:cs="Times New Roman"/>
          <w:sz w:val="24"/>
          <w:szCs w:val="24"/>
        </w:rPr>
      </w:pPr>
    </w:p>
    <w:p w14:paraId="43717DB1" w14:textId="77777777" w:rsidR="0089206E" w:rsidRDefault="0089206E" w:rsidP="0089206E">
      <w:pPr>
        <w:spacing w:line="480" w:lineRule="auto"/>
        <w:rPr>
          <w:rFonts w:ascii="Times New Roman" w:hAnsi="Times New Roman" w:cs="Times New Roman"/>
          <w:sz w:val="24"/>
          <w:szCs w:val="24"/>
        </w:rPr>
      </w:pPr>
    </w:p>
    <w:p w14:paraId="51F890C2" w14:textId="77777777" w:rsidR="0089206E" w:rsidRDefault="0089206E" w:rsidP="0089206E">
      <w:pPr>
        <w:spacing w:line="480" w:lineRule="auto"/>
        <w:rPr>
          <w:rFonts w:ascii="Times New Roman" w:hAnsi="Times New Roman" w:cs="Times New Roman"/>
          <w:sz w:val="24"/>
          <w:szCs w:val="24"/>
        </w:rPr>
      </w:pPr>
    </w:p>
    <w:p w14:paraId="0005CA6A" w14:textId="77777777" w:rsidR="0089206E" w:rsidRDefault="0089206E" w:rsidP="0089206E">
      <w:pPr>
        <w:spacing w:line="480" w:lineRule="auto"/>
        <w:rPr>
          <w:rFonts w:ascii="Times New Roman" w:hAnsi="Times New Roman" w:cs="Times New Roman"/>
          <w:sz w:val="24"/>
          <w:szCs w:val="24"/>
        </w:rPr>
      </w:pPr>
    </w:p>
    <w:p w14:paraId="31C82296" w14:textId="77777777" w:rsidR="0089206E" w:rsidRDefault="0089206E" w:rsidP="0089206E">
      <w:pPr>
        <w:spacing w:line="480" w:lineRule="auto"/>
        <w:rPr>
          <w:rFonts w:ascii="Times New Roman" w:hAnsi="Times New Roman" w:cs="Times New Roman"/>
          <w:sz w:val="24"/>
          <w:szCs w:val="24"/>
        </w:rPr>
      </w:pPr>
    </w:p>
    <w:p w14:paraId="685F1EAC" w14:textId="77777777" w:rsidR="0089206E" w:rsidRDefault="0089206E" w:rsidP="0089206E">
      <w:pPr>
        <w:spacing w:line="480" w:lineRule="auto"/>
        <w:rPr>
          <w:rFonts w:ascii="Times New Roman" w:hAnsi="Times New Roman" w:cs="Times New Roman"/>
          <w:sz w:val="24"/>
          <w:szCs w:val="24"/>
        </w:rPr>
      </w:pPr>
    </w:p>
    <w:p w14:paraId="45A9C24D" w14:textId="77777777" w:rsidR="0089206E" w:rsidRDefault="0089206E" w:rsidP="0089206E">
      <w:pPr>
        <w:spacing w:line="480" w:lineRule="auto"/>
        <w:rPr>
          <w:rFonts w:ascii="Times New Roman" w:hAnsi="Times New Roman" w:cs="Times New Roman"/>
          <w:sz w:val="24"/>
          <w:szCs w:val="24"/>
        </w:rPr>
      </w:pPr>
    </w:p>
    <w:p w14:paraId="573FFA98" w14:textId="77777777" w:rsidR="0089206E" w:rsidRDefault="0089206E" w:rsidP="0089206E">
      <w:pPr>
        <w:spacing w:line="480" w:lineRule="auto"/>
        <w:rPr>
          <w:rFonts w:ascii="Times New Roman" w:hAnsi="Times New Roman" w:cs="Times New Roman"/>
          <w:sz w:val="24"/>
          <w:szCs w:val="24"/>
        </w:rPr>
      </w:pPr>
    </w:p>
    <w:p w14:paraId="058B42EA" w14:textId="77777777" w:rsidR="0089206E" w:rsidRDefault="0089206E" w:rsidP="0089206E">
      <w:pPr>
        <w:spacing w:line="480" w:lineRule="auto"/>
        <w:rPr>
          <w:rFonts w:ascii="Times New Roman" w:hAnsi="Times New Roman" w:cs="Times New Roman"/>
          <w:sz w:val="24"/>
          <w:szCs w:val="24"/>
        </w:rPr>
      </w:pPr>
    </w:p>
    <w:p w14:paraId="154A20E5" w14:textId="4C7D7F58" w:rsidR="0089206E" w:rsidRPr="0089206E" w:rsidRDefault="0089206E" w:rsidP="0089206E">
      <w:pPr>
        <w:spacing w:line="480" w:lineRule="auto"/>
        <w:rPr>
          <w:rFonts w:ascii="Times New Roman" w:hAnsi="Times New Roman" w:cs="Times New Roman"/>
          <w:sz w:val="24"/>
          <w:szCs w:val="24"/>
        </w:rPr>
      </w:pPr>
      <w:r w:rsidRPr="0089206E">
        <w:rPr>
          <w:rFonts w:ascii="Times New Roman" w:hAnsi="Times New Roman" w:cs="Times New Roman"/>
          <w:sz w:val="24"/>
          <w:szCs w:val="24"/>
        </w:rPr>
        <w:lastRenderedPageBreak/>
        <w:t>para-aramid fabric, SOAAC was then observed to show how the addition of acrylic acid can increase the overall effectiveness of the pretreatment.</w:t>
      </w:r>
    </w:p>
    <w:p w14:paraId="57DCA1BE" w14:textId="77777777" w:rsidR="0089206E" w:rsidRPr="00881533" w:rsidRDefault="0089206E" w:rsidP="0089206E">
      <w:pPr>
        <w:pStyle w:val="Heading3"/>
        <w:spacing w:line="480" w:lineRule="auto"/>
      </w:pPr>
      <w:bookmarkStart w:id="89" w:name="_Toc140503474"/>
      <w:r w:rsidRPr="003A68C8">
        <w:t xml:space="preserve">Experimental optimization of </w:t>
      </w:r>
      <w:r>
        <w:t xml:space="preserve">SCCO2 system conditions with the </w:t>
      </w:r>
      <w:r w:rsidRPr="003A68C8">
        <w:t xml:space="preserve">SOAAC pretreatment </w:t>
      </w:r>
      <w:r>
        <w:t>with Disperse Blue 14</w:t>
      </w:r>
      <w:bookmarkEnd w:id="89"/>
      <w:r w:rsidRPr="003A68C8">
        <w:t xml:space="preserve"> </w:t>
      </w:r>
    </w:p>
    <w:p w14:paraId="1ACEB609" w14:textId="2E9E0FAD" w:rsidR="001B2509" w:rsidRPr="00990295" w:rsidRDefault="0089206E" w:rsidP="00D9664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With para-aramid samples pretreated in the previously determined ideal conditions for color strength for SOAAC in the aqueous system, molar ratio 1.50 acrylic acid to soybean oil and a NTP treatment time of 480s, the conditions of the SCCO2 system were optimized to assist in</w:t>
      </w:r>
      <w:r w:rsidR="00D96643">
        <w:rPr>
          <w:rFonts w:ascii="Times New Roman" w:eastAsia="Times New Roman" w:hAnsi="Times New Roman" w:cs="Times New Roman"/>
          <w:sz w:val="24"/>
          <w:szCs w:val="24"/>
        </w:rPr>
        <w:t xml:space="preserve"> </w:t>
      </w:r>
      <w:r w:rsidR="00990295">
        <w:rPr>
          <w:rFonts w:ascii="Times New Roman" w:eastAsia="Times New Roman" w:hAnsi="Times New Roman" w:cs="Times New Roman"/>
          <w:sz w:val="24"/>
          <w:szCs w:val="24"/>
        </w:rPr>
        <w:t xml:space="preserve">further increasing the color strength. It was found that at a temperature of 160 °C and pressure of 2540 </w:t>
      </w:r>
      <w:proofErr w:type="spellStart"/>
      <w:r w:rsidR="00990295">
        <w:rPr>
          <w:rFonts w:ascii="Times New Roman" w:eastAsia="Times New Roman" w:hAnsi="Times New Roman" w:cs="Times New Roman"/>
          <w:sz w:val="24"/>
          <w:szCs w:val="24"/>
        </w:rPr>
        <w:t>psig</w:t>
      </w:r>
      <w:proofErr w:type="spellEnd"/>
      <w:r w:rsidR="00990295">
        <w:rPr>
          <w:rFonts w:ascii="Times New Roman" w:eastAsia="Times New Roman" w:hAnsi="Times New Roman" w:cs="Times New Roman"/>
          <w:sz w:val="24"/>
          <w:szCs w:val="24"/>
        </w:rPr>
        <w:t xml:space="preserve"> the maximum color strength was achieved (Table 13).</w:t>
      </w:r>
    </w:p>
    <w:p w14:paraId="11991BAE" w14:textId="5EB16594" w:rsidR="00B01909" w:rsidRDefault="003B59E7" w:rsidP="00026AA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further understand the </w:t>
      </w:r>
      <w:r w:rsidR="00A14A2D">
        <w:rPr>
          <w:rFonts w:ascii="Times New Roman" w:eastAsia="Times New Roman" w:hAnsi="Times New Roman" w:cs="Times New Roman"/>
          <w:sz w:val="24"/>
          <w:szCs w:val="24"/>
        </w:rPr>
        <w:t xml:space="preserve">effect </w:t>
      </w:r>
      <w:r>
        <w:rPr>
          <w:rFonts w:ascii="Times New Roman" w:eastAsia="Times New Roman" w:hAnsi="Times New Roman" w:cs="Times New Roman"/>
          <w:sz w:val="24"/>
          <w:szCs w:val="24"/>
        </w:rPr>
        <w:t>of NTP</w:t>
      </w:r>
      <w:r w:rsidR="00AF41E1">
        <w:rPr>
          <w:rFonts w:ascii="Times New Roman" w:eastAsia="Times New Roman" w:hAnsi="Times New Roman" w:cs="Times New Roman"/>
          <w:sz w:val="24"/>
          <w:szCs w:val="24"/>
        </w:rPr>
        <w:t xml:space="preserve">, </w:t>
      </w:r>
      <w:proofErr w:type="gramStart"/>
      <w:r w:rsidR="00AF41E1">
        <w:rPr>
          <w:rFonts w:ascii="Times New Roman" w:eastAsia="Times New Roman" w:hAnsi="Times New Roman" w:cs="Times New Roman"/>
          <w:sz w:val="24"/>
          <w:szCs w:val="24"/>
        </w:rPr>
        <w:t>the pretreatment</w:t>
      </w:r>
      <w:proofErr w:type="gramEnd"/>
      <w:r w:rsidR="00AF41E1">
        <w:rPr>
          <w:rFonts w:ascii="Times New Roman" w:eastAsia="Times New Roman" w:hAnsi="Times New Roman" w:cs="Times New Roman"/>
          <w:sz w:val="24"/>
          <w:szCs w:val="24"/>
        </w:rPr>
        <w:t xml:space="preserve"> was also </w:t>
      </w:r>
      <w:r w:rsidR="00B01909">
        <w:rPr>
          <w:rFonts w:ascii="Times New Roman" w:eastAsia="Times New Roman" w:hAnsi="Times New Roman" w:cs="Times New Roman"/>
          <w:sz w:val="24"/>
          <w:szCs w:val="24"/>
        </w:rPr>
        <w:t xml:space="preserve">included </w:t>
      </w:r>
      <w:r w:rsidR="004274E4">
        <w:rPr>
          <w:rFonts w:ascii="Times New Roman" w:eastAsia="Times New Roman" w:hAnsi="Times New Roman" w:cs="Times New Roman"/>
          <w:sz w:val="24"/>
          <w:szCs w:val="24"/>
        </w:rPr>
        <w:t>without NTP treatment.</w:t>
      </w:r>
      <w:r w:rsidR="00B01909">
        <w:rPr>
          <w:rFonts w:ascii="Times New Roman" w:eastAsia="Times New Roman" w:hAnsi="Times New Roman" w:cs="Times New Roman"/>
          <w:sz w:val="24"/>
          <w:szCs w:val="24"/>
        </w:rPr>
        <w:t xml:space="preserve"> At each temperature and pressure combination, the NTP treated fabric presented a greater color strength. This is due to polymerization and attachment of the SOAAC to the fabric </w:t>
      </w:r>
      <w:r w:rsidR="004274E4">
        <w:rPr>
          <w:rFonts w:ascii="Times New Roman" w:eastAsia="Times New Roman" w:hAnsi="Times New Roman" w:cs="Times New Roman"/>
          <w:sz w:val="24"/>
          <w:szCs w:val="24"/>
        </w:rPr>
        <w:t>from</w:t>
      </w:r>
      <w:r w:rsidR="00B01909">
        <w:rPr>
          <w:rFonts w:ascii="Times New Roman" w:eastAsia="Times New Roman" w:hAnsi="Times New Roman" w:cs="Times New Roman"/>
          <w:sz w:val="24"/>
          <w:szCs w:val="24"/>
        </w:rPr>
        <w:t xml:space="preserve"> the NTP treatment. With greater polymerization of the formed resin, greater attachment is possible, increasing the concentration of material on the surface for dye to interact with, such as nonpolar alkyl chains. Without this treatment, it is easier for the pretreatment solution to be removed during the dyeing process, therefore reducing the color strength as less disperse dye </w:t>
      </w:r>
      <w:r w:rsidR="00614193">
        <w:rPr>
          <w:rFonts w:ascii="Times New Roman" w:eastAsia="Times New Roman" w:hAnsi="Times New Roman" w:cs="Times New Roman"/>
          <w:sz w:val="24"/>
          <w:szCs w:val="24"/>
        </w:rPr>
        <w:t>can</w:t>
      </w:r>
      <w:r w:rsidR="00B01909">
        <w:rPr>
          <w:rFonts w:ascii="Times New Roman" w:eastAsia="Times New Roman" w:hAnsi="Times New Roman" w:cs="Times New Roman"/>
          <w:sz w:val="24"/>
          <w:szCs w:val="24"/>
        </w:rPr>
        <w:t xml:space="preserve"> interact with the fabric’s surface</w:t>
      </w:r>
      <w:r w:rsidR="001F4972">
        <w:rPr>
          <w:rFonts w:ascii="Times New Roman" w:eastAsia="Times New Roman" w:hAnsi="Times New Roman" w:cs="Times New Roman"/>
          <w:sz w:val="24"/>
          <w:szCs w:val="24"/>
        </w:rPr>
        <w:t xml:space="preserve"> (Figure 24)</w:t>
      </w:r>
      <w:r w:rsidR="00B01909">
        <w:rPr>
          <w:rFonts w:ascii="Times New Roman" w:eastAsia="Times New Roman" w:hAnsi="Times New Roman" w:cs="Times New Roman"/>
          <w:sz w:val="24"/>
          <w:szCs w:val="24"/>
        </w:rPr>
        <w:t>.</w:t>
      </w:r>
    </w:p>
    <w:p w14:paraId="53B08615" w14:textId="04170168" w:rsidR="004274E4" w:rsidRPr="007D52D8" w:rsidRDefault="0076296E" w:rsidP="007D52D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Pressure had a relatively smaller impact compared to temperature on the color strength. This can likely be attributed to the higher energy of the dyeing environment due to the higher dyeing temperature, allowing for greater movement of dye molecules, and therefore more opportunities for dye to contact the fabric in an ideal orientation</w:t>
      </w:r>
      <w:r>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&lt;EndNote&gt;&lt;Cite&gt;&lt;Author&gt;Long&lt;/Author&gt;&lt;Year&gt;2012&lt;/Year&gt;&lt;RecNum&gt;313&lt;/RecNum&gt;&lt;DisplayText&gt;&lt;style face="superscript"&gt;21&lt;/style&gt;&lt;/DisplayText&gt;&lt;record&gt;&lt;rec-number&gt;313&lt;/rec-number&gt;&lt;foreign-keys&gt;&lt;key app="EN" db-id="swzw2r05sdztd1e0xz2pv0eqsfx5zt0e02ap" timestamp="1649523776" guid="0a53fc27-3fcf-4ec5-806a-746d76c3fbee"&gt;313&lt;/key&gt;&lt;/foreign-keys&gt;&lt;ref-type name="Journal Article"&gt;17&lt;/ref-type&gt;&lt;contributors&gt;&lt;authors&gt;&lt;author&gt;Long, Jia-Jie&lt;/author&gt;&lt;author&gt;Xiao, Guo-Dong&lt;/author&gt;&lt;author&gt;Xu, Hong-Mei&lt;/author&gt;&lt;author&gt;Wang, Ling&lt;/author&gt;&lt;author&gt;Cui, Chuang-Long&lt;/author&gt;&lt;author&gt;Liu, Jing&lt;/author&gt;&lt;author&gt;Yang, Mu-Ying&lt;/author&gt;&lt;author&gt;Wang, Ke&lt;/author&gt;&lt;author&gt;Chen, Chen&lt;/author&gt;&lt;author&gt;Ren, Yi-Meng&lt;/author&gt;&lt;author&gt;Luan, Tao&lt;/author&gt;&lt;author&gt;Ding, Zhi-Fang&lt;/author&gt;&lt;/authors&gt;&lt;/contributors&gt;&lt;titles&gt;&lt;title&gt;Dyeing of cotton fabric with a reactive disperse dye in supercritical carbon dioxide&lt;/title&gt;&lt;secondary-title&gt;The Journal of Supercritical Fluids&lt;/secondary-title&gt;&lt;/titles&gt;&lt;periodical&gt;&lt;full-title&gt;The Journal of Supercritical Fluids&lt;/full-title&gt;&lt;/periodical&gt;&lt;pages&gt;13-20&lt;/pages&gt;&lt;volume&gt;69&lt;/volume&gt;&lt;keywords&gt;&lt;keyword&gt;Supercritical carbon dioxide&lt;/keyword&gt;&lt;keyword&gt;Cotton fabric&lt;/keyword&gt;&lt;keyword&gt;Reactive disperse dye&lt;/keyword&gt;&lt;keyword&gt;Dyeing&lt;/keyword&gt;&lt;keyword&gt;Dye fixation&lt;/keyword&gt;&lt;keyword&gt;Phase transfer catalysis&lt;/keyword&gt;&lt;/keywords&gt;&lt;dates&gt;&lt;year&gt;2012&lt;/year&gt;&lt;pub-dates&gt;&lt;date&gt;2012/09/01/&lt;/date&gt;&lt;/pub-dates&gt;&lt;/dates&gt;&lt;isbn&gt;0896-8446&lt;/isbn&gt;&lt;urls&gt;&lt;related-urls&gt;&lt;url&gt;https://www.sciencedirect.com/science/article/pii/S0896844612001660&lt;/url&gt;&lt;/related-urls&gt;&lt;/urls&gt;&lt;electronic-resource-num&gt;https://doi.org/10.1016/j.supflu.2012.05.002&lt;/electronic-resource-num&gt;&lt;/record&gt;&lt;/Cite&gt;&lt;/EndNote&gt;</w:instrText>
      </w:r>
      <w:r>
        <w:rPr>
          <w:rFonts w:ascii="Times New Roman" w:eastAsia="Times New Roman" w:hAnsi="Times New Roman" w:cs="Times New Roman"/>
          <w:sz w:val="24"/>
          <w:szCs w:val="24"/>
        </w:rPr>
        <w:fldChar w:fldCharType="separate"/>
      </w:r>
      <w:r w:rsidRPr="001B72EA">
        <w:rPr>
          <w:rFonts w:ascii="Times New Roman" w:eastAsia="Times New Roman" w:hAnsi="Times New Roman" w:cs="Times New Roman"/>
          <w:noProof/>
          <w:sz w:val="24"/>
          <w:szCs w:val="24"/>
          <w:vertAlign w:val="superscript"/>
        </w:rPr>
        <w:t>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With increased pressure, the density of the SCCO2 system would also increase, increasing the solubility of the dye system</w:t>
      </w:r>
      <w:r>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&lt;EndNote&gt;&lt;Cite&gt;&lt;Author&gt;Lee&lt;/Author&gt;&lt;Year&gt;1999&lt;/Year&gt;&lt;RecNum&gt;323&lt;/RecNum&gt;&lt;DisplayText&gt;&lt;style face="superscript"&gt;22&lt;/style&gt;&lt;/DisplayText&gt;&lt;record&gt;&lt;rec-number&gt;323&lt;/rec-number&gt;&lt;foreign-keys&gt;&lt;key app="EN" db-id="swzw2r05sdztd1e0xz2pv0eqsfx5zt0e02ap" timestamp="1658238975" guid="22bff183-dcfb-4d41-ab24-7215993a29ab"&gt;323&lt;/key&gt;&lt;/foreign-keys&gt;&lt;ref-type name="Journal Article"&gt;17&lt;/ref-type&gt;&lt;contributors&gt;&lt;authors&gt;&lt;author&gt;Lee, Jae Woock&lt;/author&gt;&lt;author&gt;Min, Jung Myung&lt;/author&gt;&lt;author&gt;Bae, Hyo Kwang&lt;/author&gt;&lt;/authors&gt;&lt;/contributors&gt;&lt;titles&gt;&lt;title&gt;Solubility Measurement of Disperse Dyes in Supercritical Carbon Dioxide&lt;/title&gt;&lt;secondary-title&gt;Journal of Chemical &amp;amp; Engineering Data&lt;/secondary-title&gt;&lt;/titles&gt;&lt;periodical&gt;&lt;full-title&gt;Journal of Chemical &amp;amp; Engineering Data&lt;/full-title&gt;&lt;/periodical&gt;&lt;pages&gt;684-687&lt;/pages&gt;&lt;volume&gt;44&lt;/volume&gt;&lt;number&gt;4&lt;/number&gt;&lt;dates&gt;&lt;year&gt;1999&lt;/year&gt;&lt;pub-dates&gt;&lt;date&gt;1999/07/08&lt;/date&gt;&lt;/pub-dates&gt;&lt;/dates&gt;&lt;publisher&gt;American Chemical Society&lt;/publisher&gt;&lt;isbn&gt;0021-9568&lt;/isbn&gt;&lt;urls&gt;&lt;related-urls&gt;&lt;url&gt;https://doi.org/10.1021/je9802930&lt;/url&gt;&lt;/related-urls&gt;&lt;/urls&gt;&lt;electronic-resource-num&gt;10.1021/je9802930&lt;/electronic-resource-num&gt;&lt;/record&gt;&lt;/Cite&gt;&lt;/EndNote&gt;</w:instrText>
      </w:r>
      <w:r>
        <w:rPr>
          <w:rFonts w:ascii="Times New Roman" w:eastAsia="Times New Roman" w:hAnsi="Times New Roman" w:cs="Times New Roman"/>
          <w:sz w:val="24"/>
          <w:szCs w:val="24"/>
        </w:rPr>
        <w:fldChar w:fldCharType="separate"/>
      </w:r>
      <w:r w:rsidRPr="001B72EA">
        <w:rPr>
          <w:rFonts w:ascii="Times New Roman" w:eastAsia="Times New Roman" w:hAnsi="Times New Roman" w:cs="Times New Roman"/>
          <w:noProof/>
          <w:sz w:val="24"/>
          <w:szCs w:val="24"/>
          <w:vertAlign w:val="superscript"/>
        </w:rPr>
        <w:t>22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39394D70" w14:textId="5C4524A5" w:rsidR="00B01909" w:rsidRDefault="00B01909" w:rsidP="00CD2C3A">
      <w:pPr>
        <w:pStyle w:val="Style2"/>
      </w:pPr>
      <w:bookmarkStart w:id="90" w:name="_Toc140503526"/>
      <w:r>
        <w:lastRenderedPageBreak/>
        <w:t xml:space="preserve">Table </w:t>
      </w:r>
      <w:r w:rsidR="003D53E8">
        <w:t>1</w:t>
      </w:r>
      <w:r w:rsidR="0027276B">
        <w:t>3</w:t>
      </w:r>
      <w:r>
        <w:t xml:space="preserve">. </w:t>
      </w:r>
      <w:r w:rsidRPr="00CD2C3A">
        <w:rPr>
          <w:b w:val="0"/>
          <w:bCs w:val="0"/>
        </w:rPr>
        <w:t xml:space="preserve">K/S values </w:t>
      </w:r>
      <w:r w:rsidR="000B6293" w:rsidRPr="00CD2C3A">
        <w:rPr>
          <w:b w:val="0"/>
          <w:bCs w:val="0"/>
        </w:rPr>
        <w:t>of para</w:t>
      </w:r>
      <w:r w:rsidR="004274E4" w:rsidRPr="00CD2C3A">
        <w:rPr>
          <w:b w:val="0"/>
          <w:bCs w:val="0"/>
        </w:rPr>
        <w:t>-</w:t>
      </w:r>
      <w:r w:rsidR="002E29B5" w:rsidRPr="00CD2C3A">
        <w:rPr>
          <w:b w:val="0"/>
          <w:bCs w:val="0"/>
        </w:rPr>
        <w:t xml:space="preserve">aramids </w:t>
      </w:r>
      <w:r w:rsidR="00A36B7A" w:rsidRPr="00CD2C3A">
        <w:rPr>
          <w:b w:val="0"/>
          <w:bCs w:val="0"/>
        </w:rPr>
        <w:t xml:space="preserve">soaked in </w:t>
      </w:r>
      <w:r w:rsidRPr="00CD2C3A">
        <w:rPr>
          <w:b w:val="0"/>
          <w:bCs w:val="0"/>
        </w:rPr>
        <w:t>SOAAC</w:t>
      </w:r>
      <w:r w:rsidR="00A36B7A" w:rsidRPr="00CD2C3A">
        <w:rPr>
          <w:b w:val="0"/>
          <w:bCs w:val="0"/>
        </w:rPr>
        <w:t xml:space="preserve"> with and without</w:t>
      </w:r>
      <w:r w:rsidRPr="00CD2C3A">
        <w:rPr>
          <w:b w:val="0"/>
          <w:bCs w:val="0"/>
        </w:rPr>
        <w:t xml:space="preserve"> NTP treat</w:t>
      </w:r>
      <w:r w:rsidR="00A36B7A" w:rsidRPr="00CD2C3A">
        <w:rPr>
          <w:b w:val="0"/>
          <w:bCs w:val="0"/>
        </w:rPr>
        <w:t>ment</w:t>
      </w:r>
      <w:r w:rsidRPr="00CD2C3A">
        <w:rPr>
          <w:b w:val="0"/>
          <w:bCs w:val="0"/>
        </w:rPr>
        <w:t xml:space="preserve"> for </w:t>
      </w:r>
      <w:r w:rsidR="004274E4" w:rsidRPr="00CD2C3A">
        <w:rPr>
          <w:b w:val="0"/>
          <w:bCs w:val="0"/>
        </w:rPr>
        <w:t>480 s</w:t>
      </w:r>
      <w:r w:rsidR="00A36B7A" w:rsidRPr="00CD2C3A">
        <w:rPr>
          <w:b w:val="0"/>
          <w:bCs w:val="0"/>
        </w:rPr>
        <w:t xml:space="preserve"> </w:t>
      </w:r>
      <w:r w:rsidR="005C6024" w:rsidRPr="00CD2C3A">
        <w:rPr>
          <w:b w:val="0"/>
          <w:bCs w:val="0"/>
        </w:rPr>
        <w:t xml:space="preserve">after SCCO2 </w:t>
      </w:r>
      <w:proofErr w:type="gramStart"/>
      <w:r w:rsidR="005C6024" w:rsidRPr="00CD2C3A">
        <w:rPr>
          <w:b w:val="0"/>
          <w:bCs w:val="0"/>
        </w:rPr>
        <w:t>dyeing</w:t>
      </w:r>
      <w:bookmarkEnd w:id="90"/>
      <w:proofErr w:type="gramEnd"/>
    </w:p>
    <w:tbl>
      <w:tblPr>
        <w:tblW w:w="7095" w:type="dxa"/>
        <w:tblLayout w:type="fixed"/>
        <w:tblLook w:val="0400" w:firstRow="0" w:lastRow="0" w:firstColumn="0" w:lastColumn="0" w:noHBand="0" w:noVBand="1"/>
      </w:tblPr>
      <w:tblGrid>
        <w:gridCol w:w="2329"/>
        <w:gridCol w:w="1664"/>
        <w:gridCol w:w="1551"/>
        <w:gridCol w:w="1551"/>
      </w:tblGrid>
      <w:tr w:rsidR="00B01909" w14:paraId="399DAC9D" w14:textId="77777777" w:rsidTr="00612535">
        <w:trPr>
          <w:trHeight w:val="374"/>
        </w:trPr>
        <w:tc>
          <w:tcPr>
            <w:tcW w:w="2329" w:type="dxa"/>
            <w:tcBorders>
              <w:top w:val="single" w:sz="4" w:space="0" w:color="000000"/>
              <w:left w:val="nil"/>
              <w:bottom w:val="single" w:sz="4" w:space="0" w:color="000000"/>
              <w:right w:val="nil"/>
            </w:tcBorders>
            <w:shd w:val="clear" w:color="auto" w:fill="auto"/>
            <w:vAlign w:val="center"/>
          </w:tcPr>
          <w:p w14:paraId="665C8FB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Temperature (°C)</w:t>
            </w:r>
          </w:p>
        </w:tc>
        <w:tc>
          <w:tcPr>
            <w:tcW w:w="1664" w:type="dxa"/>
            <w:tcBorders>
              <w:top w:val="single" w:sz="4" w:space="0" w:color="000000"/>
              <w:left w:val="nil"/>
              <w:bottom w:val="single" w:sz="4" w:space="0" w:color="000000"/>
              <w:right w:val="nil"/>
            </w:tcBorders>
            <w:shd w:val="clear" w:color="auto" w:fill="auto"/>
            <w:vAlign w:val="center"/>
          </w:tcPr>
          <w:p w14:paraId="0801302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Pressure (</w:t>
            </w:r>
            <w:proofErr w:type="spellStart"/>
            <w:r>
              <w:rPr>
                <w:rFonts w:ascii="Times New Roman" w:eastAsia="Times New Roman" w:hAnsi="Times New Roman" w:cs="Times New Roman"/>
                <w:color w:val="000000"/>
                <w:sz w:val="24"/>
                <w:szCs w:val="24"/>
              </w:rPr>
              <w:t>psig</w:t>
            </w:r>
            <w:proofErr w:type="spellEnd"/>
            <w:r>
              <w:rPr>
                <w:rFonts w:ascii="Times New Roman" w:eastAsia="Times New Roman" w:hAnsi="Times New Roman" w:cs="Times New Roman"/>
                <w:color w:val="000000"/>
                <w:sz w:val="24"/>
                <w:szCs w:val="24"/>
              </w:rPr>
              <w:t>)</w:t>
            </w:r>
          </w:p>
        </w:tc>
        <w:tc>
          <w:tcPr>
            <w:tcW w:w="1551" w:type="dxa"/>
            <w:tcBorders>
              <w:top w:val="single" w:sz="4" w:space="0" w:color="000000"/>
              <w:left w:val="nil"/>
              <w:bottom w:val="single" w:sz="4" w:space="0" w:color="000000"/>
              <w:right w:val="nil"/>
            </w:tcBorders>
          </w:tcPr>
          <w:p w14:paraId="30A0FA2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K/S w/o NTP</w:t>
            </w:r>
          </w:p>
        </w:tc>
        <w:tc>
          <w:tcPr>
            <w:tcW w:w="1551" w:type="dxa"/>
            <w:tcBorders>
              <w:top w:val="single" w:sz="4" w:space="0" w:color="000000"/>
              <w:left w:val="nil"/>
              <w:bottom w:val="single" w:sz="4" w:space="0" w:color="000000"/>
              <w:right w:val="nil"/>
            </w:tcBorders>
            <w:shd w:val="clear" w:color="auto" w:fill="auto"/>
            <w:vAlign w:val="center"/>
          </w:tcPr>
          <w:p w14:paraId="2AA93D34" w14:textId="00968B4A"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K/S w/ </w:t>
            </w:r>
            <w:r w:rsidR="00FF7868">
              <w:rPr>
                <w:rFonts w:ascii="Times New Roman" w:eastAsia="Times New Roman" w:hAnsi="Times New Roman" w:cs="Times New Roman"/>
                <w:color w:val="000000"/>
                <w:sz w:val="24"/>
                <w:szCs w:val="24"/>
              </w:rPr>
              <w:t>480 s</w:t>
            </w:r>
            <w:r>
              <w:rPr>
                <w:rFonts w:ascii="Times New Roman" w:eastAsia="Times New Roman" w:hAnsi="Times New Roman" w:cs="Times New Roman"/>
                <w:color w:val="000000"/>
                <w:sz w:val="24"/>
                <w:szCs w:val="24"/>
              </w:rPr>
              <w:t xml:space="preserve"> NTP </w:t>
            </w:r>
          </w:p>
        </w:tc>
      </w:tr>
      <w:tr w:rsidR="00B01909" w14:paraId="5559A45E" w14:textId="77777777" w:rsidTr="00612535">
        <w:trPr>
          <w:trHeight w:val="393"/>
        </w:trPr>
        <w:tc>
          <w:tcPr>
            <w:tcW w:w="2329" w:type="dxa"/>
            <w:tcBorders>
              <w:top w:val="nil"/>
              <w:left w:val="nil"/>
              <w:bottom w:val="single" w:sz="4" w:space="0" w:color="000000"/>
              <w:right w:val="nil"/>
            </w:tcBorders>
            <w:shd w:val="clear" w:color="auto" w:fill="auto"/>
            <w:vAlign w:val="center"/>
          </w:tcPr>
          <w:p w14:paraId="70F3C9C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w:t>
            </w:r>
          </w:p>
        </w:tc>
        <w:tc>
          <w:tcPr>
            <w:tcW w:w="1664" w:type="dxa"/>
            <w:tcBorders>
              <w:top w:val="nil"/>
              <w:left w:val="nil"/>
              <w:bottom w:val="single" w:sz="4" w:space="0" w:color="000000"/>
              <w:right w:val="nil"/>
            </w:tcBorders>
            <w:shd w:val="clear" w:color="auto" w:fill="auto"/>
            <w:vAlign w:val="center"/>
          </w:tcPr>
          <w:p w14:paraId="5390500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2275</w:t>
            </w:r>
          </w:p>
        </w:tc>
        <w:tc>
          <w:tcPr>
            <w:tcW w:w="1551" w:type="dxa"/>
            <w:tcBorders>
              <w:top w:val="nil"/>
              <w:left w:val="nil"/>
              <w:bottom w:val="single" w:sz="4" w:space="0" w:color="000000"/>
              <w:right w:val="nil"/>
            </w:tcBorders>
            <w:vAlign w:val="center"/>
          </w:tcPr>
          <w:p w14:paraId="625ADEB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551" w:type="dxa"/>
            <w:tcBorders>
              <w:top w:val="nil"/>
              <w:left w:val="nil"/>
              <w:bottom w:val="single" w:sz="4" w:space="0" w:color="000000"/>
              <w:right w:val="nil"/>
            </w:tcBorders>
            <w:shd w:val="clear" w:color="auto" w:fill="auto"/>
            <w:vAlign w:val="center"/>
          </w:tcPr>
          <w:p w14:paraId="531E882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r>
      <w:tr w:rsidR="00B01909" w14:paraId="275B97A3" w14:textId="77777777" w:rsidTr="00612535">
        <w:trPr>
          <w:trHeight w:val="374"/>
        </w:trPr>
        <w:tc>
          <w:tcPr>
            <w:tcW w:w="2329" w:type="dxa"/>
            <w:tcBorders>
              <w:top w:val="nil"/>
              <w:left w:val="nil"/>
              <w:bottom w:val="nil"/>
              <w:right w:val="nil"/>
            </w:tcBorders>
            <w:shd w:val="clear" w:color="auto" w:fill="auto"/>
            <w:vAlign w:val="center"/>
          </w:tcPr>
          <w:p w14:paraId="6B039B7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664" w:type="dxa"/>
            <w:tcBorders>
              <w:top w:val="nil"/>
              <w:left w:val="nil"/>
              <w:bottom w:val="nil"/>
              <w:right w:val="nil"/>
            </w:tcBorders>
            <w:shd w:val="clear" w:color="auto" w:fill="auto"/>
            <w:vAlign w:val="center"/>
          </w:tcPr>
          <w:p w14:paraId="046F0A1B"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1545</w:t>
            </w:r>
          </w:p>
        </w:tc>
        <w:tc>
          <w:tcPr>
            <w:tcW w:w="1551" w:type="dxa"/>
            <w:tcBorders>
              <w:top w:val="nil"/>
              <w:left w:val="nil"/>
              <w:bottom w:val="nil"/>
              <w:right w:val="nil"/>
            </w:tcBorders>
            <w:vAlign w:val="center"/>
          </w:tcPr>
          <w:p w14:paraId="32E36F5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551" w:type="dxa"/>
            <w:tcBorders>
              <w:top w:val="nil"/>
              <w:left w:val="nil"/>
              <w:bottom w:val="nil"/>
              <w:right w:val="nil"/>
            </w:tcBorders>
            <w:shd w:val="clear" w:color="auto" w:fill="auto"/>
            <w:vAlign w:val="center"/>
          </w:tcPr>
          <w:p w14:paraId="5A3466E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r>
      <w:tr w:rsidR="00B01909" w14:paraId="14E616D5" w14:textId="77777777" w:rsidTr="00612535">
        <w:trPr>
          <w:trHeight w:val="374"/>
        </w:trPr>
        <w:tc>
          <w:tcPr>
            <w:tcW w:w="2329" w:type="dxa"/>
            <w:tcBorders>
              <w:top w:val="nil"/>
              <w:left w:val="nil"/>
              <w:bottom w:val="single" w:sz="4" w:space="0" w:color="000000"/>
              <w:right w:val="nil"/>
            </w:tcBorders>
            <w:shd w:val="clear" w:color="auto" w:fill="auto"/>
            <w:vAlign w:val="center"/>
          </w:tcPr>
          <w:p w14:paraId="7FD5102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664" w:type="dxa"/>
            <w:tcBorders>
              <w:top w:val="nil"/>
              <w:left w:val="nil"/>
              <w:bottom w:val="single" w:sz="4" w:space="0" w:color="000000"/>
              <w:right w:val="nil"/>
            </w:tcBorders>
            <w:shd w:val="clear" w:color="auto" w:fill="auto"/>
            <w:vAlign w:val="center"/>
          </w:tcPr>
          <w:p w14:paraId="2BD943AB"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2810</w:t>
            </w:r>
          </w:p>
        </w:tc>
        <w:tc>
          <w:tcPr>
            <w:tcW w:w="1551" w:type="dxa"/>
            <w:tcBorders>
              <w:top w:val="nil"/>
              <w:left w:val="nil"/>
              <w:bottom w:val="single" w:sz="4" w:space="0" w:color="000000"/>
              <w:right w:val="nil"/>
            </w:tcBorders>
            <w:vAlign w:val="center"/>
          </w:tcPr>
          <w:p w14:paraId="4905C41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551" w:type="dxa"/>
            <w:tcBorders>
              <w:top w:val="nil"/>
              <w:left w:val="nil"/>
              <w:bottom w:val="single" w:sz="4" w:space="0" w:color="000000"/>
              <w:right w:val="nil"/>
            </w:tcBorders>
            <w:shd w:val="clear" w:color="auto" w:fill="auto"/>
            <w:vAlign w:val="center"/>
          </w:tcPr>
          <w:p w14:paraId="7D3FD548"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r>
      <w:tr w:rsidR="00B01909" w14:paraId="1BFEE42F" w14:textId="77777777" w:rsidTr="00612535">
        <w:trPr>
          <w:trHeight w:val="374"/>
        </w:trPr>
        <w:tc>
          <w:tcPr>
            <w:tcW w:w="2329" w:type="dxa"/>
            <w:tcBorders>
              <w:top w:val="nil"/>
              <w:left w:val="nil"/>
              <w:bottom w:val="nil"/>
              <w:right w:val="nil"/>
            </w:tcBorders>
            <w:shd w:val="clear" w:color="auto" w:fill="auto"/>
            <w:vAlign w:val="center"/>
          </w:tcPr>
          <w:p w14:paraId="5A069D9A"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w:t>
            </w:r>
          </w:p>
        </w:tc>
        <w:tc>
          <w:tcPr>
            <w:tcW w:w="1664" w:type="dxa"/>
            <w:tcBorders>
              <w:top w:val="nil"/>
              <w:left w:val="nil"/>
              <w:bottom w:val="nil"/>
              <w:right w:val="nil"/>
            </w:tcBorders>
            <w:shd w:val="clear" w:color="auto" w:fill="auto"/>
            <w:vAlign w:val="center"/>
          </w:tcPr>
          <w:p w14:paraId="4AD90DF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1905</w:t>
            </w:r>
          </w:p>
        </w:tc>
        <w:tc>
          <w:tcPr>
            <w:tcW w:w="1551" w:type="dxa"/>
            <w:tcBorders>
              <w:top w:val="nil"/>
              <w:left w:val="nil"/>
              <w:bottom w:val="nil"/>
              <w:right w:val="nil"/>
            </w:tcBorders>
            <w:vAlign w:val="center"/>
          </w:tcPr>
          <w:p w14:paraId="03F886B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551" w:type="dxa"/>
            <w:tcBorders>
              <w:top w:val="nil"/>
              <w:left w:val="nil"/>
              <w:bottom w:val="nil"/>
              <w:right w:val="nil"/>
            </w:tcBorders>
            <w:shd w:val="clear" w:color="auto" w:fill="auto"/>
            <w:vAlign w:val="center"/>
          </w:tcPr>
          <w:p w14:paraId="705585E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w:t>
            </w:r>
          </w:p>
        </w:tc>
      </w:tr>
      <w:tr w:rsidR="00B01909" w14:paraId="225AC7BC" w14:textId="77777777" w:rsidTr="00612535">
        <w:trPr>
          <w:trHeight w:val="374"/>
        </w:trPr>
        <w:tc>
          <w:tcPr>
            <w:tcW w:w="2329" w:type="dxa"/>
            <w:tcBorders>
              <w:top w:val="nil"/>
              <w:left w:val="nil"/>
              <w:bottom w:val="single" w:sz="4" w:space="0" w:color="000000"/>
              <w:right w:val="nil"/>
            </w:tcBorders>
            <w:shd w:val="clear" w:color="auto" w:fill="auto"/>
            <w:vAlign w:val="center"/>
          </w:tcPr>
          <w:p w14:paraId="1C849CE4"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w:t>
            </w:r>
          </w:p>
        </w:tc>
        <w:tc>
          <w:tcPr>
            <w:tcW w:w="1664" w:type="dxa"/>
            <w:tcBorders>
              <w:top w:val="nil"/>
              <w:left w:val="nil"/>
              <w:bottom w:val="single" w:sz="4" w:space="0" w:color="000000"/>
              <w:right w:val="nil"/>
            </w:tcBorders>
            <w:shd w:val="clear" w:color="auto" w:fill="auto"/>
            <w:vAlign w:val="center"/>
          </w:tcPr>
          <w:p w14:paraId="2683AB0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2185</w:t>
            </w:r>
          </w:p>
        </w:tc>
        <w:tc>
          <w:tcPr>
            <w:tcW w:w="1551" w:type="dxa"/>
            <w:tcBorders>
              <w:top w:val="nil"/>
              <w:left w:val="nil"/>
              <w:bottom w:val="single" w:sz="4" w:space="0" w:color="000000"/>
              <w:right w:val="nil"/>
            </w:tcBorders>
            <w:vAlign w:val="center"/>
          </w:tcPr>
          <w:p w14:paraId="2445CB7F"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w:t>
            </w:r>
          </w:p>
        </w:tc>
        <w:tc>
          <w:tcPr>
            <w:tcW w:w="1551" w:type="dxa"/>
            <w:tcBorders>
              <w:top w:val="nil"/>
              <w:left w:val="nil"/>
              <w:bottom w:val="single" w:sz="4" w:space="0" w:color="000000"/>
              <w:right w:val="nil"/>
            </w:tcBorders>
            <w:shd w:val="clear" w:color="auto" w:fill="auto"/>
            <w:vAlign w:val="center"/>
          </w:tcPr>
          <w:p w14:paraId="249C7C5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w:t>
            </w:r>
          </w:p>
        </w:tc>
      </w:tr>
      <w:tr w:rsidR="00B01909" w14:paraId="4128D535" w14:textId="77777777" w:rsidTr="00612535">
        <w:trPr>
          <w:trHeight w:val="374"/>
        </w:trPr>
        <w:tc>
          <w:tcPr>
            <w:tcW w:w="2329" w:type="dxa"/>
            <w:tcBorders>
              <w:top w:val="nil"/>
              <w:left w:val="nil"/>
              <w:bottom w:val="single" w:sz="4" w:space="0" w:color="000000"/>
              <w:right w:val="nil"/>
            </w:tcBorders>
            <w:shd w:val="clear" w:color="auto" w:fill="auto"/>
            <w:vAlign w:val="center"/>
          </w:tcPr>
          <w:p w14:paraId="0FAD3EA2"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w:t>
            </w:r>
          </w:p>
        </w:tc>
        <w:tc>
          <w:tcPr>
            <w:tcW w:w="1664" w:type="dxa"/>
            <w:tcBorders>
              <w:top w:val="nil"/>
              <w:left w:val="nil"/>
              <w:bottom w:val="single" w:sz="4" w:space="0" w:color="000000"/>
              <w:right w:val="nil"/>
            </w:tcBorders>
            <w:shd w:val="clear" w:color="auto" w:fill="auto"/>
            <w:vAlign w:val="center"/>
          </w:tcPr>
          <w:p w14:paraId="04487D56"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1560</w:t>
            </w:r>
          </w:p>
        </w:tc>
        <w:tc>
          <w:tcPr>
            <w:tcW w:w="1551" w:type="dxa"/>
            <w:tcBorders>
              <w:top w:val="nil"/>
              <w:left w:val="nil"/>
              <w:bottom w:val="single" w:sz="4" w:space="0" w:color="000000"/>
              <w:right w:val="nil"/>
            </w:tcBorders>
            <w:vAlign w:val="center"/>
          </w:tcPr>
          <w:p w14:paraId="6BFCED5C"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551" w:type="dxa"/>
            <w:tcBorders>
              <w:top w:val="nil"/>
              <w:left w:val="nil"/>
              <w:bottom w:val="single" w:sz="4" w:space="0" w:color="000000"/>
              <w:right w:val="nil"/>
            </w:tcBorders>
            <w:shd w:val="clear" w:color="auto" w:fill="auto"/>
            <w:vAlign w:val="center"/>
          </w:tcPr>
          <w:p w14:paraId="612AC733"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9.3</w:t>
            </w:r>
          </w:p>
        </w:tc>
      </w:tr>
      <w:tr w:rsidR="00B01909" w14:paraId="0F00B440" w14:textId="77777777" w:rsidTr="00612535">
        <w:trPr>
          <w:trHeight w:val="393"/>
        </w:trPr>
        <w:tc>
          <w:tcPr>
            <w:tcW w:w="2329" w:type="dxa"/>
            <w:tcBorders>
              <w:top w:val="nil"/>
              <w:left w:val="nil"/>
              <w:bottom w:val="nil"/>
              <w:right w:val="nil"/>
            </w:tcBorders>
            <w:shd w:val="clear" w:color="auto" w:fill="auto"/>
            <w:vAlign w:val="center"/>
          </w:tcPr>
          <w:p w14:paraId="56881863"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w:t>
            </w:r>
          </w:p>
        </w:tc>
        <w:tc>
          <w:tcPr>
            <w:tcW w:w="1664" w:type="dxa"/>
            <w:tcBorders>
              <w:top w:val="nil"/>
              <w:left w:val="nil"/>
              <w:bottom w:val="nil"/>
              <w:right w:val="nil"/>
            </w:tcBorders>
            <w:shd w:val="clear" w:color="auto" w:fill="auto"/>
            <w:vAlign w:val="center"/>
          </w:tcPr>
          <w:p w14:paraId="3E1C686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1730</w:t>
            </w:r>
          </w:p>
        </w:tc>
        <w:tc>
          <w:tcPr>
            <w:tcW w:w="1551" w:type="dxa"/>
            <w:tcBorders>
              <w:top w:val="nil"/>
              <w:left w:val="nil"/>
              <w:bottom w:val="nil"/>
              <w:right w:val="nil"/>
            </w:tcBorders>
            <w:vAlign w:val="center"/>
          </w:tcPr>
          <w:p w14:paraId="62DE1A79"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n.a.</w:t>
            </w:r>
            <w:proofErr w:type="spellEnd"/>
          </w:p>
        </w:tc>
        <w:tc>
          <w:tcPr>
            <w:tcW w:w="1551" w:type="dxa"/>
            <w:tcBorders>
              <w:top w:val="nil"/>
              <w:left w:val="nil"/>
              <w:bottom w:val="nil"/>
              <w:right w:val="nil"/>
            </w:tcBorders>
            <w:shd w:val="clear" w:color="auto" w:fill="auto"/>
            <w:vAlign w:val="center"/>
          </w:tcPr>
          <w:p w14:paraId="7DAA72BD"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w:t>
            </w:r>
          </w:p>
        </w:tc>
      </w:tr>
      <w:tr w:rsidR="00B01909" w14:paraId="41030B5D" w14:textId="77777777" w:rsidTr="00612535">
        <w:trPr>
          <w:trHeight w:val="393"/>
        </w:trPr>
        <w:tc>
          <w:tcPr>
            <w:tcW w:w="2329" w:type="dxa"/>
            <w:tcBorders>
              <w:top w:val="nil"/>
              <w:left w:val="nil"/>
              <w:bottom w:val="single" w:sz="4" w:space="0" w:color="000000"/>
              <w:right w:val="nil"/>
            </w:tcBorders>
            <w:shd w:val="clear" w:color="auto" w:fill="auto"/>
            <w:vAlign w:val="center"/>
          </w:tcPr>
          <w:p w14:paraId="290FAAD5"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w:t>
            </w:r>
          </w:p>
        </w:tc>
        <w:tc>
          <w:tcPr>
            <w:tcW w:w="1664" w:type="dxa"/>
            <w:tcBorders>
              <w:top w:val="nil"/>
              <w:left w:val="nil"/>
              <w:bottom w:val="single" w:sz="4" w:space="0" w:color="000000"/>
              <w:right w:val="nil"/>
            </w:tcBorders>
            <w:shd w:val="clear" w:color="auto" w:fill="auto"/>
            <w:vAlign w:val="center"/>
          </w:tcPr>
          <w:p w14:paraId="59196DF7"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2540</w:t>
            </w:r>
          </w:p>
        </w:tc>
        <w:tc>
          <w:tcPr>
            <w:tcW w:w="1551" w:type="dxa"/>
            <w:tcBorders>
              <w:top w:val="nil"/>
              <w:left w:val="nil"/>
              <w:bottom w:val="single" w:sz="4" w:space="0" w:color="000000"/>
              <w:right w:val="nil"/>
            </w:tcBorders>
            <w:vAlign w:val="center"/>
          </w:tcPr>
          <w:p w14:paraId="3F9C8C99"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n.a.</w:t>
            </w:r>
            <w:proofErr w:type="spellEnd"/>
          </w:p>
        </w:tc>
        <w:tc>
          <w:tcPr>
            <w:tcW w:w="1551" w:type="dxa"/>
            <w:tcBorders>
              <w:top w:val="nil"/>
              <w:left w:val="nil"/>
              <w:bottom w:val="single" w:sz="4" w:space="0" w:color="000000"/>
              <w:right w:val="nil"/>
            </w:tcBorders>
            <w:shd w:val="clear" w:color="auto" w:fill="auto"/>
            <w:vAlign w:val="center"/>
          </w:tcPr>
          <w:p w14:paraId="73CAAAB0" w14:textId="77777777" w:rsidR="00B01909" w:rsidRDefault="00B01909" w:rsidP="0061253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9.7</w:t>
            </w:r>
          </w:p>
        </w:tc>
      </w:tr>
    </w:tbl>
    <w:p w14:paraId="2CD7B824" w14:textId="77777777" w:rsidR="00B01909" w:rsidRDefault="00B01909" w:rsidP="00B01909">
      <w:pPr>
        <w:spacing w:line="240" w:lineRule="auto"/>
        <w:rPr>
          <w:rFonts w:ascii="Times New Roman" w:eastAsia="Times New Roman" w:hAnsi="Times New Roman" w:cs="Times New Roman"/>
          <w:b/>
          <w:sz w:val="24"/>
          <w:szCs w:val="24"/>
        </w:rPr>
      </w:pPr>
    </w:p>
    <w:p w14:paraId="6AC0103F" w14:textId="77777777" w:rsidR="00B01909" w:rsidRDefault="00B01909" w:rsidP="00B01909">
      <w:pPr>
        <w:spacing w:line="240" w:lineRule="auto"/>
        <w:rPr>
          <w:rFonts w:ascii="Times New Roman" w:eastAsia="Times New Roman" w:hAnsi="Times New Roman" w:cs="Times New Roman"/>
          <w:b/>
          <w:sz w:val="24"/>
          <w:szCs w:val="24"/>
        </w:rPr>
      </w:pPr>
    </w:p>
    <w:p w14:paraId="516C3A1E" w14:textId="77777777" w:rsidR="00B01909" w:rsidRDefault="00B01909" w:rsidP="00B01909">
      <w:pPr>
        <w:spacing w:line="240" w:lineRule="auto"/>
        <w:rPr>
          <w:rFonts w:ascii="Times New Roman" w:eastAsia="Times New Roman" w:hAnsi="Times New Roman" w:cs="Times New Roman"/>
          <w:b/>
          <w:sz w:val="24"/>
          <w:szCs w:val="24"/>
        </w:rPr>
      </w:pPr>
    </w:p>
    <w:p w14:paraId="3FFE6425" w14:textId="77777777" w:rsidR="00B01909" w:rsidRDefault="00B01909" w:rsidP="00B01909">
      <w:pPr>
        <w:spacing w:line="240" w:lineRule="auto"/>
        <w:rPr>
          <w:rFonts w:ascii="Times New Roman" w:eastAsia="Times New Roman" w:hAnsi="Times New Roman" w:cs="Times New Roman"/>
          <w:b/>
          <w:sz w:val="24"/>
          <w:szCs w:val="24"/>
        </w:rPr>
      </w:pPr>
    </w:p>
    <w:p w14:paraId="62D17586" w14:textId="77777777" w:rsidR="00B01909" w:rsidRDefault="00B01909" w:rsidP="00B01909">
      <w:pPr>
        <w:spacing w:line="240" w:lineRule="auto"/>
        <w:rPr>
          <w:rFonts w:ascii="Times New Roman" w:eastAsia="Times New Roman" w:hAnsi="Times New Roman" w:cs="Times New Roman"/>
          <w:b/>
          <w:sz w:val="24"/>
          <w:szCs w:val="24"/>
        </w:rPr>
      </w:pPr>
    </w:p>
    <w:p w14:paraId="18969237" w14:textId="53100450" w:rsidR="00B01909" w:rsidRDefault="00B01909" w:rsidP="00B01909">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noProof/>
          <w:lang w:eastAsia="zh-CN"/>
        </w:rPr>
        <w:drawing>
          <wp:inline distT="0" distB="0" distL="0" distR="0" wp14:anchorId="54A51817" wp14:editId="286B5B7A">
            <wp:extent cx="3248025" cy="3531235"/>
            <wp:effectExtent l="0" t="0" r="0" b="0"/>
            <wp:docPr id="14414" name="Picture 14414" descr="A close-up of a diamond&#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4414" name="image11.png" descr="A close-up of a diamond&#10;&#10;Description automatically generated with low confidence"/>
                    <pic:cNvPicPr preferRelativeResize="0"/>
                  </pic:nvPicPr>
                  <pic:blipFill>
                    <a:blip r:embed="rId58"/>
                    <a:srcRect l="19028" t="12665" r="7494" b="4880"/>
                    <a:stretch>
                      <a:fillRect/>
                    </a:stretch>
                  </pic:blipFill>
                  <pic:spPr>
                    <a:xfrm>
                      <a:off x="0" y="0"/>
                      <a:ext cx="3248458" cy="3531706"/>
                    </a:xfrm>
                    <a:prstGeom prst="rect">
                      <a:avLst/>
                    </a:prstGeom>
                    <a:ln/>
                  </pic:spPr>
                </pic:pic>
              </a:graphicData>
            </a:graphic>
          </wp:inline>
        </w:drawing>
      </w:r>
      <w:r>
        <w:t xml:space="preserve"> </w:t>
      </w:r>
    </w:p>
    <w:p w14:paraId="19857921" w14:textId="105DCFF3" w:rsidR="003E43EA" w:rsidRPr="0076296E" w:rsidRDefault="00B01909" w:rsidP="0076296E">
      <w:pPr>
        <w:pStyle w:val="Style1"/>
      </w:pPr>
      <w:bookmarkStart w:id="91" w:name="_Toc140503580"/>
      <w:r>
        <w:t xml:space="preserve">Figure </w:t>
      </w:r>
      <w:r w:rsidR="009F6C52">
        <w:t>24</w:t>
      </w:r>
      <w:r>
        <w:t xml:space="preserve">. </w:t>
      </w:r>
      <w:r w:rsidRPr="00CD2C3A">
        <w:rPr>
          <w:b w:val="0"/>
          <w:bCs/>
        </w:rPr>
        <w:t xml:space="preserve">K/S surface plot of SOAAC </w:t>
      </w:r>
      <w:r w:rsidR="00501917" w:rsidRPr="00CD2C3A">
        <w:rPr>
          <w:b w:val="0"/>
          <w:bCs/>
        </w:rPr>
        <w:t>p</w:t>
      </w:r>
      <w:r w:rsidR="00831843" w:rsidRPr="00CD2C3A">
        <w:rPr>
          <w:b w:val="0"/>
          <w:bCs/>
        </w:rPr>
        <w:t>retreated</w:t>
      </w:r>
      <w:r w:rsidRPr="00CD2C3A">
        <w:rPr>
          <w:b w:val="0"/>
          <w:bCs/>
        </w:rPr>
        <w:t xml:space="preserve"> and 6 min NTP treated para-aramid fabric dyed in </w:t>
      </w:r>
      <w:r w:rsidR="00026AA6" w:rsidRPr="00CD2C3A">
        <w:rPr>
          <w:b w:val="0"/>
          <w:bCs/>
        </w:rPr>
        <w:t>SCCO2</w:t>
      </w:r>
      <w:r w:rsidRPr="00CD2C3A">
        <w:rPr>
          <w:b w:val="0"/>
          <w:bCs/>
        </w:rPr>
        <w:t xml:space="preserve"> at set pressures and temperatures</w:t>
      </w:r>
      <w:r w:rsidR="00977DA3">
        <w:rPr>
          <w:b w:val="0"/>
          <w:bCs/>
        </w:rPr>
        <w:t xml:space="preserve"> </w:t>
      </w:r>
      <w:r w:rsidR="00F425AD">
        <w:rPr>
          <w:b w:val="0"/>
          <w:bCs/>
        </w:rPr>
        <w:t>(</w:t>
      </w:r>
      <w:r w:rsidR="00977DA3">
        <w:rPr>
          <w:b w:val="0"/>
          <w:bCs/>
        </w:rPr>
        <w:t>r</w:t>
      </w:r>
      <w:r w:rsidR="00D75023" w:rsidRPr="00D75023">
        <w:rPr>
          <w:b w:val="0"/>
          <w:bCs/>
          <w:vertAlign w:val="superscript"/>
        </w:rPr>
        <w:t>2</w:t>
      </w:r>
      <w:r w:rsidR="00977DA3">
        <w:rPr>
          <w:b w:val="0"/>
          <w:bCs/>
        </w:rPr>
        <w:t xml:space="preserve"> = </w:t>
      </w:r>
      <w:r w:rsidR="00162F52">
        <w:rPr>
          <w:b w:val="0"/>
          <w:bCs/>
        </w:rPr>
        <w:t>0.8518</w:t>
      </w:r>
      <w:r w:rsidR="00F425AD">
        <w:rPr>
          <w:b w:val="0"/>
          <w:bCs/>
        </w:rPr>
        <w:t>)</w:t>
      </w:r>
      <w:bookmarkEnd w:id="91"/>
    </w:p>
    <w:p w14:paraId="019D9FAB" w14:textId="77777777" w:rsidR="007D52D8" w:rsidRDefault="007D52D8" w:rsidP="007D52D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increased uptake of the dye may explain the slight increase </w:t>
      </w:r>
      <w:proofErr w:type="gramStart"/>
      <w:r>
        <w:rPr>
          <w:rFonts w:ascii="Times New Roman" w:eastAsia="Times New Roman" w:hAnsi="Times New Roman" w:cs="Times New Roman"/>
          <w:sz w:val="24"/>
          <w:szCs w:val="24"/>
        </w:rPr>
        <w:t>overall, but</w:t>
      </w:r>
      <w:proofErr w:type="gramEnd"/>
      <w:r>
        <w:rPr>
          <w:rFonts w:ascii="Times New Roman" w:eastAsia="Times New Roman" w:hAnsi="Times New Roman" w:cs="Times New Roman"/>
          <w:sz w:val="24"/>
          <w:szCs w:val="24"/>
        </w:rPr>
        <w:t xml:space="preserve"> did not present a large impact as the majority of the dye in the system was already dissolved. </w:t>
      </w:r>
    </w:p>
    <w:p w14:paraId="345FDCC2" w14:textId="4E89FFE9" w:rsidR="007D52D8" w:rsidRDefault="007D52D8" w:rsidP="007D52D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SCCO2 system was able to achieve the same color strength of 9.7 as the aqueous system, while also providing consistently high color strength values over a range of temperatures and pressures. The SCCO2 system was also able to effectively dye the para-aramid fabric with both the vegetable oils to some extent (Table 14).</w:t>
      </w:r>
    </w:p>
    <w:p w14:paraId="34ED00CC" w14:textId="77777777" w:rsidR="007D52D8" w:rsidRPr="003A68C8" w:rsidRDefault="007D52D8" w:rsidP="007D52D8">
      <w:pPr>
        <w:pStyle w:val="Heading3"/>
        <w:spacing w:line="480" w:lineRule="auto"/>
      </w:pPr>
      <w:bookmarkStart w:id="92" w:name="_Toc140503475"/>
      <w:r w:rsidRPr="003A68C8">
        <w:t>Tensile Strength Analysis of NTP Treated and Dyed Para-aramid Yarn</w:t>
      </w:r>
      <w:bookmarkEnd w:id="92"/>
    </w:p>
    <w:p w14:paraId="034461D6" w14:textId="77777777" w:rsidR="007D52D8" w:rsidRDefault="007D52D8" w:rsidP="007D52D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investigate the impact of NTP treatment and dyeing on the strength of para-aramid fabric, a tensile strength analysis for observation of break point (g) was completed (Figure 25). There was no significant difference found among any treated sample, except for the 3 min NTP treated samples in both the aqueous and SCCO2 systems. This is believed to be due to continued exposure to reactive species and radicals, causing breakdown and changes in the chemical structure of the fabric. </w:t>
      </w:r>
    </w:p>
    <w:p w14:paraId="716A0C68" w14:textId="77777777" w:rsidR="007D52D8" w:rsidRDefault="007D52D8" w:rsidP="007D52D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SOAAC treated para-aramid yarn was dyed with Disperse Blue 14, both with and without 5 wt.% NaCl included in the dye bath. NaCl was included as a factor due to its importance found during the experimental process, but also because of the potential for aqueous chlorine solutions to cause a degradation in the para-aramid structure</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&lt;EndNote&gt;&lt;Cite&gt;&lt;Author&gt;Akdag&lt;/Author&gt;&lt;Year&gt;2007&lt;/Year&gt;&lt;RecNum&gt;133&lt;/RecNum&gt;&lt;DisplayText&gt;&lt;style face="superscript"&gt;23&lt;/style&gt;&lt;/DisplayText&gt;&lt;record&gt;&lt;rec-number&gt;133&lt;/rec-number&gt;&lt;foreign-keys&gt;&lt;key app="EN" db-id="swzw2r05sdztd1e0xz2pv0eqsfx5zt0e02ap" timestamp="1636640864" guid="1898384b-4e2c-42fc-8a14-4271353dda17"&gt;133&lt;/key&gt;&lt;/foreign-keys&gt;&lt;ref-type name="Journal Article"&gt;17&lt;/ref-type&gt;&lt;contributors&gt;&lt;authors&gt;&lt;author&gt;Akdag, Akin&lt;/author&gt;&lt;author&gt;Kocer, Hasan B.&lt;/author&gt;&lt;author&gt;Worley, S. D.&lt;/author&gt;&lt;author&gt;Broughton, R. M.&lt;/author&gt;&lt;author&gt;Webb, T. R.&lt;/author&gt;&lt;author&gt;Bray, Travis H.&lt;/author&gt;&lt;/authors&gt;&lt;/contributors&gt;&lt;titles&gt;&lt;title&gt;Why Does Kevlar Decompose, while Nomex Does Not, When Treated with Aqueous Chlorine Solutions?&lt;/title&gt;&lt;secondary-title&gt;The Journal of Physical Chemistry B&lt;/secondary-title&gt;&lt;alt-title&gt;J. Phys. Chem. B&lt;/alt-title&gt;&lt;/titles&gt;&lt;periodical&gt;&lt;full-title&gt;The Journal of Physical Chemistry B&lt;/full-title&gt;&lt;abbr-1&gt;J. Phys. Chem. B&lt;/abbr-1&gt;&lt;/periodical&gt;&lt;alt-periodical&gt;&lt;full-title&gt;The Journal of Physical Chemistry B&lt;/full-title&gt;&lt;abbr-1&gt;J. Phys. Chem. B&lt;/abbr-1&gt;&lt;/alt-periodical&gt;&lt;pages&gt;5581-5586&lt;/pages&gt;&lt;volume&gt;111&lt;/volume&gt;&lt;number&gt;20&lt;/number&gt;&lt;dates&gt;&lt;year&gt;2007&lt;/year&gt;&lt;pub-dates&gt;&lt;date&gt;2007/05//&lt;/date&gt;&lt;/pub-dates&gt;&lt;/dates&gt;&lt;isbn&gt;1520-6106, 1520-5207&lt;/isbn&gt;&lt;urls&gt;&lt;related-urls&gt;&lt;url&gt;https://pubs.acs.org/doi/10.1021/jp070586c&lt;/url&gt;&lt;/related-urls&gt;&lt;/urls&gt;&lt;electronic-resource-num&gt;10.1021/jp070586c&lt;/electronic-resource-num&gt;&lt;remote-database-provider&gt;DOI.org (Crossref)&lt;/remote-database-provider&gt;&lt;language&gt;en&lt;/language&gt;&lt;access-date&gt;2021/03/05/14:22:17&lt;/access-date&gt;&lt;/record&gt;&lt;/Cite&gt;&lt;/EndNote&gt;</w:instrText>
      </w:r>
      <w:r>
        <w:rPr>
          <w:rFonts w:ascii="Times New Roman" w:eastAsia="Times New Roman" w:hAnsi="Times New Roman" w:cs="Times New Roman"/>
          <w:sz w:val="24"/>
          <w:szCs w:val="24"/>
        </w:rPr>
        <w:fldChar w:fldCharType="separate"/>
      </w:r>
      <w:r w:rsidRPr="001B72EA">
        <w:rPr>
          <w:rFonts w:ascii="Times New Roman" w:eastAsia="Times New Roman" w:hAnsi="Times New Roman" w:cs="Times New Roman"/>
          <w:noProof/>
          <w:sz w:val="24"/>
          <w:szCs w:val="24"/>
          <w:vertAlign w:val="superscript"/>
        </w:rPr>
        <w:t>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However, there was no significant reduction in any sample containing NaCl. This can be explained by the occurrence of para-aramid degradation being common in the presence of sodium hypochlorite solutions, not ionic chlorine.</w:t>
      </w:r>
    </w:p>
    <w:p w14:paraId="5F395133" w14:textId="77777777" w:rsidR="007D52D8" w:rsidRPr="0076296E" w:rsidRDefault="007D52D8" w:rsidP="007D52D8">
      <w:pPr>
        <w:spacing w:line="480" w:lineRule="auto"/>
        <w:rPr>
          <w:rFonts w:ascii="Times New Roman" w:eastAsia="Times New Roman" w:hAnsi="Times New Roman" w:cs="Times New Roman"/>
          <w:sz w:val="24"/>
          <w:szCs w:val="24"/>
        </w:rPr>
      </w:pPr>
    </w:p>
    <w:p w14:paraId="2BBF8770" w14:textId="77777777" w:rsidR="00453022" w:rsidRDefault="00453022" w:rsidP="00B01909">
      <w:pPr>
        <w:spacing w:line="240" w:lineRule="auto"/>
        <w:rPr>
          <w:rFonts w:ascii="Times New Roman" w:eastAsia="Times New Roman" w:hAnsi="Times New Roman" w:cs="Times New Roman"/>
          <w:b/>
          <w:i/>
          <w:iCs/>
          <w:sz w:val="24"/>
          <w:szCs w:val="24"/>
        </w:rPr>
      </w:pPr>
    </w:p>
    <w:p w14:paraId="7C37B76C" w14:textId="3A16610F" w:rsidR="003E43EA" w:rsidRPr="004E5398" w:rsidRDefault="00453022" w:rsidP="00CD2C3A">
      <w:pPr>
        <w:pStyle w:val="Style2"/>
      </w:pPr>
      <w:bookmarkStart w:id="93" w:name="_Toc140503527"/>
      <w:r>
        <w:lastRenderedPageBreak/>
        <w:t>Table 1</w:t>
      </w:r>
      <w:r w:rsidR="00B33C13">
        <w:t>4</w:t>
      </w:r>
      <w:r>
        <w:t xml:space="preserve">. </w:t>
      </w:r>
      <w:r w:rsidRPr="00CD2C3A">
        <w:rPr>
          <w:b w:val="0"/>
          <w:bCs w:val="0"/>
        </w:rPr>
        <w:t>Scans of para-aramid fabric</w:t>
      </w:r>
      <w:r w:rsidR="0004443B" w:rsidRPr="00CD2C3A">
        <w:rPr>
          <w:b w:val="0"/>
          <w:bCs w:val="0"/>
        </w:rPr>
        <w:t xml:space="preserve"> with various pretreatments</w:t>
      </w:r>
      <w:r w:rsidRPr="00CD2C3A">
        <w:rPr>
          <w:b w:val="0"/>
          <w:bCs w:val="0"/>
        </w:rPr>
        <w:t xml:space="preserve"> at 160°C and 2540 </w:t>
      </w:r>
      <w:proofErr w:type="spellStart"/>
      <w:r w:rsidRPr="00CD2C3A">
        <w:rPr>
          <w:b w:val="0"/>
          <w:bCs w:val="0"/>
        </w:rPr>
        <w:t>psig</w:t>
      </w:r>
      <w:bookmarkEnd w:id="93"/>
      <w:proofErr w:type="spellEnd"/>
    </w:p>
    <w:tbl>
      <w:tblPr>
        <w:tblW w:w="0" w:type="auto"/>
        <w:tblLook w:val="04A0" w:firstRow="1" w:lastRow="0" w:firstColumn="1" w:lastColumn="0" w:noHBand="0" w:noVBand="1"/>
      </w:tblPr>
      <w:tblGrid>
        <w:gridCol w:w="3685"/>
        <w:gridCol w:w="4675"/>
      </w:tblGrid>
      <w:tr w:rsidR="00176BE9" w14:paraId="65395ACC" w14:textId="77777777" w:rsidTr="005723C7">
        <w:tc>
          <w:tcPr>
            <w:tcW w:w="3685" w:type="dxa"/>
            <w:tcBorders>
              <w:top w:val="single" w:sz="4" w:space="0" w:color="auto"/>
              <w:left w:val="single" w:sz="4" w:space="0" w:color="FFFFFF" w:themeColor="background1"/>
              <w:bottom w:val="single" w:sz="4" w:space="0" w:color="auto"/>
              <w:right w:val="single" w:sz="4" w:space="0" w:color="FFFFFF" w:themeColor="background1"/>
            </w:tcBorders>
          </w:tcPr>
          <w:p w14:paraId="3F8C5E4A" w14:textId="77777777" w:rsidR="00176BE9" w:rsidRPr="005723C7" w:rsidRDefault="00176BE9" w:rsidP="00612535">
            <w:pPr>
              <w:jc w:val="center"/>
              <w:rPr>
                <w:rFonts w:ascii="Times New Roman" w:hAnsi="Times New Roman" w:cs="Times New Roman"/>
                <w:b/>
                <w:bCs/>
                <w:sz w:val="24"/>
                <w:szCs w:val="24"/>
              </w:rPr>
            </w:pPr>
            <w:r w:rsidRPr="005723C7">
              <w:rPr>
                <w:rFonts w:ascii="Times New Roman" w:hAnsi="Times New Roman" w:cs="Times New Roman"/>
                <w:b/>
                <w:bCs/>
                <w:sz w:val="24"/>
                <w:szCs w:val="24"/>
              </w:rPr>
              <w:t>Treatment Conditions</w:t>
            </w:r>
          </w:p>
        </w:tc>
        <w:tc>
          <w:tcPr>
            <w:tcW w:w="4675" w:type="dxa"/>
            <w:tcBorders>
              <w:top w:val="single" w:sz="4" w:space="0" w:color="auto"/>
              <w:left w:val="single" w:sz="4" w:space="0" w:color="FFFFFF" w:themeColor="background1"/>
              <w:bottom w:val="single" w:sz="4" w:space="0" w:color="auto"/>
              <w:right w:val="single" w:sz="4" w:space="0" w:color="FFFFFF" w:themeColor="background1"/>
            </w:tcBorders>
          </w:tcPr>
          <w:p w14:paraId="11DCF896" w14:textId="7F0461EA" w:rsidR="00176BE9" w:rsidRPr="005723C7" w:rsidRDefault="00176BE9" w:rsidP="005723C7">
            <w:pPr>
              <w:jc w:val="center"/>
              <w:rPr>
                <w:rFonts w:ascii="Times New Roman" w:hAnsi="Times New Roman" w:cs="Times New Roman"/>
                <w:b/>
                <w:bCs/>
                <w:sz w:val="24"/>
                <w:szCs w:val="24"/>
              </w:rPr>
            </w:pPr>
            <w:r w:rsidRPr="005723C7">
              <w:rPr>
                <w:rFonts w:ascii="Times New Roman" w:hAnsi="Times New Roman" w:cs="Times New Roman"/>
                <w:b/>
                <w:bCs/>
                <w:sz w:val="24"/>
                <w:szCs w:val="24"/>
              </w:rPr>
              <w:t>Scanned Photograph</w:t>
            </w:r>
          </w:p>
        </w:tc>
      </w:tr>
      <w:tr w:rsidR="00176BE9" w14:paraId="6F3C71CF" w14:textId="77777777" w:rsidTr="005723C7">
        <w:tc>
          <w:tcPr>
            <w:tcW w:w="3685" w:type="dxa"/>
            <w:tcBorders>
              <w:top w:val="single" w:sz="4" w:space="0" w:color="auto"/>
              <w:left w:val="single" w:sz="4" w:space="0" w:color="FFFFFF" w:themeColor="background1"/>
              <w:right w:val="single" w:sz="4" w:space="0" w:color="FFFFFF" w:themeColor="background1"/>
            </w:tcBorders>
          </w:tcPr>
          <w:p w14:paraId="645D28D0" w14:textId="1668DBB7" w:rsidR="00176BE9" w:rsidRDefault="0004443B" w:rsidP="00612535">
            <w:pPr>
              <w:jc w:val="center"/>
              <w:rPr>
                <w:rFonts w:ascii="Times New Roman" w:hAnsi="Times New Roman" w:cs="Times New Roman"/>
                <w:sz w:val="24"/>
                <w:szCs w:val="24"/>
              </w:rPr>
            </w:pPr>
            <w:r>
              <w:rPr>
                <w:rFonts w:ascii="Times New Roman" w:hAnsi="Times New Roman" w:cs="Times New Roman"/>
                <w:sz w:val="24"/>
                <w:szCs w:val="24"/>
              </w:rPr>
              <w:t xml:space="preserve">Raw </w:t>
            </w:r>
            <w:r w:rsidR="00176BE9">
              <w:rPr>
                <w:rFonts w:ascii="Times New Roman" w:hAnsi="Times New Roman" w:cs="Times New Roman"/>
                <w:sz w:val="24"/>
                <w:szCs w:val="24"/>
              </w:rPr>
              <w:t>Para-Aramid</w:t>
            </w:r>
          </w:p>
        </w:tc>
        <w:tc>
          <w:tcPr>
            <w:tcW w:w="4675" w:type="dxa"/>
            <w:tcBorders>
              <w:top w:val="single" w:sz="4" w:space="0" w:color="auto"/>
              <w:left w:val="single" w:sz="4" w:space="0" w:color="FFFFFF" w:themeColor="background1"/>
              <w:right w:val="single" w:sz="4" w:space="0" w:color="FFFFFF" w:themeColor="background1"/>
            </w:tcBorders>
          </w:tcPr>
          <w:p w14:paraId="64F39232" w14:textId="77777777" w:rsidR="00176BE9" w:rsidRDefault="00176BE9" w:rsidP="00612535">
            <w:pPr>
              <w:jc w:val="center"/>
              <w:rPr>
                <w:rFonts w:ascii="Times New Roman" w:hAnsi="Times New Roman" w:cs="Times New Roman"/>
                <w:sz w:val="24"/>
                <w:szCs w:val="24"/>
              </w:rPr>
            </w:pPr>
            <w:r>
              <w:rPr>
                <w:rFonts w:ascii="Times New Roman" w:hAnsi="Times New Roman" w:cs="Times New Roman"/>
                <w:noProof/>
                <w:sz w:val="24"/>
                <w:szCs w:val="24"/>
                <w:lang w:eastAsia="zh-CN"/>
              </w:rPr>
              <w:drawing>
                <wp:inline distT="0" distB="0" distL="0" distR="0" wp14:anchorId="6E691680" wp14:editId="50912582">
                  <wp:extent cx="1031358" cy="794015"/>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9">
                            <a:extLst>
                              <a:ext uri="{28A0092B-C50C-407E-A947-70E740481C1C}">
                                <a14:useLocalDpi xmlns:a14="http://schemas.microsoft.com/office/drawing/2010/main" val="0"/>
                              </a:ext>
                            </a:extLst>
                          </a:blip>
                          <a:srcRect l="34291" t="91373" r="25533"/>
                          <a:stretch/>
                        </pic:blipFill>
                        <pic:spPr bwMode="auto">
                          <a:xfrm>
                            <a:off x="0" y="0"/>
                            <a:ext cx="1041204" cy="80159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76BE9" w14:paraId="39A7E85A" w14:textId="77777777" w:rsidTr="00612535">
        <w:tc>
          <w:tcPr>
            <w:tcW w:w="3685" w:type="dxa"/>
            <w:tcBorders>
              <w:left w:val="single" w:sz="4" w:space="0" w:color="FFFFFF" w:themeColor="background1"/>
              <w:right w:val="single" w:sz="4" w:space="0" w:color="FFFFFF" w:themeColor="background1"/>
            </w:tcBorders>
          </w:tcPr>
          <w:p w14:paraId="7CE716BE" w14:textId="113A5937" w:rsidR="00176BE9" w:rsidRDefault="00176BE9" w:rsidP="00612535">
            <w:pPr>
              <w:jc w:val="center"/>
              <w:rPr>
                <w:rFonts w:ascii="Times New Roman" w:hAnsi="Times New Roman" w:cs="Times New Roman"/>
                <w:sz w:val="24"/>
                <w:szCs w:val="24"/>
              </w:rPr>
            </w:pPr>
            <w:r>
              <w:rPr>
                <w:rFonts w:ascii="Times New Roman" w:hAnsi="Times New Roman" w:cs="Times New Roman"/>
                <w:sz w:val="24"/>
                <w:szCs w:val="24"/>
              </w:rPr>
              <w:t xml:space="preserve">Coconut Oil – </w:t>
            </w:r>
            <w:r w:rsidR="0004443B">
              <w:rPr>
                <w:rFonts w:ascii="Times New Roman" w:hAnsi="Times New Roman" w:cs="Times New Roman"/>
                <w:sz w:val="24"/>
                <w:szCs w:val="24"/>
              </w:rPr>
              <w:t>180 s</w:t>
            </w:r>
            <w:r>
              <w:rPr>
                <w:rFonts w:ascii="Times New Roman" w:hAnsi="Times New Roman" w:cs="Times New Roman"/>
                <w:sz w:val="24"/>
                <w:szCs w:val="24"/>
              </w:rPr>
              <w:t xml:space="preserve"> NTP</w:t>
            </w:r>
          </w:p>
        </w:tc>
        <w:tc>
          <w:tcPr>
            <w:tcW w:w="4675" w:type="dxa"/>
            <w:tcBorders>
              <w:left w:val="single" w:sz="4" w:space="0" w:color="FFFFFF" w:themeColor="background1"/>
              <w:right w:val="single" w:sz="4" w:space="0" w:color="FFFFFF" w:themeColor="background1"/>
            </w:tcBorders>
          </w:tcPr>
          <w:p w14:paraId="486083AA" w14:textId="77777777" w:rsidR="00176BE9" w:rsidRDefault="00176BE9" w:rsidP="00612535">
            <w:pPr>
              <w:jc w:val="center"/>
              <w:rPr>
                <w:rFonts w:ascii="Times New Roman" w:hAnsi="Times New Roman" w:cs="Times New Roman"/>
                <w:sz w:val="24"/>
                <w:szCs w:val="24"/>
              </w:rPr>
            </w:pPr>
            <w:r>
              <w:rPr>
                <w:rFonts w:ascii="Times New Roman" w:hAnsi="Times New Roman" w:cs="Times New Roman"/>
                <w:noProof/>
                <w:sz w:val="24"/>
                <w:szCs w:val="24"/>
                <w:lang w:eastAsia="zh-CN"/>
              </w:rPr>
              <w:drawing>
                <wp:inline distT="0" distB="0" distL="0" distR="0" wp14:anchorId="6B58D38D" wp14:editId="49B8B492">
                  <wp:extent cx="926180" cy="829339"/>
                  <wp:effectExtent l="0" t="0" r="762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9">
                            <a:extLst>
                              <a:ext uri="{28A0092B-C50C-407E-A947-70E740481C1C}">
                                <a14:useLocalDpi xmlns:a14="http://schemas.microsoft.com/office/drawing/2010/main" val="0"/>
                              </a:ext>
                            </a:extLst>
                          </a:blip>
                          <a:srcRect l="56908" t="23832" b="65405"/>
                          <a:stretch/>
                        </pic:blipFill>
                        <pic:spPr bwMode="auto">
                          <a:xfrm>
                            <a:off x="0" y="0"/>
                            <a:ext cx="935196" cy="83741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76BE9" w14:paraId="4AE5F294" w14:textId="77777777" w:rsidTr="00612535">
        <w:tc>
          <w:tcPr>
            <w:tcW w:w="3685" w:type="dxa"/>
            <w:tcBorders>
              <w:left w:val="single" w:sz="4" w:space="0" w:color="FFFFFF" w:themeColor="background1"/>
              <w:right w:val="single" w:sz="4" w:space="0" w:color="FFFFFF" w:themeColor="background1"/>
            </w:tcBorders>
          </w:tcPr>
          <w:p w14:paraId="79898521" w14:textId="43CB67C1" w:rsidR="00176BE9" w:rsidRDefault="00176BE9" w:rsidP="00612535">
            <w:pPr>
              <w:jc w:val="center"/>
              <w:rPr>
                <w:rFonts w:ascii="Times New Roman" w:hAnsi="Times New Roman" w:cs="Times New Roman"/>
                <w:sz w:val="24"/>
                <w:szCs w:val="24"/>
              </w:rPr>
            </w:pPr>
            <w:r>
              <w:rPr>
                <w:rFonts w:ascii="Times New Roman" w:hAnsi="Times New Roman" w:cs="Times New Roman"/>
                <w:sz w:val="24"/>
                <w:szCs w:val="24"/>
              </w:rPr>
              <w:t xml:space="preserve">Soybean Oil – </w:t>
            </w:r>
            <w:r w:rsidR="0004443B">
              <w:rPr>
                <w:rFonts w:ascii="Times New Roman" w:hAnsi="Times New Roman" w:cs="Times New Roman"/>
                <w:sz w:val="24"/>
                <w:szCs w:val="24"/>
              </w:rPr>
              <w:t>180 s</w:t>
            </w:r>
            <w:r>
              <w:rPr>
                <w:rFonts w:ascii="Times New Roman" w:hAnsi="Times New Roman" w:cs="Times New Roman"/>
                <w:sz w:val="24"/>
                <w:szCs w:val="24"/>
              </w:rPr>
              <w:t xml:space="preserve"> NTP</w:t>
            </w:r>
          </w:p>
        </w:tc>
        <w:tc>
          <w:tcPr>
            <w:tcW w:w="4675" w:type="dxa"/>
            <w:tcBorders>
              <w:left w:val="single" w:sz="4" w:space="0" w:color="FFFFFF" w:themeColor="background1"/>
              <w:right w:val="single" w:sz="4" w:space="0" w:color="FFFFFF" w:themeColor="background1"/>
            </w:tcBorders>
          </w:tcPr>
          <w:p w14:paraId="2BC54B49" w14:textId="77777777" w:rsidR="00176BE9" w:rsidRDefault="00176BE9" w:rsidP="00612535">
            <w:pPr>
              <w:jc w:val="center"/>
              <w:rPr>
                <w:rFonts w:ascii="Times New Roman" w:hAnsi="Times New Roman" w:cs="Times New Roman"/>
                <w:sz w:val="24"/>
                <w:szCs w:val="24"/>
              </w:rPr>
            </w:pPr>
            <w:r>
              <w:rPr>
                <w:rFonts w:ascii="Times New Roman" w:hAnsi="Times New Roman" w:cs="Times New Roman"/>
                <w:noProof/>
                <w:sz w:val="24"/>
                <w:szCs w:val="24"/>
                <w:lang w:eastAsia="zh-CN"/>
              </w:rPr>
              <w:drawing>
                <wp:inline distT="0" distB="0" distL="0" distR="0" wp14:anchorId="4DF411B1" wp14:editId="2757862C">
                  <wp:extent cx="808074" cy="98156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9">
                            <a:extLst>
                              <a:ext uri="{28A0092B-C50C-407E-A947-70E740481C1C}">
                                <a14:useLocalDpi xmlns:a14="http://schemas.microsoft.com/office/drawing/2010/main" val="0"/>
                              </a:ext>
                            </a:extLst>
                          </a:blip>
                          <a:srcRect l="59827" t="12427" r="6576" b="76190"/>
                          <a:stretch/>
                        </pic:blipFill>
                        <pic:spPr bwMode="auto">
                          <a:xfrm>
                            <a:off x="0" y="0"/>
                            <a:ext cx="816208" cy="99144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76BE9" w14:paraId="20300CD5" w14:textId="77777777" w:rsidTr="00612535">
        <w:tc>
          <w:tcPr>
            <w:tcW w:w="3685" w:type="dxa"/>
            <w:tcBorders>
              <w:left w:val="single" w:sz="4" w:space="0" w:color="FFFFFF" w:themeColor="background1"/>
              <w:right w:val="single" w:sz="4" w:space="0" w:color="FFFFFF" w:themeColor="background1"/>
            </w:tcBorders>
          </w:tcPr>
          <w:p w14:paraId="1230D04B" w14:textId="77777777" w:rsidR="00176BE9" w:rsidRDefault="00962189" w:rsidP="00612535">
            <w:pPr>
              <w:jc w:val="center"/>
              <w:rPr>
                <w:rFonts w:ascii="Times New Roman" w:hAnsi="Times New Roman" w:cs="Times New Roman"/>
                <w:sz w:val="24"/>
                <w:szCs w:val="24"/>
              </w:rPr>
            </w:pPr>
            <w:r>
              <w:rPr>
                <w:rFonts w:ascii="Times New Roman" w:hAnsi="Times New Roman" w:cs="Times New Roman"/>
                <w:sz w:val="24"/>
                <w:szCs w:val="24"/>
              </w:rPr>
              <w:t>SOAAC</w:t>
            </w:r>
            <w:r w:rsidR="00176BE9">
              <w:rPr>
                <w:rFonts w:ascii="Times New Roman" w:hAnsi="Times New Roman" w:cs="Times New Roman"/>
                <w:sz w:val="24"/>
                <w:szCs w:val="24"/>
              </w:rPr>
              <w:t xml:space="preserve"> – </w:t>
            </w:r>
            <w:r w:rsidR="0004443B">
              <w:rPr>
                <w:rFonts w:ascii="Times New Roman" w:hAnsi="Times New Roman" w:cs="Times New Roman"/>
                <w:sz w:val="24"/>
                <w:szCs w:val="24"/>
              </w:rPr>
              <w:t>480 s</w:t>
            </w:r>
            <w:r w:rsidR="00176BE9">
              <w:rPr>
                <w:rFonts w:ascii="Times New Roman" w:hAnsi="Times New Roman" w:cs="Times New Roman"/>
                <w:sz w:val="24"/>
                <w:szCs w:val="24"/>
              </w:rPr>
              <w:t xml:space="preserve"> NTP</w:t>
            </w:r>
          </w:p>
          <w:p w14:paraId="72980768" w14:textId="59DF8C50" w:rsidR="00962189" w:rsidRDefault="00962189" w:rsidP="00612535">
            <w:pPr>
              <w:jc w:val="center"/>
              <w:rPr>
                <w:rFonts w:ascii="Times New Roman" w:hAnsi="Times New Roman" w:cs="Times New Roman"/>
                <w:sz w:val="24"/>
                <w:szCs w:val="24"/>
              </w:rPr>
            </w:pPr>
            <w:r>
              <w:rPr>
                <w:rFonts w:ascii="Times New Roman" w:hAnsi="Times New Roman" w:cs="Times New Roman"/>
                <w:sz w:val="24"/>
                <w:szCs w:val="24"/>
              </w:rPr>
              <w:t>SCCO2 System</w:t>
            </w:r>
          </w:p>
        </w:tc>
        <w:tc>
          <w:tcPr>
            <w:tcW w:w="4675" w:type="dxa"/>
            <w:tcBorders>
              <w:left w:val="single" w:sz="4" w:space="0" w:color="FFFFFF" w:themeColor="background1"/>
              <w:right w:val="single" w:sz="4" w:space="0" w:color="FFFFFF" w:themeColor="background1"/>
            </w:tcBorders>
          </w:tcPr>
          <w:p w14:paraId="4D611359" w14:textId="77777777" w:rsidR="00176BE9" w:rsidRDefault="00176BE9" w:rsidP="00612535">
            <w:pPr>
              <w:jc w:val="center"/>
              <w:rPr>
                <w:rFonts w:ascii="Times New Roman" w:hAnsi="Times New Roman" w:cs="Times New Roman"/>
                <w:sz w:val="24"/>
                <w:szCs w:val="24"/>
              </w:rPr>
            </w:pPr>
            <w:r>
              <w:rPr>
                <w:rFonts w:ascii="Times New Roman" w:hAnsi="Times New Roman" w:cs="Times New Roman"/>
                <w:noProof/>
                <w:sz w:val="24"/>
                <w:szCs w:val="24"/>
                <w:lang w:eastAsia="zh-CN"/>
              </w:rPr>
              <w:drawing>
                <wp:inline distT="0" distB="0" distL="0" distR="0" wp14:anchorId="63C31BC7" wp14:editId="4F0D7A4F">
                  <wp:extent cx="1077275" cy="924560"/>
                  <wp:effectExtent l="0" t="0" r="889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9">
                            <a:extLst>
                              <a:ext uri="{28A0092B-C50C-407E-A947-70E740481C1C}">
                                <a14:useLocalDpi xmlns:a14="http://schemas.microsoft.com/office/drawing/2010/main" val="0"/>
                              </a:ext>
                            </a:extLst>
                          </a:blip>
                          <a:srcRect l="-458" t="34799" r="56224" b="54612"/>
                          <a:stretch/>
                        </pic:blipFill>
                        <pic:spPr bwMode="auto">
                          <a:xfrm>
                            <a:off x="0" y="0"/>
                            <a:ext cx="1092965" cy="93802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62189" w14:paraId="73791408" w14:textId="77777777" w:rsidTr="005723C7">
        <w:tc>
          <w:tcPr>
            <w:tcW w:w="3685" w:type="dxa"/>
            <w:tcBorders>
              <w:left w:val="single" w:sz="4" w:space="0" w:color="FFFFFF" w:themeColor="background1"/>
              <w:bottom w:val="single" w:sz="4" w:space="0" w:color="auto"/>
              <w:right w:val="single" w:sz="4" w:space="0" w:color="FFFFFF" w:themeColor="background1"/>
            </w:tcBorders>
          </w:tcPr>
          <w:p w14:paraId="4A5A6D95" w14:textId="77777777" w:rsidR="00962189" w:rsidRDefault="00962189" w:rsidP="00962189">
            <w:pPr>
              <w:jc w:val="center"/>
              <w:rPr>
                <w:rFonts w:ascii="Times New Roman" w:hAnsi="Times New Roman" w:cs="Times New Roman"/>
                <w:sz w:val="24"/>
                <w:szCs w:val="24"/>
              </w:rPr>
            </w:pPr>
            <w:r>
              <w:rPr>
                <w:rFonts w:ascii="Times New Roman" w:hAnsi="Times New Roman" w:cs="Times New Roman"/>
                <w:sz w:val="24"/>
                <w:szCs w:val="24"/>
              </w:rPr>
              <w:t>SOAAC – 480 s NTP</w:t>
            </w:r>
          </w:p>
          <w:p w14:paraId="097B57B7" w14:textId="145D4B56" w:rsidR="00962189" w:rsidRDefault="00962189" w:rsidP="00962189">
            <w:pPr>
              <w:jc w:val="center"/>
              <w:rPr>
                <w:rFonts w:ascii="Times New Roman" w:hAnsi="Times New Roman" w:cs="Times New Roman"/>
                <w:sz w:val="24"/>
                <w:szCs w:val="24"/>
              </w:rPr>
            </w:pPr>
            <w:r>
              <w:rPr>
                <w:rFonts w:ascii="Times New Roman" w:hAnsi="Times New Roman" w:cs="Times New Roman"/>
                <w:sz w:val="24"/>
                <w:szCs w:val="24"/>
              </w:rPr>
              <w:t>Aqueous system</w:t>
            </w:r>
          </w:p>
          <w:p w14:paraId="1D4F000D" w14:textId="77777777" w:rsidR="00962189" w:rsidRDefault="00962189" w:rsidP="00612535">
            <w:pPr>
              <w:jc w:val="center"/>
              <w:rPr>
                <w:rFonts w:ascii="Times New Roman" w:hAnsi="Times New Roman" w:cs="Times New Roman"/>
                <w:sz w:val="24"/>
                <w:szCs w:val="24"/>
              </w:rPr>
            </w:pPr>
          </w:p>
        </w:tc>
        <w:tc>
          <w:tcPr>
            <w:tcW w:w="4675" w:type="dxa"/>
            <w:tcBorders>
              <w:left w:val="single" w:sz="4" w:space="0" w:color="FFFFFF" w:themeColor="background1"/>
              <w:bottom w:val="single" w:sz="4" w:space="0" w:color="auto"/>
              <w:right w:val="single" w:sz="4" w:space="0" w:color="FFFFFF" w:themeColor="background1"/>
            </w:tcBorders>
          </w:tcPr>
          <w:p w14:paraId="7AC1AF90" w14:textId="30D3E21A" w:rsidR="00962189" w:rsidRDefault="00962189" w:rsidP="00612535">
            <w:pPr>
              <w:jc w:val="center"/>
              <w:rPr>
                <w:rFonts w:ascii="Times New Roman" w:hAnsi="Times New Roman" w:cs="Times New Roman"/>
                <w:noProof/>
                <w:sz w:val="24"/>
                <w:szCs w:val="24"/>
              </w:rPr>
            </w:pPr>
            <w:r w:rsidRPr="00962189">
              <w:rPr>
                <w:rFonts w:ascii="Times New Roman" w:hAnsi="Times New Roman" w:cs="Times New Roman"/>
                <w:noProof/>
                <w:sz w:val="24"/>
                <w:szCs w:val="24"/>
                <w:lang w:eastAsia="zh-CN"/>
              </w:rPr>
              <w:drawing>
                <wp:inline distT="0" distB="0" distL="0" distR="0" wp14:anchorId="4B95BE29" wp14:editId="5F87E414">
                  <wp:extent cx="828685" cy="981075"/>
                  <wp:effectExtent l="0" t="0" r="9525" b="0"/>
                  <wp:docPr id="3" name="Picture 3" descr="A picture containing fabric, rug&#10;&#10;Description automatically generated">
                    <a:extLst xmlns:a="http://schemas.openxmlformats.org/drawingml/2006/main">
                      <a:ext uri="{FF2B5EF4-FFF2-40B4-BE49-F238E27FC236}">
                        <a16:creationId xmlns:a16="http://schemas.microsoft.com/office/drawing/2014/main" id="{7006A25B-CCED-4504-AC47-1C0A07596D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A picture containing fabric, rug&#10;&#10;Description automatically generated">
                            <a:extLst>
                              <a:ext uri="{FF2B5EF4-FFF2-40B4-BE49-F238E27FC236}">
                                <a16:creationId xmlns:a16="http://schemas.microsoft.com/office/drawing/2014/main" id="{7006A25B-CCED-4504-AC47-1C0A07596D39}"/>
                              </a:ext>
                            </a:extLst>
                          </pic:cNvPr>
                          <pic:cNvPicPr>
                            <a:picLocks noChangeAspect="1"/>
                          </pic:cNvPicPr>
                        </pic:nvPicPr>
                        <pic:blipFill rotWithShape="1">
                          <a:blip r:embed="rId60"/>
                          <a:srcRect l="61000" t="55148" r="7878" b="34365"/>
                          <a:stretch/>
                        </pic:blipFill>
                        <pic:spPr bwMode="auto">
                          <a:xfrm>
                            <a:off x="0" y="0"/>
                            <a:ext cx="835074" cy="988639"/>
                          </a:xfrm>
                          <a:prstGeom prst="rect">
                            <a:avLst/>
                          </a:prstGeom>
                          <a:ln>
                            <a:noFill/>
                          </a:ln>
                          <a:extLst>
                            <a:ext uri="{53640926-AAD7-44D8-BBD7-CCE9431645EC}">
                              <a14:shadowObscured xmlns:a14="http://schemas.microsoft.com/office/drawing/2010/main"/>
                            </a:ext>
                          </a:extLst>
                        </pic:spPr>
                      </pic:pic>
                    </a:graphicData>
                  </a:graphic>
                </wp:inline>
              </w:drawing>
            </w:r>
          </w:p>
        </w:tc>
      </w:tr>
    </w:tbl>
    <w:p w14:paraId="7C409FCB" w14:textId="77777777" w:rsidR="003E43EA" w:rsidRDefault="003E43EA" w:rsidP="00B01909">
      <w:pPr>
        <w:spacing w:line="240" w:lineRule="auto"/>
        <w:rPr>
          <w:rFonts w:ascii="Times New Roman" w:eastAsia="Times New Roman" w:hAnsi="Times New Roman" w:cs="Times New Roman"/>
          <w:b/>
          <w:i/>
          <w:iCs/>
          <w:sz w:val="24"/>
          <w:szCs w:val="24"/>
        </w:rPr>
      </w:pPr>
    </w:p>
    <w:p w14:paraId="2EE5A6BB" w14:textId="77777777" w:rsidR="00235EFD" w:rsidRDefault="00235EFD" w:rsidP="00B01909">
      <w:pPr>
        <w:spacing w:line="240" w:lineRule="auto"/>
        <w:rPr>
          <w:rFonts w:ascii="Times New Roman" w:eastAsia="Times New Roman" w:hAnsi="Times New Roman" w:cs="Times New Roman"/>
          <w:b/>
          <w:i/>
          <w:iCs/>
          <w:sz w:val="24"/>
          <w:szCs w:val="24"/>
        </w:rPr>
      </w:pPr>
    </w:p>
    <w:p w14:paraId="409C2661" w14:textId="77777777" w:rsidR="00235EFD" w:rsidRDefault="00235EFD" w:rsidP="00B01909">
      <w:pPr>
        <w:spacing w:line="240" w:lineRule="auto"/>
        <w:rPr>
          <w:rFonts w:ascii="Times New Roman" w:eastAsia="Times New Roman" w:hAnsi="Times New Roman" w:cs="Times New Roman"/>
          <w:b/>
          <w:i/>
          <w:iCs/>
          <w:sz w:val="24"/>
          <w:szCs w:val="24"/>
        </w:rPr>
      </w:pPr>
    </w:p>
    <w:p w14:paraId="61E697BA" w14:textId="77777777" w:rsidR="00235EFD" w:rsidRDefault="00235EFD" w:rsidP="00B01909">
      <w:pPr>
        <w:spacing w:line="240" w:lineRule="auto"/>
        <w:rPr>
          <w:rFonts w:ascii="Times New Roman" w:eastAsia="Times New Roman" w:hAnsi="Times New Roman" w:cs="Times New Roman"/>
          <w:b/>
          <w:i/>
          <w:iCs/>
          <w:sz w:val="24"/>
          <w:szCs w:val="24"/>
        </w:rPr>
      </w:pPr>
    </w:p>
    <w:p w14:paraId="4DADDAB9" w14:textId="77777777" w:rsidR="00235EFD" w:rsidRDefault="00235EFD" w:rsidP="00B01909">
      <w:pPr>
        <w:spacing w:line="240" w:lineRule="auto"/>
        <w:rPr>
          <w:rFonts w:ascii="Times New Roman" w:eastAsia="Times New Roman" w:hAnsi="Times New Roman" w:cs="Times New Roman"/>
          <w:b/>
          <w:i/>
          <w:iCs/>
          <w:sz w:val="24"/>
          <w:szCs w:val="24"/>
        </w:rPr>
      </w:pPr>
    </w:p>
    <w:p w14:paraId="7D5DA007" w14:textId="77777777" w:rsidR="00235EFD" w:rsidRDefault="00235EFD" w:rsidP="00B01909">
      <w:pPr>
        <w:spacing w:line="240" w:lineRule="auto"/>
        <w:rPr>
          <w:rFonts w:ascii="Times New Roman" w:eastAsia="Times New Roman" w:hAnsi="Times New Roman" w:cs="Times New Roman"/>
          <w:b/>
          <w:i/>
          <w:iCs/>
          <w:sz w:val="24"/>
          <w:szCs w:val="24"/>
        </w:rPr>
      </w:pPr>
    </w:p>
    <w:p w14:paraId="6FF6CC6E" w14:textId="77777777" w:rsidR="00235EFD" w:rsidRDefault="00235EFD" w:rsidP="00B01909">
      <w:pPr>
        <w:spacing w:line="240" w:lineRule="auto"/>
        <w:rPr>
          <w:rFonts w:ascii="Times New Roman" w:eastAsia="Times New Roman" w:hAnsi="Times New Roman" w:cs="Times New Roman"/>
          <w:b/>
          <w:i/>
          <w:iCs/>
          <w:sz w:val="24"/>
          <w:szCs w:val="24"/>
        </w:rPr>
      </w:pPr>
    </w:p>
    <w:p w14:paraId="28EEBDBA" w14:textId="77777777" w:rsidR="006A24E0" w:rsidRDefault="006A24E0" w:rsidP="00B01909">
      <w:pPr>
        <w:spacing w:line="240" w:lineRule="auto"/>
        <w:rPr>
          <w:rFonts w:ascii="Times New Roman" w:eastAsia="Times New Roman" w:hAnsi="Times New Roman" w:cs="Times New Roman"/>
          <w:b/>
          <w:i/>
          <w:iCs/>
          <w:sz w:val="24"/>
          <w:szCs w:val="24"/>
        </w:rPr>
      </w:pPr>
    </w:p>
    <w:p w14:paraId="1CE2C0C3" w14:textId="77777777" w:rsidR="00B01909" w:rsidRDefault="00B01909" w:rsidP="00B01909">
      <w:pPr>
        <w:spacing w:line="240" w:lineRule="auto"/>
        <w:rPr>
          <w:rFonts w:ascii="Times New Roman" w:eastAsia="Times New Roman" w:hAnsi="Times New Roman" w:cs="Times New Roman"/>
          <w:b/>
          <w:sz w:val="24"/>
          <w:szCs w:val="24"/>
        </w:rPr>
      </w:pPr>
      <w:r>
        <w:rPr>
          <w:noProof/>
          <w:lang w:eastAsia="zh-CN"/>
        </w:rPr>
        <w:lastRenderedPageBreak/>
        <w:drawing>
          <wp:inline distT="0" distB="0" distL="0" distR="0" wp14:anchorId="1AA5AF17" wp14:editId="254249AE">
            <wp:extent cx="5496253" cy="3586163"/>
            <wp:effectExtent l="0" t="0" r="0" b="0"/>
            <wp:docPr id="14400" name="Chart 1440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4209CD82" w14:textId="25074FBD" w:rsidR="00B01909" w:rsidRDefault="00B01909" w:rsidP="00B0190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Standard deviation based on triplicate </w:t>
      </w:r>
      <w:proofErr w:type="gramStart"/>
      <w:r>
        <w:rPr>
          <w:rFonts w:ascii="Times New Roman" w:eastAsia="Times New Roman" w:hAnsi="Times New Roman" w:cs="Times New Roman"/>
          <w:sz w:val="20"/>
          <w:szCs w:val="20"/>
        </w:rPr>
        <w:t>analysis</w:t>
      </w:r>
      <w:proofErr w:type="gramEnd"/>
    </w:p>
    <w:p w14:paraId="0D1DD7CF" w14:textId="79B95C34" w:rsidR="00B01909" w:rsidRDefault="00B01909" w:rsidP="00B0190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Significance determined by Tukey-Kramer HSD</w:t>
      </w:r>
    </w:p>
    <w:p w14:paraId="4CECE309" w14:textId="77777777" w:rsidR="00B01909" w:rsidRDefault="00B01909" w:rsidP="00B01909">
      <w:pPr>
        <w:spacing w:after="0" w:line="240" w:lineRule="auto"/>
        <w:rPr>
          <w:rFonts w:ascii="Times New Roman" w:eastAsia="Times New Roman" w:hAnsi="Times New Roman" w:cs="Times New Roman"/>
          <w:sz w:val="20"/>
          <w:szCs w:val="20"/>
        </w:rPr>
      </w:pPr>
    </w:p>
    <w:p w14:paraId="36CEAB02" w14:textId="2991140F" w:rsidR="00B01909" w:rsidRPr="00CD2C3A" w:rsidRDefault="00B01909" w:rsidP="00CD2C3A">
      <w:pPr>
        <w:pStyle w:val="Style1"/>
        <w:rPr>
          <w:b w:val="0"/>
          <w:bCs/>
        </w:rPr>
      </w:pPr>
      <w:bookmarkStart w:id="94" w:name="_Toc140503581"/>
      <w:r>
        <w:t xml:space="preserve">Figure </w:t>
      </w:r>
      <w:r w:rsidR="003A68C8">
        <w:t>25</w:t>
      </w:r>
      <w:r>
        <w:t xml:space="preserve">. </w:t>
      </w:r>
      <w:r w:rsidRPr="00CD2C3A">
        <w:rPr>
          <w:b w:val="0"/>
          <w:bCs/>
        </w:rPr>
        <w:t xml:space="preserve">Break point (g) comparison of untreated, NTP, and SOACC treated para-aramid fabric from both </w:t>
      </w:r>
      <w:r w:rsidR="00026AA6" w:rsidRPr="00CD2C3A">
        <w:rPr>
          <w:b w:val="0"/>
          <w:bCs/>
        </w:rPr>
        <w:t>aqueous</w:t>
      </w:r>
      <w:r w:rsidRPr="00CD2C3A">
        <w:rPr>
          <w:b w:val="0"/>
          <w:bCs/>
        </w:rPr>
        <w:t xml:space="preserve"> and SCCO2 </w:t>
      </w:r>
      <w:r w:rsidR="00195720" w:rsidRPr="00CD2C3A">
        <w:rPr>
          <w:b w:val="0"/>
          <w:bCs/>
        </w:rPr>
        <w:t>Disperse Blue</w:t>
      </w:r>
      <w:r w:rsidRPr="00CD2C3A">
        <w:rPr>
          <w:b w:val="0"/>
          <w:bCs/>
        </w:rPr>
        <w:t xml:space="preserve"> 14 </w:t>
      </w:r>
      <w:proofErr w:type="gramStart"/>
      <w:r w:rsidRPr="00CD2C3A">
        <w:rPr>
          <w:b w:val="0"/>
          <w:bCs/>
        </w:rPr>
        <w:t>systems</w:t>
      </w:r>
      <w:bookmarkEnd w:id="94"/>
      <w:proofErr w:type="gramEnd"/>
    </w:p>
    <w:p w14:paraId="3869F945" w14:textId="77777777" w:rsidR="003A68C8" w:rsidRDefault="003A68C8" w:rsidP="00B01909">
      <w:pPr>
        <w:spacing w:line="240" w:lineRule="auto"/>
        <w:rPr>
          <w:rFonts w:ascii="Times New Roman" w:eastAsia="Times New Roman" w:hAnsi="Times New Roman" w:cs="Times New Roman"/>
          <w:sz w:val="24"/>
          <w:szCs w:val="24"/>
        </w:rPr>
      </w:pPr>
    </w:p>
    <w:p w14:paraId="328929AC" w14:textId="77777777" w:rsidR="003A68C8" w:rsidRDefault="003A68C8" w:rsidP="00B01909">
      <w:pPr>
        <w:spacing w:line="240" w:lineRule="auto"/>
        <w:rPr>
          <w:rFonts w:ascii="Times New Roman" w:eastAsia="Times New Roman" w:hAnsi="Times New Roman" w:cs="Times New Roman"/>
          <w:sz w:val="24"/>
          <w:szCs w:val="24"/>
        </w:rPr>
      </w:pPr>
    </w:p>
    <w:p w14:paraId="377F24E0" w14:textId="77777777" w:rsidR="003A68C8" w:rsidRDefault="003A68C8" w:rsidP="00B01909">
      <w:pPr>
        <w:spacing w:line="240" w:lineRule="auto"/>
        <w:rPr>
          <w:rFonts w:ascii="Times New Roman" w:eastAsia="Times New Roman" w:hAnsi="Times New Roman" w:cs="Times New Roman"/>
          <w:sz w:val="24"/>
          <w:szCs w:val="24"/>
        </w:rPr>
      </w:pPr>
    </w:p>
    <w:p w14:paraId="28B46FC1" w14:textId="77777777" w:rsidR="003A68C8" w:rsidRDefault="003A68C8" w:rsidP="00B01909">
      <w:pPr>
        <w:spacing w:line="240" w:lineRule="auto"/>
        <w:rPr>
          <w:rFonts w:ascii="Times New Roman" w:eastAsia="Times New Roman" w:hAnsi="Times New Roman" w:cs="Times New Roman"/>
          <w:sz w:val="24"/>
          <w:szCs w:val="24"/>
        </w:rPr>
      </w:pPr>
    </w:p>
    <w:p w14:paraId="2463320E" w14:textId="77777777" w:rsidR="003A68C8" w:rsidRDefault="003A68C8" w:rsidP="00B01909">
      <w:pPr>
        <w:spacing w:line="240" w:lineRule="auto"/>
        <w:rPr>
          <w:rFonts w:ascii="Times New Roman" w:eastAsia="Times New Roman" w:hAnsi="Times New Roman" w:cs="Times New Roman"/>
          <w:sz w:val="24"/>
          <w:szCs w:val="24"/>
        </w:rPr>
      </w:pPr>
    </w:p>
    <w:p w14:paraId="3F3D50F9" w14:textId="77777777" w:rsidR="003A68C8" w:rsidRDefault="003A68C8" w:rsidP="00B01909">
      <w:pPr>
        <w:spacing w:line="240" w:lineRule="auto"/>
        <w:rPr>
          <w:rFonts w:ascii="Times New Roman" w:eastAsia="Times New Roman" w:hAnsi="Times New Roman" w:cs="Times New Roman"/>
          <w:sz w:val="24"/>
          <w:szCs w:val="24"/>
        </w:rPr>
      </w:pPr>
    </w:p>
    <w:p w14:paraId="0AE39A39" w14:textId="77777777" w:rsidR="003A68C8" w:rsidRDefault="003A68C8" w:rsidP="00B01909">
      <w:pPr>
        <w:spacing w:line="240" w:lineRule="auto"/>
        <w:rPr>
          <w:rFonts w:ascii="Times New Roman" w:eastAsia="Times New Roman" w:hAnsi="Times New Roman" w:cs="Times New Roman"/>
          <w:sz w:val="24"/>
          <w:szCs w:val="24"/>
        </w:rPr>
      </w:pPr>
    </w:p>
    <w:p w14:paraId="15316391" w14:textId="77777777" w:rsidR="003A68C8" w:rsidRDefault="003A68C8" w:rsidP="00B01909">
      <w:pPr>
        <w:spacing w:line="240" w:lineRule="auto"/>
        <w:rPr>
          <w:rFonts w:ascii="Times New Roman" w:eastAsia="Times New Roman" w:hAnsi="Times New Roman" w:cs="Times New Roman"/>
          <w:sz w:val="24"/>
          <w:szCs w:val="24"/>
        </w:rPr>
      </w:pPr>
    </w:p>
    <w:p w14:paraId="0BDA22EB" w14:textId="77777777" w:rsidR="003A68C8" w:rsidRDefault="003A68C8" w:rsidP="00B01909">
      <w:pPr>
        <w:spacing w:line="240" w:lineRule="auto"/>
        <w:rPr>
          <w:rFonts w:ascii="Times New Roman" w:eastAsia="Times New Roman" w:hAnsi="Times New Roman" w:cs="Times New Roman"/>
          <w:sz w:val="24"/>
          <w:szCs w:val="24"/>
        </w:rPr>
      </w:pPr>
    </w:p>
    <w:p w14:paraId="5059A2DF" w14:textId="77777777" w:rsidR="003A68C8" w:rsidRDefault="003A68C8" w:rsidP="00B01909">
      <w:pPr>
        <w:spacing w:line="240" w:lineRule="auto"/>
        <w:rPr>
          <w:rFonts w:ascii="Times New Roman" w:eastAsia="Times New Roman" w:hAnsi="Times New Roman" w:cs="Times New Roman"/>
          <w:sz w:val="24"/>
          <w:szCs w:val="24"/>
        </w:rPr>
      </w:pPr>
    </w:p>
    <w:p w14:paraId="79DE9B64" w14:textId="77777777" w:rsidR="00BD4189" w:rsidRDefault="00BD4189" w:rsidP="00C20A1F">
      <w:pPr>
        <w:spacing w:line="240" w:lineRule="auto"/>
        <w:rPr>
          <w:rFonts w:ascii="Times New Roman" w:eastAsia="Times New Roman" w:hAnsi="Times New Roman" w:cs="Times New Roman"/>
          <w:sz w:val="24"/>
          <w:szCs w:val="24"/>
        </w:rPr>
      </w:pPr>
    </w:p>
    <w:p w14:paraId="64FA63AA" w14:textId="77777777" w:rsidR="00D938CB" w:rsidRDefault="00D938CB" w:rsidP="00D938CB">
      <w:pPr>
        <w:pStyle w:val="Heading3"/>
      </w:pPr>
    </w:p>
    <w:p w14:paraId="2CF8F440" w14:textId="77777777" w:rsidR="00D938CB" w:rsidRDefault="00D938CB" w:rsidP="00D938CB">
      <w:pPr>
        <w:pStyle w:val="Heading3"/>
      </w:pPr>
    </w:p>
    <w:p w14:paraId="039A2ED7" w14:textId="74CE64AB" w:rsidR="00D938CB" w:rsidRPr="003A68C8" w:rsidRDefault="00D938CB" w:rsidP="00D938CB">
      <w:pPr>
        <w:pStyle w:val="Heading3"/>
        <w:spacing w:line="480" w:lineRule="auto"/>
      </w:pPr>
      <w:bookmarkStart w:id="95" w:name="_Toc140503476"/>
      <w:r w:rsidRPr="003A68C8">
        <w:lastRenderedPageBreak/>
        <w:t xml:space="preserve">Extraction of Dyed Para-aramid Fabric for Characterization of the Interactions Between Para-aramid Fabric, Formed Resin, and </w:t>
      </w:r>
      <w:r>
        <w:t>Disperse Blue</w:t>
      </w:r>
      <w:r w:rsidRPr="003A68C8">
        <w:t xml:space="preserve"> 14 Dye</w:t>
      </w:r>
      <w:bookmarkEnd w:id="95"/>
    </w:p>
    <w:p w14:paraId="744BD6AE" w14:textId="77777777" w:rsidR="00D938CB" w:rsidRDefault="00D938CB" w:rsidP="00D938C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investigate the interactions among para-aramid fabric, SOAAC, and Disperse Blue 14 dye, extraction of dyed para-aramid fabric was completed using ethanol, hexane, and 2:1 chloroform: methanol (Figure 26). It was found that of the solvents, chloroform methanol presented the greatest color strength reduction (Table 15). This is due to not only dissolving the nonpolar dye, but also removing unbound or unreacted lipid from the surface of the para-aramid fabric because of this mixture containing both polar and nonpolar solvents. Hexane, however, did not entirely remove the disperse dye from the surface of the fabric. While this solvent should have disrupted the nonpolar interactions between the dye and fabric / intermediate, it is evident that this may have only occurred to a minor extent as it presented the smallest reduction in color strength.</w:t>
      </w:r>
    </w:p>
    <w:p w14:paraId="1C77BB76" w14:textId="77777777" w:rsidR="00D938CB" w:rsidRDefault="00D938CB" w:rsidP="00D938C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initial solutions were dried and redissolved in hexane, upon which time 6N HCl was added for protonation of the disperse dye in the hexane layer (Figure 27). Upon complete protonation, it was found that all three solvent systems displayed dye in both the hexane and water layers, presenting a covalent interaction between the dye and the removed material. This was further investigated by observation of the undissolved material in the ethanol and chloroform methanol flasks. </w:t>
      </w:r>
    </w:p>
    <w:p w14:paraId="1BF9BA02" w14:textId="0FE78A5A" w:rsidR="00D938CB" w:rsidRDefault="00D938CB" w:rsidP="00D938C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dissolving in DCM and addition of HCl, it was observed that the protonated dye remained entirely in the DCM layer. This assists observation in showing that there was covalent interaction between the dye and removed material as otherwise the protonated dye would be present in the water phase. This also explains the dyed material remaining on the surface of the hexane extracted para-aramid material.</w:t>
      </w:r>
    </w:p>
    <w:p w14:paraId="65BD66D5" w14:textId="77777777" w:rsidR="00B01909" w:rsidRDefault="00B01909" w:rsidP="00B01909">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zh-CN"/>
        </w:rPr>
        <w:lastRenderedPageBreak/>
        <w:drawing>
          <wp:inline distT="0" distB="0" distL="0" distR="0" wp14:anchorId="26BD1EF0" wp14:editId="4058A86A">
            <wp:extent cx="3178775" cy="2699514"/>
            <wp:effectExtent l="0" t="0" r="0" b="0"/>
            <wp:docPr id="14416" name="Picture 14416"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picture containing graphical user interface&#10;&#10;Description automatically generated"/>
                    <pic:cNvPicPr preferRelativeResize="0"/>
                  </pic:nvPicPr>
                  <pic:blipFill>
                    <a:blip r:embed="rId62"/>
                    <a:srcRect/>
                    <a:stretch>
                      <a:fillRect/>
                    </a:stretch>
                  </pic:blipFill>
                  <pic:spPr>
                    <a:xfrm>
                      <a:off x="0" y="0"/>
                      <a:ext cx="3178775" cy="2699514"/>
                    </a:xfrm>
                    <a:prstGeom prst="rect">
                      <a:avLst/>
                    </a:prstGeom>
                    <a:ln/>
                  </pic:spPr>
                </pic:pic>
              </a:graphicData>
            </a:graphic>
          </wp:inline>
        </w:drawing>
      </w:r>
      <w:r>
        <w:rPr>
          <w:rFonts w:ascii="Times New Roman" w:eastAsia="Times New Roman" w:hAnsi="Times New Roman" w:cs="Times New Roman"/>
          <w:sz w:val="24"/>
          <w:szCs w:val="24"/>
        </w:rPr>
        <w:t xml:space="preserve">          </w:t>
      </w:r>
    </w:p>
    <w:p w14:paraId="2E1EE0DB" w14:textId="53BDE22E" w:rsidR="00B01909" w:rsidRDefault="00B01909" w:rsidP="00CD2C3A">
      <w:pPr>
        <w:pStyle w:val="Style1"/>
      </w:pPr>
      <w:bookmarkStart w:id="96" w:name="_Toc140503582"/>
      <w:r>
        <w:t xml:space="preserve">Figure </w:t>
      </w:r>
      <w:r w:rsidR="00113449">
        <w:t>26</w:t>
      </w:r>
      <w:r>
        <w:t xml:space="preserve">. </w:t>
      </w:r>
      <w:r w:rsidRPr="00CD2C3A">
        <w:rPr>
          <w:b w:val="0"/>
          <w:bCs/>
        </w:rPr>
        <w:t xml:space="preserve">Scanned images of </w:t>
      </w:r>
      <w:r w:rsidR="00026AA6" w:rsidRPr="00CD2C3A">
        <w:rPr>
          <w:b w:val="0"/>
          <w:bCs/>
        </w:rPr>
        <w:t>aqueous</w:t>
      </w:r>
      <w:r w:rsidRPr="00CD2C3A">
        <w:rPr>
          <w:b w:val="0"/>
          <w:bCs/>
        </w:rPr>
        <w:t xml:space="preserve"> dyed para-aramid fabric samples before and after ethanol, chloroform methanol, or hexane extraction</w:t>
      </w:r>
      <w:bookmarkEnd w:id="96"/>
    </w:p>
    <w:p w14:paraId="71A5057A" w14:textId="77777777" w:rsidR="00B01909" w:rsidRDefault="00B01909" w:rsidP="00B01909">
      <w:pPr>
        <w:spacing w:line="240" w:lineRule="auto"/>
        <w:rPr>
          <w:rFonts w:ascii="Times New Roman" w:eastAsia="Times New Roman" w:hAnsi="Times New Roman" w:cs="Times New Roman"/>
          <w:b/>
          <w:sz w:val="24"/>
          <w:szCs w:val="24"/>
        </w:rPr>
      </w:pPr>
    </w:p>
    <w:p w14:paraId="45608001" w14:textId="77777777" w:rsidR="00F15576" w:rsidRDefault="00F15576" w:rsidP="00B01909">
      <w:pPr>
        <w:spacing w:line="240" w:lineRule="auto"/>
        <w:rPr>
          <w:rFonts w:ascii="Times New Roman" w:eastAsia="Times New Roman" w:hAnsi="Times New Roman" w:cs="Times New Roman"/>
          <w:b/>
          <w:sz w:val="24"/>
          <w:szCs w:val="24"/>
        </w:rPr>
      </w:pPr>
    </w:p>
    <w:p w14:paraId="153FEEFC" w14:textId="77777777" w:rsidR="00F15576" w:rsidRDefault="00F15576" w:rsidP="00B01909">
      <w:pPr>
        <w:spacing w:line="240" w:lineRule="auto"/>
        <w:rPr>
          <w:rFonts w:ascii="Times New Roman" w:eastAsia="Times New Roman" w:hAnsi="Times New Roman" w:cs="Times New Roman"/>
          <w:b/>
          <w:sz w:val="24"/>
          <w:szCs w:val="24"/>
        </w:rPr>
      </w:pPr>
    </w:p>
    <w:p w14:paraId="70504AEA" w14:textId="77777777" w:rsidR="00BD4189" w:rsidRDefault="00BD4189" w:rsidP="00B01909">
      <w:pPr>
        <w:spacing w:line="240" w:lineRule="auto"/>
        <w:rPr>
          <w:rFonts w:ascii="Times New Roman" w:eastAsia="Times New Roman" w:hAnsi="Times New Roman" w:cs="Times New Roman"/>
          <w:b/>
          <w:sz w:val="24"/>
          <w:szCs w:val="24"/>
        </w:rPr>
      </w:pPr>
      <w:bookmarkStart w:id="97" w:name="_heading=h.2et92p0" w:colFirst="0" w:colLast="0"/>
      <w:bookmarkEnd w:id="97"/>
    </w:p>
    <w:p w14:paraId="241FE79A" w14:textId="77777777" w:rsidR="00C20A1F" w:rsidRDefault="00C20A1F" w:rsidP="00B01909">
      <w:pPr>
        <w:spacing w:line="240" w:lineRule="auto"/>
        <w:rPr>
          <w:rFonts w:ascii="Times New Roman" w:eastAsia="Times New Roman" w:hAnsi="Times New Roman" w:cs="Times New Roman"/>
          <w:b/>
          <w:sz w:val="24"/>
          <w:szCs w:val="24"/>
        </w:rPr>
      </w:pPr>
    </w:p>
    <w:p w14:paraId="702A6BFE" w14:textId="77777777" w:rsidR="00D938CB" w:rsidRDefault="00D938CB" w:rsidP="00B01909">
      <w:pPr>
        <w:spacing w:line="240" w:lineRule="auto"/>
        <w:rPr>
          <w:rFonts w:ascii="Times New Roman" w:eastAsia="Times New Roman" w:hAnsi="Times New Roman" w:cs="Times New Roman"/>
          <w:b/>
          <w:sz w:val="24"/>
          <w:szCs w:val="24"/>
        </w:rPr>
      </w:pPr>
    </w:p>
    <w:p w14:paraId="4886EAFF" w14:textId="77777777" w:rsidR="00D938CB" w:rsidRDefault="00D938CB" w:rsidP="00B01909">
      <w:pPr>
        <w:spacing w:line="240" w:lineRule="auto"/>
        <w:rPr>
          <w:rFonts w:ascii="Times New Roman" w:eastAsia="Times New Roman" w:hAnsi="Times New Roman" w:cs="Times New Roman"/>
          <w:b/>
          <w:sz w:val="24"/>
          <w:szCs w:val="24"/>
        </w:rPr>
      </w:pPr>
    </w:p>
    <w:p w14:paraId="0E14BEAE" w14:textId="77777777" w:rsidR="00C20A1F" w:rsidRDefault="00C20A1F" w:rsidP="00B01909">
      <w:pPr>
        <w:spacing w:line="240" w:lineRule="auto"/>
        <w:rPr>
          <w:rFonts w:ascii="Times New Roman" w:eastAsia="Times New Roman" w:hAnsi="Times New Roman" w:cs="Times New Roman"/>
          <w:b/>
          <w:sz w:val="24"/>
          <w:szCs w:val="24"/>
        </w:rPr>
      </w:pPr>
    </w:p>
    <w:p w14:paraId="62D003F1" w14:textId="6FA011CD" w:rsidR="00B01909" w:rsidRDefault="00B01909" w:rsidP="00CD2C3A">
      <w:pPr>
        <w:pStyle w:val="Style2"/>
      </w:pPr>
      <w:bookmarkStart w:id="98" w:name="_Toc140503528"/>
      <w:r>
        <w:t xml:space="preserve">Table </w:t>
      </w:r>
      <w:r w:rsidR="00BD4189">
        <w:t>1</w:t>
      </w:r>
      <w:r w:rsidR="00B33C13">
        <w:t>5</w:t>
      </w:r>
      <w:r>
        <w:t xml:space="preserve">. </w:t>
      </w:r>
      <w:r w:rsidRPr="00CD2C3A">
        <w:rPr>
          <w:b w:val="0"/>
          <w:bCs w:val="0"/>
        </w:rPr>
        <w:t xml:space="preserve">Color strength of </w:t>
      </w:r>
      <w:r w:rsidR="00026AA6" w:rsidRPr="00CD2C3A">
        <w:rPr>
          <w:b w:val="0"/>
          <w:bCs w:val="0"/>
        </w:rPr>
        <w:t>aqueous</w:t>
      </w:r>
      <w:r w:rsidRPr="00CD2C3A">
        <w:rPr>
          <w:b w:val="0"/>
          <w:bCs w:val="0"/>
        </w:rPr>
        <w:t xml:space="preserve"> dyed para-aramid fabric before and after ethanol, chloroform methanol, or hexane extraction</w:t>
      </w:r>
      <w:bookmarkEnd w:id="98"/>
    </w:p>
    <w:tbl>
      <w:tblPr>
        <w:tblW w:w="7850" w:type="dxa"/>
        <w:tblLayout w:type="fixed"/>
        <w:tblLook w:val="0400" w:firstRow="0" w:lastRow="0" w:firstColumn="0" w:lastColumn="0" w:noHBand="0" w:noVBand="1"/>
      </w:tblPr>
      <w:tblGrid>
        <w:gridCol w:w="2349"/>
        <w:gridCol w:w="1251"/>
        <w:gridCol w:w="1710"/>
        <w:gridCol w:w="1270"/>
        <w:gridCol w:w="1270"/>
      </w:tblGrid>
      <w:tr w:rsidR="00B01909" w14:paraId="428E7CC1" w14:textId="77777777" w:rsidTr="00612535">
        <w:trPr>
          <w:trHeight w:val="208"/>
        </w:trPr>
        <w:tc>
          <w:tcPr>
            <w:tcW w:w="2349" w:type="dxa"/>
            <w:tcBorders>
              <w:top w:val="single" w:sz="4" w:space="0" w:color="000000"/>
              <w:left w:val="nil"/>
              <w:bottom w:val="single" w:sz="4" w:space="0" w:color="000000"/>
              <w:right w:val="nil"/>
            </w:tcBorders>
            <w:shd w:val="clear" w:color="auto" w:fill="auto"/>
            <w:vAlign w:val="bottom"/>
          </w:tcPr>
          <w:p w14:paraId="613420AC" w14:textId="77777777" w:rsidR="00B01909" w:rsidRDefault="00B01909" w:rsidP="0061253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Solvent</w:t>
            </w:r>
          </w:p>
        </w:tc>
        <w:tc>
          <w:tcPr>
            <w:tcW w:w="1251" w:type="dxa"/>
            <w:tcBorders>
              <w:top w:val="single" w:sz="4" w:space="0" w:color="000000"/>
              <w:left w:val="nil"/>
              <w:bottom w:val="single" w:sz="4" w:space="0" w:color="000000"/>
              <w:right w:val="nil"/>
            </w:tcBorders>
            <w:shd w:val="clear" w:color="auto" w:fill="auto"/>
            <w:vAlign w:val="bottom"/>
          </w:tcPr>
          <w:p w14:paraId="27D64472" w14:textId="77777777" w:rsidR="00B01909" w:rsidRDefault="00B01909" w:rsidP="0061253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K/S After Dyeing</w:t>
            </w:r>
          </w:p>
        </w:tc>
        <w:tc>
          <w:tcPr>
            <w:tcW w:w="1710" w:type="dxa"/>
            <w:tcBorders>
              <w:top w:val="single" w:sz="4" w:space="0" w:color="000000"/>
              <w:left w:val="nil"/>
              <w:bottom w:val="single" w:sz="4" w:space="0" w:color="000000"/>
              <w:right w:val="nil"/>
            </w:tcBorders>
            <w:shd w:val="clear" w:color="auto" w:fill="auto"/>
            <w:vAlign w:val="bottom"/>
          </w:tcPr>
          <w:p w14:paraId="620C9AB6" w14:textId="77777777" w:rsidR="00B01909" w:rsidRDefault="00B01909" w:rsidP="0061253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K/S After Extraction</w:t>
            </w:r>
          </w:p>
        </w:tc>
        <w:tc>
          <w:tcPr>
            <w:tcW w:w="1270" w:type="dxa"/>
            <w:tcBorders>
              <w:top w:val="single" w:sz="4" w:space="0" w:color="000000"/>
              <w:left w:val="nil"/>
              <w:bottom w:val="single" w:sz="4" w:space="0" w:color="000000"/>
              <w:right w:val="nil"/>
            </w:tcBorders>
            <w:shd w:val="clear" w:color="auto" w:fill="auto"/>
            <w:vAlign w:val="bottom"/>
          </w:tcPr>
          <w:p w14:paraId="18981508" w14:textId="77777777" w:rsidR="00B01909" w:rsidRDefault="00B01909" w:rsidP="0061253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K/S Reduction</w:t>
            </w:r>
          </w:p>
        </w:tc>
        <w:tc>
          <w:tcPr>
            <w:tcW w:w="1270" w:type="dxa"/>
            <w:tcBorders>
              <w:top w:val="single" w:sz="4" w:space="0" w:color="000000"/>
              <w:left w:val="nil"/>
              <w:bottom w:val="single" w:sz="4" w:space="0" w:color="000000"/>
              <w:right w:val="nil"/>
            </w:tcBorders>
          </w:tcPr>
          <w:p w14:paraId="1D6B9060" w14:textId="77777777" w:rsidR="00B01909" w:rsidRDefault="00B01909" w:rsidP="0061253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Reduction</w:t>
            </w:r>
          </w:p>
        </w:tc>
      </w:tr>
      <w:tr w:rsidR="00B01909" w14:paraId="04E29539" w14:textId="77777777" w:rsidTr="00612535">
        <w:trPr>
          <w:trHeight w:val="208"/>
        </w:trPr>
        <w:tc>
          <w:tcPr>
            <w:tcW w:w="2349" w:type="dxa"/>
            <w:tcBorders>
              <w:left w:val="nil"/>
              <w:right w:val="nil"/>
            </w:tcBorders>
            <w:shd w:val="clear" w:color="auto" w:fill="auto"/>
            <w:vAlign w:val="bottom"/>
          </w:tcPr>
          <w:p w14:paraId="6F54D5B2"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Chloroform Methanol</w:t>
            </w:r>
          </w:p>
        </w:tc>
        <w:tc>
          <w:tcPr>
            <w:tcW w:w="1251" w:type="dxa"/>
            <w:tcBorders>
              <w:left w:val="nil"/>
              <w:right w:val="nil"/>
            </w:tcBorders>
            <w:shd w:val="clear" w:color="auto" w:fill="auto"/>
            <w:vAlign w:val="bottom"/>
          </w:tcPr>
          <w:p w14:paraId="249708D9"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1710" w:type="dxa"/>
            <w:tcBorders>
              <w:left w:val="nil"/>
              <w:right w:val="nil"/>
            </w:tcBorders>
            <w:shd w:val="clear" w:color="auto" w:fill="auto"/>
            <w:vAlign w:val="bottom"/>
          </w:tcPr>
          <w:p w14:paraId="513B37FC"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270" w:type="dxa"/>
            <w:tcBorders>
              <w:left w:val="nil"/>
              <w:right w:val="nil"/>
            </w:tcBorders>
            <w:shd w:val="clear" w:color="auto" w:fill="auto"/>
            <w:vAlign w:val="bottom"/>
          </w:tcPr>
          <w:p w14:paraId="67DF9F81"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270" w:type="dxa"/>
            <w:tcBorders>
              <w:left w:val="nil"/>
              <w:right w:val="nil"/>
            </w:tcBorders>
          </w:tcPr>
          <w:p w14:paraId="08F6F35B"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80.6</w:t>
            </w:r>
          </w:p>
        </w:tc>
      </w:tr>
      <w:tr w:rsidR="00B01909" w14:paraId="6C21697A" w14:textId="77777777" w:rsidTr="00612535">
        <w:trPr>
          <w:trHeight w:val="208"/>
        </w:trPr>
        <w:tc>
          <w:tcPr>
            <w:tcW w:w="2349" w:type="dxa"/>
            <w:tcBorders>
              <w:left w:val="nil"/>
              <w:right w:val="nil"/>
            </w:tcBorders>
            <w:shd w:val="clear" w:color="auto" w:fill="auto"/>
            <w:vAlign w:val="bottom"/>
          </w:tcPr>
          <w:p w14:paraId="038350CD"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Ethanol</w:t>
            </w:r>
          </w:p>
        </w:tc>
        <w:tc>
          <w:tcPr>
            <w:tcW w:w="1251" w:type="dxa"/>
            <w:tcBorders>
              <w:left w:val="nil"/>
              <w:right w:val="nil"/>
            </w:tcBorders>
            <w:shd w:val="clear" w:color="auto" w:fill="auto"/>
            <w:vAlign w:val="bottom"/>
          </w:tcPr>
          <w:p w14:paraId="5FBF7893"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710" w:type="dxa"/>
            <w:tcBorders>
              <w:left w:val="nil"/>
              <w:right w:val="nil"/>
            </w:tcBorders>
            <w:shd w:val="clear" w:color="auto" w:fill="auto"/>
            <w:vAlign w:val="bottom"/>
          </w:tcPr>
          <w:p w14:paraId="4F8190C5"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270" w:type="dxa"/>
            <w:tcBorders>
              <w:left w:val="nil"/>
              <w:right w:val="nil"/>
            </w:tcBorders>
            <w:shd w:val="clear" w:color="auto" w:fill="auto"/>
            <w:vAlign w:val="bottom"/>
          </w:tcPr>
          <w:p w14:paraId="389BA896"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270" w:type="dxa"/>
            <w:tcBorders>
              <w:left w:val="nil"/>
              <w:right w:val="nil"/>
            </w:tcBorders>
          </w:tcPr>
          <w:p w14:paraId="469F6639"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r>
      <w:tr w:rsidR="00B01909" w14:paraId="5674888D" w14:textId="77777777" w:rsidTr="00612535">
        <w:trPr>
          <w:trHeight w:val="208"/>
        </w:trPr>
        <w:tc>
          <w:tcPr>
            <w:tcW w:w="2349" w:type="dxa"/>
            <w:tcBorders>
              <w:left w:val="nil"/>
              <w:bottom w:val="single" w:sz="4" w:space="0" w:color="000000"/>
              <w:right w:val="nil"/>
            </w:tcBorders>
            <w:shd w:val="clear" w:color="auto" w:fill="auto"/>
            <w:vAlign w:val="bottom"/>
          </w:tcPr>
          <w:p w14:paraId="58D8662E"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Hexane</w:t>
            </w:r>
          </w:p>
        </w:tc>
        <w:tc>
          <w:tcPr>
            <w:tcW w:w="1251" w:type="dxa"/>
            <w:tcBorders>
              <w:left w:val="nil"/>
              <w:bottom w:val="single" w:sz="4" w:space="0" w:color="000000"/>
              <w:right w:val="nil"/>
            </w:tcBorders>
            <w:shd w:val="clear" w:color="auto" w:fill="auto"/>
            <w:vAlign w:val="bottom"/>
          </w:tcPr>
          <w:p w14:paraId="00D4CC1B"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710" w:type="dxa"/>
            <w:tcBorders>
              <w:left w:val="nil"/>
              <w:bottom w:val="single" w:sz="4" w:space="0" w:color="000000"/>
              <w:right w:val="nil"/>
            </w:tcBorders>
            <w:shd w:val="clear" w:color="auto" w:fill="auto"/>
            <w:vAlign w:val="bottom"/>
          </w:tcPr>
          <w:p w14:paraId="7EA6CFAB"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270" w:type="dxa"/>
            <w:tcBorders>
              <w:left w:val="nil"/>
              <w:bottom w:val="single" w:sz="4" w:space="0" w:color="000000"/>
              <w:right w:val="nil"/>
            </w:tcBorders>
            <w:shd w:val="clear" w:color="auto" w:fill="auto"/>
            <w:vAlign w:val="bottom"/>
          </w:tcPr>
          <w:p w14:paraId="6079C53D"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270" w:type="dxa"/>
            <w:tcBorders>
              <w:left w:val="nil"/>
              <w:bottom w:val="single" w:sz="4" w:space="0" w:color="000000"/>
              <w:right w:val="nil"/>
            </w:tcBorders>
          </w:tcPr>
          <w:p w14:paraId="3A908CC1" w14:textId="77777777" w:rsidR="00B01909" w:rsidRDefault="00B01909" w:rsidP="0061253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46.3</w:t>
            </w:r>
          </w:p>
        </w:tc>
      </w:tr>
    </w:tbl>
    <w:p w14:paraId="4FA76B27" w14:textId="77777777" w:rsidR="00B01909" w:rsidRDefault="00B01909" w:rsidP="00B01909">
      <w:pPr>
        <w:spacing w:line="240" w:lineRule="auto"/>
        <w:rPr>
          <w:rFonts w:ascii="Times New Roman" w:eastAsia="Times New Roman" w:hAnsi="Times New Roman" w:cs="Times New Roman"/>
          <w:b/>
          <w:sz w:val="24"/>
          <w:szCs w:val="24"/>
        </w:rPr>
      </w:pPr>
    </w:p>
    <w:p w14:paraId="6EE06CE9" w14:textId="77777777" w:rsidR="00316DC5" w:rsidRDefault="00316DC5" w:rsidP="00B01909">
      <w:pPr>
        <w:spacing w:line="240" w:lineRule="auto"/>
        <w:ind w:firstLine="720"/>
        <w:rPr>
          <w:rFonts w:ascii="Times New Roman" w:eastAsia="Times New Roman" w:hAnsi="Times New Roman" w:cs="Times New Roman"/>
          <w:sz w:val="24"/>
          <w:szCs w:val="24"/>
        </w:rPr>
      </w:pPr>
    </w:p>
    <w:p w14:paraId="68FA7352" w14:textId="77777777" w:rsidR="00316DC5" w:rsidRDefault="00316DC5" w:rsidP="00B01909">
      <w:pPr>
        <w:spacing w:line="240" w:lineRule="auto"/>
        <w:ind w:firstLine="720"/>
        <w:rPr>
          <w:rFonts w:ascii="Times New Roman" w:eastAsia="Times New Roman" w:hAnsi="Times New Roman" w:cs="Times New Roman"/>
          <w:sz w:val="24"/>
          <w:szCs w:val="24"/>
        </w:rPr>
      </w:pPr>
    </w:p>
    <w:p w14:paraId="5168389D" w14:textId="77777777" w:rsidR="00316DC5" w:rsidRDefault="00316DC5" w:rsidP="00B01909">
      <w:pPr>
        <w:spacing w:line="240" w:lineRule="auto"/>
        <w:ind w:firstLine="720"/>
        <w:rPr>
          <w:rFonts w:ascii="Times New Roman" w:eastAsia="Times New Roman" w:hAnsi="Times New Roman" w:cs="Times New Roman"/>
          <w:sz w:val="24"/>
          <w:szCs w:val="24"/>
        </w:rPr>
      </w:pPr>
    </w:p>
    <w:p w14:paraId="1ADACA01" w14:textId="77777777" w:rsidR="00316DC5" w:rsidRDefault="00316DC5" w:rsidP="00D938CB">
      <w:pPr>
        <w:spacing w:line="240" w:lineRule="auto"/>
        <w:rPr>
          <w:rFonts w:ascii="Times New Roman" w:eastAsia="Times New Roman" w:hAnsi="Times New Roman" w:cs="Times New Roman"/>
          <w:sz w:val="24"/>
          <w:szCs w:val="24"/>
        </w:rPr>
      </w:pPr>
    </w:p>
    <w:p w14:paraId="743880CF" w14:textId="77777777" w:rsidR="00B01909" w:rsidRDefault="00B01909" w:rsidP="00B019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              Ethanol                                      Hexane                          Chloroform Methanol</w:t>
      </w:r>
    </w:p>
    <w:p w14:paraId="36B27A9D" w14:textId="77777777" w:rsidR="00B01909" w:rsidRDefault="00B01909" w:rsidP="00B01909">
      <w:pPr>
        <w:spacing w:line="240" w:lineRule="auto"/>
        <w:rPr>
          <w:rFonts w:ascii="Times New Roman" w:eastAsia="Times New Roman" w:hAnsi="Times New Roman" w:cs="Times New Roman"/>
          <w:sz w:val="24"/>
          <w:szCs w:val="24"/>
        </w:rPr>
      </w:pPr>
      <w:r>
        <w:rPr>
          <w:noProof/>
          <w:lang w:eastAsia="zh-CN"/>
        </w:rPr>
        <w:drawing>
          <wp:inline distT="0" distB="0" distL="0" distR="0" wp14:anchorId="2441D26F" wp14:editId="0C32C3B2">
            <wp:extent cx="5943600" cy="807085"/>
            <wp:effectExtent l="0" t="0" r="0" b="0"/>
            <wp:docPr id="14417" name="Picture 1441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Icon&#10;&#10;Description automatically generated"/>
                    <pic:cNvPicPr preferRelativeResize="0"/>
                  </pic:nvPicPr>
                  <pic:blipFill>
                    <a:blip r:embed="rId63"/>
                    <a:srcRect/>
                    <a:stretch>
                      <a:fillRect/>
                    </a:stretch>
                  </pic:blipFill>
                  <pic:spPr>
                    <a:xfrm>
                      <a:off x="0" y="0"/>
                      <a:ext cx="5943600" cy="807085"/>
                    </a:xfrm>
                    <a:prstGeom prst="rect">
                      <a:avLst/>
                    </a:prstGeom>
                    <a:ln/>
                  </pic:spPr>
                </pic:pic>
              </a:graphicData>
            </a:graphic>
          </wp:inline>
        </w:drawing>
      </w:r>
    </w:p>
    <w:p w14:paraId="7816A4C9" w14:textId="77777777" w:rsidR="00B01909" w:rsidRDefault="00B01909" w:rsidP="00B019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p>
    <w:p w14:paraId="17BCA55D" w14:textId="77777777" w:rsidR="00B01909" w:rsidRDefault="00B01909" w:rsidP="00B01909">
      <w:pPr>
        <w:spacing w:line="240" w:lineRule="auto"/>
        <w:rPr>
          <w:rFonts w:ascii="Times New Roman" w:eastAsia="Times New Roman" w:hAnsi="Times New Roman" w:cs="Times New Roman"/>
          <w:b/>
          <w:sz w:val="24"/>
          <w:szCs w:val="24"/>
        </w:rPr>
      </w:pPr>
      <w:r>
        <w:rPr>
          <w:noProof/>
          <w:lang w:eastAsia="zh-CN"/>
        </w:rPr>
        <w:drawing>
          <wp:inline distT="0" distB="0" distL="0" distR="0" wp14:anchorId="128A2F33" wp14:editId="5A417F75">
            <wp:extent cx="2089484" cy="1075774"/>
            <wp:effectExtent l="0" t="0" r="0" b="0"/>
            <wp:docPr id="14418" name="Picture 14418" descr="A picture containing gla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picture containing glass&#10;&#10;Description automatically generated"/>
                    <pic:cNvPicPr preferRelativeResize="0"/>
                  </pic:nvPicPr>
                  <pic:blipFill>
                    <a:blip r:embed="rId64"/>
                    <a:srcRect/>
                    <a:stretch>
                      <a:fillRect/>
                    </a:stretch>
                  </pic:blipFill>
                  <pic:spPr>
                    <a:xfrm>
                      <a:off x="0" y="0"/>
                      <a:ext cx="2089484" cy="1075774"/>
                    </a:xfrm>
                    <a:prstGeom prst="rect">
                      <a:avLst/>
                    </a:prstGeom>
                    <a:ln/>
                  </pic:spPr>
                </pic:pic>
              </a:graphicData>
            </a:graphic>
          </wp:inline>
        </w:drawing>
      </w:r>
      <w:r>
        <w:rPr>
          <w:noProof/>
          <w:lang w:eastAsia="zh-CN"/>
        </w:rPr>
        <w:drawing>
          <wp:inline distT="0" distB="0" distL="0" distR="0" wp14:anchorId="1DC393BB" wp14:editId="730739CF">
            <wp:extent cx="1835385" cy="1079234"/>
            <wp:effectExtent l="0" t="0" r="0" b="0"/>
            <wp:docPr id="14419" name="Picture 14419" descr="A picture containing beverage, glass, fruit drin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A picture containing beverage, glass, fruit drink&#10;&#10;Description automatically generated"/>
                    <pic:cNvPicPr preferRelativeResize="0"/>
                  </pic:nvPicPr>
                  <pic:blipFill>
                    <a:blip r:embed="rId65"/>
                    <a:srcRect/>
                    <a:stretch>
                      <a:fillRect/>
                    </a:stretch>
                  </pic:blipFill>
                  <pic:spPr>
                    <a:xfrm>
                      <a:off x="0" y="0"/>
                      <a:ext cx="1835385" cy="1079234"/>
                    </a:xfrm>
                    <a:prstGeom prst="rect">
                      <a:avLst/>
                    </a:prstGeom>
                    <a:ln/>
                  </pic:spPr>
                </pic:pic>
              </a:graphicData>
            </a:graphic>
          </wp:inline>
        </w:drawing>
      </w:r>
      <w:r>
        <w:rPr>
          <w:noProof/>
          <w:lang w:eastAsia="zh-CN"/>
        </w:rPr>
        <w:drawing>
          <wp:inline distT="0" distB="0" distL="0" distR="0" wp14:anchorId="7741A1F9" wp14:editId="2BEFBD54">
            <wp:extent cx="2009804" cy="1011738"/>
            <wp:effectExtent l="0" t="0" r="0" b="0"/>
            <wp:docPr id="14420" name="Picture 14420" descr="Close-up of a person's ski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2.png" descr="Close-up of a person's skin&#10;&#10;Description automatically generated with medium confidence"/>
                    <pic:cNvPicPr preferRelativeResize="0"/>
                  </pic:nvPicPr>
                  <pic:blipFill>
                    <a:blip r:embed="rId66"/>
                    <a:srcRect/>
                    <a:stretch>
                      <a:fillRect/>
                    </a:stretch>
                  </pic:blipFill>
                  <pic:spPr>
                    <a:xfrm>
                      <a:off x="0" y="0"/>
                      <a:ext cx="2009804" cy="1011738"/>
                    </a:xfrm>
                    <a:prstGeom prst="rect">
                      <a:avLst/>
                    </a:prstGeom>
                    <a:ln/>
                  </pic:spPr>
                </pic:pic>
              </a:graphicData>
            </a:graphic>
          </wp:inline>
        </w:drawing>
      </w:r>
    </w:p>
    <w:p w14:paraId="3B209B74" w14:textId="77777777" w:rsidR="00B01909" w:rsidRDefault="00B01909" w:rsidP="00B019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p>
    <w:p w14:paraId="6CF89398" w14:textId="4D34AA04" w:rsidR="00B01909" w:rsidRDefault="00B01909" w:rsidP="00B019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lang w:eastAsia="zh-CN"/>
        </w:rPr>
        <w:drawing>
          <wp:inline distT="0" distB="0" distL="0" distR="0" wp14:anchorId="273EFA56" wp14:editId="36167F46">
            <wp:extent cx="1541675" cy="1222500"/>
            <wp:effectExtent l="0" t="0" r="0" b="0"/>
            <wp:docPr id="14421" name="Picture 14421" descr="A cupcake on a plat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7.jpg" descr="A cupcake on a plate&#10;&#10;Description automatically generated with low confidence"/>
                    <pic:cNvPicPr preferRelativeResize="0"/>
                  </pic:nvPicPr>
                  <pic:blipFill>
                    <a:blip r:embed="rId67"/>
                    <a:srcRect l="32062" t="35593" r="21964" b="15797"/>
                    <a:stretch>
                      <a:fillRect/>
                    </a:stretch>
                  </pic:blipFill>
                  <pic:spPr>
                    <a:xfrm rot="10800000">
                      <a:off x="0" y="0"/>
                      <a:ext cx="1541675" cy="1222500"/>
                    </a:xfrm>
                    <a:prstGeom prst="rect">
                      <a:avLst/>
                    </a:prstGeom>
                    <a:ln/>
                  </pic:spPr>
                </pic:pic>
              </a:graphicData>
            </a:graphic>
          </wp:inline>
        </w:drawing>
      </w:r>
      <w:r>
        <w:rPr>
          <w:rFonts w:ascii="Times New Roman" w:eastAsia="Times New Roman" w:hAnsi="Times New Roman" w:cs="Times New Roman"/>
          <w:sz w:val="24"/>
          <w:szCs w:val="24"/>
        </w:rPr>
        <w:t xml:space="preserve">                                                     </w:t>
      </w:r>
      <w:r w:rsidR="00316DC5">
        <w:rPr>
          <w:rFonts w:ascii="Times New Roman" w:eastAsia="Times New Roman" w:hAnsi="Times New Roman" w:cs="Times New Roman"/>
          <w:noProof/>
          <w:sz w:val="24"/>
          <w:szCs w:val="24"/>
          <w:lang w:eastAsia="zh-CN"/>
        </w:rPr>
        <w:drawing>
          <wp:inline distT="0" distB="0" distL="0" distR="0" wp14:anchorId="786B3E35" wp14:editId="453E6087">
            <wp:extent cx="2036215" cy="1043401"/>
            <wp:effectExtent l="0" t="0" r="0" b="0"/>
            <wp:docPr id="14422" name="Picture 14422" descr="A picture containing indoor, blue, plastic&#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jpg" descr="A picture containing indoor, blue, plastic&#10;&#10;Description automatically generated"/>
                    <pic:cNvPicPr preferRelativeResize="0"/>
                  </pic:nvPicPr>
                  <pic:blipFill>
                    <a:blip r:embed="rId68"/>
                    <a:srcRect l="29938" t="49119" r="27787" b="21996"/>
                    <a:stretch>
                      <a:fillRect/>
                    </a:stretch>
                  </pic:blipFill>
                  <pic:spPr>
                    <a:xfrm>
                      <a:off x="0" y="0"/>
                      <a:ext cx="2036215" cy="1043401"/>
                    </a:xfrm>
                    <a:prstGeom prst="rect">
                      <a:avLst/>
                    </a:prstGeom>
                    <a:ln/>
                  </pic:spPr>
                </pic:pic>
              </a:graphicData>
            </a:graphic>
          </wp:inline>
        </w:drawing>
      </w:r>
      <w:r>
        <w:rPr>
          <w:rFonts w:ascii="Times New Roman" w:eastAsia="Times New Roman" w:hAnsi="Times New Roman" w:cs="Times New Roman"/>
          <w:sz w:val="24"/>
          <w:szCs w:val="24"/>
        </w:rPr>
        <w:t xml:space="preserve">    </w:t>
      </w:r>
    </w:p>
    <w:p w14:paraId="174321FC" w14:textId="786D65C3" w:rsidR="00B01909" w:rsidRDefault="00B01909" w:rsidP="00CD2C3A">
      <w:pPr>
        <w:pStyle w:val="Style1"/>
      </w:pPr>
      <w:bookmarkStart w:id="99" w:name="_Toc140503583"/>
      <w:r>
        <w:t xml:space="preserve">Figure </w:t>
      </w:r>
      <w:r w:rsidR="00547157">
        <w:t>27</w:t>
      </w:r>
      <w:r>
        <w:t xml:space="preserve">. </w:t>
      </w:r>
      <w:r w:rsidR="00026AA6" w:rsidRPr="00CD2C3A">
        <w:rPr>
          <w:b w:val="0"/>
          <w:bCs/>
        </w:rPr>
        <w:t>Aqueous</w:t>
      </w:r>
      <w:r w:rsidRPr="00CD2C3A">
        <w:rPr>
          <w:b w:val="0"/>
          <w:bCs/>
        </w:rPr>
        <w:t xml:space="preserve"> dyed ethanol, hexane, and 2:1 chloroform: methanol </w:t>
      </w:r>
      <w:r w:rsidR="00195720" w:rsidRPr="00CD2C3A">
        <w:rPr>
          <w:b w:val="0"/>
          <w:bCs/>
        </w:rPr>
        <w:t>Disperse Blue</w:t>
      </w:r>
      <w:r w:rsidRPr="00CD2C3A">
        <w:rPr>
          <w:b w:val="0"/>
          <w:bCs/>
        </w:rPr>
        <w:t xml:space="preserve"> 14 extract solutions a. dissolved in hexane. b. after addition of 6N HCl, and c. separation of remaining material by DCM and water</w:t>
      </w:r>
      <w:bookmarkEnd w:id="99"/>
    </w:p>
    <w:p w14:paraId="057B8C74" w14:textId="77777777" w:rsidR="00B01909" w:rsidRDefault="00B01909" w:rsidP="00B01909">
      <w:pPr>
        <w:spacing w:line="240" w:lineRule="auto"/>
        <w:rPr>
          <w:rFonts w:ascii="Times New Roman" w:eastAsia="Times New Roman" w:hAnsi="Times New Roman" w:cs="Times New Roman"/>
          <w:b/>
          <w:sz w:val="24"/>
          <w:szCs w:val="24"/>
        </w:rPr>
      </w:pPr>
    </w:p>
    <w:p w14:paraId="6B350610" w14:textId="77777777" w:rsidR="00316DC5" w:rsidRDefault="00316DC5" w:rsidP="00B01909">
      <w:pPr>
        <w:spacing w:line="240" w:lineRule="auto"/>
        <w:rPr>
          <w:rFonts w:ascii="Times New Roman" w:eastAsia="Times New Roman" w:hAnsi="Times New Roman" w:cs="Times New Roman"/>
          <w:b/>
          <w:sz w:val="24"/>
          <w:szCs w:val="24"/>
        </w:rPr>
      </w:pPr>
    </w:p>
    <w:p w14:paraId="028EC996" w14:textId="77777777" w:rsidR="00316DC5" w:rsidRDefault="00316DC5" w:rsidP="00B01909">
      <w:pPr>
        <w:spacing w:line="240" w:lineRule="auto"/>
        <w:rPr>
          <w:rFonts w:ascii="Times New Roman" w:eastAsia="Times New Roman" w:hAnsi="Times New Roman" w:cs="Times New Roman"/>
          <w:b/>
          <w:sz w:val="24"/>
          <w:szCs w:val="24"/>
        </w:rPr>
      </w:pPr>
    </w:p>
    <w:p w14:paraId="13A6A015" w14:textId="77777777" w:rsidR="00316DC5" w:rsidRDefault="00316DC5" w:rsidP="00B01909">
      <w:pPr>
        <w:spacing w:line="240" w:lineRule="auto"/>
        <w:rPr>
          <w:rFonts w:ascii="Times New Roman" w:eastAsia="Times New Roman" w:hAnsi="Times New Roman" w:cs="Times New Roman"/>
          <w:b/>
          <w:sz w:val="24"/>
          <w:szCs w:val="24"/>
        </w:rPr>
      </w:pPr>
    </w:p>
    <w:p w14:paraId="1B303BAA" w14:textId="77777777" w:rsidR="00316DC5" w:rsidRDefault="00316DC5" w:rsidP="00B01909">
      <w:pPr>
        <w:spacing w:line="240" w:lineRule="auto"/>
        <w:rPr>
          <w:rFonts w:ascii="Times New Roman" w:eastAsia="Times New Roman" w:hAnsi="Times New Roman" w:cs="Times New Roman"/>
          <w:b/>
          <w:sz w:val="24"/>
          <w:szCs w:val="24"/>
        </w:rPr>
      </w:pPr>
    </w:p>
    <w:p w14:paraId="1F9BD29B" w14:textId="77777777" w:rsidR="00316DC5" w:rsidRDefault="00316DC5" w:rsidP="00B01909">
      <w:pPr>
        <w:spacing w:line="240" w:lineRule="auto"/>
        <w:rPr>
          <w:rFonts w:ascii="Times New Roman" w:eastAsia="Times New Roman" w:hAnsi="Times New Roman" w:cs="Times New Roman"/>
          <w:b/>
          <w:sz w:val="24"/>
          <w:szCs w:val="24"/>
        </w:rPr>
      </w:pPr>
    </w:p>
    <w:p w14:paraId="560728D8" w14:textId="77777777" w:rsidR="00316DC5" w:rsidRDefault="00316DC5" w:rsidP="00B01909">
      <w:pPr>
        <w:spacing w:line="240" w:lineRule="auto"/>
        <w:rPr>
          <w:rFonts w:ascii="Times New Roman" w:eastAsia="Times New Roman" w:hAnsi="Times New Roman" w:cs="Times New Roman"/>
          <w:b/>
          <w:sz w:val="24"/>
          <w:szCs w:val="24"/>
        </w:rPr>
      </w:pPr>
    </w:p>
    <w:p w14:paraId="60943EFC" w14:textId="77777777" w:rsidR="00316DC5" w:rsidRDefault="00316DC5" w:rsidP="00B01909">
      <w:pPr>
        <w:spacing w:line="240" w:lineRule="auto"/>
        <w:rPr>
          <w:rFonts w:ascii="Times New Roman" w:eastAsia="Times New Roman" w:hAnsi="Times New Roman" w:cs="Times New Roman"/>
          <w:b/>
          <w:sz w:val="24"/>
          <w:szCs w:val="24"/>
        </w:rPr>
      </w:pPr>
    </w:p>
    <w:p w14:paraId="0B83B5C6" w14:textId="77777777" w:rsidR="00316DC5" w:rsidRDefault="00316DC5" w:rsidP="00B01909">
      <w:pPr>
        <w:spacing w:line="240" w:lineRule="auto"/>
        <w:rPr>
          <w:rFonts w:ascii="Times New Roman" w:eastAsia="Times New Roman" w:hAnsi="Times New Roman" w:cs="Times New Roman"/>
          <w:b/>
          <w:sz w:val="24"/>
          <w:szCs w:val="24"/>
        </w:rPr>
      </w:pPr>
    </w:p>
    <w:p w14:paraId="34EE98C6" w14:textId="77777777" w:rsidR="00A34033" w:rsidRDefault="00A34033" w:rsidP="00B91063">
      <w:pPr>
        <w:spacing w:line="240" w:lineRule="auto"/>
        <w:rPr>
          <w:rFonts w:ascii="Times New Roman" w:eastAsia="Times New Roman" w:hAnsi="Times New Roman" w:cs="Times New Roman"/>
          <w:sz w:val="24"/>
          <w:szCs w:val="24"/>
        </w:rPr>
      </w:pPr>
    </w:p>
    <w:p w14:paraId="40EF1197" w14:textId="77777777" w:rsidR="00D938CB" w:rsidRDefault="00D938CB" w:rsidP="00D938CB">
      <w:pPr>
        <w:spacing w:line="480" w:lineRule="auto"/>
        <w:ind w:firstLine="720"/>
        <w:rPr>
          <w:rFonts w:ascii="Times New Roman" w:eastAsia="Times New Roman" w:hAnsi="Times New Roman" w:cs="Times New Roman"/>
          <w:sz w:val="24"/>
          <w:szCs w:val="24"/>
        </w:rPr>
      </w:pPr>
    </w:p>
    <w:p w14:paraId="4B0D3A6D" w14:textId="4596B01D" w:rsidR="00D938CB" w:rsidRDefault="00D938CB" w:rsidP="00D938C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same process was completed for the SCCO2 dyed para-aramid fabric (Figure 28). It was found that the fabric extracted with chloroform: methanol presented the greatest reduction in color strength, which was expected as the mixture is comprised of both polar and nonpolar solvents (Table 16).</w:t>
      </w:r>
      <w:r>
        <w:t xml:space="preserve"> </w:t>
      </w:r>
      <w:r>
        <w:rPr>
          <w:rFonts w:ascii="Times New Roman" w:eastAsia="Times New Roman" w:hAnsi="Times New Roman" w:cs="Times New Roman"/>
          <w:sz w:val="24"/>
          <w:szCs w:val="24"/>
        </w:rPr>
        <w:t>Hexane and ethanol presented similar percent reductions in color strength, while ethanol did have the least reduction, which was also expected due to the dye being a nonpolar dye.</w:t>
      </w:r>
    </w:p>
    <w:p w14:paraId="661904C4" w14:textId="77777777" w:rsidR="00620BAA" w:rsidRDefault="00D938CB" w:rsidP="00620BA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extracted material of each solvent was then concentrated by rotary evaporation before addition of 30 mL of hexane and 6M HCl (Figure 29). It was observed that the protonated dye, now pink in color due to the protonation, moved into the aqueous phase while </w:t>
      </w:r>
      <w:proofErr w:type="gramStart"/>
      <w:r>
        <w:rPr>
          <w:rFonts w:ascii="Times New Roman" w:eastAsia="Times New Roman" w:hAnsi="Times New Roman" w:cs="Times New Roman"/>
          <w:sz w:val="24"/>
          <w:szCs w:val="24"/>
        </w:rPr>
        <w:t xml:space="preserve">the majority </w:t>
      </w:r>
      <w:r w:rsidR="00620BAA">
        <w:rPr>
          <w:rFonts w:ascii="Times New Roman" w:eastAsia="Times New Roman" w:hAnsi="Times New Roman" w:cs="Times New Roman"/>
          <w:sz w:val="24"/>
          <w:szCs w:val="24"/>
        </w:rPr>
        <w:t>of</w:t>
      </w:r>
      <w:proofErr w:type="gramEnd"/>
      <w:r w:rsidR="00620BAA">
        <w:rPr>
          <w:rFonts w:ascii="Times New Roman" w:eastAsia="Times New Roman" w:hAnsi="Times New Roman" w:cs="Times New Roman"/>
          <w:sz w:val="24"/>
          <w:szCs w:val="24"/>
        </w:rPr>
        <w:t xml:space="preserve"> the hexane phase was clear, except for a slight color noticeable in the ethanol and chloroform: methanol separations. This result is </w:t>
      </w:r>
      <w:proofErr w:type="gramStart"/>
      <w:r w:rsidR="00620BAA">
        <w:rPr>
          <w:rFonts w:ascii="Times New Roman" w:eastAsia="Times New Roman" w:hAnsi="Times New Roman" w:cs="Times New Roman"/>
          <w:sz w:val="24"/>
          <w:szCs w:val="24"/>
        </w:rPr>
        <w:t>similar to</w:t>
      </w:r>
      <w:proofErr w:type="gramEnd"/>
      <w:r w:rsidR="00620BAA">
        <w:rPr>
          <w:rFonts w:ascii="Times New Roman" w:eastAsia="Times New Roman" w:hAnsi="Times New Roman" w:cs="Times New Roman"/>
          <w:sz w:val="24"/>
          <w:szCs w:val="24"/>
        </w:rPr>
        <w:t xml:space="preserve"> what was observed in the aqueous dye system. However, with less of a color observed in the hexane layers, it can be assumed that there was less unbound dye present on the SCCO2 samples compared to the aqueous samples.</w:t>
      </w:r>
    </w:p>
    <w:p w14:paraId="68D8D2E1" w14:textId="77777777" w:rsidR="00620BAA" w:rsidRDefault="00620BAA" w:rsidP="00620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decanting the separations, material remained in both the ethanol and chloroform: methanol flasks, believed to be the formed resin that was not able to be entirely dissolved by hexane or water. The remaining material was dissolved with 20 mL of DCM and 6M HCl. In both flasks,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dyed material remained in the DCM phase while very little was observable in the aqueous phases. This further presents the belief that there is a covalent bond between the extracted resin and the Disperse Blue 14 as otherwise the color observed would have entirely moved in the aqueous phase.</w:t>
      </w:r>
    </w:p>
    <w:p w14:paraId="5E3E6067" w14:textId="640FB1EE" w:rsidR="00EC6D47" w:rsidRDefault="00620BAA" w:rsidP="00620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further observe the relationship between the dye, SOAAC, and para-aramid fabric, FTIR of extracted SCCO2 dyed samples were completed (Figure 30). It was found that in each solvent system, the saturated C-H bonds (2930 cm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and ester linkages of the glycerol </w:t>
      </w:r>
      <w:proofErr w:type="gramStart"/>
      <w:r>
        <w:rPr>
          <w:rFonts w:ascii="Times New Roman" w:eastAsia="Times New Roman" w:hAnsi="Times New Roman" w:cs="Times New Roman"/>
          <w:sz w:val="24"/>
          <w:szCs w:val="24"/>
        </w:rPr>
        <w:t>backbone</w:t>
      </w:r>
      <w:proofErr w:type="gramEnd"/>
      <w:r>
        <w:rPr>
          <w:rFonts w:ascii="Times New Roman" w:eastAsia="Times New Roman" w:hAnsi="Times New Roman" w:cs="Times New Roman"/>
          <w:sz w:val="24"/>
          <w:szCs w:val="24"/>
        </w:rPr>
        <w:t xml:space="preserve"> </w:t>
      </w:r>
    </w:p>
    <w:p w14:paraId="005B51E6" w14:textId="77777777" w:rsidR="00B01909" w:rsidRDefault="00B01909" w:rsidP="00B01909">
      <w:pPr>
        <w:spacing w:line="240" w:lineRule="auto"/>
        <w:rPr>
          <w:rFonts w:ascii="Times New Roman" w:eastAsia="Times New Roman" w:hAnsi="Times New Roman" w:cs="Times New Roman"/>
          <w:sz w:val="24"/>
          <w:szCs w:val="24"/>
        </w:rPr>
      </w:pPr>
      <w:r>
        <w:rPr>
          <w:noProof/>
          <w:lang w:eastAsia="zh-CN"/>
        </w:rPr>
        <w:lastRenderedPageBreak/>
        <w:drawing>
          <wp:inline distT="0" distB="0" distL="0" distR="0" wp14:anchorId="36CF543A" wp14:editId="4ADF0EFC">
            <wp:extent cx="3009900" cy="2552700"/>
            <wp:effectExtent l="0" t="0" r="0" b="0"/>
            <wp:docPr id="14441" name="Picture 14441"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9.png" descr="Diagram&#10;&#10;Description automatically generated"/>
                    <pic:cNvPicPr preferRelativeResize="0"/>
                  </pic:nvPicPr>
                  <pic:blipFill>
                    <a:blip r:embed="rId69"/>
                    <a:srcRect/>
                    <a:stretch>
                      <a:fillRect/>
                    </a:stretch>
                  </pic:blipFill>
                  <pic:spPr>
                    <a:xfrm>
                      <a:off x="0" y="0"/>
                      <a:ext cx="3009900" cy="2552700"/>
                    </a:xfrm>
                    <a:prstGeom prst="rect">
                      <a:avLst/>
                    </a:prstGeom>
                    <a:ln/>
                  </pic:spPr>
                </pic:pic>
              </a:graphicData>
            </a:graphic>
          </wp:inline>
        </w:drawing>
      </w:r>
    </w:p>
    <w:p w14:paraId="4A6193C2" w14:textId="4570FFBB" w:rsidR="00B01909" w:rsidRDefault="00B01909" w:rsidP="00CD2C3A">
      <w:pPr>
        <w:pStyle w:val="Style1"/>
      </w:pPr>
      <w:bookmarkStart w:id="100" w:name="_Toc140503584"/>
      <w:r>
        <w:t xml:space="preserve">Figure </w:t>
      </w:r>
      <w:r w:rsidR="00316DC5">
        <w:t>28</w:t>
      </w:r>
      <w:r>
        <w:t xml:space="preserve">. </w:t>
      </w:r>
      <w:r w:rsidRPr="00CD2C3A">
        <w:rPr>
          <w:b w:val="0"/>
          <w:bCs/>
        </w:rPr>
        <w:t xml:space="preserve">Scanned images of SCCO2 dyed para-aramid fabric samples before and after ethanol, chloroform methanol, or hexane </w:t>
      </w:r>
      <w:proofErr w:type="gramStart"/>
      <w:r w:rsidRPr="00CD2C3A">
        <w:rPr>
          <w:b w:val="0"/>
          <w:bCs/>
        </w:rPr>
        <w:t>extraction</w:t>
      </w:r>
      <w:bookmarkEnd w:id="100"/>
      <w:proofErr w:type="gramEnd"/>
    </w:p>
    <w:p w14:paraId="1C6E63F4" w14:textId="77777777" w:rsidR="00B01909" w:rsidRDefault="00B01909" w:rsidP="00B01909">
      <w:pPr>
        <w:spacing w:line="240" w:lineRule="auto"/>
        <w:rPr>
          <w:rFonts w:ascii="Times New Roman" w:eastAsia="Times New Roman" w:hAnsi="Times New Roman" w:cs="Times New Roman"/>
          <w:sz w:val="24"/>
          <w:szCs w:val="24"/>
        </w:rPr>
      </w:pPr>
    </w:p>
    <w:p w14:paraId="6F8ADED0" w14:textId="77777777" w:rsidR="00A34033" w:rsidRDefault="00A34033" w:rsidP="00B01909">
      <w:pPr>
        <w:spacing w:line="240" w:lineRule="auto"/>
        <w:rPr>
          <w:rFonts w:ascii="Times New Roman" w:eastAsia="Times New Roman" w:hAnsi="Times New Roman" w:cs="Times New Roman"/>
          <w:sz w:val="24"/>
          <w:szCs w:val="24"/>
        </w:rPr>
      </w:pPr>
    </w:p>
    <w:p w14:paraId="0CC89983" w14:textId="77777777" w:rsidR="00EC4B3A" w:rsidRDefault="00EC4B3A" w:rsidP="00B01909">
      <w:pPr>
        <w:spacing w:line="240" w:lineRule="auto"/>
        <w:rPr>
          <w:rFonts w:ascii="Times New Roman" w:eastAsia="Times New Roman" w:hAnsi="Times New Roman" w:cs="Times New Roman"/>
          <w:sz w:val="24"/>
          <w:szCs w:val="24"/>
        </w:rPr>
      </w:pPr>
    </w:p>
    <w:p w14:paraId="0A071531" w14:textId="77777777" w:rsidR="00EC4B3A" w:rsidRDefault="00EC4B3A" w:rsidP="00B01909">
      <w:pPr>
        <w:spacing w:line="240" w:lineRule="auto"/>
        <w:rPr>
          <w:rFonts w:ascii="Times New Roman" w:eastAsia="Times New Roman" w:hAnsi="Times New Roman" w:cs="Times New Roman"/>
          <w:sz w:val="24"/>
          <w:szCs w:val="24"/>
        </w:rPr>
      </w:pPr>
    </w:p>
    <w:p w14:paraId="2E6B647A" w14:textId="77777777" w:rsidR="00EC4B3A" w:rsidRDefault="00EC4B3A" w:rsidP="00B01909">
      <w:pPr>
        <w:spacing w:line="240" w:lineRule="auto"/>
        <w:rPr>
          <w:rFonts w:ascii="Times New Roman" w:eastAsia="Times New Roman" w:hAnsi="Times New Roman" w:cs="Times New Roman"/>
          <w:sz w:val="24"/>
          <w:szCs w:val="24"/>
        </w:rPr>
      </w:pPr>
    </w:p>
    <w:p w14:paraId="6A4F032E" w14:textId="77777777" w:rsidR="00EC4B3A" w:rsidRDefault="00EC4B3A" w:rsidP="00B01909">
      <w:pPr>
        <w:spacing w:line="240" w:lineRule="auto"/>
        <w:rPr>
          <w:rFonts w:ascii="Times New Roman" w:eastAsia="Times New Roman" w:hAnsi="Times New Roman" w:cs="Times New Roman"/>
          <w:sz w:val="24"/>
          <w:szCs w:val="24"/>
        </w:rPr>
      </w:pPr>
    </w:p>
    <w:p w14:paraId="51FD4DC6" w14:textId="71174F0E" w:rsidR="00B01909" w:rsidRDefault="00B01909" w:rsidP="00CD2C3A">
      <w:pPr>
        <w:pStyle w:val="Style2"/>
      </w:pPr>
      <w:bookmarkStart w:id="101" w:name="_Toc140503529"/>
      <w:r>
        <w:t>Table</w:t>
      </w:r>
      <w:r w:rsidR="00A34033">
        <w:t xml:space="preserve"> </w:t>
      </w:r>
      <w:r w:rsidR="00176B54">
        <w:t>1</w:t>
      </w:r>
      <w:r w:rsidR="00CF0A2C">
        <w:t>6</w:t>
      </w:r>
      <w:r>
        <w:t xml:space="preserve">. </w:t>
      </w:r>
      <w:r w:rsidRPr="00CD2C3A">
        <w:rPr>
          <w:b w:val="0"/>
          <w:bCs w:val="0"/>
        </w:rPr>
        <w:t xml:space="preserve">Color strength of SCCO2 dyed para-aramid fabric before and after ethanol, chloroform methanol, or hexane </w:t>
      </w:r>
      <w:proofErr w:type="gramStart"/>
      <w:r w:rsidRPr="00CD2C3A">
        <w:rPr>
          <w:b w:val="0"/>
          <w:bCs w:val="0"/>
        </w:rPr>
        <w:t>extraction</w:t>
      </w:r>
      <w:bookmarkEnd w:id="101"/>
      <w:proofErr w:type="gramEnd"/>
    </w:p>
    <w:tbl>
      <w:tblPr>
        <w:tblW w:w="7938" w:type="dxa"/>
        <w:tblLayout w:type="fixed"/>
        <w:tblLook w:val="0600" w:firstRow="0" w:lastRow="0" w:firstColumn="0" w:lastColumn="0" w:noHBand="1" w:noVBand="1"/>
      </w:tblPr>
      <w:tblGrid>
        <w:gridCol w:w="2774"/>
        <w:gridCol w:w="1159"/>
        <w:gridCol w:w="1289"/>
        <w:gridCol w:w="1358"/>
        <w:gridCol w:w="1358"/>
      </w:tblGrid>
      <w:tr w:rsidR="00B01909" w14:paraId="49F3B50A" w14:textId="77777777" w:rsidTr="00612535">
        <w:trPr>
          <w:trHeight w:val="339"/>
        </w:trPr>
        <w:tc>
          <w:tcPr>
            <w:tcW w:w="2774" w:type="dxa"/>
            <w:tcBorders>
              <w:top w:val="single" w:sz="8"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center"/>
          </w:tcPr>
          <w:p w14:paraId="7D9D7F5D" w14:textId="313E921C"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Solve</w:t>
            </w:r>
            <w:r w:rsidR="00EA19ED">
              <w:rPr>
                <w:rFonts w:ascii="Times New Roman" w:eastAsia="Times New Roman" w:hAnsi="Times New Roman" w:cs="Times New Roman"/>
                <w:b/>
                <w:sz w:val="24"/>
                <w:szCs w:val="24"/>
              </w:rPr>
              <w:t>n</w:t>
            </w:r>
            <w:r>
              <w:rPr>
                <w:rFonts w:ascii="Times New Roman" w:eastAsia="Times New Roman" w:hAnsi="Times New Roman" w:cs="Times New Roman"/>
                <w:b/>
                <w:sz w:val="24"/>
                <w:szCs w:val="24"/>
              </w:rPr>
              <w:t>t</w:t>
            </w:r>
          </w:p>
        </w:tc>
        <w:tc>
          <w:tcPr>
            <w:tcW w:w="1159" w:type="dxa"/>
            <w:tcBorders>
              <w:top w:val="single" w:sz="8"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center"/>
          </w:tcPr>
          <w:p w14:paraId="1E2C1C35"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K/S After Dyeing</w:t>
            </w:r>
          </w:p>
        </w:tc>
        <w:tc>
          <w:tcPr>
            <w:tcW w:w="1289" w:type="dxa"/>
            <w:tcBorders>
              <w:top w:val="single" w:sz="8"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center"/>
          </w:tcPr>
          <w:p w14:paraId="1D42D5D4"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K/S After Extraction</w:t>
            </w:r>
          </w:p>
        </w:tc>
        <w:tc>
          <w:tcPr>
            <w:tcW w:w="1358" w:type="dxa"/>
            <w:tcBorders>
              <w:top w:val="single" w:sz="8"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center"/>
          </w:tcPr>
          <w:p w14:paraId="2811DED0"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K/S Reduction</w:t>
            </w:r>
          </w:p>
        </w:tc>
        <w:tc>
          <w:tcPr>
            <w:tcW w:w="1358" w:type="dxa"/>
            <w:tcBorders>
              <w:top w:val="single" w:sz="8" w:space="0" w:color="000000"/>
              <w:left w:val="single" w:sz="4" w:space="0" w:color="FFFFFF"/>
              <w:bottom w:val="single" w:sz="4" w:space="0" w:color="000000"/>
              <w:right w:val="single" w:sz="4" w:space="0" w:color="FFFFFF"/>
            </w:tcBorders>
          </w:tcPr>
          <w:p w14:paraId="509D9F43" w14:textId="77777777" w:rsidR="00B01909" w:rsidRDefault="00B01909" w:rsidP="0061253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Reduction</w:t>
            </w:r>
          </w:p>
        </w:tc>
      </w:tr>
      <w:tr w:rsidR="00B01909" w14:paraId="51589850" w14:textId="77777777" w:rsidTr="00612535">
        <w:trPr>
          <w:trHeight w:val="339"/>
        </w:trPr>
        <w:tc>
          <w:tcPr>
            <w:tcW w:w="2774" w:type="dxa"/>
            <w:tcBorders>
              <w:top w:val="single" w:sz="4"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center"/>
          </w:tcPr>
          <w:p w14:paraId="25752976" w14:textId="180C6AF6"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Chloroform</w:t>
            </w:r>
            <w:r w:rsidR="00EC6D47">
              <w:rPr>
                <w:rFonts w:ascii="Times New Roman" w:eastAsia="Times New Roman" w:hAnsi="Times New Roman" w:cs="Times New Roman"/>
                <w:sz w:val="24"/>
                <w:szCs w:val="24"/>
              </w:rPr>
              <w:t>-</w:t>
            </w:r>
            <w:r>
              <w:rPr>
                <w:rFonts w:ascii="Times New Roman" w:eastAsia="Times New Roman" w:hAnsi="Times New Roman" w:cs="Times New Roman"/>
                <w:sz w:val="24"/>
                <w:szCs w:val="24"/>
              </w:rPr>
              <w:t>Methanol</w:t>
            </w:r>
            <w:r w:rsidR="00A14A2D">
              <w:rPr>
                <w:rFonts w:ascii="Times New Roman" w:eastAsia="Times New Roman" w:hAnsi="Times New Roman" w:cs="Times New Roman"/>
                <w:sz w:val="24"/>
                <w:szCs w:val="24"/>
              </w:rPr>
              <w:t xml:space="preserve"> (2:1)</w:t>
            </w:r>
          </w:p>
        </w:tc>
        <w:tc>
          <w:tcPr>
            <w:tcW w:w="1159" w:type="dxa"/>
            <w:tcBorders>
              <w:top w:val="single" w:sz="4"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center"/>
          </w:tcPr>
          <w:p w14:paraId="1AC44BC4"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1289" w:type="dxa"/>
            <w:tcBorders>
              <w:top w:val="single" w:sz="4"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bottom"/>
          </w:tcPr>
          <w:p w14:paraId="779B6502"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2.8</w:t>
            </w:r>
          </w:p>
        </w:tc>
        <w:tc>
          <w:tcPr>
            <w:tcW w:w="1358" w:type="dxa"/>
            <w:tcBorders>
              <w:top w:val="single" w:sz="4"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bottom"/>
          </w:tcPr>
          <w:p w14:paraId="1F7EF085"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6.7</w:t>
            </w:r>
          </w:p>
        </w:tc>
        <w:tc>
          <w:tcPr>
            <w:tcW w:w="1358" w:type="dxa"/>
            <w:tcBorders>
              <w:top w:val="single" w:sz="4" w:space="0" w:color="000000"/>
              <w:left w:val="single" w:sz="4" w:space="0" w:color="FFFFFF"/>
              <w:bottom w:val="single" w:sz="4" w:space="0" w:color="000000"/>
              <w:right w:val="single" w:sz="4" w:space="0" w:color="FFFFFF"/>
            </w:tcBorders>
            <w:vAlign w:val="bottom"/>
          </w:tcPr>
          <w:p w14:paraId="63DDDC48" w14:textId="77777777" w:rsidR="00B01909" w:rsidRDefault="00B01909" w:rsidP="00612535">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70.8</w:t>
            </w:r>
          </w:p>
        </w:tc>
      </w:tr>
      <w:tr w:rsidR="00B01909" w14:paraId="73F2995D" w14:textId="77777777" w:rsidTr="00612535">
        <w:trPr>
          <w:trHeight w:val="339"/>
        </w:trPr>
        <w:tc>
          <w:tcPr>
            <w:tcW w:w="2774" w:type="dxa"/>
            <w:tcBorders>
              <w:top w:val="single" w:sz="4"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center"/>
          </w:tcPr>
          <w:p w14:paraId="4ED80CF4"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Ethanol</w:t>
            </w:r>
          </w:p>
        </w:tc>
        <w:tc>
          <w:tcPr>
            <w:tcW w:w="1159" w:type="dxa"/>
            <w:tcBorders>
              <w:top w:val="single" w:sz="4"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center"/>
          </w:tcPr>
          <w:p w14:paraId="5175C8F4"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tcW w:w="1289" w:type="dxa"/>
            <w:tcBorders>
              <w:top w:val="single" w:sz="4"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bottom"/>
          </w:tcPr>
          <w:p w14:paraId="2EAB0A17"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5.8</w:t>
            </w:r>
          </w:p>
        </w:tc>
        <w:tc>
          <w:tcPr>
            <w:tcW w:w="1358" w:type="dxa"/>
            <w:tcBorders>
              <w:top w:val="single" w:sz="4" w:space="0" w:color="000000"/>
              <w:left w:val="single" w:sz="4" w:space="0" w:color="FFFFFF"/>
              <w:bottom w:val="single" w:sz="4" w:space="0" w:color="000000"/>
              <w:right w:val="single" w:sz="4" w:space="0" w:color="FFFFFF"/>
            </w:tcBorders>
            <w:shd w:val="clear" w:color="auto" w:fill="auto"/>
            <w:tcMar>
              <w:top w:w="12" w:type="dxa"/>
              <w:left w:w="12" w:type="dxa"/>
              <w:bottom w:w="0" w:type="dxa"/>
              <w:right w:w="12" w:type="dxa"/>
            </w:tcMar>
            <w:vAlign w:val="bottom"/>
          </w:tcPr>
          <w:p w14:paraId="72AED8D6"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3.9</w:t>
            </w:r>
          </w:p>
        </w:tc>
        <w:tc>
          <w:tcPr>
            <w:tcW w:w="1358" w:type="dxa"/>
            <w:tcBorders>
              <w:top w:val="single" w:sz="4" w:space="0" w:color="000000"/>
              <w:left w:val="single" w:sz="4" w:space="0" w:color="FFFFFF"/>
              <w:bottom w:val="single" w:sz="4" w:space="0" w:color="000000"/>
              <w:right w:val="single" w:sz="4" w:space="0" w:color="FFFFFF"/>
            </w:tcBorders>
            <w:vAlign w:val="bottom"/>
          </w:tcPr>
          <w:p w14:paraId="38C18AB2" w14:textId="77777777" w:rsidR="00B01909" w:rsidRDefault="00B01909" w:rsidP="00612535">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39.3</w:t>
            </w:r>
          </w:p>
        </w:tc>
      </w:tr>
      <w:tr w:rsidR="00B01909" w14:paraId="6013C4A5" w14:textId="77777777" w:rsidTr="00612535">
        <w:trPr>
          <w:trHeight w:val="354"/>
        </w:trPr>
        <w:tc>
          <w:tcPr>
            <w:tcW w:w="2774" w:type="dxa"/>
            <w:tcBorders>
              <w:top w:val="single" w:sz="4" w:space="0" w:color="000000"/>
              <w:left w:val="single" w:sz="4" w:space="0" w:color="FFFFFF"/>
              <w:bottom w:val="single" w:sz="8" w:space="0" w:color="000000"/>
              <w:right w:val="single" w:sz="4" w:space="0" w:color="FFFFFF"/>
            </w:tcBorders>
            <w:shd w:val="clear" w:color="auto" w:fill="auto"/>
            <w:tcMar>
              <w:top w:w="12" w:type="dxa"/>
              <w:left w:w="12" w:type="dxa"/>
              <w:bottom w:w="0" w:type="dxa"/>
              <w:right w:w="12" w:type="dxa"/>
            </w:tcMar>
            <w:vAlign w:val="center"/>
          </w:tcPr>
          <w:p w14:paraId="3CF288A9"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Hexane</w:t>
            </w:r>
          </w:p>
        </w:tc>
        <w:tc>
          <w:tcPr>
            <w:tcW w:w="1159" w:type="dxa"/>
            <w:tcBorders>
              <w:top w:val="single" w:sz="4" w:space="0" w:color="000000"/>
              <w:left w:val="single" w:sz="4" w:space="0" w:color="FFFFFF"/>
              <w:bottom w:val="single" w:sz="8" w:space="0" w:color="000000"/>
              <w:right w:val="single" w:sz="4" w:space="0" w:color="FFFFFF"/>
            </w:tcBorders>
            <w:shd w:val="clear" w:color="auto" w:fill="auto"/>
            <w:tcMar>
              <w:top w:w="12" w:type="dxa"/>
              <w:left w:w="12" w:type="dxa"/>
              <w:bottom w:w="0" w:type="dxa"/>
              <w:right w:w="12" w:type="dxa"/>
            </w:tcMar>
            <w:vAlign w:val="center"/>
          </w:tcPr>
          <w:p w14:paraId="3F71893F"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1289" w:type="dxa"/>
            <w:tcBorders>
              <w:top w:val="single" w:sz="4" w:space="0" w:color="000000"/>
              <w:left w:val="single" w:sz="4" w:space="0" w:color="FFFFFF"/>
              <w:bottom w:val="single" w:sz="8" w:space="0" w:color="000000"/>
              <w:right w:val="single" w:sz="4" w:space="0" w:color="FFFFFF"/>
            </w:tcBorders>
            <w:shd w:val="clear" w:color="auto" w:fill="auto"/>
            <w:tcMar>
              <w:top w:w="12" w:type="dxa"/>
              <w:left w:w="12" w:type="dxa"/>
              <w:bottom w:w="0" w:type="dxa"/>
              <w:right w:w="12" w:type="dxa"/>
            </w:tcMar>
            <w:vAlign w:val="bottom"/>
          </w:tcPr>
          <w:p w14:paraId="01AB052A"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358" w:type="dxa"/>
            <w:tcBorders>
              <w:top w:val="single" w:sz="4" w:space="0" w:color="000000"/>
              <w:left w:val="single" w:sz="4" w:space="0" w:color="FFFFFF"/>
              <w:bottom w:val="single" w:sz="8" w:space="0" w:color="000000"/>
              <w:right w:val="single" w:sz="4" w:space="0" w:color="FFFFFF"/>
            </w:tcBorders>
            <w:shd w:val="clear" w:color="auto" w:fill="auto"/>
            <w:tcMar>
              <w:top w:w="12" w:type="dxa"/>
              <w:left w:w="12" w:type="dxa"/>
              <w:bottom w:w="0" w:type="dxa"/>
              <w:right w:w="12" w:type="dxa"/>
            </w:tcMar>
            <w:vAlign w:val="bottom"/>
          </w:tcPr>
          <w:p w14:paraId="18F1D67B" w14:textId="77777777" w:rsidR="00B01909" w:rsidRDefault="00B01909" w:rsidP="0061253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3.8</w:t>
            </w:r>
          </w:p>
        </w:tc>
        <w:tc>
          <w:tcPr>
            <w:tcW w:w="1358" w:type="dxa"/>
            <w:tcBorders>
              <w:top w:val="single" w:sz="4" w:space="0" w:color="000000"/>
              <w:left w:val="single" w:sz="4" w:space="0" w:color="FFFFFF"/>
              <w:bottom w:val="single" w:sz="8" w:space="0" w:color="000000"/>
              <w:right w:val="single" w:sz="4" w:space="0" w:color="FFFFFF"/>
            </w:tcBorders>
            <w:vAlign w:val="bottom"/>
          </w:tcPr>
          <w:p w14:paraId="10BDE556" w14:textId="77777777" w:rsidR="00B01909" w:rsidRDefault="00B01909" w:rsidP="00612535">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43.7</w:t>
            </w:r>
          </w:p>
        </w:tc>
      </w:tr>
    </w:tbl>
    <w:p w14:paraId="716BD4D1" w14:textId="77777777" w:rsidR="00B01909" w:rsidRDefault="00B01909" w:rsidP="00B01909">
      <w:pPr>
        <w:spacing w:line="240" w:lineRule="auto"/>
        <w:rPr>
          <w:rFonts w:ascii="Times New Roman" w:eastAsia="Times New Roman" w:hAnsi="Times New Roman" w:cs="Times New Roman"/>
          <w:sz w:val="24"/>
          <w:szCs w:val="24"/>
        </w:rPr>
      </w:pPr>
    </w:p>
    <w:p w14:paraId="27625629" w14:textId="77777777" w:rsidR="00A34033" w:rsidRDefault="00A34033" w:rsidP="00B01909">
      <w:pPr>
        <w:spacing w:line="240" w:lineRule="auto"/>
        <w:rPr>
          <w:rFonts w:ascii="Times New Roman" w:eastAsia="Times New Roman" w:hAnsi="Times New Roman" w:cs="Times New Roman"/>
          <w:sz w:val="24"/>
          <w:szCs w:val="24"/>
        </w:rPr>
      </w:pPr>
    </w:p>
    <w:p w14:paraId="0AD289BD" w14:textId="77777777" w:rsidR="00A34033" w:rsidRDefault="00A34033" w:rsidP="00B91063">
      <w:pPr>
        <w:spacing w:line="240" w:lineRule="auto"/>
        <w:rPr>
          <w:rFonts w:ascii="Times New Roman" w:eastAsia="Times New Roman" w:hAnsi="Times New Roman" w:cs="Times New Roman"/>
          <w:sz w:val="24"/>
          <w:szCs w:val="24"/>
        </w:rPr>
      </w:pPr>
    </w:p>
    <w:p w14:paraId="0EC6D866" w14:textId="77777777" w:rsidR="00B91063" w:rsidRDefault="00B91063" w:rsidP="00B91063">
      <w:pPr>
        <w:spacing w:line="240" w:lineRule="auto"/>
        <w:rPr>
          <w:rFonts w:ascii="Times New Roman" w:eastAsia="Times New Roman" w:hAnsi="Times New Roman" w:cs="Times New Roman"/>
          <w:sz w:val="24"/>
          <w:szCs w:val="24"/>
        </w:rPr>
      </w:pPr>
    </w:p>
    <w:p w14:paraId="36470444" w14:textId="77777777" w:rsidR="00A34033" w:rsidRDefault="00A34033" w:rsidP="00B01909">
      <w:pPr>
        <w:spacing w:line="240" w:lineRule="auto"/>
        <w:ind w:firstLine="720"/>
        <w:rPr>
          <w:rFonts w:ascii="Times New Roman" w:eastAsia="Times New Roman" w:hAnsi="Times New Roman" w:cs="Times New Roman"/>
          <w:sz w:val="24"/>
          <w:szCs w:val="24"/>
        </w:rPr>
      </w:pPr>
    </w:p>
    <w:p w14:paraId="3506432F" w14:textId="77777777" w:rsidR="00B01909" w:rsidRDefault="00B01909" w:rsidP="00B01909">
      <w:pPr>
        <w:spacing w:line="240" w:lineRule="auto"/>
        <w:rPr>
          <w:rFonts w:ascii="Times New Roman" w:eastAsia="Times New Roman" w:hAnsi="Times New Roman" w:cs="Times New Roman"/>
          <w:sz w:val="24"/>
          <w:szCs w:val="24"/>
        </w:rPr>
      </w:pPr>
    </w:p>
    <w:p w14:paraId="4C4C42E2" w14:textId="77777777" w:rsidR="00B01909" w:rsidRDefault="00B01909" w:rsidP="00B019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              Ethanol                                      Hexane                          Chloroform Methanol</w:t>
      </w:r>
    </w:p>
    <w:p w14:paraId="24AEA5A8" w14:textId="77777777" w:rsidR="00B01909" w:rsidRDefault="00B01909" w:rsidP="00B019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noProof/>
          <w:sz w:val="24"/>
          <w:szCs w:val="24"/>
          <w:lang w:eastAsia="zh-CN"/>
        </w:rPr>
        <w:drawing>
          <wp:inline distT="0" distB="0" distL="0" distR="0" wp14:anchorId="6A4EB22F" wp14:editId="6816B0B4">
            <wp:extent cx="1971605" cy="1254869"/>
            <wp:effectExtent l="0" t="0" r="0" b="0"/>
            <wp:docPr id="14442" name="Picture 14442" descr="A picture containing indoor, cluttere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7.jpg" descr="A picture containing indoor, cluttered&#10;&#10;Description automatically generated"/>
                    <pic:cNvPicPr preferRelativeResize="0"/>
                  </pic:nvPicPr>
                  <pic:blipFill>
                    <a:blip r:embed="rId70"/>
                    <a:srcRect l="37318" t="55654" r="44638" b="29033"/>
                    <a:stretch>
                      <a:fillRect/>
                    </a:stretch>
                  </pic:blipFill>
                  <pic:spPr>
                    <a:xfrm>
                      <a:off x="0" y="0"/>
                      <a:ext cx="1971605" cy="1254869"/>
                    </a:xfrm>
                    <a:prstGeom prst="rect">
                      <a:avLst/>
                    </a:prstGeom>
                    <a:ln/>
                  </pic:spPr>
                </pic:pic>
              </a:graphicData>
            </a:graphic>
          </wp:inline>
        </w:drawing>
      </w:r>
      <w:r>
        <w:rPr>
          <w:rFonts w:ascii="Times New Roman" w:eastAsia="Times New Roman" w:hAnsi="Times New Roman" w:cs="Times New Roman"/>
          <w:noProof/>
          <w:sz w:val="24"/>
          <w:szCs w:val="24"/>
          <w:lang w:eastAsia="zh-CN"/>
        </w:rPr>
        <w:drawing>
          <wp:inline distT="0" distB="0" distL="0" distR="0" wp14:anchorId="4985DE5A" wp14:editId="2FB0114A">
            <wp:extent cx="1786124" cy="1254868"/>
            <wp:effectExtent l="0" t="0" r="0" b="0"/>
            <wp:docPr id="14443" name="Picture 14443" descr="A picture containing indoor, tableware, dishwa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8.png" descr="A picture containing indoor, tableware, dishware&#10;&#10;Description automatically generated"/>
                    <pic:cNvPicPr preferRelativeResize="0"/>
                  </pic:nvPicPr>
                  <pic:blipFill>
                    <a:blip r:embed="rId71"/>
                    <a:srcRect l="25200" t="35173" r="23758" b="24067"/>
                    <a:stretch>
                      <a:fillRect/>
                    </a:stretch>
                  </pic:blipFill>
                  <pic:spPr>
                    <a:xfrm>
                      <a:off x="0" y="0"/>
                      <a:ext cx="1786124" cy="1254868"/>
                    </a:xfrm>
                    <a:prstGeom prst="rect">
                      <a:avLst/>
                    </a:prstGeom>
                    <a:ln/>
                  </pic:spPr>
                </pic:pic>
              </a:graphicData>
            </a:graphic>
          </wp:inline>
        </w:drawing>
      </w:r>
      <w:r>
        <w:rPr>
          <w:rFonts w:ascii="Times New Roman" w:eastAsia="Times New Roman" w:hAnsi="Times New Roman" w:cs="Times New Roman"/>
          <w:noProof/>
          <w:sz w:val="24"/>
          <w:szCs w:val="24"/>
          <w:lang w:eastAsia="zh-CN"/>
        </w:rPr>
        <w:drawing>
          <wp:inline distT="0" distB="0" distL="0" distR="0" wp14:anchorId="1094219F" wp14:editId="1DDA8D28">
            <wp:extent cx="1990067" cy="1149128"/>
            <wp:effectExtent l="0" t="0" r="0" b="0"/>
            <wp:docPr id="14444" name="Picture 14444" descr="A picture containing text, in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5.png" descr="A picture containing text, indoor&#10;&#10;Description automatically generated"/>
                    <pic:cNvPicPr preferRelativeResize="0"/>
                  </pic:nvPicPr>
                  <pic:blipFill>
                    <a:blip r:embed="rId72"/>
                    <a:srcRect l="12082" t="20118" r="9054" b="22224"/>
                    <a:stretch>
                      <a:fillRect/>
                    </a:stretch>
                  </pic:blipFill>
                  <pic:spPr>
                    <a:xfrm>
                      <a:off x="0" y="0"/>
                      <a:ext cx="1990067" cy="1149128"/>
                    </a:xfrm>
                    <a:prstGeom prst="rect">
                      <a:avLst/>
                    </a:prstGeom>
                    <a:ln/>
                  </pic:spPr>
                </pic:pic>
              </a:graphicData>
            </a:graphic>
          </wp:inline>
        </w:drawing>
      </w:r>
    </w:p>
    <w:p w14:paraId="5B15D16E" w14:textId="77777777" w:rsidR="00B01909" w:rsidRDefault="00B01909" w:rsidP="00B01909">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p>
    <w:p w14:paraId="6F105A06" w14:textId="77777777" w:rsidR="00B01909" w:rsidRDefault="00B01909" w:rsidP="00B01909">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zh-CN"/>
        </w:rPr>
        <w:drawing>
          <wp:inline distT="0" distB="0" distL="0" distR="0" wp14:anchorId="6465FA71" wp14:editId="3745A2C2">
            <wp:extent cx="1998227" cy="1132798"/>
            <wp:effectExtent l="0" t="0" r="0" b="0"/>
            <wp:docPr id="14445" name="Picture 14445" descr="A picture containing indoor, beverage, gla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7.jpg" descr="A picture containing indoor, beverage, glass&#10;&#10;Description automatically generated"/>
                    <pic:cNvPicPr preferRelativeResize="0"/>
                  </pic:nvPicPr>
                  <pic:blipFill>
                    <a:blip r:embed="rId73"/>
                    <a:srcRect l="14964" t="30140" r="25531" b="24882"/>
                    <a:stretch>
                      <a:fillRect/>
                    </a:stretch>
                  </pic:blipFill>
                  <pic:spPr>
                    <a:xfrm>
                      <a:off x="0" y="0"/>
                      <a:ext cx="1998227" cy="1132798"/>
                    </a:xfrm>
                    <a:prstGeom prst="rect">
                      <a:avLst/>
                    </a:prstGeom>
                    <a:ln/>
                  </pic:spPr>
                </pic:pic>
              </a:graphicData>
            </a:graphic>
          </wp:inline>
        </w:drawing>
      </w:r>
      <w:r>
        <w:rPr>
          <w:rFonts w:ascii="Times New Roman" w:eastAsia="Times New Roman" w:hAnsi="Times New Roman" w:cs="Times New Roman"/>
          <w:noProof/>
          <w:sz w:val="24"/>
          <w:szCs w:val="24"/>
          <w:lang w:eastAsia="zh-CN"/>
        </w:rPr>
        <w:drawing>
          <wp:inline distT="0" distB="0" distL="0" distR="0" wp14:anchorId="0581C0ED" wp14:editId="5DD2EC68">
            <wp:extent cx="1887879" cy="1159099"/>
            <wp:effectExtent l="0" t="0" r="0" b="0"/>
            <wp:docPr id="14446" name="Picture 14446" descr="A close-up of a person's mout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9.jpg" descr="A close-up of a person's mouth&#10;&#10;Description automatically generated with medium confidence"/>
                    <pic:cNvPicPr preferRelativeResize="0"/>
                  </pic:nvPicPr>
                  <pic:blipFill>
                    <a:blip r:embed="rId74"/>
                    <a:srcRect t="34481" r="19964"/>
                    <a:stretch>
                      <a:fillRect/>
                    </a:stretch>
                  </pic:blipFill>
                  <pic:spPr>
                    <a:xfrm>
                      <a:off x="0" y="0"/>
                      <a:ext cx="1887879" cy="1159099"/>
                    </a:xfrm>
                    <a:prstGeom prst="rect">
                      <a:avLst/>
                    </a:prstGeom>
                    <a:ln/>
                  </pic:spPr>
                </pic:pic>
              </a:graphicData>
            </a:graphic>
          </wp:inline>
        </w:drawing>
      </w:r>
      <w:r>
        <w:rPr>
          <w:rFonts w:ascii="Times New Roman" w:eastAsia="Times New Roman" w:hAnsi="Times New Roman" w:cs="Times New Roman"/>
          <w:noProof/>
          <w:sz w:val="24"/>
          <w:szCs w:val="24"/>
          <w:lang w:eastAsia="zh-CN"/>
        </w:rPr>
        <w:drawing>
          <wp:inline distT="0" distB="0" distL="0" distR="0" wp14:anchorId="7FC44757" wp14:editId="0E2D3775">
            <wp:extent cx="1971675" cy="1038225"/>
            <wp:effectExtent l="0" t="0" r="9525" b="9525"/>
            <wp:docPr id="14447" name="Picture 14447" descr="A picture containing indoor, gla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0.jpg" descr="A picture containing indoor, glass&#10;&#10;Description automatically generated"/>
                    <pic:cNvPicPr preferRelativeResize="0"/>
                  </pic:nvPicPr>
                  <pic:blipFill>
                    <a:blip r:embed="rId75"/>
                    <a:srcRect l="29504" t="38317" r="24751" b="28968"/>
                    <a:stretch>
                      <a:fillRect/>
                    </a:stretch>
                  </pic:blipFill>
                  <pic:spPr>
                    <a:xfrm>
                      <a:off x="0" y="0"/>
                      <a:ext cx="1972483" cy="1038650"/>
                    </a:xfrm>
                    <a:prstGeom prst="rect">
                      <a:avLst/>
                    </a:prstGeom>
                    <a:ln/>
                  </pic:spPr>
                </pic:pic>
              </a:graphicData>
            </a:graphic>
          </wp:inline>
        </w:drawing>
      </w:r>
    </w:p>
    <w:p w14:paraId="615A9C0D" w14:textId="77777777" w:rsidR="00B01909" w:rsidRDefault="00B01909" w:rsidP="00B019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p>
    <w:p w14:paraId="6C2192EF" w14:textId="77777777" w:rsidR="00B01909" w:rsidRDefault="00B01909" w:rsidP="00B019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zh-CN"/>
        </w:rPr>
        <w:drawing>
          <wp:inline distT="0" distB="0" distL="0" distR="0" wp14:anchorId="03753B43" wp14:editId="436F38BB">
            <wp:extent cx="2041429" cy="1144027"/>
            <wp:effectExtent l="0" t="0" r="0" b="0"/>
            <wp:docPr id="14448" name="Picture 14448" descr="A picture containing in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0.jpg" descr="A picture containing indoor&#10;&#10;Description automatically generated"/>
                    <pic:cNvPicPr preferRelativeResize="0"/>
                  </pic:nvPicPr>
                  <pic:blipFill>
                    <a:blip r:embed="rId76"/>
                    <a:srcRect l="18299" t="23665" r="28102" b="36285"/>
                    <a:stretch>
                      <a:fillRect/>
                    </a:stretch>
                  </pic:blipFill>
                  <pic:spPr>
                    <a:xfrm>
                      <a:off x="0" y="0"/>
                      <a:ext cx="2041429" cy="1144027"/>
                    </a:xfrm>
                    <a:prstGeom prst="rect">
                      <a:avLst/>
                    </a:prstGeom>
                    <a:ln/>
                  </pic:spPr>
                </pic:pic>
              </a:graphicData>
            </a:graphic>
          </wp:inline>
        </w:drawing>
      </w:r>
      <w:r>
        <w:rPr>
          <w:rFonts w:ascii="Times New Roman" w:eastAsia="Times New Roman" w:hAnsi="Times New Roman" w:cs="Times New Roman"/>
          <w:b/>
          <w:sz w:val="24"/>
          <w:szCs w:val="24"/>
        </w:rPr>
        <w:t xml:space="preserve">                                                </w:t>
      </w:r>
      <w:r>
        <w:rPr>
          <w:rFonts w:ascii="Times New Roman" w:eastAsia="Times New Roman" w:hAnsi="Times New Roman" w:cs="Times New Roman"/>
          <w:b/>
          <w:noProof/>
          <w:sz w:val="24"/>
          <w:szCs w:val="24"/>
          <w:lang w:eastAsia="zh-CN"/>
        </w:rPr>
        <w:drawing>
          <wp:inline distT="0" distB="0" distL="0" distR="0" wp14:anchorId="1CE02B0A" wp14:editId="5EDFCE96">
            <wp:extent cx="2066948" cy="1176663"/>
            <wp:effectExtent l="0" t="0" r="0" b="0"/>
            <wp:docPr id="14449" name="Picture 14449" descr="A picture containing indoor, glass&#10;&#10;Description automatically generated"/>
            <wp:cNvGraphicFramePr/>
            <a:graphic xmlns:a="http://schemas.openxmlformats.org/drawingml/2006/main">
              <a:graphicData uri="http://schemas.openxmlformats.org/drawingml/2006/picture">
                <pic:pic xmlns:pic="http://schemas.openxmlformats.org/drawingml/2006/picture">
                  <pic:nvPicPr>
                    <pic:cNvPr id="14449" name="image44.jpg" descr="A picture containing indoor, glass&#10;&#10;Description automatically generated"/>
                    <pic:cNvPicPr preferRelativeResize="0"/>
                  </pic:nvPicPr>
                  <pic:blipFill>
                    <a:blip r:embed="rId77"/>
                    <a:srcRect l="20027" t="45365" r="36261" b="21455"/>
                    <a:stretch>
                      <a:fillRect/>
                    </a:stretch>
                  </pic:blipFill>
                  <pic:spPr>
                    <a:xfrm>
                      <a:off x="0" y="0"/>
                      <a:ext cx="2066948" cy="1176663"/>
                    </a:xfrm>
                    <a:prstGeom prst="rect">
                      <a:avLst/>
                    </a:prstGeom>
                    <a:ln/>
                  </pic:spPr>
                </pic:pic>
              </a:graphicData>
            </a:graphic>
          </wp:inline>
        </w:drawing>
      </w:r>
    </w:p>
    <w:p w14:paraId="5F0ED076" w14:textId="3B284DF6" w:rsidR="00B01909" w:rsidRDefault="00B01909" w:rsidP="00CD2C3A">
      <w:pPr>
        <w:pStyle w:val="Style1"/>
      </w:pPr>
      <w:bookmarkStart w:id="102" w:name="_Toc140503585"/>
      <w:r>
        <w:t xml:space="preserve">Figure </w:t>
      </w:r>
      <w:r w:rsidR="00A34033">
        <w:t>29</w:t>
      </w:r>
      <w:r>
        <w:t xml:space="preserve">. </w:t>
      </w:r>
      <w:r w:rsidRPr="00CD2C3A">
        <w:rPr>
          <w:b w:val="0"/>
          <w:bCs/>
        </w:rPr>
        <w:t xml:space="preserve">SCCO2 dyed ethanol, hexane, and 2:1 chloroform: methanol </w:t>
      </w:r>
      <w:r w:rsidR="00195720" w:rsidRPr="00CD2C3A">
        <w:rPr>
          <w:b w:val="0"/>
          <w:bCs/>
        </w:rPr>
        <w:t>Disperse Blue</w:t>
      </w:r>
      <w:r w:rsidRPr="00CD2C3A">
        <w:rPr>
          <w:b w:val="0"/>
          <w:bCs/>
        </w:rPr>
        <w:t xml:space="preserve"> 14 extract solutions a. dissolved in hexane. b. after addition of 6N HCl, and c. separation of remaining material by DCM and water</w:t>
      </w:r>
      <w:bookmarkEnd w:id="102"/>
    </w:p>
    <w:p w14:paraId="7FF3B6DE" w14:textId="77777777" w:rsidR="004A3A1A" w:rsidRDefault="004A3A1A" w:rsidP="00B01909">
      <w:pPr>
        <w:spacing w:line="240" w:lineRule="auto"/>
        <w:rPr>
          <w:rFonts w:ascii="Times New Roman" w:eastAsia="Times New Roman" w:hAnsi="Times New Roman" w:cs="Times New Roman"/>
          <w:sz w:val="24"/>
          <w:szCs w:val="24"/>
        </w:rPr>
      </w:pPr>
    </w:p>
    <w:p w14:paraId="0539A90D" w14:textId="77777777" w:rsidR="004A3A1A" w:rsidRDefault="004A3A1A" w:rsidP="00B01909">
      <w:pPr>
        <w:spacing w:line="240" w:lineRule="auto"/>
        <w:rPr>
          <w:rFonts w:ascii="Times New Roman" w:eastAsia="Times New Roman" w:hAnsi="Times New Roman" w:cs="Times New Roman"/>
          <w:sz w:val="24"/>
          <w:szCs w:val="24"/>
        </w:rPr>
      </w:pPr>
    </w:p>
    <w:p w14:paraId="6049075C" w14:textId="77777777" w:rsidR="004A3A1A" w:rsidRDefault="004A3A1A" w:rsidP="00B01909">
      <w:pPr>
        <w:spacing w:line="240" w:lineRule="auto"/>
        <w:rPr>
          <w:rFonts w:ascii="Times New Roman" w:eastAsia="Times New Roman" w:hAnsi="Times New Roman" w:cs="Times New Roman"/>
          <w:sz w:val="24"/>
          <w:szCs w:val="24"/>
        </w:rPr>
      </w:pPr>
    </w:p>
    <w:p w14:paraId="274ED14B" w14:textId="77777777" w:rsidR="004A3A1A" w:rsidRDefault="004A3A1A" w:rsidP="00B01909">
      <w:pPr>
        <w:spacing w:line="240" w:lineRule="auto"/>
        <w:rPr>
          <w:rFonts w:ascii="Times New Roman" w:eastAsia="Times New Roman" w:hAnsi="Times New Roman" w:cs="Times New Roman"/>
          <w:sz w:val="24"/>
          <w:szCs w:val="24"/>
        </w:rPr>
      </w:pPr>
    </w:p>
    <w:p w14:paraId="01559E15" w14:textId="77777777" w:rsidR="004A3A1A" w:rsidRDefault="004A3A1A" w:rsidP="00B01909">
      <w:pPr>
        <w:spacing w:line="240" w:lineRule="auto"/>
        <w:rPr>
          <w:rFonts w:ascii="Times New Roman" w:eastAsia="Times New Roman" w:hAnsi="Times New Roman" w:cs="Times New Roman"/>
          <w:sz w:val="24"/>
          <w:szCs w:val="24"/>
        </w:rPr>
      </w:pPr>
    </w:p>
    <w:p w14:paraId="6FA26C90" w14:textId="77777777" w:rsidR="004A3A1A" w:rsidRDefault="004A3A1A" w:rsidP="00B01909">
      <w:pPr>
        <w:spacing w:line="240" w:lineRule="auto"/>
        <w:rPr>
          <w:rFonts w:ascii="Times New Roman" w:eastAsia="Times New Roman" w:hAnsi="Times New Roman" w:cs="Times New Roman"/>
          <w:sz w:val="24"/>
          <w:szCs w:val="24"/>
        </w:rPr>
      </w:pPr>
    </w:p>
    <w:p w14:paraId="3B729A91" w14:textId="77777777" w:rsidR="004A3A1A" w:rsidRDefault="004A3A1A" w:rsidP="00B01909">
      <w:pPr>
        <w:spacing w:line="240" w:lineRule="auto"/>
        <w:rPr>
          <w:rFonts w:ascii="Times New Roman" w:eastAsia="Times New Roman" w:hAnsi="Times New Roman" w:cs="Times New Roman"/>
          <w:sz w:val="24"/>
          <w:szCs w:val="24"/>
        </w:rPr>
      </w:pPr>
    </w:p>
    <w:p w14:paraId="47AE639E" w14:textId="77777777" w:rsidR="004A3A1A" w:rsidRDefault="004A3A1A" w:rsidP="00B01909">
      <w:pPr>
        <w:spacing w:line="240" w:lineRule="auto"/>
        <w:rPr>
          <w:rFonts w:ascii="Times New Roman" w:eastAsia="Times New Roman" w:hAnsi="Times New Roman" w:cs="Times New Roman"/>
          <w:sz w:val="24"/>
          <w:szCs w:val="24"/>
        </w:rPr>
      </w:pPr>
    </w:p>
    <w:p w14:paraId="4570B277" w14:textId="77777777" w:rsidR="004A3A1A" w:rsidRDefault="004A3A1A" w:rsidP="00B01909">
      <w:pPr>
        <w:spacing w:line="240" w:lineRule="auto"/>
        <w:rPr>
          <w:rFonts w:ascii="Times New Roman" w:eastAsia="Times New Roman" w:hAnsi="Times New Roman" w:cs="Times New Roman"/>
          <w:sz w:val="24"/>
          <w:szCs w:val="24"/>
        </w:rPr>
      </w:pPr>
    </w:p>
    <w:p w14:paraId="08DB8750" w14:textId="77777777" w:rsidR="004A3A1A" w:rsidRDefault="004A3A1A" w:rsidP="00B01909">
      <w:pPr>
        <w:spacing w:line="240" w:lineRule="auto"/>
        <w:rPr>
          <w:rFonts w:ascii="Times New Roman" w:eastAsia="Times New Roman" w:hAnsi="Times New Roman" w:cs="Times New Roman"/>
          <w:sz w:val="24"/>
          <w:szCs w:val="24"/>
        </w:rPr>
      </w:pPr>
    </w:p>
    <w:p w14:paraId="21F6F1CB" w14:textId="77777777" w:rsidR="00B01909" w:rsidRDefault="00B01909" w:rsidP="00B01909">
      <w:pPr>
        <w:spacing w:line="240" w:lineRule="auto"/>
        <w:rPr>
          <w:rFonts w:ascii="Times New Roman" w:eastAsia="Times New Roman" w:hAnsi="Times New Roman" w:cs="Times New Roman"/>
          <w:b/>
          <w:sz w:val="24"/>
          <w:szCs w:val="24"/>
        </w:rPr>
      </w:pPr>
      <w:r>
        <w:rPr>
          <w:noProof/>
          <w:lang w:eastAsia="zh-CN"/>
        </w:rPr>
        <w:lastRenderedPageBreak/>
        <w:drawing>
          <wp:inline distT="0" distB="0" distL="0" distR="0" wp14:anchorId="4B0533EC" wp14:editId="21A5C000">
            <wp:extent cx="5943600" cy="3808095"/>
            <wp:effectExtent l="0" t="0" r="0" b="0"/>
            <wp:docPr id="14450" name="Picture 14450"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52.png" descr="Text&#10;&#10;Description automatically generated with medium confidence"/>
                    <pic:cNvPicPr preferRelativeResize="0"/>
                  </pic:nvPicPr>
                  <pic:blipFill>
                    <a:blip r:embed="rId78"/>
                    <a:srcRect/>
                    <a:stretch>
                      <a:fillRect/>
                    </a:stretch>
                  </pic:blipFill>
                  <pic:spPr>
                    <a:xfrm>
                      <a:off x="0" y="0"/>
                      <a:ext cx="5943600" cy="3808095"/>
                    </a:xfrm>
                    <a:prstGeom prst="rect">
                      <a:avLst/>
                    </a:prstGeom>
                    <a:ln/>
                  </pic:spPr>
                </pic:pic>
              </a:graphicData>
            </a:graphic>
          </wp:inline>
        </w:drawing>
      </w:r>
    </w:p>
    <w:p w14:paraId="19A6B36B" w14:textId="21CDBD65" w:rsidR="00B01909" w:rsidRDefault="00B01909" w:rsidP="00CD2C3A">
      <w:pPr>
        <w:pStyle w:val="Style1"/>
      </w:pPr>
      <w:bookmarkStart w:id="103" w:name="_Toc140503586"/>
      <w:r>
        <w:t xml:space="preserve">Figure </w:t>
      </w:r>
      <w:r w:rsidR="00A34033">
        <w:t>30</w:t>
      </w:r>
      <w:r>
        <w:t xml:space="preserve">. </w:t>
      </w:r>
      <w:r w:rsidRPr="00CD2C3A">
        <w:rPr>
          <w:b w:val="0"/>
          <w:bCs/>
        </w:rPr>
        <w:t xml:space="preserve">FTIR of, ethanol, hexane, and 2:1 chloroform methanol extracted SCCO2 dyed para-aramid </w:t>
      </w:r>
      <w:proofErr w:type="gramStart"/>
      <w:r w:rsidRPr="00CD2C3A">
        <w:rPr>
          <w:b w:val="0"/>
          <w:bCs/>
        </w:rPr>
        <w:t>fabric</w:t>
      </w:r>
      <w:bookmarkEnd w:id="103"/>
      <w:proofErr w:type="gramEnd"/>
    </w:p>
    <w:p w14:paraId="49BEFEE3" w14:textId="77777777" w:rsidR="0052386F" w:rsidRDefault="0052386F" w:rsidP="00B01909">
      <w:pPr>
        <w:spacing w:line="240" w:lineRule="auto"/>
        <w:rPr>
          <w:rFonts w:ascii="Times New Roman" w:eastAsia="Times New Roman" w:hAnsi="Times New Roman" w:cs="Times New Roman"/>
          <w:sz w:val="24"/>
          <w:szCs w:val="24"/>
        </w:rPr>
      </w:pPr>
    </w:p>
    <w:p w14:paraId="5CD61BC1" w14:textId="77777777" w:rsidR="0052386F" w:rsidRDefault="0052386F" w:rsidP="00B01909">
      <w:pPr>
        <w:spacing w:line="240" w:lineRule="auto"/>
        <w:rPr>
          <w:rFonts w:ascii="Times New Roman" w:eastAsia="Times New Roman" w:hAnsi="Times New Roman" w:cs="Times New Roman"/>
          <w:sz w:val="24"/>
          <w:szCs w:val="24"/>
        </w:rPr>
      </w:pPr>
    </w:p>
    <w:p w14:paraId="48B17A49" w14:textId="77777777" w:rsidR="0052386F" w:rsidRDefault="0052386F" w:rsidP="00B01909">
      <w:pPr>
        <w:spacing w:line="240" w:lineRule="auto"/>
        <w:rPr>
          <w:rFonts w:ascii="Times New Roman" w:eastAsia="Times New Roman" w:hAnsi="Times New Roman" w:cs="Times New Roman"/>
          <w:sz w:val="24"/>
          <w:szCs w:val="24"/>
        </w:rPr>
      </w:pPr>
    </w:p>
    <w:p w14:paraId="1B22E73A" w14:textId="77777777" w:rsidR="0052386F" w:rsidRDefault="0052386F" w:rsidP="00B01909">
      <w:pPr>
        <w:spacing w:line="240" w:lineRule="auto"/>
        <w:rPr>
          <w:rFonts w:ascii="Times New Roman" w:eastAsia="Times New Roman" w:hAnsi="Times New Roman" w:cs="Times New Roman"/>
          <w:sz w:val="24"/>
          <w:szCs w:val="24"/>
        </w:rPr>
      </w:pPr>
    </w:p>
    <w:p w14:paraId="0B3E5933" w14:textId="77777777" w:rsidR="0052386F" w:rsidRDefault="0052386F" w:rsidP="00B01909">
      <w:pPr>
        <w:spacing w:line="240" w:lineRule="auto"/>
        <w:rPr>
          <w:rFonts w:ascii="Times New Roman" w:eastAsia="Times New Roman" w:hAnsi="Times New Roman" w:cs="Times New Roman"/>
          <w:sz w:val="24"/>
          <w:szCs w:val="24"/>
        </w:rPr>
      </w:pPr>
    </w:p>
    <w:p w14:paraId="37948345" w14:textId="77777777" w:rsidR="0052386F" w:rsidRDefault="0052386F" w:rsidP="00B01909">
      <w:pPr>
        <w:spacing w:line="240" w:lineRule="auto"/>
        <w:rPr>
          <w:rFonts w:ascii="Times New Roman" w:eastAsia="Times New Roman" w:hAnsi="Times New Roman" w:cs="Times New Roman"/>
          <w:sz w:val="24"/>
          <w:szCs w:val="24"/>
        </w:rPr>
      </w:pPr>
    </w:p>
    <w:p w14:paraId="69D717E6" w14:textId="77777777" w:rsidR="0052386F" w:rsidRDefault="0052386F" w:rsidP="00B01909">
      <w:pPr>
        <w:spacing w:line="240" w:lineRule="auto"/>
        <w:rPr>
          <w:rFonts w:ascii="Times New Roman" w:eastAsia="Times New Roman" w:hAnsi="Times New Roman" w:cs="Times New Roman"/>
          <w:sz w:val="24"/>
          <w:szCs w:val="24"/>
        </w:rPr>
      </w:pPr>
    </w:p>
    <w:p w14:paraId="12E05154" w14:textId="77777777" w:rsidR="0052386F" w:rsidRDefault="0052386F" w:rsidP="00B01909">
      <w:pPr>
        <w:spacing w:line="240" w:lineRule="auto"/>
        <w:rPr>
          <w:rFonts w:ascii="Times New Roman" w:eastAsia="Times New Roman" w:hAnsi="Times New Roman" w:cs="Times New Roman"/>
          <w:sz w:val="24"/>
          <w:szCs w:val="24"/>
        </w:rPr>
      </w:pPr>
    </w:p>
    <w:p w14:paraId="125B71FB" w14:textId="77777777" w:rsidR="0052386F" w:rsidRDefault="0052386F" w:rsidP="00B01909">
      <w:pPr>
        <w:spacing w:line="240" w:lineRule="auto"/>
        <w:rPr>
          <w:rFonts w:ascii="Times New Roman" w:eastAsia="Times New Roman" w:hAnsi="Times New Roman" w:cs="Times New Roman"/>
          <w:sz w:val="24"/>
          <w:szCs w:val="24"/>
        </w:rPr>
      </w:pPr>
    </w:p>
    <w:p w14:paraId="31BF1476" w14:textId="77777777" w:rsidR="0052386F" w:rsidRDefault="0052386F" w:rsidP="00B01909">
      <w:pPr>
        <w:spacing w:line="240" w:lineRule="auto"/>
        <w:rPr>
          <w:rFonts w:ascii="Times New Roman" w:eastAsia="Times New Roman" w:hAnsi="Times New Roman" w:cs="Times New Roman"/>
          <w:sz w:val="24"/>
          <w:szCs w:val="24"/>
        </w:rPr>
      </w:pPr>
    </w:p>
    <w:p w14:paraId="089C200D" w14:textId="77777777" w:rsidR="0052386F" w:rsidRDefault="0052386F" w:rsidP="00B01909">
      <w:pPr>
        <w:spacing w:line="240" w:lineRule="auto"/>
        <w:rPr>
          <w:rFonts w:ascii="Times New Roman" w:eastAsia="Times New Roman" w:hAnsi="Times New Roman" w:cs="Times New Roman"/>
          <w:sz w:val="24"/>
          <w:szCs w:val="24"/>
        </w:rPr>
      </w:pPr>
    </w:p>
    <w:p w14:paraId="04E085F1" w14:textId="77777777" w:rsidR="0052386F" w:rsidRDefault="0052386F" w:rsidP="00B01909">
      <w:pPr>
        <w:spacing w:line="240" w:lineRule="auto"/>
        <w:rPr>
          <w:rFonts w:ascii="Times New Roman" w:eastAsia="Times New Roman" w:hAnsi="Times New Roman" w:cs="Times New Roman"/>
          <w:sz w:val="24"/>
          <w:szCs w:val="24"/>
        </w:rPr>
      </w:pPr>
    </w:p>
    <w:p w14:paraId="5E93022E" w14:textId="77777777" w:rsidR="00620BAA" w:rsidRDefault="00620BAA" w:rsidP="00620BAA">
      <w:pPr>
        <w:spacing w:line="480" w:lineRule="auto"/>
        <w:rPr>
          <w:rFonts w:ascii="Times New Roman" w:eastAsia="Times New Roman" w:hAnsi="Times New Roman" w:cs="Times New Roman"/>
          <w:sz w:val="24"/>
          <w:szCs w:val="24"/>
        </w:rPr>
      </w:pPr>
    </w:p>
    <w:p w14:paraId="26304EE0" w14:textId="7EA6C2FB" w:rsidR="00620BAA" w:rsidRDefault="00620BAA" w:rsidP="00620BA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(1740 </w:t>
      </w:r>
      <w:proofErr w:type="gramStart"/>
      <w:r>
        <w:rPr>
          <w:rFonts w:ascii="Times New Roman" w:eastAsia="Times New Roman" w:hAnsi="Times New Roman" w:cs="Times New Roman"/>
          <w:sz w:val="24"/>
          <w:szCs w:val="24"/>
        </w:rPr>
        <w:t>cm</w:t>
      </w:r>
      <w:r>
        <w:rPr>
          <w:rFonts w:ascii="Times New Roman" w:eastAsia="Times New Roman" w:hAnsi="Times New Roman" w:cs="Times New Roman"/>
          <w:sz w:val="24"/>
          <w:szCs w:val="24"/>
          <w:vertAlign w:val="superscript"/>
        </w:rPr>
        <w:t>-1</w:t>
      </w:r>
      <w:proofErr w:type="gramEnd"/>
      <w:r>
        <w:rPr>
          <w:rFonts w:ascii="Times New Roman" w:eastAsia="Times New Roman" w:hAnsi="Times New Roman" w:cs="Times New Roman"/>
          <w:sz w:val="24"/>
          <w:szCs w:val="24"/>
        </w:rPr>
        <w:t>) of soybean oil could still be observed after extraction. With the dye remaining on the surface of the fabric, as well as still presenting the presence of the remaining soybean oil, it is theorized that there is formation of a covalent complex between the para-aramid fabric, SOAAC, and Disperse Blue 14 dye.</w:t>
      </w:r>
    </w:p>
    <w:p w14:paraId="264EA81E" w14:textId="77777777" w:rsidR="00620BAA" w:rsidRPr="0052386F" w:rsidRDefault="00620BAA" w:rsidP="000851E1">
      <w:pPr>
        <w:pStyle w:val="Heading3"/>
        <w:spacing w:line="480" w:lineRule="auto"/>
      </w:pPr>
      <w:bookmarkStart w:id="104" w:name="_Toc140503477"/>
      <w:r w:rsidRPr="0052386F">
        <w:t xml:space="preserve">FTIR Analysis to determine chemical changes during NTP treatment and </w:t>
      </w:r>
      <w:proofErr w:type="gramStart"/>
      <w:r w:rsidRPr="0052386F">
        <w:t>dyeing</w:t>
      </w:r>
      <w:bookmarkEnd w:id="104"/>
      <w:proofErr w:type="gramEnd"/>
    </w:p>
    <w:p w14:paraId="0B6EC20C" w14:textId="6B4C47EE" w:rsidR="0052386F" w:rsidRDefault="00620BAA" w:rsidP="005D64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further exploration of chemical changes that occurred during NTP treatment as well as during dyeing, FTIR was utilized (Figure 31). It was found that the SOAAC mixture after NTP treatment presented an entire reduction at 1700 cm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while increasing at the 1735 cm</w:t>
      </w:r>
      <w:r>
        <w:rPr>
          <w:rFonts w:ascii="Times New Roman" w:eastAsia="Times New Roman" w:hAnsi="Times New Roman" w:cs="Times New Roman"/>
          <w:sz w:val="24"/>
          <w:szCs w:val="24"/>
          <w:vertAlign w:val="superscript"/>
        </w:rPr>
        <w:t xml:space="preserve">-1 </w:t>
      </w:r>
      <w:r w:rsidR="005D647C">
        <w:rPr>
          <w:rFonts w:ascii="Times New Roman" w:eastAsia="Times New Roman" w:hAnsi="Times New Roman" w:cs="Times New Roman"/>
          <w:sz w:val="24"/>
          <w:szCs w:val="24"/>
        </w:rPr>
        <w:t xml:space="preserve">position. This was expected as the reduction corresponds to the carboxylic acid groups present on the acrylic acid and their conversion into esters, the groups present at 1735 </w:t>
      </w:r>
      <w:proofErr w:type="gramStart"/>
      <w:r w:rsidR="005D647C">
        <w:rPr>
          <w:rFonts w:ascii="Times New Roman" w:eastAsia="Times New Roman" w:hAnsi="Times New Roman" w:cs="Times New Roman"/>
          <w:sz w:val="24"/>
          <w:szCs w:val="24"/>
        </w:rPr>
        <w:t>cm</w:t>
      </w:r>
      <w:r w:rsidR="005D647C">
        <w:rPr>
          <w:rFonts w:ascii="Times New Roman" w:eastAsia="Times New Roman" w:hAnsi="Times New Roman" w:cs="Times New Roman"/>
          <w:sz w:val="24"/>
          <w:szCs w:val="24"/>
          <w:vertAlign w:val="superscript"/>
        </w:rPr>
        <w:t>-1</w:t>
      </w:r>
      <w:proofErr w:type="gramEnd"/>
      <w:r w:rsidR="005D647C">
        <w:rPr>
          <w:rFonts w:ascii="Times New Roman" w:eastAsia="Times New Roman" w:hAnsi="Times New Roman" w:cs="Times New Roman"/>
          <w:sz w:val="24"/>
          <w:szCs w:val="24"/>
        </w:rPr>
        <w:t>, which was the expected pathway of addition to the soybean oil. This same evidence is also present at the peaks of 1425 cm</w:t>
      </w:r>
      <w:r w:rsidR="005D647C">
        <w:rPr>
          <w:rFonts w:ascii="Times New Roman" w:eastAsia="Times New Roman" w:hAnsi="Times New Roman" w:cs="Times New Roman"/>
          <w:sz w:val="24"/>
          <w:szCs w:val="24"/>
          <w:vertAlign w:val="superscript"/>
        </w:rPr>
        <w:t>-1</w:t>
      </w:r>
      <w:r w:rsidR="005D647C">
        <w:rPr>
          <w:rFonts w:ascii="Times New Roman" w:eastAsia="Times New Roman" w:hAnsi="Times New Roman" w:cs="Times New Roman"/>
          <w:sz w:val="24"/>
          <w:szCs w:val="24"/>
        </w:rPr>
        <w:t xml:space="preserve"> and 1100 cm</w:t>
      </w:r>
      <w:r w:rsidR="005D647C">
        <w:rPr>
          <w:rFonts w:ascii="Times New Roman" w:eastAsia="Times New Roman" w:hAnsi="Times New Roman" w:cs="Times New Roman"/>
          <w:sz w:val="24"/>
          <w:szCs w:val="24"/>
          <w:vertAlign w:val="superscript"/>
        </w:rPr>
        <w:t>-1 15</w:t>
      </w:r>
      <w:r w:rsidR="005D647C">
        <w:rPr>
          <w:rFonts w:ascii="Times New Roman" w:eastAsia="Times New Roman" w:hAnsi="Times New Roman" w:cs="Times New Roman"/>
          <w:sz w:val="24"/>
          <w:szCs w:val="24"/>
        </w:rPr>
        <w:t>. 1425 cm</w:t>
      </w:r>
      <w:r w:rsidR="005D647C">
        <w:rPr>
          <w:rFonts w:ascii="Times New Roman" w:eastAsia="Times New Roman" w:hAnsi="Times New Roman" w:cs="Times New Roman"/>
          <w:sz w:val="24"/>
          <w:szCs w:val="24"/>
          <w:vertAlign w:val="superscript"/>
        </w:rPr>
        <w:t>-1</w:t>
      </w:r>
      <w:r w:rsidR="005D647C">
        <w:rPr>
          <w:rFonts w:ascii="Times New Roman" w:eastAsia="Times New Roman" w:hAnsi="Times New Roman" w:cs="Times New Roman"/>
          <w:sz w:val="24"/>
          <w:szCs w:val="24"/>
        </w:rPr>
        <w:t>, similarly to 1700 cm</w:t>
      </w:r>
      <w:r w:rsidR="005D647C">
        <w:rPr>
          <w:rFonts w:ascii="Times New Roman" w:eastAsia="Times New Roman" w:hAnsi="Times New Roman" w:cs="Times New Roman"/>
          <w:sz w:val="24"/>
          <w:szCs w:val="24"/>
          <w:vertAlign w:val="superscript"/>
        </w:rPr>
        <w:t>-1</w:t>
      </w:r>
      <w:r w:rsidR="005D647C">
        <w:rPr>
          <w:rFonts w:ascii="Times New Roman" w:eastAsia="Times New Roman" w:hAnsi="Times New Roman" w:cs="Times New Roman"/>
          <w:sz w:val="24"/>
          <w:szCs w:val="24"/>
        </w:rPr>
        <w:t>, also corresponds to carboxylic acid, hence the reduction at 1425 cm</w:t>
      </w:r>
      <w:r w:rsidR="005D647C">
        <w:rPr>
          <w:rFonts w:ascii="Times New Roman" w:eastAsia="Times New Roman" w:hAnsi="Times New Roman" w:cs="Times New Roman"/>
          <w:sz w:val="24"/>
          <w:szCs w:val="24"/>
          <w:vertAlign w:val="superscript"/>
        </w:rPr>
        <w:t>-1</w:t>
      </w:r>
      <w:r w:rsidR="005D647C">
        <w:rPr>
          <w:rFonts w:ascii="Times New Roman" w:eastAsia="Times New Roman" w:hAnsi="Times New Roman" w:cs="Times New Roman"/>
          <w:sz w:val="24"/>
          <w:szCs w:val="24"/>
        </w:rPr>
        <w:t>, the same reduction in carboxylic acids due to formation of esters by addition to alkenes on the soybean oil alkyl chain. 1100 cm</w:t>
      </w:r>
      <w:r w:rsidR="005D647C">
        <w:rPr>
          <w:rFonts w:ascii="Times New Roman" w:eastAsia="Times New Roman" w:hAnsi="Times New Roman" w:cs="Times New Roman"/>
          <w:sz w:val="24"/>
          <w:szCs w:val="24"/>
          <w:vertAlign w:val="superscript"/>
        </w:rPr>
        <w:t>-1</w:t>
      </w:r>
      <w:r w:rsidR="005D647C">
        <w:rPr>
          <w:rFonts w:ascii="Times New Roman" w:eastAsia="Times New Roman" w:hAnsi="Times New Roman" w:cs="Times New Roman"/>
          <w:sz w:val="24"/>
          <w:szCs w:val="24"/>
        </w:rPr>
        <w:t xml:space="preserve"> supports this claim by presenting an increase in alkoxy groups after NTP treatment. By formation of more carbon – oxygen bonds through the esterification process, this peak also increased. Cross polymerization of the resin specifically could be observed at the peak at 1460 </w:t>
      </w:r>
      <w:proofErr w:type="gramStart"/>
      <w:r w:rsidR="005D647C">
        <w:rPr>
          <w:rFonts w:ascii="Times New Roman" w:eastAsia="Times New Roman" w:hAnsi="Times New Roman" w:cs="Times New Roman"/>
          <w:sz w:val="24"/>
          <w:szCs w:val="24"/>
        </w:rPr>
        <w:t>cm</w:t>
      </w:r>
      <w:r w:rsidR="005D647C">
        <w:rPr>
          <w:rFonts w:ascii="Times New Roman" w:eastAsia="Times New Roman" w:hAnsi="Times New Roman" w:cs="Times New Roman"/>
          <w:sz w:val="24"/>
          <w:szCs w:val="24"/>
          <w:vertAlign w:val="superscript"/>
        </w:rPr>
        <w:t>-1</w:t>
      </w:r>
      <w:proofErr w:type="gramEnd"/>
      <w:r w:rsidR="005D647C">
        <w:rPr>
          <w:rFonts w:ascii="Times New Roman" w:eastAsia="Times New Roman" w:hAnsi="Times New Roman" w:cs="Times New Roman"/>
          <w:sz w:val="24"/>
          <w:szCs w:val="24"/>
        </w:rPr>
        <w:t>. The increase correlated with an increase in alkanes, which would occur due to reaction of the acrylic acid’s terminal alkenes with each other. For each consumed alkene, two alkanes would be created, making it possible for observation of this peak to occur.</w:t>
      </w:r>
    </w:p>
    <w:p w14:paraId="145B8E54" w14:textId="77777777" w:rsidR="0052386F" w:rsidRDefault="0052386F" w:rsidP="00B01909">
      <w:pPr>
        <w:spacing w:line="240" w:lineRule="auto"/>
        <w:rPr>
          <w:rFonts w:ascii="Times New Roman" w:eastAsia="Times New Roman" w:hAnsi="Times New Roman" w:cs="Times New Roman"/>
          <w:b/>
          <w:sz w:val="24"/>
          <w:szCs w:val="24"/>
        </w:rPr>
      </w:pPr>
    </w:p>
    <w:p w14:paraId="6894342D" w14:textId="77777777" w:rsidR="00B01909" w:rsidRDefault="00B01909" w:rsidP="00B01909">
      <w:pPr>
        <w:spacing w:line="240" w:lineRule="auto"/>
      </w:pPr>
    </w:p>
    <w:p w14:paraId="18A29BA9" w14:textId="6BF60DAC" w:rsidR="00B01909" w:rsidRDefault="00857B7B" w:rsidP="00B01909">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noProof/>
          <w:sz w:val="24"/>
          <w:szCs w:val="24"/>
          <w:lang w:eastAsia="zh-CN"/>
        </w:rPr>
        <w:lastRenderedPageBreak/>
        <mc:AlternateContent>
          <mc:Choice Requires="wpg">
            <w:drawing>
              <wp:anchor distT="0" distB="0" distL="114300" distR="114300" simplePos="0" relativeHeight="251741184" behindDoc="0" locked="0" layoutInCell="1" allowOverlap="1" wp14:anchorId="597775DF" wp14:editId="2BBB6A3B">
                <wp:simplePos x="0" y="0"/>
                <wp:positionH relativeFrom="column">
                  <wp:posOffset>-109250</wp:posOffset>
                </wp:positionH>
                <wp:positionV relativeFrom="paragraph">
                  <wp:posOffset>356692</wp:posOffset>
                </wp:positionV>
                <wp:extent cx="3955715" cy="3509010"/>
                <wp:effectExtent l="0" t="0" r="0" b="0"/>
                <wp:wrapNone/>
                <wp:docPr id="54" name="Group 54"/>
                <wp:cNvGraphicFramePr/>
                <a:graphic xmlns:a="http://schemas.openxmlformats.org/drawingml/2006/main">
                  <a:graphicData uri="http://schemas.microsoft.com/office/word/2010/wordprocessingGroup">
                    <wpg:wgp>
                      <wpg:cNvGrpSpPr/>
                      <wpg:grpSpPr>
                        <a:xfrm>
                          <a:off x="0" y="0"/>
                          <a:ext cx="3955715" cy="3509010"/>
                          <a:chOff x="0" y="0"/>
                          <a:chExt cx="3955715" cy="3509010"/>
                        </a:xfrm>
                      </wpg:grpSpPr>
                      <wps:wsp>
                        <wps:cNvPr id="217" name="Text Box 2"/>
                        <wps:cNvSpPr txBox="1">
                          <a:spLocks noChangeArrowheads="1"/>
                        </wps:cNvSpPr>
                        <wps:spPr bwMode="auto">
                          <a:xfrm>
                            <a:off x="1864898" y="819303"/>
                            <a:ext cx="704850" cy="400050"/>
                          </a:xfrm>
                          <a:prstGeom prst="rect">
                            <a:avLst/>
                          </a:prstGeom>
                          <a:noFill/>
                          <a:ln w="9525">
                            <a:noFill/>
                            <a:miter lim="800000"/>
                            <a:headEnd/>
                            <a:tailEnd/>
                          </a:ln>
                        </wps:spPr>
                        <wps:txbx>
                          <w:txbxContent>
                            <w:p w14:paraId="20ED48F4" w14:textId="4C623AD2" w:rsidR="001C509C" w:rsidRPr="00DE1A56" w:rsidRDefault="001C509C">
                              <w:pPr>
                                <w:rPr>
                                  <w:sz w:val="16"/>
                                  <w:szCs w:val="16"/>
                                </w:rPr>
                              </w:pPr>
                              <w:r>
                                <w:rPr>
                                  <w:sz w:val="16"/>
                                  <w:szCs w:val="16"/>
                                </w:rPr>
                                <w:t>SOAAC w/ 480 s NTP</w:t>
                              </w:r>
                            </w:p>
                          </w:txbxContent>
                        </wps:txbx>
                        <wps:bodyPr rot="0" vert="horz" wrap="square" lIns="91440" tIns="45720" rIns="91440" bIns="45720" anchor="t" anchorCtr="0">
                          <a:noAutofit/>
                        </wps:bodyPr>
                      </wps:wsp>
                      <wps:wsp>
                        <wps:cNvPr id="13" name="Text Box 2"/>
                        <wps:cNvSpPr txBox="1">
                          <a:spLocks noChangeArrowheads="1"/>
                        </wps:cNvSpPr>
                        <wps:spPr bwMode="auto">
                          <a:xfrm>
                            <a:off x="1886844" y="1331367"/>
                            <a:ext cx="704850" cy="400050"/>
                          </a:xfrm>
                          <a:prstGeom prst="rect">
                            <a:avLst/>
                          </a:prstGeom>
                          <a:noFill/>
                          <a:ln w="9525">
                            <a:noFill/>
                            <a:miter lim="800000"/>
                            <a:headEnd/>
                            <a:tailEnd/>
                          </a:ln>
                        </wps:spPr>
                        <wps:txbx>
                          <w:txbxContent>
                            <w:p w14:paraId="20B7EEE5" w14:textId="6E6B8DAE" w:rsidR="001C509C" w:rsidRPr="00DE1A56" w:rsidRDefault="001C509C" w:rsidP="00763F68">
                              <w:pPr>
                                <w:rPr>
                                  <w:sz w:val="16"/>
                                  <w:szCs w:val="16"/>
                                </w:rPr>
                              </w:pPr>
                              <w:r>
                                <w:rPr>
                                  <w:sz w:val="16"/>
                                  <w:szCs w:val="16"/>
                                </w:rPr>
                                <w:t xml:space="preserve">SOAAC </w:t>
                              </w:r>
                            </w:p>
                          </w:txbxContent>
                        </wps:txbx>
                        <wps:bodyPr rot="0" vert="horz" wrap="square" lIns="91440" tIns="45720" rIns="91440" bIns="45720" anchor="t" anchorCtr="0">
                          <a:noAutofit/>
                        </wps:bodyPr>
                      </wps:wsp>
                      <wps:wsp>
                        <wps:cNvPr id="34" name="Text Box 2"/>
                        <wps:cNvSpPr txBox="1">
                          <a:spLocks noChangeArrowheads="1"/>
                        </wps:cNvSpPr>
                        <wps:spPr bwMode="auto">
                          <a:xfrm>
                            <a:off x="1864898" y="2187245"/>
                            <a:ext cx="704850" cy="400050"/>
                          </a:xfrm>
                          <a:prstGeom prst="rect">
                            <a:avLst/>
                          </a:prstGeom>
                          <a:noFill/>
                          <a:ln w="9525">
                            <a:noFill/>
                            <a:miter lim="800000"/>
                            <a:headEnd/>
                            <a:tailEnd/>
                          </a:ln>
                        </wps:spPr>
                        <wps:txbx>
                          <w:txbxContent>
                            <w:p w14:paraId="0E4A8E88" w14:textId="0265BCDE" w:rsidR="001C509C" w:rsidRPr="00DE1A56" w:rsidRDefault="001C509C" w:rsidP="00763F68">
                              <w:pPr>
                                <w:rPr>
                                  <w:sz w:val="16"/>
                                  <w:szCs w:val="16"/>
                                </w:rPr>
                              </w:pPr>
                              <w:r>
                                <w:rPr>
                                  <w:sz w:val="16"/>
                                  <w:szCs w:val="16"/>
                                </w:rPr>
                                <w:t xml:space="preserve">Soybean oil </w:t>
                              </w:r>
                            </w:p>
                          </w:txbxContent>
                        </wps:txbx>
                        <wps:bodyPr rot="0" vert="horz" wrap="square" lIns="91440" tIns="45720" rIns="91440" bIns="45720" anchor="t" anchorCtr="0">
                          <a:noAutofit/>
                        </wps:bodyPr>
                      </wps:wsp>
                      <wps:wsp>
                        <wps:cNvPr id="35" name="Text Box 2"/>
                        <wps:cNvSpPr txBox="1">
                          <a:spLocks noChangeArrowheads="1"/>
                        </wps:cNvSpPr>
                        <wps:spPr bwMode="auto">
                          <a:xfrm>
                            <a:off x="1850268" y="1828800"/>
                            <a:ext cx="704850" cy="400050"/>
                          </a:xfrm>
                          <a:prstGeom prst="rect">
                            <a:avLst/>
                          </a:prstGeom>
                          <a:noFill/>
                          <a:ln w="9525">
                            <a:noFill/>
                            <a:miter lim="800000"/>
                            <a:headEnd/>
                            <a:tailEnd/>
                          </a:ln>
                        </wps:spPr>
                        <wps:txbx>
                          <w:txbxContent>
                            <w:p w14:paraId="7EB10B1A" w14:textId="4B8F9F98" w:rsidR="001C509C" w:rsidRPr="00DE1A56" w:rsidRDefault="001C509C" w:rsidP="00763F68">
                              <w:pPr>
                                <w:rPr>
                                  <w:sz w:val="16"/>
                                  <w:szCs w:val="16"/>
                                </w:rPr>
                              </w:pPr>
                              <w:r>
                                <w:rPr>
                                  <w:sz w:val="16"/>
                                  <w:szCs w:val="16"/>
                                </w:rPr>
                                <w:t xml:space="preserve">Acrylic Acid </w:t>
                              </w:r>
                            </w:p>
                          </w:txbxContent>
                        </wps:txbx>
                        <wps:bodyPr rot="0" vert="horz" wrap="square" lIns="91440" tIns="45720" rIns="91440" bIns="45720" anchor="t" anchorCtr="0">
                          <a:noAutofit/>
                        </wps:bodyPr>
                      </wps:wsp>
                      <wps:wsp>
                        <wps:cNvPr id="38" name="Text Box 2"/>
                        <wps:cNvSpPr txBox="1">
                          <a:spLocks noChangeArrowheads="1"/>
                        </wps:cNvSpPr>
                        <wps:spPr bwMode="auto">
                          <a:xfrm>
                            <a:off x="1769800" y="548640"/>
                            <a:ext cx="914400" cy="400050"/>
                          </a:xfrm>
                          <a:prstGeom prst="rect">
                            <a:avLst/>
                          </a:prstGeom>
                          <a:noFill/>
                          <a:ln w="9525">
                            <a:noFill/>
                            <a:miter lim="800000"/>
                            <a:headEnd/>
                            <a:tailEnd/>
                          </a:ln>
                        </wps:spPr>
                        <wps:txbx>
                          <w:txbxContent>
                            <w:p w14:paraId="49706225" w14:textId="6164FCFB" w:rsidR="001C509C" w:rsidRPr="00DE1A56" w:rsidRDefault="001C509C" w:rsidP="00763F68">
                              <w:pPr>
                                <w:rPr>
                                  <w:sz w:val="16"/>
                                  <w:szCs w:val="16"/>
                                </w:rPr>
                              </w:pPr>
                              <w:r>
                                <w:rPr>
                                  <w:sz w:val="16"/>
                                  <w:szCs w:val="16"/>
                                </w:rPr>
                                <w:t>Disperse blue 14</w:t>
                              </w:r>
                            </w:p>
                          </w:txbxContent>
                        </wps:txbx>
                        <wps:bodyPr rot="0" vert="horz" wrap="square" lIns="91440" tIns="45720" rIns="91440" bIns="45720" anchor="t" anchorCtr="0">
                          <a:noAutofit/>
                        </wps:bodyPr>
                      </wps:wsp>
                      <wps:wsp>
                        <wps:cNvPr id="43" name="Text Box 2"/>
                        <wps:cNvSpPr txBox="1">
                          <a:spLocks noChangeArrowheads="1"/>
                        </wps:cNvSpPr>
                        <wps:spPr bwMode="auto">
                          <a:xfrm>
                            <a:off x="1682018" y="0"/>
                            <a:ext cx="990600" cy="400050"/>
                          </a:xfrm>
                          <a:prstGeom prst="rect">
                            <a:avLst/>
                          </a:prstGeom>
                          <a:noFill/>
                          <a:ln w="9525">
                            <a:noFill/>
                            <a:miter lim="800000"/>
                            <a:headEnd/>
                            <a:tailEnd/>
                          </a:ln>
                        </wps:spPr>
                        <wps:txbx>
                          <w:txbxContent>
                            <w:p w14:paraId="45840386" w14:textId="633A4584" w:rsidR="001C509C" w:rsidRPr="00DE1A56" w:rsidRDefault="001C509C" w:rsidP="00763F68">
                              <w:pPr>
                                <w:rPr>
                                  <w:sz w:val="16"/>
                                  <w:szCs w:val="16"/>
                                </w:rPr>
                              </w:pPr>
                              <w:r>
                                <w:rPr>
                                  <w:sz w:val="16"/>
                                  <w:szCs w:val="16"/>
                                </w:rPr>
                                <w:t>Dyed para-aramid</w:t>
                              </w:r>
                            </w:p>
                          </w:txbxContent>
                        </wps:txbx>
                        <wps:bodyPr rot="0" vert="horz" wrap="square" lIns="91440" tIns="45720" rIns="91440" bIns="45720" anchor="t" anchorCtr="0">
                          <a:noAutofit/>
                        </wps:bodyPr>
                      </wps:wsp>
                      <wps:wsp>
                        <wps:cNvPr id="44" name="Text Box 2"/>
                        <wps:cNvSpPr txBox="1">
                          <a:spLocks noChangeArrowheads="1"/>
                        </wps:cNvSpPr>
                        <wps:spPr bwMode="auto">
                          <a:xfrm>
                            <a:off x="2625679" y="3108960"/>
                            <a:ext cx="1330036" cy="400050"/>
                          </a:xfrm>
                          <a:prstGeom prst="rect">
                            <a:avLst/>
                          </a:prstGeom>
                          <a:noFill/>
                          <a:ln w="9525">
                            <a:noFill/>
                            <a:miter lim="800000"/>
                            <a:headEnd/>
                            <a:tailEnd/>
                          </a:ln>
                        </wps:spPr>
                        <wps:txbx>
                          <w:txbxContent>
                            <w:p w14:paraId="700557EC" w14:textId="21E459DF" w:rsidR="001C509C" w:rsidRPr="00857B7B" w:rsidRDefault="001C509C" w:rsidP="002A5EAD">
                              <w:pPr>
                                <w:rPr>
                                  <w:sz w:val="16"/>
                                  <w:szCs w:val="16"/>
                                </w:rPr>
                              </w:pPr>
                              <w:r>
                                <w:rPr>
                                  <w:sz w:val="16"/>
                                  <w:szCs w:val="16"/>
                                </w:rPr>
                                <w:t>Wavenumber (cm</w:t>
                              </w:r>
                              <w:r>
                                <w:rPr>
                                  <w:sz w:val="16"/>
                                  <w:szCs w:val="16"/>
                                  <w:vertAlign w:val="superscript"/>
                                </w:rPr>
                                <w:t>-1</w:t>
                              </w:r>
                              <w:r>
                                <w:rPr>
                                  <w:sz w:val="16"/>
                                  <w:szCs w:val="16"/>
                                </w:rPr>
                                <w:t>)</w:t>
                              </w:r>
                            </w:p>
                          </w:txbxContent>
                        </wps:txbx>
                        <wps:bodyPr rot="0" vert="horz" wrap="square" lIns="91440" tIns="45720" rIns="91440" bIns="45720" anchor="t" anchorCtr="0">
                          <a:noAutofit/>
                        </wps:bodyPr>
                      </wps:wsp>
                      <wps:wsp>
                        <wps:cNvPr id="53" name="Text Box 2"/>
                        <wps:cNvSpPr txBox="1">
                          <a:spLocks noChangeArrowheads="1"/>
                        </wps:cNvSpPr>
                        <wps:spPr bwMode="auto">
                          <a:xfrm rot="16200000">
                            <a:off x="-464993" y="1137514"/>
                            <a:ext cx="1330036" cy="400050"/>
                          </a:xfrm>
                          <a:prstGeom prst="rect">
                            <a:avLst/>
                          </a:prstGeom>
                          <a:noFill/>
                          <a:ln w="9525">
                            <a:noFill/>
                            <a:miter lim="800000"/>
                            <a:headEnd/>
                            <a:tailEnd/>
                          </a:ln>
                        </wps:spPr>
                        <wps:txbx>
                          <w:txbxContent>
                            <w:p w14:paraId="6D38268C" w14:textId="6448523B" w:rsidR="001C509C" w:rsidRPr="00857B7B" w:rsidRDefault="001C509C" w:rsidP="00857B7B">
                              <w:pPr>
                                <w:rPr>
                                  <w:sz w:val="16"/>
                                  <w:szCs w:val="16"/>
                                </w:rPr>
                              </w:pPr>
                              <w:r>
                                <w:rPr>
                                  <w:sz w:val="16"/>
                                  <w:szCs w:val="16"/>
                                </w:rPr>
                                <w:t>Intensity (arbitrary units)</w:t>
                              </w:r>
                            </w:p>
                          </w:txbxContent>
                        </wps:txbx>
                        <wps:bodyPr rot="0" vert="horz" wrap="square" lIns="91440" tIns="45720" rIns="91440" bIns="45720" anchor="t" anchorCtr="0">
                          <a:noAutofit/>
                        </wps:bodyPr>
                      </wps:wsp>
                    </wpg:wgp>
                  </a:graphicData>
                </a:graphic>
              </wp:anchor>
            </w:drawing>
          </mc:Choice>
          <mc:Fallback>
            <w:pict>
              <v:group w14:anchorId="597775DF" id="Group 54" o:spid="_x0000_s1037" style="position:absolute;margin-left:-8.6pt;margin-top:28.1pt;width:311.45pt;height:276.3pt;z-index:251741184" coordsize="39557,35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">
                <v:shape id="_x0000_s1038" type="#_x0000_t202" style="position:absolute;left:18648;top:8193;width:7049;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0ED48F4" w14:textId="4C623AD2" w:rsidR="001C509C" w:rsidRPr="00DE1A56" w:rsidRDefault="001C509C">
                        <w:pPr>
                          <w:rPr>
                            <w:sz w:val="16"/>
                            <w:szCs w:val="16"/>
                          </w:rPr>
                        </w:pPr>
                        <w:r>
                          <w:rPr>
                            <w:sz w:val="16"/>
                            <w:szCs w:val="16"/>
                          </w:rPr>
                          <w:t>SOAAC w/ 480 s NTP</w:t>
                        </w:r>
                      </w:p>
                    </w:txbxContent>
                  </v:textbox>
                </v:shape>
                <v:shape id="_x0000_s1039" type="#_x0000_t202" style="position:absolute;left:18868;top:13313;width:7048;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20B7EEE5" w14:textId="6E6B8DAE" w:rsidR="001C509C" w:rsidRPr="00DE1A56" w:rsidRDefault="001C509C" w:rsidP="00763F68">
                        <w:pPr>
                          <w:rPr>
                            <w:sz w:val="16"/>
                            <w:szCs w:val="16"/>
                          </w:rPr>
                        </w:pPr>
                        <w:r>
                          <w:rPr>
                            <w:sz w:val="16"/>
                            <w:szCs w:val="16"/>
                          </w:rPr>
                          <w:t xml:space="preserve">SOAAC </w:t>
                        </w:r>
                      </w:p>
                    </w:txbxContent>
                  </v:textbox>
                </v:shape>
                <v:shape id="_x0000_s1040" type="#_x0000_t202" style="position:absolute;left:18648;top:21872;width:7049;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0E4A8E88" w14:textId="0265BCDE" w:rsidR="001C509C" w:rsidRPr="00DE1A56" w:rsidRDefault="001C509C" w:rsidP="00763F68">
                        <w:pPr>
                          <w:rPr>
                            <w:sz w:val="16"/>
                            <w:szCs w:val="16"/>
                          </w:rPr>
                        </w:pPr>
                        <w:r>
                          <w:rPr>
                            <w:sz w:val="16"/>
                            <w:szCs w:val="16"/>
                          </w:rPr>
                          <w:t xml:space="preserve">Soybean oil </w:t>
                        </w:r>
                      </w:p>
                    </w:txbxContent>
                  </v:textbox>
                </v:shape>
                <v:shape id="_x0000_s1041" type="#_x0000_t202" style="position:absolute;left:18502;top:18288;width:7049;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7EB10B1A" w14:textId="4B8F9F98" w:rsidR="001C509C" w:rsidRPr="00DE1A56" w:rsidRDefault="001C509C" w:rsidP="00763F68">
                        <w:pPr>
                          <w:rPr>
                            <w:sz w:val="16"/>
                            <w:szCs w:val="16"/>
                          </w:rPr>
                        </w:pPr>
                        <w:r>
                          <w:rPr>
                            <w:sz w:val="16"/>
                            <w:szCs w:val="16"/>
                          </w:rPr>
                          <w:t xml:space="preserve">Acrylic Acid </w:t>
                        </w:r>
                      </w:p>
                    </w:txbxContent>
                  </v:textbox>
                </v:shape>
                <v:shape id="_x0000_s1042" type="#_x0000_t202" style="position:absolute;left:17698;top:5486;width:9144;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49706225" w14:textId="6164FCFB" w:rsidR="001C509C" w:rsidRPr="00DE1A56" w:rsidRDefault="001C509C" w:rsidP="00763F68">
                        <w:pPr>
                          <w:rPr>
                            <w:sz w:val="16"/>
                            <w:szCs w:val="16"/>
                          </w:rPr>
                        </w:pPr>
                        <w:r>
                          <w:rPr>
                            <w:sz w:val="16"/>
                            <w:szCs w:val="16"/>
                          </w:rPr>
                          <w:t>Disperse blue 14</w:t>
                        </w:r>
                      </w:p>
                    </w:txbxContent>
                  </v:textbox>
                </v:shape>
                <v:shape id="_x0000_s1043" type="#_x0000_t202" style="position:absolute;left:16820;width:9906;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5840386" w14:textId="633A4584" w:rsidR="001C509C" w:rsidRPr="00DE1A56" w:rsidRDefault="001C509C" w:rsidP="00763F68">
                        <w:pPr>
                          <w:rPr>
                            <w:sz w:val="16"/>
                            <w:szCs w:val="16"/>
                          </w:rPr>
                        </w:pPr>
                        <w:r>
                          <w:rPr>
                            <w:sz w:val="16"/>
                            <w:szCs w:val="16"/>
                          </w:rPr>
                          <w:t>Dyed para-aramid</w:t>
                        </w:r>
                      </w:p>
                    </w:txbxContent>
                  </v:textbox>
                </v:shape>
                <v:shape id="_x0000_s1044" type="#_x0000_t202" style="position:absolute;left:26256;top:31089;width:13301;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700557EC" w14:textId="21E459DF" w:rsidR="001C509C" w:rsidRPr="00857B7B" w:rsidRDefault="001C509C" w:rsidP="002A5EAD">
                        <w:pPr>
                          <w:rPr>
                            <w:sz w:val="16"/>
                            <w:szCs w:val="16"/>
                          </w:rPr>
                        </w:pPr>
                        <w:r>
                          <w:rPr>
                            <w:sz w:val="16"/>
                            <w:szCs w:val="16"/>
                          </w:rPr>
                          <w:t>Wavenumber (cm</w:t>
                        </w:r>
                        <w:r>
                          <w:rPr>
                            <w:sz w:val="16"/>
                            <w:szCs w:val="16"/>
                            <w:vertAlign w:val="superscript"/>
                          </w:rPr>
                          <w:t>-1</w:t>
                        </w:r>
                        <w:r>
                          <w:rPr>
                            <w:sz w:val="16"/>
                            <w:szCs w:val="16"/>
                          </w:rPr>
                          <w:t>)</w:t>
                        </w:r>
                      </w:p>
                    </w:txbxContent>
                  </v:textbox>
                </v:shape>
                <v:shape id="_x0000_s1045" type="#_x0000_t202" style="position:absolute;left:-4650;top:11375;width:13300;height:40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" filled="f" stroked="f">
                  <v:textbox>
                    <w:txbxContent>
                      <w:p w14:paraId="6D38268C" w14:textId="6448523B" w:rsidR="001C509C" w:rsidRPr="00857B7B" w:rsidRDefault="001C509C" w:rsidP="00857B7B">
                        <w:pPr>
                          <w:rPr>
                            <w:sz w:val="16"/>
                            <w:szCs w:val="16"/>
                          </w:rPr>
                        </w:pPr>
                        <w:r>
                          <w:rPr>
                            <w:sz w:val="16"/>
                            <w:szCs w:val="16"/>
                          </w:rPr>
                          <w:t>Intensity (arbitrary units)</w:t>
                        </w:r>
                      </w:p>
                    </w:txbxContent>
                  </v:textbox>
                </v:shape>
              </v:group>
            </w:pict>
          </mc:Fallback>
        </mc:AlternateContent>
      </w:r>
      <w:r>
        <w:rPr>
          <w:rFonts w:ascii="Times New Roman" w:eastAsia="Times New Roman" w:hAnsi="Times New Roman" w:cs="Times New Roman"/>
          <w:b/>
          <w:noProof/>
          <w:sz w:val="24"/>
          <w:szCs w:val="24"/>
          <w:lang w:eastAsia="zh-CN"/>
        </w:rPr>
        <mc:AlternateContent>
          <mc:Choice Requires="wps">
            <w:drawing>
              <wp:anchor distT="0" distB="0" distL="114300" distR="114300" simplePos="0" relativeHeight="251698176" behindDoc="0" locked="0" layoutInCell="1" allowOverlap="1" wp14:anchorId="72C07730" wp14:editId="7F1E2040">
                <wp:simplePos x="0" y="0"/>
                <wp:positionH relativeFrom="column">
                  <wp:posOffset>2571008</wp:posOffset>
                </wp:positionH>
                <wp:positionV relativeFrom="paragraph">
                  <wp:posOffset>3468311</wp:posOffset>
                </wp:positionV>
                <wp:extent cx="742208" cy="134125"/>
                <wp:effectExtent l="0" t="0" r="20320" b="18415"/>
                <wp:wrapNone/>
                <wp:docPr id="45" name="Rectangle 45"/>
                <wp:cNvGraphicFramePr/>
                <a:graphic xmlns:a="http://schemas.openxmlformats.org/drawingml/2006/main">
                  <a:graphicData uri="http://schemas.microsoft.com/office/word/2010/wordprocessingShape">
                    <wps:wsp>
                      <wps:cNvSpPr/>
                      <wps:spPr>
                        <a:xfrm>
                          <a:off x="0" y="0"/>
                          <a:ext cx="742208" cy="1341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AF7E5" id="Rectangle 45" o:spid="_x0000_s1026" style="position:absolute;margin-left:202.45pt;margin-top:273.1pt;width:58.45pt;height:10.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" fillcolor="white [3212]" strokecolor="white [3212]" strokeweight="1pt"/>
            </w:pict>
          </mc:Fallback>
        </mc:AlternateContent>
      </w:r>
      <w:r w:rsidR="00763F68" w:rsidRPr="0066707D">
        <w:rPr>
          <w:rFonts w:ascii="Times New Roman" w:eastAsia="Times New Roman" w:hAnsi="Times New Roman" w:cs="Times New Roman"/>
          <w:b/>
          <w:noProof/>
          <w:sz w:val="24"/>
          <w:szCs w:val="24"/>
          <w:lang w:eastAsia="zh-CN"/>
        </w:rPr>
        <mc:AlternateContent>
          <mc:Choice Requires="wps">
            <w:drawing>
              <wp:anchor distT="45720" distB="45720" distL="114300" distR="114300" simplePos="0" relativeHeight="251692032" behindDoc="0" locked="0" layoutInCell="1" allowOverlap="1" wp14:anchorId="52132FEA" wp14:editId="41C84204">
                <wp:simplePos x="0" y="0"/>
                <wp:positionH relativeFrom="column">
                  <wp:posOffset>1781175</wp:posOffset>
                </wp:positionH>
                <wp:positionV relativeFrom="paragraph">
                  <wp:posOffset>3005455</wp:posOffset>
                </wp:positionV>
                <wp:extent cx="704850" cy="40005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400050"/>
                        </a:xfrm>
                        <a:prstGeom prst="rect">
                          <a:avLst/>
                        </a:prstGeom>
                        <a:noFill/>
                        <a:ln w="9525">
                          <a:noFill/>
                          <a:miter lim="800000"/>
                          <a:headEnd/>
                          <a:tailEnd/>
                        </a:ln>
                      </wps:spPr>
                      <wps:txbx>
                        <w:txbxContent>
                          <w:p w14:paraId="207AA9C4" w14:textId="3D6A752D" w:rsidR="001C509C" w:rsidRPr="00DE1A56" w:rsidRDefault="001C509C" w:rsidP="00763F68">
                            <w:pPr>
                              <w:rPr>
                                <w:sz w:val="16"/>
                                <w:szCs w:val="16"/>
                              </w:rPr>
                            </w:pPr>
                            <w:r>
                              <w:rPr>
                                <w:sz w:val="16"/>
                                <w:szCs w:val="16"/>
                              </w:rPr>
                              <w:t xml:space="preserve">Para-aramid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32FEA" id="Text Box 31" o:spid="_x0000_s1046" type="#_x0000_t202" style="position:absolute;margin-left:140.25pt;margin-top:236.65pt;width:55.5pt;height:31.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" filled="f" stroked="f">
                <v:textbox>
                  <w:txbxContent>
                    <w:p w14:paraId="207AA9C4" w14:textId="3D6A752D" w:rsidR="001C509C" w:rsidRPr="00DE1A56" w:rsidRDefault="001C509C" w:rsidP="00763F68">
                      <w:pPr>
                        <w:rPr>
                          <w:sz w:val="16"/>
                          <w:szCs w:val="16"/>
                        </w:rPr>
                      </w:pPr>
                      <w:r>
                        <w:rPr>
                          <w:sz w:val="16"/>
                          <w:szCs w:val="16"/>
                        </w:rPr>
                        <w:t xml:space="preserve">Para-aramid </w:t>
                      </w:r>
                    </w:p>
                  </w:txbxContent>
                </v:textbox>
              </v:shape>
            </w:pict>
          </mc:Fallback>
        </mc:AlternateContent>
      </w:r>
      <w:r w:rsidR="00763F68">
        <w:rPr>
          <w:rFonts w:ascii="Times New Roman" w:eastAsia="Times New Roman" w:hAnsi="Times New Roman" w:cs="Times New Roman"/>
          <w:b/>
          <w:noProof/>
          <w:sz w:val="24"/>
          <w:szCs w:val="24"/>
          <w:lang w:eastAsia="zh-CN"/>
        </w:rPr>
        <mc:AlternateContent>
          <mc:Choice Requires="wps">
            <w:drawing>
              <wp:anchor distT="0" distB="0" distL="114300" distR="114300" simplePos="0" relativeHeight="251673600" behindDoc="0" locked="0" layoutInCell="1" allowOverlap="1" wp14:anchorId="416C3A25" wp14:editId="3A997C94">
                <wp:simplePos x="0" y="0"/>
                <wp:positionH relativeFrom="column">
                  <wp:posOffset>1781175</wp:posOffset>
                </wp:positionH>
                <wp:positionV relativeFrom="paragraph">
                  <wp:posOffset>3042285</wp:posOffset>
                </wp:positionV>
                <wp:extent cx="428625" cy="13335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428625" cy="133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C6221" id="Rectangle 22" o:spid="_x0000_s1026" style="position:absolute;margin-left:140.25pt;margin-top:239.55pt;width:33.75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" fillcolor="white [3212]" strokecolor="white [3212]" strokeweight="1pt"/>
            </w:pict>
          </mc:Fallback>
        </mc:AlternateContent>
      </w:r>
      <w:r w:rsidR="00763F68">
        <w:rPr>
          <w:rFonts w:ascii="Times New Roman" w:eastAsia="Times New Roman" w:hAnsi="Times New Roman" w:cs="Times New Roman"/>
          <w:b/>
          <w:noProof/>
          <w:sz w:val="24"/>
          <w:szCs w:val="24"/>
          <w:lang w:eastAsia="zh-CN"/>
        </w:rPr>
        <mc:AlternateContent>
          <mc:Choice Requires="wps">
            <w:drawing>
              <wp:anchor distT="0" distB="0" distL="114300" distR="114300" simplePos="0" relativeHeight="251685888" behindDoc="0" locked="0" layoutInCell="1" allowOverlap="1" wp14:anchorId="4F9149BF" wp14:editId="2D4D0D89">
                <wp:simplePos x="0" y="0"/>
                <wp:positionH relativeFrom="column">
                  <wp:posOffset>1714500</wp:posOffset>
                </wp:positionH>
                <wp:positionV relativeFrom="paragraph">
                  <wp:posOffset>403860</wp:posOffset>
                </wp:positionV>
                <wp:extent cx="552450" cy="13335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552450" cy="133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316AD" id="Rectangle 30" o:spid="_x0000_s1026" style="position:absolute;margin-left:135pt;margin-top:31.8pt;width:43.5pt;height: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" fillcolor="white [3212]" strokecolor="white [3212]" strokeweight="1pt"/>
            </w:pict>
          </mc:Fallback>
        </mc:AlternateContent>
      </w:r>
      <w:r w:rsidR="00763F68">
        <w:rPr>
          <w:rFonts w:ascii="Times New Roman" w:eastAsia="Times New Roman" w:hAnsi="Times New Roman" w:cs="Times New Roman"/>
          <w:b/>
          <w:noProof/>
          <w:sz w:val="24"/>
          <w:szCs w:val="24"/>
          <w:lang w:eastAsia="zh-CN"/>
        </w:rPr>
        <mc:AlternateContent>
          <mc:Choice Requires="wps">
            <w:drawing>
              <wp:anchor distT="0" distB="0" distL="114300" distR="114300" simplePos="0" relativeHeight="251679744" behindDoc="0" locked="0" layoutInCell="1" allowOverlap="1" wp14:anchorId="5A366754" wp14:editId="000D1D76">
                <wp:simplePos x="0" y="0"/>
                <wp:positionH relativeFrom="column">
                  <wp:posOffset>1714500</wp:posOffset>
                </wp:positionH>
                <wp:positionV relativeFrom="paragraph">
                  <wp:posOffset>918210</wp:posOffset>
                </wp:positionV>
                <wp:extent cx="495300" cy="13335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495300" cy="133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7B0BF" id="Rectangle 29" o:spid="_x0000_s1026" style="position:absolute;margin-left:135pt;margin-top:72.3pt;width:39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" fillcolor="white [3212]" strokecolor="white [3212]" strokeweight="1pt"/>
            </w:pict>
          </mc:Fallback>
        </mc:AlternateContent>
      </w:r>
      <w:r w:rsidR="00763F68">
        <w:rPr>
          <w:rFonts w:ascii="Times New Roman" w:eastAsia="Times New Roman" w:hAnsi="Times New Roman" w:cs="Times New Roman"/>
          <w:b/>
          <w:noProof/>
          <w:sz w:val="24"/>
          <w:szCs w:val="24"/>
          <w:lang w:eastAsia="zh-CN"/>
        </w:rPr>
        <mc:AlternateContent>
          <mc:Choice Requires="wps">
            <w:drawing>
              <wp:anchor distT="0" distB="0" distL="114300" distR="114300" simplePos="0" relativeHeight="251667456" behindDoc="0" locked="0" layoutInCell="1" allowOverlap="1" wp14:anchorId="2BDD40C5" wp14:editId="122FDF6F">
                <wp:simplePos x="0" y="0"/>
                <wp:positionH relativeFrom="column">
                  <wp:posOffset>1752600</wp:posOffset>
                </wp:positionH>
                <wp:positionV relativeFrom="paragraph">
                  <wp:posOffset>2546986</wp:posOffset>
                </wp:positionV>
                <wp:extent cx="428625" cy="13335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428625" cy="133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A4199" id="Rectangle 15" o:spid="_x0000_s1026" style="position:absolute;margin-left:138pt;margin-top:200.55pt;width:33.7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" fillcolor="white [3212]" strokecolor="white [3212]" strokeweight="1pt"/>
            </w:pict>
          </mc:Fallback>
        </mc:AlternateContent>
      </w:r>
      <w:r w:rsidR="00763F68">
        <w:rPr>
          <w:rFonts w:ascii="Times New Roman" w:eastAsia="Times New Roman" w:hAnsi="Times New Roman" w:cs="Times New Roman"/>
          <w:b/>
          <w:noProof/>
          <w:sz w:val="24"/>
          <w:szCs w:val="24"/>
          <w:lang w:eastAsia="zh-CN"/>
        </w:rPr>
        <mc:AlternateContent>
          <mc:Choice Requires="wps">
            <w:drawing>
              <wp:anchor distT="0" distB="0" distL="114300" distR="114300" simplePos="0" relativeHeight="251661312" behindDoc="0" locked="0" layoutInCell="1" allowOverlap="1" wp14:anchorId="349CC60B" wp14:editId="519B5534">
                <wp:simplePos x="0" y="0"/>
                <wp:positionH relativeFrom="column">
                  <wp:posOffset>1799590</wp:posOffset>
                </wp:positionH>
                <wp:positionV relativeFrom="paragraph">
                  <wp:posOffset>2242185</wp:posOffset>
                </wp:positionV>
                <wp:extent cx="428625" cy="12382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428625" cy="1238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2350C" id="Rectangle 14" o:spid="_x0000_s1026" style="position:absolute;margin-left:141.7pt;margin-top:176.55pt;width:33.7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" fillcolor="white [3212]" strokecolor="white [3212]" strokeweight="1pt"/>
            </w:pict>
          </mc:Fallback>
        </mc:AlternateContent>
      </w:r>
      <w:r w:rsidR="00763F68">
        <w:rPr>
          <w:rFonts w:ascii="Times New Roman" w:eastAsia="Times New Roman" w:hAnsi="Times New Roman" w:cs="Times New Roman"/>
          <w:b/>
          <w:noProof/>
          <w:sz w:val="24"/>
          <w:szCs w:val="24"/>
          <w:lang w:eastAsia="zh-CN"/>
        </w:rPr>
        <mc:AlternateContent>
          <mc:Choice Requires="wps">
            <w:drawing>
              <wp:anchor distT="0" distB="0" distL="114300" distR="114300" simplePos="0" relativeHeight="251655168" behindDoc="0" locked="0" layoutInCell="1" allowOverlap="1" wp14:anchorId="2B62FEEB" wp14:editId="4F209602">
                <wp:simplePos x="0" y="0"/>
                <wp:positionH relativeFrom="column">
                  <wp:posOffset>1800225</wp:posOffset>
                </wp:positionH>
                <wp:positionV relativeFrom="paragraph">
                  <wp:posOffset>1765935</wp:posOffset>
                </wp:positionV>
                <wp:extent cx="381000" cy="666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381000" cy="666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FC4EE0" id="Rectangle 12" o:spid="_x0000_s1026" style="position:absolute;margin-left:141.75pt;margin-top:139.05pt;width:30pt;height:5.2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" fillcolor="white [3212]" strokecolor="white [3212]" strokeweight="1pt"/>
            </w:pict>
          </mc:Fallback>
        </mc:AlternateContent>
      </w:r>
      <w:r w:rsidR="00763F68">
        <w:rPr>
          <w:rFonts w:ascii="Times New Roman" w:eastAsia="Times New Roman" w:hAnsi="Times New Roman" w:cs="Times New Roman"/>
          <w:b/>
          <w:noProof/>
          <w:sz w:val="24"/>
          <w:szCs w:val="24"/>
          <w:lang w:eastAsia="zh-CN"/>
        </w:rPr>
        <mc:AlternateContent>
          <mc:Choice Requires="wps">
            <w:drawing>
              <wp:anchor distT="0" distB="0" distL="114300" distR="114300" simplePos="0" relativeHeight="251649024" behindDoc="0" locked="0" layoutInCell="1" allowOverlap="1" wp14:anchorId="18A93D27" wp14:editId="3027A47E">
                <wp:simplePos x="0" y="0"/>
                <wp:positionH relativeFrom="column">
                  <wp:posOffset>1752600</wp:posOffset>
                </wp:positionH>
                <wp:positionV relativeFrom="paragraph">
                  <wp:posOffset>1346835</wp:posOffset>
                </wp:positionV>
                <wp:extent cx="514350" cy="952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514350" cy="95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CC320E" id="Rectangle 6" o:spid="_x0000_s1026" style="position:absolute;margin-left:138pt;margin-top:106.05pt;width:40.5pt;height:7.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" fillcolor="white [3212]" strokecolor="white [3212]" strokeweight="1pt"/>
            </w:pict>
          </mc:Fallback>
        </mc:AlternateContent>
      </w:r>
      <w:r w:rsidR="00B01909">
        <w:rPr>
          <w:noProof/>
          <w:lang w:eastAsia="zh-CN"/>
        </w:rPr>
        <w:drawing>
          <wp:inline distT="0" distB="0" distL="0" distR="0" wp14:anchorId="6EC37C9D" wp14:editId="7307A4B5">
            <wp:extent cx="5851740" cy="3601720"/>
            <wp:effectExtent l="0" t="0" r="0" b="0"/>
            <wp:docPr id="14440" name="Picture 14440" descr="Diagram, engineer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1.png" descr="Diagram, engineering drawing&#10;&#10;Description automatically generated"/>
                    <pic:cNvPicPr preferRelativeResize="0"/>
                  </pic:nvPicPr>
                  <pic:blipFill>
                    <a:blip r:embed="rId79"/>
                    <a:srcRect/>
                    <a:stretch>
                      <a:fillRect/>
                    </a:stretch>
                  </pic:blipFill>
                  <pic:spPr>
                    <a:xfrm>
                      <a:off x="0" y="0"/>
                      <a:ext cx="5872576" cy="3614544"/>
                    </a:xfrm>
                    <a:prstGeom prst="rect">
                      <a:avLst/>
                    </a:prstGeom>
                    <a:ln/>
                  </pic:spPr>
                </pic:pic>
              </a:graphicData>
            </a:graphic>
          </wp:inline>
        </w:drawing>
      </w:r>
    </w:p>
    <w:p w14:paraId="313A58CB" w14:textId="19E896EC" w:rsidR="00B01909" w:rsidRDefault="00B01909" w:rsidP="00CD2C3A">
      <w:pPr>
        <w:pStyle w:val="Style1"/>
      </w:pPr>
      <w:bookmarkStart w:id="105" w:name="_Toc140503587"/>
      <w:r>
        <w:t xml:space="preserve">Figure </w:t>
      </w:r>
      <w:r w:rsidR="0052386F">
        <w:t>31</w:t>
      </w:r>
      <w:r>
        <w:t>.</w:t>
      </w:r>
      <w:r>
        <w:rPr>
          <w:i/>
        </w:rPr>
        <w:t xml:space="preserve"> </w:t>
      </w:r>
      <w:r w:rsidRPr="000504F9">
        <w:rPr>
          <w:b w:val="0"/>
          <w:bCs/>
        </w:rPr>
        <w:t xml:space="preserve">FTIR of para-aramid fabric, soybean oil, acrylic acid, SOAAC mixture before and after NTP treatment, </w:t>
      </w:r>
      <w:r w:rsidR="00195720" w:rsidRPr="000504F9">
        <w:rPr>
          <w:b w:val="0"/>
          <w:bCs/>
        </w:rPr>
        <w:t>Disperse Blue</w:t>
      </w:r>
      <w:r w:rsidRPr="000504F9">
        <w:rPr>
          <w:b w:val="0"/>
          <w:bCs/>
        </w:rPr>
        <w:t xml:space="preserve"> 14, and dyed para-</w:t>
      </w:r>
      <w:proofErr w:type="gramStart"/>
      <w:r w:rsidRPr="000504F9">
        <w:rPr>
          <w:b w:val="0"/>
          <w:bCs/>
        </w:rPr>
        <w:t>aramid</w:t>
      </w:r>
      <w:bookmarkEnd w:id="105"/>
      <w:proofErr w:type="gramEnd"/>
    </w:p>
    <w:p w14:paraId="41E51BE2" w14:textId="3D99F70B" w:rsidR="0040372E" w:rsidRDefault="0040372E" w:rsidP="0040372E">
      <w:pPr>
        <w:spacing w:line="240" w:lineRule="auto"/>
        <w:jc w:val="center"/>
        <w:rPr>
          <w:rFonts w:ascii="Times New Roman" w:eastAsia="Times New Roman" w:hAnsi="Times New Roman" w:cs="Times New Roman"/>
          <w:b/>
          <w:bCs/>
          <w:sz w:val="24"/>
          <w:szCs w:val="24"/>
        </w:rPr>
      </w:pPr>
    </w:p>
    <w:p w14:paraId="45FC265E"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69A57742"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3C94BE4C"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2F70DFCB"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5C0DAC25"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605F431A"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68738412"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06E64CF2"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67B65B64"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0E7244B4"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4EAB980F"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0861DF63"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42CFD2A3" w14:textId="77777777" w:rsidR="00E32158" w:rsidRDefault="00E32158" w:rsidP="0040372E">
      <w:pPr>
        <w:spacing w:line="240" w:lineRule="auto"/>
        <w:jc w:val="center"/>
        <w:rPr>
          <w:rFonts w:ascii="Times New Roman" w:eastAsia="Times New Roman" w:hAnsi="Times New Roman" w:cs="Times New Roman"/>
          <w:b/>
          <w:bCs/>
          <w:sz w:val="24"/>
          <w:szCs w:val="24"/>
        </w:rPr>
      </w:pPr>
    </w:p>
    <w:p w14:paraId="3AE629AC" w14:textId="77777777" w:rsidR="005D647C" w:rsidRDefault="005D647C" w:rsidP="005D647C">
      <w:pPr>
        <w:pStyle w:val="Heading2"/>
        <w:spacing w:line="480" w:lineRule="auto"/>
      </w:pPr>
    </w:p>
    <w:p w14:paraId="68705EA8" w14:textId="3A6474EB" w:rsidR="005D647C" w:rsidRPr="0040372E" w:rsidRDefault="005D647C" w:rsidP="005D647C">
      <w:pPr>
        <w:pStyle w:val="Heading2"/>
        <w:spacing w:line="480" w:lineRule="auto"/>
      </w:pPr>
      <w:bookmarkStart w:id="106" w:name="_Toc140503478"/>
      <w:r>
        <w:lastRenderedPageBreak/>
        <w:t>Conclusion</w:t>
      </w:r>
      <w:bookmarkEnd w:id="106"/>
    </w:p>
    <w:p w14:paraId="3FC07533" w14:textId="39EC5422" w:rsidR="006D1B4B" w:rsidRPr="006D1B4B" w:rsidRDefault="005D647C" w:rsidP="005D647C">
      <w:pPr>
        <w:spacing w:line="480" w:lineRule="auto"/>
        <w:ind w:firstLine="720"/>
        <w:rPr>
          <w:rFonts w:ascii="Times New Roman" w:eastAsia="Times New Roman" w:hAnsi="Times New Roman" w:cs="Times New Roman"/>
          <w:sz w:val="24"/>
          <w:szCs w:val="24"/>
        </w:rPr>
        <w:sectPr w:rsidR="006D1B4B" w:rsidRPr="006D1B4B" w:rsidSect="006D1B4B">
          <w:pgSz w:w="12240" w:h="15840"/>
          <w:pgMar w:top="1440" w:right="1440" w:bottom="1440" w:left="1440" w:header="720" w:footer="720" w:gutter="0"/>
          <w:cols w:space="720"/>
        </w:sectPr>
      </w:pPr>
      <w:r>
        <w:rPr>
          <w:rFonts w:ascii="Times New Roman" w:eastAsia="Times New Roman" w:hAnsi="Times New Roman" w:cs="Times New Roman"/>
          <w:sz w:val="24"/>
          <w:szCs w:val="24"/>
        </w:rPr>
        <w:t xml:space="preserve">Pretreatment with SOAAC increased the color strength of para-aramids in both the aqueous and SCCO2 disperse dye systems. The SCCO2 system presented a relatively more even </w:t>
      </w:r>
      <w:r w:rsidR="006D1B4B">
        <w:rPr>
          <w:rFonts w:ascii="Times New Roman" w:eastAsia="Times New Roman" w:hAnsi="Times New Roman" w:cs="Times New Roman"/>
          <w:sz w:val="24"/>
          <w:szCs w:val="24"/>
        </w:rPr>
        <w:t>dyeing compared to the aqueous system. The treatment process of either system did not result in a significant reduction of para-aramid strength based on tensile testing. Both the aqueous and SCCO2 systems presented possible covalent bonding between the para-aramids, SOAAC, and Disperse Blue 14 based on the remaining dye after solvent extraction.</w:t>
      </w:r>
    </w:p>
    <w:p w14:paraId="3BA8B749" w14:textId="63252B93" w:rsidR="00CD0EE5" w:rsidRDefault="006D1B4B" w:rsidP="00021FBA">
      <w:pPr>
        <w:pStyle w:val="Heading1"/>
        <w:jc w:val="center"/>
      </w:pPr>
      <w:bookmarkStart w:id="107" w:name="_Toc140503479"/>
      <w:r>
        <w:lastRenderedPageBreak/>
        <w:t xml:space="preserve">CHAPTER III                                                                                                                   </w:t>
      </w:r>
      <w:r w:rsidR="00A9099C" w:rsidRPr="00021FBA">
        <w:t>SYNTHESIS AND EVALUATION OF ANTIMICROBIAL BIOBASED WAXES</w:t>
      </w:r>
      <w:bookmarkEnd w:id="107"/>
    </w:p>
    <w:p w14:paraId="6AC0A6EB" w14:textId="77777777" w:rsidR="006D1B4B" w:rsidRDefault="006D1B4B" w:rsidP="006D1B4B">
      <w:pPr>
        <w:jc w:val="center"/>
        <w:rPr>
          <w:rFonts w:ascii="Times New Roman" w:eastAsia="Times New Roman" w:hAnsi="Times New Roman" w:cs="Times New Roman"/>
          <w:sz w:val="24"/>
          <w:szCs w:val="24"/>
        </w:rPr>
      </w:pPr>
    </w:p>
    <w:p w14:paraId="266D38A4" w14:textId="7BD079BB" w:rsidR="006D1B4B" w:rsidRPr="006D1B4B" w:rsidRDefault="006D1B4B" w:rsidP="006D1B4B">
      <w:pPr>
        <w:tabs>
          <w:tab w:val="center" w:pos="4680"/>
        </w:tabs>
        <w:rPr>
          <w:rFonts w:ascii="Times New Roman" w:eastAsia="Times New Roman" w:hAnsi="Times New Roman" w:cs="Times New Roman"/>
          <w:sz w:val="24"/>
          <w:szCs w:val="24"/>
        </w:rPr>
        <w:sectPr w:rsidR="006D1B4B" w:rsidRPr="006D1B4B" w:rsidSect="00B20503">
          <w:pgSz w:w="12240" w:h="15840"/>
          <w:pgMar w:top="1440" w:right="1440" w:bottom="1440" w:left="1440" w:header="720" w:footer="720" w:gutter="0"/>
          <w:cols w:space="720"/>
          <w:docGrid w:linePitch="299"/>
        </w:sectPr>
      </w:pPr>
      <w:r>
        <w:rPr>
          <w:rFonts w:ascii="Times New Roman" w:eastAsia="Times New Roman" w:hAnsi="Times New Roman" w:cs="Times New Roman"/>
          <w:sz w:val="24"/>
          <w:szCs w:val="24"/>
        </w:rPr>
        <w:tab/>
      </w:r>
    </w:p>
    <w:p w14:paraId="0157B1A2" w14:textId="04E3A800" w:rsidR="00B20503" w:rsidRPr="005317DF" w:rsidRDefault="00A41A86" w:rsidP="00A41A86">
      <w:pPr>
        <w:pStyle w:val="NoSpacing"/>
        <w:suppressLineNumbers/>
        <w:spacing w:line="480" w:lineRule="auto"/>
        <w:ind w:firstLine="720"/>
        <w:rPr>
          <w:rFonts w:ascii="Times New Roman" w:hAnsi="Times New Roman" w:cs="Times New Roman"/>
          <w:b/>
          <w:iCs/>
          <w:sz w:val="24"/>
          <w:szCs w:val="24"/>
        </w:rPr>
      </w:pPr>
      <w:r w:rsidRPr="005317DF">
        <w:rPr>
          <w:rStyle w:val="Emphasis"/>
          <w:rFonts w:ascii="Times New Roman" w:hAnsi="Times New Roman" w:cs="Times New Roman"/>
          <w:i w:val="0"/>
          <w:iCs w:val="0"/>
          <w:sz w:val="24"/>
          <w:szCs w:val="24"/>
          <w:shd w:val="clear" w:color="auto" w:fill="FFFFFF"/>
        </w:rPr>
        <w:lastRenderedPageBreak/>
        <w:t xml:space="preserve">The following chapter contains the work </w:t>
      </w:r>
      <w:r w:rsidR="004B3851">
        <w:rPr>
          <w:rStyle w:val="Emphasis"/>
          <w:rFonts w:ascii="Times New Roman" w:hAnsi="Times New Roman" w:cs="Times New Roman"/>
          <w:i w:val="0"/>
          <w:iCs w:val="0"/>
          <w:sz w:val="24"/>
          <w:szCs w:val="24"/>
          <w:shd w:val="clear" w:color="auto" w:fill="FFFFFF"/>
        </w:rPr>
        <w:t>“</w:t>
      </w:r>
      <w:r w:rsidR="00753E5B" w:rsidRPr="00753E5B">
        <w:rPr>
          <w:rStyle w:val="Emphasis"/>
          <w:rFonts w:ascii="Times New Roman" w:hAnsi="Times New Roman" w:cs="Times New Roman"/>
          <w:i w:val="0"/>
          <w:iCs w:val="0"/>
          <w:sz w:val="24"/>
          <w:szCs w:val="24"/>
          <w:shd w:val="clear" w:color="auto" w:fill="FFFFFF"/>
        </w:rPr>
        <w:t>Synthesis and Evaluation of Antimicrobial Biobased Waxes as Coating Materials</w:t>
      </w:r>
      <w:r w:rsidR="004B3851">
        <w:rPr>
          <w:rStyle w:val="Emphasis"/>
          <w:rFonts w:ascii="Times New Roman" w:hAnsi="Times New Roman" w:cs="Times New Roman"/>
          <w:i w:val="0"/>
          <w:iCs w:val="0"/>
          <w:sz w:val="24"/>
          <w:szCs w:val="24"/>
          <w:shd w:val="clear" w:color="auto" w:fill="FFFFFF"/>
        </w:rPr>
        <w:t>”</w:t>
      </w:r>
      <w:r w:rsidR="00753E5B">
        <w:rPr>
          <w:rStyle w:val="Emphasis"/>
          <w:rFonts w:ascii="Times New Roman" w:hAnsi="Times New Roman" w:cs="Times New Roman"/>
          <w:i w:val="0"/>
          <w:iCs w:val="0"/>
          <w:sz w:val="24"/>
          <w:szCs w:val="24"/>
          <w:shd w:val="clear" w:color="auto" w:fill="FFFFFF"/>
        </w:rPr>
        <w:t xml:space="preserve"> </w:t>
      </w:r>
      <w:r w:rsidRPr="005317DF">
        <w:rPr>
          <w:rStyle w:val="Emphasis"/>
          <w:rFonts w:ascii="Times New Roman" w:hAnsi="Times New Roman" w:cs="Times New Roman"/>
          <w:i w:val="0"/>
          <w:iCs w:val="0"/>
          <w:sz w:val="24"/>
          <w:szCs w:val="24"/>
          <w:shd w:val="clear" w:color="auto" w:fill="FFFFFF"/>
        </w:rPr>
        <w:t xml:space="preserve">published in </w:t>
      </w:r>
      <w:r w:rsidR="00A61841" w:rsidRPr="005317DF">
        <w:rPr>
          <w:rStyle w:val="Emphasis"/>
          <w:rFonts w:ascii="Times New Roman" w:hAnsi="Times New Roman" w:cs="Times New Roman"/>
          <w:sz w:val="24"/>
          <w:szCs w:val="24"/>
          <w:shd w:val="clear" w:color="auto" w:fill="FFFFFF"/>
        </w:rPr>
        <w:t xml:space="preserve">ACS Appl. Bio Mater. </w:t>
      </w:r>
      <w:r w:rsidR="00A61841" w:rsidRPr="005317DF">
        <w:rPr>
          <w:rStyle w:val="Emphasis"/>
          <w:rFonts w:ascii="Times New Roman" w:hAnsi="Times New Roman" w:cs="Times New Roman"/>
          <w:b/>
          <w:bCs/>
          <w:sz w:val="24"/>
          <w:szCs w:val="24"/>
          <w:shd w:val="clear" w:color="auto" w:fill="FFFFFF"/>
        </w:rPr>
        <w:t>2023</w:t>
      </w:r>
      <w:r w:rsidR="00A61841" w:rsidRPr="005317DF">
        <w:rPr>
          <w:rStyle w:val="Emphasis"/>
          <w:rFonts w:ascii="Times New Roman" w:hAnsi="Times New Roman" w:cs="Times New Roman"/>
          <w:sz w:val="24"/>
          <w:szCs w:val="24"/>
          <w:shd w:val="clear" w:color="auto" w:fill="FFFFFF"/>
        </w:rPr>
        <w:t>, 6, 2248–2256</w:t>
      </w:r>
      <w:r w:rsidRPr="005317DF">
        <w:rPr>
          <w:rFonts w:ascii="Times New Roman" w:hAnsi="Times New Roman" w:cs="Times New Roman"/>
          <w:sz w:val="24"/>
          <w:szCs w:val="24"/>
          <w:shd w:val="clear" w:color="auto" w:fill="FFFFFF"/>
        </w:rPr>
        <w:t>. All experiments were completed by me</w:t>
      </w:r>
      <w:r w:rsidR="00A14A2D">
        <w:rPr>
          <w:rFonts w:ascii="Times New Roman" w:hAnsi="Times New Roman" w:cs="Times New Roman"/>
          <w:sz w:val="24"/>
          <w:szCs w:val="24"/>
          <w:shd w:val="clear" w:color="auto" w:fill="FFFFFF"/>
        </w:rPr>
        <w:t xml:space="preserve"> with technical assistance from other co-authors</w:t>
      </w:r>
      <w:r w:rsidRPr="005317DF">
        <w:rPr>
          <w:rFonts w:ascii="Times New Roman" w:hAnsi="Times New Roman" w:cs="Times New Roman"/>
          <w:sz w:val="24"/>
          <w:szCs w:val="24"/>
          <w:shd w:val="clear" w:color="auto" w:fill="FFFFFF"/>
        </w:rPr>
        <w:t xml:space="preserve">. Co-authors include Dr. </w:t>
      </w:r>
      <w:r w:rsidR="00F6497C" w:rsidRPr="005317DF">
        <w:rPr>
          <w:rFonts w:ascii="Times New Roman" w:hAnsi="Times New Roman" w:cs="Times New Roman"/>
          <w:sz w:val="24"/>
          <w:szCs w:val="24"/>
          <w:shd w:val="clear" w:color="auto" w:fill="FFFFFF"/>
        </w:rPr>
        <w:t>Francisco Leyva Gutierrez</w:t>
      </w:r>
      <w:r w:rsidRPr="005317DF">
        <w:rPr>
          <w:rFonts w:ascii="Times New Roman" w:hAnsi="Times New Roman" w:cs="Times New Roman"/>
          <w:sz w:val="24"/>
          <w:szCs w:val="24"/>
          <w:shd w:val="clear" w:color="auto" w:fill="FFFFFF"/>
        </w:rPr>
        <w:t>,</w:t>
      </w:r>
      <w:r w:rsidR="00F6497C" w:rsidRPr="005317DF">
        <w:rPr>
          <w:rFonts w:ascii="Times New Roman" w:hAnsi="Times New Roman" w:cs="Times New Roman"/>
          <w:sz w:val="24"/>
          <w:szCs w:val="24"/>
          <w:shd w:val="clear" w:color="auto" w:fill="FFFFFF"/>
        </w:rPr>
        <w:t xml:space="preserve"> Dr. Bonnie </w:t>
      </w:r>
      <w:proofErr w:type="spellStart"/>
      <w:r w:rsidR="00F6497C" w:rsidRPr="005317DF">
        <w:rPr>
          <w:rFonts w:ascii="Times New Roman" w:hAnsi="Times New Roman" w:cs="Times New Roman"/>
          <w:sz w:val="24"/>
          <w:szCs w:val="24"/>
          <w:shd w:val="clear" w:color="auto" w:fill="FFFFFF"/>
        </w:rPr>
        <w:t>Ownley</w:t>
      </w:r>
      <w:proofErr w:type="spellEnd"/>
      <w:r w:rsidR="00F6497C" w:rsidRPr="005317DF">
        <w:rPr>
          <w:rFonts w:ascii="Times New Roman" w:hAnsi="Times New Roman" w:cs="Times New Roman"/>
          <w:sz w:val="24"/>
          <w:szCs w:val="24"/>
          <w:shd w:val="clear" w:color="auto" w:fill="FFFFFF"/>
        </w:rPr>
        <w:t>, Dr. Jeremiah</w:t>
      </w:r>
      <w:r w:rsidR="00850FC8" w:rsidRPr="005317DF">
        <w:rPr>
          <w:rFonts w:ascii="Times New Roman" w:hAnsi="Times New Roman" w:cs="Times New Roman"/>
          <w:sz w:val="24"/>
          <w:szCs w:val="24"/>
          <w:shd w:val="clear" w:color="auto" w:fill="FFFFFF"/>
        </w:rPr>
        <w:t xml:space="preserve"> Johnson, and Mary </w:t>
      </w:r>
      <w:proofErr w:type="spellStart"/>
      <w:r w:rsidR="00850FC8" w:rsidRPr="005317DF">
        <w:rPr>
          <w:rFonts w:ascii="Times New Roman" w:hAnsi="Times New Roman" w:cs="Times New Roman"/>
          <w:sz w:val="24"/>
          <w:szCs w:val="24"/>
          <w:shd w:val="clear" w:color="auto" w:fill="FFFFFF"/>
        </w:rPr>
        <w:t>Wakim</w:t>
      </w:r>
      <w:proofErr w:type="spellEnd"/>
      <w:r w:rsidR="00850FC8" w:rsidRPr="005317DF">
        <w:rPr>
          <w:rFonts w:ascii="Times New Roman" w:hAnsi="Times New Roman" w:cs="Times New Roman"/>
          <w:sz w:val="24"/>
          <w:szCs w:val="24"/>
          <w:shd w:val="clear" w:color="auto" w:fill="FFFFFF"/>
        </w:rPr>
        <w:t>.</w:t>
      </w:r>
      <w:r w:rsidR="0006202D" w:rsidRPr="005317DF">
        <w:rPr>
          <w:rFonts w:ascii="Times New Roman" w:hAnsi="Times New Roman" w:cs="Times New Roman"/>
          <w:sz w:val="24"/>
          <w:szCs w:val="24"/>
          <w:shd w:val="clear" w:color="auto" w:fill="FFFFFF"/>
        </w:rPr>
        <w:t xml:space="preserve"> </w:t>
      </w:r>
      <w:r w:rsidRPr="005317DF">
        <w:rPr>
          <w:rFonts w:ascii="Times New Roman" w:hAnsi="Times New Roman" w:cs="Times New Roman"/>
          <w:sz w:val="24"/>
          <w:szCs w:val="24"/>
          <w:shd w:val="clear" w:color="auto" w:fill="FFFFFF"/>
        </w:rPr>
        <w:t xml:space="preserve"> Dr. </w:t>
      </w:r>
      <w:proofErr w:type="spellStart"/>
      <w:r w:rsidRPr="005317DF">
        <w:rPr>
          <w:rFonts w:ascii="Times New Roman" w:hAnsi="Times New Roman" w:cs="Times New Roman"/>
          <w:sz w:val="24"/>
          <w:szCs w:val="24"/>
          <w:shd w:val="clear" w:color="auto" w:fill="FFFFFF"/>
        </w:rPr>
        <w:t>Xiaofei</w:t>
      </w:r>
      <w:proofErr w:type="spellEnd"/>
      <w:r w:rsidRPr="005317DF">
        <w:rPr>
          <w:rFonts w:ascii="Times New Roman" w:hAnsi="Times New Roman" w:cs="Times New Roman"/>
          <w:sz w:val="24"/>
          <w:szCs w:val="24"/>
          <w:shd w:val="clear" w:color="auto" w:fill="FFFFFF"/>
        </w:rPr>
        <w:t xml:space="preserve"> Ye and Dr. Tong Wang advised this work.</w:t>
      </w:r>
    </w:p>
    <w:p w14:paraId="62472E4C" w14:textId="4CB83818" w:rsidR="00C94F6A" w:rsidRPr="0074749A" w:rsidRDefault="00C94F6A" w:rsidP="0074749A">
      <w:pPr>
        <w:pStyle w:val="Heading2"/>
        <w:spacing w:line="480" w:lineRule="auto"/>
      </w:pPr>
      <w:bookmarkStart w:id="108" w:name="_Toc140503480"/>
      <w:r>
        <w:t>Abstract</w:t>
      </w:r>
      <w:bookmarkEnd w:id="108"/>
    </w:p>
    <w:p w14:paraId="4819430A" w14:textId="77ABCE7A" w:rsidR="0074749A" w:rsidRPr="00850FC8" w:rsidRDefault="009A032B" w:rsidP="0074749A">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r w:rsidRPr="00C35EA4">
        <w:rPr>
          <w:rFonts w:ascii="Times New Roman" w:eastAsia="Times New Roman" w:hAnsi="Times New Roman" w:cs="Times New Roman"/>
          <w:bCs/>
          <w:color w:val="000000"/>
          <w:sz w:val="24"/>
          <w:szCs w:val="24"/>
        </w:rPr>
        <w:t>The objective of this study was to synthesize and evaluate the efficacy of antimicrobial waxes to be used as both physical and biological protection to perishable fruits and vegetables. The existing wax materials used in postharvest coating applications do not provide this desirable functionality. One class of antimicrobial waxes was obtained by covalently linking quaternary ammonium compounds (QACs) featuring alkyl, benzyl, and stearyl ester hydrophobic side groups to the terminal position of a bromo stearyl ester. A second class was obtained by linking these QACs to the pendant hydroxyl group of an aliphatic diamide made of 12-hydroxystearic acid, stearic acid, and ethylene diamine. In total, six distinct structures having three different QAC groups were synthesized. Compounds containing QACs with C</w:t>
      </w:r>
      <w:r w:rsidRPr="00C35EA4">
        <w:rPr>
          <w:rFonts w:ascii="Times New Roman" w:eastAsia="Times New Roman" w:hAnsi="Times New Roman" w:cs="Times New Roman"/>
          <w:bCs/>
          <w:color w:val="000000"/>
          <w:sz w:val="24"/>
          <w:szCs w:val="24"/>
          <w:vertAlign w:val="subscript"/>
        </w:rPr>
        <w:t xml:space="preserve">8 </w:t>
      </w:r>
      <w:r w:rsidRPr="00C35EA4">
        <w:rPr>
          <w:rFonts w:ascii="Times New Roman" w:eastAsia="Times New Roman" w:hAnsi="Times New Roman" w:cs="Times New Roman"/>
          <w:bCs/>
          <w:color w:val="000000"/>
          <w:sz w:val="24"/>
          <w:szCs w:val="24"/>
        </w:rPr>
        <w:t xml:space="preserve">alkyl groups exhibited potent inhibition towards the growth of both bacteria and fungi. Notably, the complete inhibition of </w:t>
      </w:r>
      <w:r w:rsidRPr="00C35EA4">
        <w:rPr>
          <w:rFonts w:ascii="Times New Roman" w:eastAsia="Times New Roman" w:hAnsi="Times New Roman" w:cs="Times New Roman"/>
          <w:bCs/>
          <w:i/>
          <w:iCs/>
          <w:color w:val="000000"/>
          <w:sz w:val="24"/>
          <w:szCs w:val="24"/>
        </w:rPr>
        <w:t xml:space="preserve">Penicillium </w:t>
      </w:r>
      <w:proofErr w:type="spellStart"/>
      <w:r w:rsidRPr="00C35EA4">
        <w:rPr>
          <w:rFonts w:ascii="Times New Roman" w:eastAsia="Times New Roman" w:hAnsi="Times New Roman" w:cs="Times New Roman"/>
          <w:bCs/>
          <w:i/>
          <w:iCs/>
          <w:color w:val="000000"/>
          <w:sz w:val="24"/>
          <w:szCs w:val="24"/>
        </w:rPr>
        <w:t>italicum</w:t>
      </w:r>
      <w:proofErr w:type="spellEnd"/>
      <w:r w:rsidRPr="00C35EA4">
        <w:rPr>
          <w:rFonts w:ascii="Times New Roman" w:eastAsia="Times New Roman" w:hAnsi="Times New Roman" w:cs="Times New Roman"/>
          <w:bCs/>
          <w:i/>
          <w:iCs/>
          <w:color w:val="000000"/>
          <w:sz w:val="24"/>
          <w:szCs w:val="24"/>
        </w:rPr>
        <w:t xml:space="preserve"> </w:t>
      </w:r>
      <w:r w:rsidRPr="00C35EA4">
        <w:rPr>
          <w:rFonts w:ascii="Times New Roman" w:eastAsia="Times New Roman" w:hAnsi="Times New Roman" w:cs="Times New Roman"/>
          <w:bCs/>
          <w:color w:val="000000"/>
          <w:sz w:val="24"/>
          <w:szCs w:val="24"/>
        </w:rPr>
        <w:t>and</w:t>
      </w:r>
      <w:r w:rsidRPr="00C35EA4">
        <w:rPr>
          <w:rFonts w:ascii="Times New Roman" w:eastAsia="Times New Roman" w:hAnsi="Times New Roman" w:cs="Times New Roman"/>
          <w:bCs/>
          <w:i/>
          <w:iCs/>
          <w:color w:val="000000"/>
          <w:sz w:val="24"/>
          <w:szCs w:val="24"/>
        </w:rPr>
        <w:t xml:space="preserve"> </w:t>
      </w:r>
      <w:proofErr w:type="spellStart"/>
      <w:r w:rsidRPr="00C35EA4">
        <w:rPr>
          <w:rFonts w:ascii="Times New Roman" w:eastAsia="Times New Roman" w:hAnsi="Times New Roman" w:cs="Times New Roman"/>
          <w:bCs/>
          <w:i/>
          <w:iCs/>
          <w:color w:val="000000"/>
          <w:sz w:val="24"/>
          <w:szCs w:val="24"/>
        </w:rPr>
        <w:t>Geotrichum</w:t>
      </w:r>
      <w:proofErr w:type="spellEnd"/>
      <w:r w:rsidRPr="00C35EA4">
        <w:rPr>
          <w:rFonts w:ascii="Times New Roman" w:eastAsia="Times New Roman" w:hAnsi="Times New Roman" w:cs="Times New Roman"/>
          <w:bCs/>
          <w:i/>
          <w:iCs/>
          <w:color w:val="000000"/>
          <w:sz w:val="24"/>
          <w:szCs w:val="24"/>
        </w:rPr>
        <w:t xml:space="preserve"> </w:t>
      </w:r>
      <w:proofErr w:type="spellStart"/>
      <w:r w:rsidRPr="00C35EA4">
        <w:rPr>
          <w:rFonts w:ascii="Times New Roman" w:eastAsia="Times New Roman" w:hAnsi="Times New Roman" w:cs="Times New Roman"/>
          <w:bCs/>
          <w:i/>
          <w:iCs/>
          <w:color w:val="000000"/>
          <w:sz w:val="24"/>
          <w:szCs w:val="24"/>
        </w:rPr>
        <w:t>candidum</w:t>
      </w:r>
      <w:proofErr w:type="spellEnd"/>
      <w:r w:rsidRPr="00C35EA4">
        <w:rPr>
          <w:rFonts w:ascii="Times New Roman" w:eastAsia="Times New Roman" w:hAnsi="Times New Roman" w:cs="Times New Roman"/>
          <w:bCs/>
          <w:color w:val="000000"/>
          <w:sz w:val="24"/>
          <w:szCs w:val="24"/>
        </w:rPr>
        <w:t>, two fungi detrimental to the postharvest quality of fruits,</w:t>
      </w:r>
      <w:r w:rsidRPr="00C35EA4">
        <w:rPr>
          <w:rFonts w:ascii="Times New Roman" w:eastAsia="Times New Roman" w:hAnsi="Times New Roman" w:cs="Times New Roman"/>
          <w:bCs/>
          <w:i/>
          <w:iCs/>
          <w:color w:val="000000"/>
          <w:sz w:val="24"/>
          <w:szCs w:val="24"/>
        </w:rPr>
        <w:t xml:space="preserve"> </w:t>
      </w:r>
      <w:r w:rsidRPr="00C35EA4">
        <w:rPr>
          <w:rFonts w:ascii="Times New Roman" w:eastAsia="Times New Roman" w:hAnsi="Times New Roman" w:cs="Times New Roman"/>
          <w:bCs/>
          <w:color w:val="000000"/>
          <w:sz w:val="24"/>
          <w:szCs w:val="24"/>
        </w:rPr>
        <w:t xml:space="preserve">as well as the complete destruction of viable cells for gram-positive and gram-negative bacteria was observed when these organisms were incubated in contact with QAC waxes or dispersed in an aqueous system at a concentration of 1.0 mM; compared to benzalkonium chloride with an alkyl chain length of 10 that can completely inhibit </w:t>
      </w:r>
      <w:r w:rsidRPr="00C35EA4">
        <w:rPr>
          <w:rFonts w:ascii="Times New Roman" w:eastAsia="Times New Roman" w:hAnsi="Times New Roman" w:cs="Times New Roman"/>
          <w:bCs/>
          <w:i/>
          <w:iCs/>
          <w:color w:val="000000"/>
          <w:sz w:val="24"/>
          <w:szCs w:val="24"/>
        </w:rPr>
        <w:t>S. aureus</w:t>
      </w:r>
      <w:r w:rsidRPr="00C35EA4">
        <w:rPr>
          <w:rFonts w:ascii="Times New Roman" w:eastAsia="Times New Roman" w:hAnsi="Times New Roman" w:cs="Times New Roman"/>
          <w:bCs/>
          <w:color w:val="000000"/>
          <w:sz w:val="24"/>
          <w:szCs w:val="24"/>
        </w:rPr>
        <w:t xml:space="preserve"> at a concentration of 1.44 </w:t>
      </w:r>
      <w:proofErr w:type="spellStart"/>
      <w:r w:rsidRPr="00C35EA4">
        <w:rPr>
          <w:rFonts w:ascii="Times New Roman" w:eastAsia="Times New Roman" w:hAnsi="Times New Roman" w:cs="Times New Roman"/>
          <w:bCs/>
          <w:color w:val="000000"/>
          <w:sz w:val="24"/>
          <w:szCs w:val="24"/>
        </w:rPr>
        <w:t>mM.</w:t>
      </w:r>
      <w:proofErr w:type="spellEnd"/>
      <w:r w:rsidRPr="00C35EA4">
        <w:rPr>
          <w:rFonts w:ascii="Times New Roman" w:eastAsia="Times New Roman" w:hAnsi="Times New Roman" w:cs="Times New Roman"/>
          <w:bCs/>
          <w:color w:val="000000"/>
          <w:sz w:val="24"/>
          <w:szCs w:val="24"/>
        </w:rPr>
        <w:t xml:space="preserve"> The properties of the attached hydrophobic groups appeared to exert a strong influence on </w:t>
      </w:r>
      <w:r w:rsidRPr="00C35EA4">
        <w:rPr>
          <w:rFonts w:ascii="Times New Roman" w:eastAsia="Times New Roman" w:hAnsi="Times New Roman" w:cs="Times New Roman"/>
          <w:bCs/>
          <w:color w:val="000000"/>
          <w:sz w:val="24"/>
          <w:szCs w:val="24"/>
        </w:rPr>
        <w:lastRenderedPageBreak/>
        <w:t>antimicrobial activity presumably due to differences in molecular orientation, size, and differences among cellular structures.</w:t>
      </w:r>
    </w:p>
    <w:p w14:paraId="4F8D26FE" w14:textId="6AEC3109" w:rsidR="0074749A" w:rsidRDefault="00BC5FB8" w:rsidP="0074749A">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Abbreviations</w:t>
      </w:r>
    </w:p>
    <w:p w14:paraId="19905DE0" w14:textId="20B675C2" w:rsidR="00C94F6A" w:rsidRDefault="00BC5FB8" w:rsidP="006F0C45">
      <w:pPr>
        <w:spacing w:line="480" w:lineRule="auto"/>
      </w:pPr>
      <w:r>
        <w:rPr>
          <w:rFonts w:ascii="Times New Roman" w:eastAsia="Times New Roman" w:hAnsi="Times New Roman" w:cs="Times New Roman"/>
          <w:bCs/>
          <w:color w:val="000000"/>
          <w:sz w:val="24"/>
          <w:szCs w:val="24"/>
        </w:rPr>
        <w:t xml:space="preserve">Quaternary ammonium compounds (QAC), </w:t>
      </w:r>
      <w:r w:rsidR="006420B2">
        <w:rPr>
          <w:rFonts w:ascii="Times New Roman" w:eastAsia="Times New Roman" w:hAnsi="Times New Roman" w:cs="Times New Roman"/>
          <w:color w:val="000000"/>
          <w:sz w:val="24"/>
          <w:szCs w:val="24"/>
        </w:rPr>
        <w:t>pyridinium chlorochromate (PCC)</w:t>
      </w:r>
      <w:r w:rsidR="006420B2">
        <w:t xml:space="preserve">, </w:t>
      </w:r>
      <w:r w:rsidR="006420B2">
        <w:rPr>
          <w:rFonts w:ascii="Times New Roman" w:eastAsia="Times New Roman" w:hAnsi="Times New Roman" w:cs="Times New Roman"/>
          <w:color w:val="000000"/>
          <w:sz w:val="24"/>
          <w:szCs w:val="24"/>
        </w:rPr>
        <w:t>dichloromethane (DCM)</w:t>
      </w:r>
      <w:r w:rsidR="006420B2">
        <w:t xml:space="preserve">, </w:t>
      </w:r>
      <w:r w:rsidR="006420B2">
        <w:rPr>
          <w:rFonts w:ascii="Times New Roman" w:eastAsia="Times New Roman" w:hAnsi="Times New Roman" w:cs="Times New Roman"/>
          <w:color w:val="000000"/>
          <w:sz w:val="24"/>
          <w:szCs w:val="24"/>
        </w:rPr>
        <w:t>dimethylformamide (DMF)</w:t>
      </w:r>
      <w:r w:rsidR="006420B2">
        <w:t xml:space="preserve">, </w:t>
      </w:r>
      <w:r w:rsidR="006420B2">
        <w:rPr>
          <w:rFonts w:ascii="Times New Roman" w:eastAsia="Times New Roman" w:hAnsi="Times New Roman" w:cs="Times New Roman"/>
          <w:color w:val="000000"/>
          <w:sz w:val="24"/>
          <w:szCs w:val="24"/>
        </w:rPr>
        <w:t>lithium aluminum hydride (LiAlH</w:t>
      </w:r>
      <w:r w:rsidR="006420B2">
        <w:rPr>
          <w:rFonts w:ascii="Times New Roman" w:eastAsia="Times New Roman" w:hAnsi="Times New Roman" w:cs="Times New Roman"/>
          <w:color w:val="000000"/>
          <w:sz w:val="24"/>
          <w:szCs w:val="24"/>
          <w:vertAlign w:val="subscript"/>
        </w:rPr>
        <w:t>4</w:t>
      </w:r>
      <w:r w:rsidR="006420B2">
        <w:rPr>
          <w:rFonts w:ascii="Times New Roman" w:eastAsia="Times New Roman" w:hAnsi="Times New Roman" w:cs="Times New Roman"/>
          <w:color w:val="000000"/>
          <w:sz w:val="24"/>
          <w:szCs w:val="24"/>
        </w:rPr>
        <w:t>)</w:t>
      </w:r>
      <w:r w:rsidR="006420B2">
        <w:t xml:space="preserve">, </w:t>
      </w:r>
      <w:r w:rsidR="006420B2">
        <w:rPr>
          <w:rFonts w:ascii="Times New Roman" w:eastAsia="Times New Roman" w:hAnsi="Times New Roman" w:cs="Times New Roman"/>
          <w:color w:val="000000"/>
          <w:sz w:val="24"/>
          <w:szCs w:val="24"/>
        </w:rPr>
        <w:t>tetrahydrofuran (THF)</w:t>
      </w:r>
      <w:r w:rsidR="006420B2">
        <w:t xml:space="preserve">, </w:t>
      </w:r>
      <w:r w:rsidR="006420B2">
        <w:rPr>
          <w:rFonts w:ascii="Times New Roman" w:eastAsia="Times New Roman" w:hAnsi="Times New Roman" w:cs="Times New Roman"/>
          <w:color w:val="000000"/>
          <w:sz w:val="24"/>
          <w:szCs w:val="24"/>
        </w:rPr>
        <w:t>sodium hydroxide (NaOH</w:t>
      </w:r>
      <w:r w:rsidR="006420B2">
        <w:t xml:space="preserve">), </w:t>
      </w:r>
      <w:r w:rsidR="006420B2">
        <w:rPr>
          <w:rFonts w:ascii="Times New Roman" w:eastAsia="Times New Roman" w:hAnsi="Times New Roman" w:cs="Times New Roman"/>
          <w:color w:val="000000"/>
          <w:sz w:val="24"/>
          <w:szCs w:val="24"/>
        </w:rPr>
        <w:t>sodium iodide (</w:t>
      </w:r>
      <w:proofErr w:type="spellStart"/>
      <w:r w:rsidR="006420B2">
        <w:rPr>
          <w:rFonts w:ascii="Times New Roman" w:eastAsia="Times New Roman" w:hAnsi="Times New Roman" w:cs="Times New Roman"/>
          <w:color w:val="000000"/>
          <w:sz w:val="24"/>
          <w:szCs w:val="24"/>
        </w:rPr>
        <w:t>NaI</w:t>
      </w:r>
      <w:proofErr w:type="spellEnd"/>
      <w:r w:rsidR="006420B2">
        <w:rPr>
          <w:rFonts w:ascii="Times New Roman" w:eastAsia="Times New Roman" w:hAnsi="Times New Roman" w:cs="Times New Roman"/>
          <w:color w:val="000000"/>
          <w:sz w:val="24"/>
          <w:szCs w:val="24"/>
        </w:rPr>
        <w:t>)</w:t>
      </w:r>
      <w:r w:rsidR="006420B2">
        <w:t xml:space="preserve">, </w:t>
      </w:r>
      <w:r w:rsidR="006420B2">
        <w:rPr>
          <w:rFonts w:ascii="Times New Roman" w:eastAsia="Times New Roman" w:hAnsi="Times New Roman" w:cs="Times New Roman"/>
          <w:color w:val="000000"/>
          <w:sz w:val="24"/>
          <w:szCs w:val="24"/>
        </w:rPr>
        <w:t>sodium bromide (</w:t>
      </w:r>
      <w:proofErr w:type="spellStart"/>
      <w:r w:rsidR="006420B2">
        <w:rPr>
          <w:rFonts w:ascii="Times New Roman" w:eastAsia="Times New Roman" w:hAnsi="Times New Roman" w:cs="Times New Roman"/>
          <w:color w:val="000000"/>
          <w:sz w:val="24"/>
          <w:szCs w:val="24"/>
        </w:rPr>
        <w:t>NaBr</w:t>
      </w:r>
      <w:proofErr w:type="spellEnd"/>
      <w:r w:rsidR="006420B2">
        <w:rPr>
          <w:rFonts w:ascii="Times New Roman" w:eastAsia="Times New Roman" w:hAnsi="Times New Roman" w:cs="Times New Roman"/>
          <w:color w:val="000000"/>
          <w:sz w:val="24"/>
          <w:szCs w:val="24"/>
        </w:rPr>
        <w:t xml:space="preserve">), </w:t>
      </w:r>
      <w:r w:rsidR="006420B2">
        <w:rPr>
          <w:rFonts w:ascii="Times New Roman" w:eastAsia="Times New Roman" w:hAnsi="Times New Roman" w:cs="Times New Roman"/>
          <w:bCs/>
          <w:color w:val="000000"/>
          <w:sz w:val="24"/>
          <w:szCs w:val="24"/>
        </w:rPr>
        <w:t>n</w:t>
      </w:r>
      <w:r w:rsidR="006420B2" w:rsidRPr="006420B2">
        <w:rPr>
          <w:rFonts w:ascii="Times New Roman" w:eastAsia="Times New Roman" w:hAnsi="Times New Roman" w:cs="Times New Roman"/>
          <w:bCs/>
          <w:color w:val="000000"/>
          <w:sz w:val="24"/>
          <w:szCs w:val="24"/>
        </w:rPr>
        <w:t>uclear magnetic resonance (NMR)</w:t>
      </w:r>
      <w:r w:rsidR="006420B2">
        <w:rPr>
          <w:rFonts w:ascii="Times New Roman" w:eastAsia="Times New Roman" w:hAnsi="Times New Roman" w:cs="Times New Roman"/>
          <w:bCs/>
          <w:color w:val="000000"/>
          <w:sz w:val="24"/>
          <w:szCs w:val="24"/>
        </w:rPr>
        <w:t>, d</w:t>
      </w:r>
      <w:r w:rsidR="006420B2" w:rsidRPr="006420B2">
        <w:rPr>
          <w:rFonts w:ascii="Times New Roman" w:eastAsia="Times New Roman" w:hAnsi="Times New Roman" w:cs="Times New Roman"/>
          <w:bCs/>
          <w:color w:val="000000"/>
          <w:sz w:val="24"/>
          <w:szCs w:val="24"/>
        </w:rPr>
        <w:t xml:space="preserve">ifferential </w:t>
      </w:r>
      <w:r w:rsidR="006420B2">
        <w:rPr>
          <w:rFonts w:ascii="Times New Roman" w:eastAsia="Times New Roman" w:hAnsi="Times New Roman" w:cs="Times New Roman"/>
          <w:bCs/>
          <w:color w:val="000000"/>
          <w:sz w:val="24"/>
          <w:szCs w:val="24"/>
        </w:rPr>
        <w:t>s</w:t>
      </w:r>
      <w:r w:rsidR="006420B2" w:rsidRPr="006420B2">
        <w:rPr>
          <w:rFonts w:ascii="Times New Roman" w:eastAsia="Times New Roman" w:hAnsi="Times New Roman" w:cs="Times New Roman"/>
          <w:bCs/>
          <w:color w:val="000000"/>
          <w:sz w:val="24"/>
          <w:szCs w:val="24"/>
        </w:rPr>
        <w:t xml:space="preserve">canning </w:t>
      </w:r>
      <w:r w:rsidR="006420B2">
        <w:rPr>
          <w:rFonts w:ascii="Times New Roman" w:eastAsia="Times New Roman" w:hAnsi="Times New Roman" w:cs="Times New Roman"/>
          <w:bCs/>
          <w:color w:val="000000"/>
          <w:sz w:val="24"/>
          <w:szCs w:val="24"/>
        </w:rPr>
        <w:t>c</w:t>
      </w:r>
      <w:r w:rsidR="006420B2" w:rsidRPr="006420B2">
        <w:rPr>
          <w:rFonts w:ascii="Times New Roman" w:eastAsia="Times New Roman" w:hAnsi="Times New Roman" w:cs="Times New Roman"/>
          <w:bCs/>
          <w:color w:val="000000"/>
          <w:sz w:val="24"/>
          <w:szCs w:val="24"/>
        </w:rPr>
        <w:t>alorimetry (DSC)</w:t>
      </w:r>
      <w:r w:rsidR="006420B2">
        <w:t xml:space="preserve">, </w:t>
      </w:r>
      <w:r w:rsidR="006420B2">
        <w:rPr>
          <w:rFonts w:ascii="Times New Roman" w:eastAsia="Times New Roman" w:hAnsi="Times New Roman" w:cs="Times New Roman"/>
          <w:sz w:val="24"/>
          <w:szCs w:val="24"/>
        </w:rPr>
        <w:t>valley to peak ratio (VTP</w:t>
      </w:r>
      <w:r w:rsidR="006420B2">
        <w:t xml:space="preserve">), </w:t>
      </w:r>
      <w:r w:rsidR="006420B2">
        <w:rPr>
          <w:rFonts w:ascii="Times New Roman" w:eastAsia="Times New Roman" w:hAnsi="Times New Roman" w:cs="Times New Roman"/>
          <w:color w:val="000000"/>
          <w:sz w:val="24"/>
          <w:szCs w:val="24"/>
        </w:rPr>
        <w:t>optical density (OD), Luria-Bertani (LB)</w:t>
      </w:r>
      <w:r w:rsidR="006420B2">
        <w:t xml:space="preserve">, </w:t>
      </w:r>
      <w:r w:rsidR="006420B2">
        <w:rPr>
          <w:rFonts w:ascii="Times New Roman" w:eastAsia="Times New Roman" w:hAnsi="Times New Roman" w:cs="Times New Roman"/>
          <w:color w:val="000000"/>
          <w:sz w:val="24"/>
          <w:szCs w:val="24"/>
        </w:rPr>
        <w:t>potato dextrose agar (PDA)</w:t>
      </w:r>
      <w:r w:rsidR="006420B2">
        <w:t xml:space="preserve">, </w:t>
      </w:r>
      <w:r w:rsidR="006420B2">
        <w:rPr>
          <w:rFonts w:ascii="Times New Roman" w:eastAsia="Times New Roman" w:hAnsi="Times New Roman" w:cs="Times New Roman"/>
          <w:color w:val="000000"/>
          <w:sz w:val="24"/>
          <w:szCs w:val="24"/>
        </w:rPr>
        <w:t>potassium tert-butoxide (</w:t>
      </w:r>
      <w:proofErr w:type="spellStart"/>
      <w:r w:rsidR="006420B2">
        <w:rPr>
          <w:rFonts w:ascii="Times New Roman" w:eastAsia="Times New Roman" w:hAnsi="Times New Roman" w:cs="Times New Roman"/>
          <w:color w:val="000000"/>
          <w:sz w:val="24"/>
          <w:szCs w:val="24"/>
        </w:rPr>
        <w:t>KOtBu</w:t>
      </w:r>
      <w:proofErr w:type="spellEnd"/>
      <w:r w:rsidR="006420B2">
        <w:rPr>
          <w:rFonts w:ascii="Times New Roman" w:eastAsia="Times New Roman" w:hAnsi="Times New Roman" w:cs="Times New Roman"/>
          <w:color w:val="000000"/>
          <w:sz w:val="24"/>
          <w:szCs w:val="24"/>
        </w:rPr>
        <w:t>)</w:t>
      </w:r>
      <w:r w:rsidR="006420B2">
        <w:t xml:space="preserve">, </w:t>
      </w:r>
      <w:r w:rsidR="006420B2">
        <w:rPr>
          <w:rFonts w:ascii="Times New Roman" w:eastAsia="Times New Roman" w:hAnsi="Times New Roman" w:cs="Times New Roman"/>
          <w:color w:val="000000"/>
          <w:sz w:val="24"/>
          <w:szCs w:val="24"/>
        </w:rPr>
        <w:t>dimethyl amino pyridine (DMAP)</w:t>
      </w:r>
      <w:r w:rsidR="006420B2">
        <w:t xml:space="preserve">, </w:t>
      </w:r>
      <w:r w:rsidR="006420B2">
        <w:rPr>
          <w:rFonts w:ascii="Times New Roman" w:eastAsia="Times New Roman" w:hAnsi="Times New Roman" w:cs="Times New Roman"/>
          <w:color w:val="000000"/>
          <w:sz w:val="24"/>
          <w:szCs w:val="24"/>
        </w:rPr>
        <w:t xml:space="preserve">pyridinium dichromate (PDC), </w:t>
      </w:r>
      <w:r w:rsidR="006420B2">
        <w:rPr>
          <w:rFonts w:ascii="Times New Roman" w:eastAsia="Times New Roman" w:hAnsi="Times New Roman" w:cs="Times New Roman"/>
          <w:bCs/>
          <w:color w:val="000000"/>
          <w:sz w:val="24"/>
          <w:szCs w:val="24"/>
        </w:rPr>
        <w:t>t</w:t>
      </w:r>
      <w:r w:rsidR="006420B2" w:rsidRPr="009A7035">
        <w:rPr>
          <w:rFonts w:ascii="Times New Roman" w:eastAsia="Times New Roman" w:hAnsi="Times New Roman" w:cs="Times New Roman"/>
          <w:bCs/>
          <w:color w:val="000000"/>
          <w:sz w:val="24"/>
          <w:szCs w:val="24"/>
        </w:rPr>
        <w:t xml:space="preserve">erminal </w:t>
      </w:r>
      <w:r w:rsidR="006420B2">
        <w:rPr>
          <w:rFonts w:ascii="Times New Roman" w:eastAsia="Times New Roman" w:hAnsi="Times New Roman" w:cs="Times New Roman"/>
          <w:bCs/>
          <w:color w:val="000000"/>
          <w:sz w:val="24"/>
          <w:szCs w:val="24"/>
        </w:rPr>
        <w:t>a</w:t>
      </w:r>
      <w:r w:rsidR="006420B2" w:rsidRPr="009A7035">
        <w:rPr>
          <w:rFonts w:ascii="Times New Roman" w:eastAsia="Times New Roman" w:hAnsi="Times New Roman" w:cs="Times New Roman"/>
          <w:bCs/>
          <w:color w:val="000000"/>
          <w:sz w:val="24"/>
          <w:szCs w:val="24"/>
        </w:rPr>
        <w:t xml:space="preserve">lkyl </w:t>
      </w:r>
      <w:r w:rsidR="006420B2">
        <w:rPr>
          <w:rFonts w:ascii="Times New Roman" w:eastAsia="Times New Roman" w:hAnsi="Times New Roman" w:cs="Times New Roman"/>
          <w:bCs/>
          <w:color w:val="000000"/>
          <w:sz w:val="24"/>
          <w:szCs w:val="24"/>
        </w:rPr>
        <w:t>w</w:t>
      </w:r>
      <w:r w:rsidR="006420B2" w:rsidRPr="009A7035">
        <w:rPr>
          <w:rFonts w:ascii="Times New Roman" w:eastAsia="Times New Roman" w:hAnsi="Times New Roman" w:cs="Times New Roman"/>
          <w:bCs/>
          <w:color w:val="000000"/>
          <w:sz w:val="24"/>
          <w:szCs w:val="24"/>
        </w:rPr>
        <w:t>ax</w:t>
      </w:r>
      <w:r w:rsidR="006420B2">
        <w:t xml:space="preserve"> </w:t>
      </w:r>
      <w:r w:rsidR="006420B2" w:rsidRPr="009A7035">
        <w:rPr>
          <w:rFonts w:ascii="Times New Roman" w:eastAsia="Times New Roman" w:hAnsi="Times New Roman" w:cs="Times New Roman"/>
          <w:bCs/>
          <w:color w:val="000000"/>
          <w:sz w:val="24"/>
          <w:szCs w:val="24"/>
        </w:rPr>
        <w:t>(TAW)</w:t>
      </w:r>
      <w:r w:rsidR="006420B2">
        <w:t xml:space="preserve">, </w:t>
      </w:r>
      <w:r w:rsidR="006420B2">
        <w:rPr>
          <w:rFonts w:ascii="Times New Roman" w:eastAsia="Times New Roman" w:hAnsi="Times New Roman" w:cs="Times New Roman"/>
          <w:bCs/>
          <w:color w:val="000000"/>
          <w:sz w:val="24"/>
          <w:szCs w:val="24"/>
        </w:rPr>
        <w:t>terminal benzyl wax</w:t>
      </w:r>
      <w:r w:rsidR="006420B2">
        <w:t xml:space="preserve"> </w:t>
      </w:r>
      <w:r w:rsidR="006420B2">
        <w:rPr>
          <w:rFonts w:ascii="Times New Roman" w:eastAsia="Times New Roman" w:hAnsi="Times New Roman" w:cs="Times New Roman"/>
          <w:bCs/>
          <w:color w:val="000000"/>
          <w:sz w:val="24"/>
          <w:szCs w:val="24"/>
        </w:rPr>
        <w:t xml:space="preserve">(TBW), </w:t>
      </w:r>
      <w:r w:rsidR="00D5006C">
        <w:rPr>
          <w:rFonts w:ascii="Times New Roman" w:eastAsia="Times New Roman" w:hAnsi="Times New Roman" w:cs="Times New Roman"/>
          <w:bCs/>
          <w:color w:val="000000"/>
          <w:sz w:val="24"/>
          <w:szCs w:val="24"/>
        </w:rPr>
        <w:t>terminal ester wax</w:t>
      </w:r>
      <w:r w:rsidR="00D5006C">
        <w:t xml:space="preserve"> </w:t>
      </w:r>
      <w:r w:rsidR="006420B2">
        <w:rPr>
          <w:rFonts w:ascii="Times New Roman" w:eastAsia="Times New Roman" w:hAnsi="Times New Roman" w:cs="Times New Roman"/>
          <w:bCs/>
          <w:color w:val="000000"/>
          <w:sz w:val="24"/>
          <w:szCs w:val="24"/>
        </w:rPr>
        <w:t>(TEW)</w:t>
      </w:r>
      <w:r w:rsidR="00D5006C">
        <w:rPr>
          <w:rFonts w:ascii="Times New Roman" w:eastAsia="Times New Roman" w:hAnsi="Times New Roman" w:cs="Times New Roman"/>
          <w:bCs/>
          <w:color w:val="000000"/>
          <w:sz w:val="24"/>
          <w:szCs w:val="24"/>
        </w:rPr>
        <w:t>, pendant alkyl wax</w:t>
      </w:r>
      <w:r w:rsidR="00D5006C">
        <w:t xml:space="preserve"> </w:t>
      </w:r>
      <w:r w:rsidR="006420B2">
        <w:rPr>
          <w:rFonts w:ascii="Times New Roman" w:eastAsia="Times New Roman" w:hAnsi="Times New Roman" w:cs="Times New Roman"/>
          <w:bCs/>
          <w:color w:val="000000"/>
          <w:sz w:val="24"/>
          <w:szCs w:val="24"/>
        </w:rPr>
        <w:t>(PAW)</w:t>
      </w:r>
      <w:r w:rsidR="00D5006C">
        <w:rPr>
          <w:rFonts w:ascii="Times New Roman" w:eastAsia="Times New Roman" w:hAnsi="Times New Roman" w:cs="Times New Roman"/>
          <w:bCs/>
          <w:color w:val="000000"/>
          <w:sz w:val="24"/>
          <w:szCs w:val="24"/>
        </w:rPr>
        <w:t>, pendant benzyl wax</w:t>
      </w:r>
      <w:r w:rsidR="00D5006C">
        <w:t xml:space="preserve"> </w:t>
      </w:r>
      <w:r w:rsidR="006420B2">
        <w:rPr>
          <w:rFonts w:ascii="Times New Roman" w:eastAsia="Times New Roman" w:hAnsi="Times New Roman" w:cs="Times New Roman"/>
          <w:bCs/>
          <w:color w:val="000000"/>
          <w:sz w:val="24"/>
          <w:szCs w:val="24"/>
        </w:rPr>
        <w:t>(PBW)</w:t>
      </w:r>
      <w:r w:rsidR="00D5006C">
        <w:rPr>
          <w:rFonts w:ascii="Times New Roman" w:eastAsia="Times New Roman" w:hAnsi="Times New Roman" w:cs="Times New Roman"/>
          <w:bCs/>
          <w:color w:val="000000"/>
          <w:sz w:val="24"/>
          <w:szCs w:val="24"/>
        </w:rPr>
        <w:t>, pendant ester wax</w:t>
      </w:r>
      <w:r w:rsidR="00D5006C">
        <w:t xml:space="preserve"> </w:t>
      </w:r>
      <w:r w:rsidR="006420B2">
        <w:rPr>
          <w:rFonts w:ascii="Times New Roman" w:eastAsia="Times New Roman" w:hAnsi="Times New Roman" w:cs="Times New Roman"/>
          <w:bCs/>
          <w:color w:val="000000"/>
          <w:sz w:val="24"/>
          <w:szCs w:val="24"/>
        </w:rPr>
        <w:t>(PEW)</w:t>
      </w:r>
      <w:r w:rsidR="00D5006C">
        <w:rPr>
          <w:rFonts w:ascii="Times New Roman" w:eastAsia="Times New Roman" w:hAnsi="Times New Roman" w:cs="Times New Roman"/>
          <w:bCs/>
          <w:color w:val="000000"/>
          <w:sz w:val="24"/>
          <w:szCs w:val="24"/>
        </w:rPr>
        <w:t xml:space="preserve">, </w:t>
      </w:r>
      <w:r w:rsidR="006420B2">
        <w:rPr>
          <w:rFonts w:ascii="Times New Roman" w:eastAsia="Times New Roman" w:hAnsi="Times New Roman" w:cs="Times New Roman"/>
          <w:bCs/>
          <w:color w:val="000000"/>
          <w:sz w:val="24"/>
          <w:szCs w:val="24"/>
        </w:rPr>
        <w:t>fully hydrogenated soybean oil (FHSO)</w:t>
      </w:r>
    </w:p>
    <w:p w14:paraId="442FE3B9" w14:textId="77777777" w:rsidR="00D96C85" w:rsidRPr="00426FA1" w:rsidRDefault="00D96C85" w:rsidP="0074749A">
      <w:pPr>
        <w:pStyle w:val="Heading2"/>
        <w:spacing w:line="480" w:lineRule="auto"/>
      </w:pPr>
      <w:bookmarkStart w:id="109" w:name="_Hlk139882714"/>
      <w:bookmarkStart w:id="110" w:name="_Toc140503481"/>
      <w:r w:rsidRPr="00426FA1">
        <w:t>Introduction</w:t>
      </w:r>
      <w:bookmarkEnd w:id="110"/>
    </w:p>
    <w:p w14:paraId="7C400ADE" w14:textId="64579D59" w:rsidR="00D96C85" w:rsidRPr="00C35EA4" w:rsidRDefault="00D96C85" w:rsidP="00D96C85">
      <w:pPr>
        <w:spacing w:line="480" w:lineRule="auto"/>
        <w:ind w:right="90" w:firstLine="720"/>
        <w:jc w:val="both"/>
        <w:rPr>
          <w:rFonts w:ascii="Times New Roman" w:eastAsia="Times New Roman" w:hAnsi="Times New Roman" w:cs="Times New Roman"/>
          <w:sz w:val="24"/>
          <w:szCs w:val="24"/>
        </w:rPr>
      </w:pPr>
      <w:r w:rsidRPr="00C35EA4">
        <w:rPr>
          <w:rFonts w:ascii="Times New Roman" w:eastAsia="Times New Roman" w:hAnsi="Times New Roman" w:cs="Times New Roman"/>
          <w:sz w:val="24"/>
          <w:szCs w:val="24"/>
        </w:rPr>
        <w:t>Commercial waxes consisting of natural or synthetic lipid mixtures are used in myriad industrial products such as cosmetics as well as, food, drug, and paperboard coatings.</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&lt;EndNote&gt;&lt;Cite&gt;&lt;Author&gt;Fei&lt;/Author&gt;&lt;Year&gt;2018&lt;/Year&gt;&lt;RecNum&gt;163&lt;/RecNum&gt;&lt;DisplayText&gt;&lt;style face="superscript"&gt;24&lt;/style&gt;&lt;/DisplayText&gt;&lt;record&gt;&lt;rec-number&gt;163&lt;/rec-number&gt;&lt;foreign-keys&gt;&lt;key app="EN" db-id="swzw2r05sdztd1e0xz2pv0eqsfx5zt0e02ap" timestamp="1643520584" guid="ce3f9258-d802-4ae3-8325-c59f3375387b"&gt;163&lt;/key&gt;&lt;/foreign-keys&gt;&lt;ref-type name="Journal Article"&gt;17&lt;/ref-type&gt;&lt;contributors&gt;&lt;authors&gt;&lt;author&gt;Fei, Tao&lt;/author&gt;&lt;author&gt;Walker, James A.&lt;/author&gt;&lt;author&gt;Vickerman, Kevin L.&lt;/author&gt;&lt;author&gt;Stanley, Levi M.&lt;/author&gt;&lt;author&gt;Jarboe, Darren&lt;/author&gt;&lt;author&gt;Wang, Tong&lt;/author&gt;&lt;/authors&gt;&lt;/contributors&gt;&lt;titles&gt;&lt;title&gt;Synthesis and characterization of soybean oil-based waxes and their application as paraffin substitute for corrugated coating&lt;/title&gt;&lt;secondary-title&gt;Journal of Industrial and Engineering Chemistry&lt;/secondary-title&gt;&lt;alt-title&gt;Journal of Industrial and Engineering Chemistry&lt;/alt-title&gt;&lt;/titles&gt;&lt;periodical&gt;&lt;full-title&gt;Journal of Industrial and Engineering Chemistry&lt;/full-title&gt;&lt;abbr-1&gt;Journal of Industrial and Engineering Chemistry&lt;/abbr-1&gt;&lt;/periodical&gt;&lt;alt-periodical&gt;&lt;full-title&gt;Journal of Industrial and Engineering Chemistry&lt;/full-title&gt;&lt;abbr-1&gt;Journal of Industrial and Engineering Chemistry&lt;/abbr-1&gt;&lt;/alt-periodical&gt;&lt;pages&gt;113-122&lt;/pages&gt;&lt;volume&gt;58&lt;/volume&gt;&lt;keywords&gt;&lt;keyword&gt;Paraffin substitute&lt;/keyword&gt;&lt;keyword&gt;Soybean oil-based wax&lt;/keyword&gt;&lt;keyword&gt;Structure–function relationship&lt;/keyword&gt;&lt;/keywords&gt;&lt;dates&gt;&lt;year&gt;2018&lt;/year&gt;&lt;pub-dates&gt;&lt;date&gt;2018/02/25/&lt;/date&gt;&lt;/pub-dates&gt;&lt;/dates&gt;&lt;isbn&gt;1226-086X&lt;/isbn&gt;&lt;urls&gt;&lt;related-urls&gt;&lt;url&gt;https://www.sciencedirect.com/science/article/pii/S1226086X17304884&lt;/url&gt;&lt;url&gt;files/176/S1226086X17304884.html&lt;/url&gt;&lt;/related-urls&gt;&lt;/urls&gt;&lt;electronic-resource-num&gt;10.1016/j.jiec.2017.09.015&lt;/electronic-resource-num&gt;&lt;remote-database-provider&gt;ScienceDirect&lt;/remote-database-provider&gt;&lt;language&gt;en&lt;/language&gt;&lt;access-date&gt;2021/05/03/10:36:44&lt;/access-date&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24</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&lt;EndNote&gt;&lt;Cite&gt;&lt;Author&gt;Kim&lt;/Author&gt;&lt;Year&gt;2010&lt;/Year&gt;&lt;RecNum&gt;364&lt;/RecNum&gt;&lt;DisplayText&gt;&lt;style face="superscript"&gt;25&lt;/style&gt;&lt;/DisplayText&gt;&lt;record&gt;&lt;rec-number&gt;364&lt;/rec-number&gt;&lt;foreign-keys&gt;&lt;key app="EN" db-id="swzw2r05sdztd1e0xz2pv0eqsfx5zt0e02ap" timestamp="1679090566" guid="3fc15764-1069-4b43-be37-096c98affdbd"&gt;364&lt;/key&gt;&lt;/foreign-keys&gt;&lt;ref-type name="Journal Article"&gt;17&lt;/ref-type&gt;&lt;contributors&gt;&lt;authors&gt;&lt;author&gt;Kim, Eun Ju&lt;/author&gt;&lt;author&gt;Kim, Min-Kyoung&lt;/author&gt;&lt;author&gt;Jin, Xing-Ji&lt;/author&gt;&lt;author&gt;Oh, Jang-Hee&lt;/author&gt;&lt;author&gt;Kim, Ji Eun&lt;/author&gt;&lt;author&gt;Chung, Jin Ho&lt;/author&gt;&lt;/authors&gt;&lt;/contributors&gt;&lt;titles&gt;&lt;title&gt;Skin Aging and Photoaging Alter Fatty Acids Composition, Including 11,14,17-eicosatrienoic Acid, in the Epidermis of Human Skin&lt;/title&gt;&lt;secondary-title&gt;J Korean Med Sci&lt;/secondary-title&gt;&lt;/titles&gt;&lt;periodical&gt;&lt;full-title&gt;J Korean Med Sci&lt;/full-title&gt;&lt;/periodical&gt;&lt;pages&gt;980-983&lt;/pages&gt;&lt;volume&gt;25&lt;/volume&gt;&lt;number&gt;6&lt;/number&gt;&lt;keywords&gt;&lt;keyword&gt;Ultraviolet Rays&lt;/keyword&gt;&lt;keyword&gt;Fatty acids, nonesterified&lt;/keyword&gt;&lt;keyword&gt;Fatty Acids, Omega-3&lt;/keyword&gt;&lt;keyword&gt;11,14,17-eicosatrienoic acid&lt;/keyword&gt;&lt;keyword&gt;Phospholipases A2, Calcium-Independent&lt;/keyword&gt;&lt;keyword&gt;Human Elongase 1&lt;/keyword&gt;&lt;/keywords&gt;&lt;dates&gt;&lt;year&gt;2010&lt;/year&gt;&lt;pub-dates&gt;&lt;date&gt;6/&lt;/date&gt;&lt;/pub-dates&gt;&lt;/dates&gt;&lt;publisher&gt;The Korean Academy of Medical Sciences&lt;/publisher&gt;&lt;isbn&gt;1011-8934&lt;/isbn&gt;&lt;urls&gt;&lt;related-urls&gt;&lt;url&gt;https://doi.org/10.3346/jkms.2010.25.6.980&lt;/url&gt;&lt;/related-urls&gt;&lt;/urls&gt;&lt;/record&gt;&lt;/Cite&gt;&lt;/EndNote&gt;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25</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Their widespread utilization is due in part to the hydrophobic nature of the aliphatic chain which functions as a barrier to moisture and gas permeation, in addition to physical stresses from the environment. For these reasons, the postharvest coating of perishable fruits and vegetables represents a significant market for natural and synthetic waxes. Although virtually all fruits and vegetables possess a functional native wax layer,  handling, storage, and transport require that fresh fruits and vegetables be coated postharvest to retard transpiration and microbial attack.</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&lt;EndNote&gt;&lt;Cite&gt;&lt;Author&gt;Chan&lt;/Author&gt;&lt;Year&gt;2016&lt;/Year&gt;&lt;RecNum&gt;96&lt;/RecNum&gt;&lt;DisplayText&gt;&lt;style face="superscript"&gt;12&lt;/style&gt;&lt;/DisplayText&gt;&lt;record&gt;&lt;rec-number&gt;96&lt;/rec-number&gt;&lt;foreign-keys&gt;&lt;key app="EN" db-id="swzw2r05sdztd1e0xz2pv0eqsfx5zt0e02ap" timestamp="1632705165" guid="a01962ff-0b63-4142-9d64-03d204237f70"&gt;96&lt;/key&gt;&lt;/foreign-keys&gt;&lt;ref-type name="Journal Article"&gt;17&lt;/ref-type&gt;&lt;contributors&gt;&lt;authors&gt;&lt;author&gt;Chan, Michelle&lt;/author&gt;&lt;/authors&gt;&lt;/contributors&gt;&lt;titles&gt;&lt;title&gt;The Coat on Fruits – Wax?&lt;/title&gt;&lt;/titles&gt;&lt;dates&gt;&lt;year&gt;2016&lt;/year&gt;&lt;pub-dates&gt;&lt;date&gt;2016&lt;/date&gt;&lt;/pub-dates&gt;&lt;/dates&gt;&lt;urls&gt;&lt;related-urls&gt;&lt;url&gt;https://www.cfs.gov.hk/english/multimedia/multimedia_pub/multimedia_pub_fsf_120_02.html&lt;/url&gt;&lt;url&gt;files/234/multimedia_pub_fsf_120_02.html&lt;/url&gt;&lt;/related-urls&gt;&lt;/urls&gt;&lt;access-date&gt;2021/05/10/21:59:16&lt;/access-date&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12</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Most commercial waxes, however, are neither biocidal nor biostatic.</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&lt;EndNote&gt;&lt;Cite&gt;&lt;Author&gt;Zeisler-Diehl&lt;/Author&gt;&lt;Year&gt;2018&lt;/Year&gt;&lt;RecNum&gt;129&lt;/RecNum&gt;&lt;DisplayText&gt;&lt;style face="superscript"&gt;26&lt;/style&gt;&lt;/DisplayText&gt;&lt;record&gt;&lt;rec-number&gt;129&lt;/rec-number&gt;&lt;foreign-keys&gt;&lt;key app="EN" db-id="swzw2r05sdztd1e0xz2pv0eqsfx5zt0e02ap" timestamp="1636573592" guid="98aa1792-835e-4641-8960-50fb712ac6b1"&gt;129&lt;/key&gt;&lt;/foreign-keys&gt;&lt;ref-type name="Book Section"&gt;5&lt;/ref-type&gt;&lt;contributors&gt;&lt;authors&gt;&lt;author&gt;Zeisler-Diehl, Viktoria Valeska&lt;/author&gt;&lt;author&gt;Barthlott, Wilhelm&lt;/author&gt;&lt;author&gt;Schreiber, Lukas&lt;/author&gt;&lt;/authors&gt;&lt;/contributors&gt;&lt;titles&gt;&lt;title&gt;Plant Cuticular Waxes: Composition, Function, and Interactions with Microorganisms&lt;/title&gt;&lt;alt-title&gt;Hydrocarbons, Oils and Lipids: Diversity, Origin, Chemistry and Fate&lt;/alt-title&gt;&lt;/titles&gt;&lt;pages&gt;1-16&lt;/pages&gt;&lt;dates&gt;&lt;year&gt;2018&lt;/year&gt;&lt;/dates&gt;&lt;publisher&gt;Springer International Publishing&lt;/publisher&gt;&lt;urls&gt;&lt;related-urls&gt;&lt;url&gt;https://dx.doi.org/10.1007/978-3-319-54529-5_7-1&lt;/url&gt;&lt;/related-urls&gt;&lt;/urls&gt;&lt;electronic-resource-num&gt;10.1007/978-3-319-54529-5_7-1&lt;/electronic-resource-num&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26</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Waxes with antimicrobial activity have received little attention in the literature despite the clear and present need for such functionality in the industry.</w:t>
      </w:r>
    </w:p>
    <w:p w14:paraId="3FEDDE9C" w14:textId="7E38BBD5" w:rsidR="00D96C85" w:rsidRPr="00C35EA4" w:rsidRDefault="00D96C85" w:rsidP="00D96C85">
      <w:pPr>
        <w:spacing w:line="480" w:lineRule="auto"/>
        <w:ind w:right="90" w:firstLine="720"/>
        <w:jc w:val="both"/>
        <w:rPr>
          <w:rFonts w:ascii="Times New Roman" w:eastAsia="Times New Roman" w:hAnsi="Times New Roman" w:cs="Times New Roman"/>
          <w:sz w:val="24"/>
          <w:szCs w:val="24"/>
        </w:rPr>
      </w:pPr>
      <w:r w:rsidRPr="00C35EA4">
        <w:rPr>
          <w:rFonts w:ascii="Times New Roman" w:eastAsia="Times New Roman" w:hAnsi="Times New Roman" w:cs="Times New Roman"/>
          <w:sz w:val="24"/>
          <w:szCs w:val="24"/>
        </w:rPr>
        <w:lastRenderedPageBreak/>
        <w:t>Quaternary ammonium compounds (QACs) are a ubiquitous class of broad-range antimicrobials.</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&lt;EndNote&gt;&lt;Cite&gt;&lt;Author&gt;Yasa&lt;/Author&gt;&lt;Year&gt;2016&lt;/Year&gt;&lt;RecNum&gt;104&lt;/RecNum&gt;&lt;DisplayText&gt;&lt;style face="superscript"&gt;13&lt;/style&gt;&lt;/DisplayText&gt;&lt;record&gt;&lt;rec-number&gt;104&lt;/rec-number&gt;&lt;foreign-keys&gt;&lt;key app="EN" db-id="swzw2r05sdztd1e0xz2pv0eqsfx5zt0e02ap" timestamp="1632705165" guid="b2b77ea0-2562-4a3c-915a-04d8586f2380"&gt;104&lt;/key&gt;&lt;/foreign-keys&gt;&lt;ref-type name="Journal Article"&gt;17&lt;/ref-type&gt;&lt;contributors&gt;&lt;authors&gt;&lt;author&gt;Yasa, Sathyam Reddy&lt;/author&gt;&lt;author&gt;Kaki, Shiva Shanker&lt;/author&gt;&lt;author&gt;Poornachandra, Y.&lt;/author&gt;&lt;author&gt;Kumar, C. Ganesh&lt;/author&gt;&lt;author&gt;Penumarthy, Vijayalakshmi&lt;/author&gt;&lt;/authors&gt;&lt;/contributors&gt;&lt;titles&gt;&lt;title&gt;Synthesis, characterization, antimicrobial and biofilm inhibitory studies of new esterquats&lt;/title&gt;&lt;secondary-title&gt;Bioorganic &amp;amp; Medicinal Chemistry Letters&lt;/secondary-title&gt;&lt;alt-title&gt;Bioorganic &amp;amp; Medicinal Chemistry Letters&lt;/alt-title&gt;&lt;/titles&gt;&lt;periodical&gt;&lt;full-title&gt;Bioorganic &amp;amp; Medicinal Chemistry Letters&lt;/full-title&gt;&lt;abbr-1&gt;Bioorganic &amp;amp; Medicinal Chemistry Letters&lt;/abbr-1&gt;&lt;/periodical&gt;&lt;alt-periodical&gt;&lt;full-title&gt;Bioorganic &amp;amp; Medicinal Chemistry Letters&lt;/full-title&gt;&lt;abbr-1&gt;Bioorganic &amp;amp; Medicinal Chemistry Letters&lt;/abbr-1&gt;&lt;/alt-periodical&gt;&lt;pages&gt;1978-1982&lt;/pages&gt;&lt;volume&gt;26&lt;/volume&gt;&lt;number&gt;8&lt;/number&gt;&lt;keywords&gt;&lt;keyword&gt;11-Bromoundecanoic acid&lt;/keyword&gt;&lt;keyword&gt;Aliphatic amines&lt;/keyword&gt;&lt;keyword&gt;Amine esters&lt;/keyword&gt;&lt;keyword&gt;Antimicrobial activity&lt;/keyword&gt;&lt;keyword&gt;Biofilm inhibitory activity&lt;/keyword&gt;&lt;keyword&gt;Esterquats&lt;/keyword&gt;&lt;/keywords&gt;&lt;dates&gt;&lt;year&gt;2016&lt;/year&gt;&lt;pub-dates&gt;&lt;date&gt;2016/04/15/&lt;/date&gt;&lt;/pub-dates&gt;&lt;/dates&gt;&lt;isbn&gt;0960-894X&lt;/isbn&gt;&lt;urls&gt;&lt;related-urls&gt;&lt;url&gt;https://www.sciencedirect.com/science/article/pii/S0960894X16302153&lt;/url&gt;&lt;url&gt;files/259/S0960894X16302153.html&lt;/url&gt;&lt;/related-urls&gt;&lt;/urls&gt;&lt;electronic-resource-num&gt;10.1016/j.bmcl.2016.03.002&lt;/electronic-resource-num&gt;&lt;remote-database-provider&gt;ScienceDirect&lt;/remote-database-provider&gt;&lt;language&gt;en&lt;/language&gt;&lt;access-date&gt;2021/05/24/07:13:43&lt;/access-date&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13</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QACs interact directly with the negatively charged microbial cell membrane by means of the positive charge present on the quaternized nitrogen atom.</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&lt;EndNote&gt;&lt;Cite&gt;&lt;Year&gt;2015&lt;/Year&gt;&lt;RecNum&gt;94&lt;/RecNum&gt;&lt;DisplayText&gt;&lt;style face="superscript"&gt;27&lt;/style&gt;&lt;/DisplayText&gt;&lt;record&gt;&lt;rec-number&gt;94&lt;/rec-number&gt;&lt;foreign-keys&gt;&lt;key app="EN" db-id="swzw2r05sdztd1e0xz2pv0eqsfx5zt0e02ap" timestamp="1632705165" guid="09bd9a60-9bbf-4b0a-8708-629982696d11"&gt;94&lt;/key&gt;&lt;/foreign-keys&gt;&lt;ref-type name="Journal Article"&gt;17&lt;/ref-type&gt;&lt;contributors&gt;&lt;/contributors&gt;&lt;titles&gt;&lt;title&gt;Antimicrobial finishes for textiles | Elsevier Enhanced Reader&lt;/title&gt;&lt;/titles&gt;&lt;dates&gt;&lt;year&gt;2015&lt;/year&gt;&lt;pub-dates&gt;&lt;date&gt;2015&lt;/date&gt;&lt;/pub-dates&gt;&lt;/dates&gt;&lt;urls&gt;&lt;related-urls&gt;&lt;url&gt;https://reader.elsevier.com/reader/sd/pii/B9780857098399500121?token=FC6E4C0B61460F3FBEBF4FF579C6495D46069081A76DE2D847E41EF085D5A2D3C7C33033AF1FD51E411F4128DEDB56F4&amp;amp;originRegion=us-east-1&amp;amp;originCreation=20210503120849&lt;/url&gt;&lt;url&gt;files/184/B9780857098399500121.html&lt;/url&gt;&lt;/related-urls&gt;&lt;/urls&gt;&lt;language&gt;en&lt;/language&gt;&lt;access-date&gt;2021/05/03/12:11:16&lt;/access-date&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27</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These ionic interactions disrupt the cell wall or membrane and result in the leakage of cytoplasmic material leading to cell death.</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&lt;EndNote&gt;&lt;Cite&gt;&lt;Author&gt;Tavakolian&lt;/Author&gt;&lt;Year&gt;2020&lt;/Year&gt;&lt;RecNum&gt;100&lt;/RecNum&gt;&lt;DisplayText&gt;&lt;style face="superscript"&gt;28&lt;/style&gt;&lt;/DisplayText&gt;&lt;record&gt;&lt;rec-number&gt;100&lt;/rec-number&gt;&lt;foreign-keys&gt;&lt;key app="EN" db-id="swzw2r05sdztd1e0xz2pv0eqsfx5zt0e02ap" timestamp="1632705165" guid="39b5614d-7809-46b0-96a2-137bcc5757ff"&gt;100&lt;/key&gt;&lt;/foreign-keys&gt;&lt;ref-type name="Journal Article"&gt;17&lt;/ref-type&gt;&lt;contributors&gt;&lt;authors&gt;&lt;author&gt;Tavakolian, Mandana&lt;/author&gt;&lt;author&gt;Jafari, Seid Mahdi&lt;/author&gt;&lt;author&gt;van de Ven, Theo G. M.&lt;/author&gt;&lt;/authors&gt;&lt;/contributors&gt;&lt;titles&gt;&lt;title&gt;A Review on Surface-Functionalized Cellulosic Nanostructures as Biocompatible Antibacterial Materials&lt;/title&gt;&lt;secondary-title&gt;Nano-Micro Letters&lt;/secondary-title&gt;&lt;alt-title&gt;Nano-Micro Lett.&lt;/alt-title&gt;&lt;/titles&gt;&lt;periodical&gt;&lt;full-title&gt;Nano-Micro Letters&lt;/full-title&gt;&lt;abbr-1&gt;Nano-Micro Lett.&lt;/abbr-1&gt;&lt;/periodical&gt;&lt;alt-periodical&gt;&lt;full-title&gt;Nano-Micro Letters&lt;/full-title&gt;&lt;abbr-1&gt;Nano-Micro Lett.&lt;/abbr-1&gt;&lt;/alt-periodical&gt;&lt;pages&gt;73&lt;/pages&gt;&lt;volume&gt;12&lt;/volume&gt;&lt;number&gt;1&lt;/number&gt;&lt;dates&gt;&lt;year&gt;2020&lt;/year&gt;&lt;pub-dates&gt;&lt;date&gt;2020/03/14/&lt;/date&gt;&lt;/pub-dates&gt;&lt;/dates&gt;&lt;isbn&gt;2150-5551&lt;/isbn&gt;&lt;urls&gt;&lt;related-urls&gt;&lt;url&gt;https://doi.org/10.1007/s40820-020-0408-4&lt;/url&gt;&lt;/related-urls&gt;&lt;/urls&gt;&lt;electronic-resource-num&gt;10.1007/s40820-020-0408-4&lt;/electronic-resource-num&gt;&lt;remote-database-provider&gt;Springer Link&lt;/remote-database-provider&gt;&lt;language&gt;en&lt;/language&gt;&lt;access-date&gt;2021/05/17/11:23:56&lt;/access-date&gt;&lt;/record&gt;&lt;/Cite&gt;&lt;/EndNote&gt;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28</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Addition of hydrophobic groups to QACs can enhance their antimicrobial activity. Alkyl and benzyl groups, which can vary in chain length and structure, have been reported to act by penetrating the cell membrane allowing facile access to negatively charged phospholipids.</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&lt;EndNote&gt;&lt;Cite&gt;&lt;Author&gt;Grigoras&lt;/Author&gt;&lt;Year&gt;2021&lt;/Year&gt;&lt;RecNum&gt;102&lt;/RecNum&gt;&lt;DisplayText&gt;&lt;style face="superscript"&gt;29&lt;/style&gt;&lt;/DisplayText&gt;&lt;record&gt;&lt;rec-number&gt;102&lt;/rec-number&gt;&lt;foreign-keys&gt;&lt;key app="EN" db-id="swzw2r05sdztd1e0xz2pv0eqsfx5zt0e02ap" timestamp="1632705165" guid="22f258d9-8746-476d-ab29-9aed19d054f1"&gt;102&lt;/key&gt;&lt;/foreign-keys&gt;&lt;ref-type name="Journal Article"&gt;17&lt;/ref-type&gt;&lt;contributors&gt;&lt;authors&gt;&lt;author&gt;Grigoras, Anca Giorgiana&lt;/author&gt;&lt;/authors&gt;&lt;/contributors&gt;&lt;titles&gt;&lt;title&gt;Natural and synthetic polymeric antimicrobials with quaternary ammonium moieties: a review&lt;/title&gt;&lt;secondary-title&gt;Environmental Chemistry Letters&lt;/secondary-title&gt;&lt;alt-title&gt;Environ Chem Lett&lt;/alt-title&gt;&lt;short-title&gt;Natural and synthetic polymeric antimicrobials with quaternary ammonium moieties&lt;/short-title&gt;&lt;/titles&gt;&lt;periodical&gt;&lt;full-title&gt;Environmental Chemistry Letters&lt;/full-title&gt;&lt;abbr-1&gt;Environ Chem Lett&lt;/abbr-1&gt;&lt;/periodical&gt;&lt;alt-periodical&gt;&lt;full-title&gt;Environmental Chemistry Letters&lt;/full-title&gt;&lt;abbr-1&gt;Environ Chem Lett&lt;/abbr-1&gt;&lt;/alt-periodical&gt;&lt;dates&gt;&lt;year&gt;2021&lt;/year&gt;&lt;pub-dates&gt;&lt;date&gt;2021/03/17/&lt;/date&gt;&lt;/pub-dates&gt;&lt;/dates&gt;&lt;isbn&gt;1610-3661&lt;/isbn&gt;&lt;urls&gt;&lt;related-urls&gt;&lt;url&gt;https://doi.org/10.1007/s10311-021-01215-w&lt;/url&gt;&lt;/related-urls&gt;&lt;/urls&gt;&lt;electronic-resource-num&gt;10.1007/s10311-021-01215-w&lt;/electronic-resource-num&gt;&lt;remote-database-provider&gt;Springer Link&lt;/remote-database-provider&gt;&lt;language&gt;en&lt;/language&gt;&lt;access-date&gt;2021/05/17/14:09:32&lt;/access-date&gt;&lt;/record&gt;&lt;/Cite&gt;&lt;/EndNote&gt;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29</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This effect appears to have some restrictions, however. For example, Lv et al.</w:t>
      </w:r>
      <w:r w:rsidRPr="00C35EA4">
        <w:rPr>
          <w:rFonts w:ascii="Times New Roman" w:eastAsia="Times New Roman" w:hAnsi="Times New Roman" w:cs="Times New Roman"/>
          <w:sz w:val="24"/>
          <w:szCs w:val="24"/>
          <w:vertAlign w:val="superscript"/>
        </w:rPr>
        <w:t>7</w:t>
      </w:r>
      <w:r w:rsidRPr="00C35EA4">
        <w:rPr>
          <w:rFonts w:ascii="Times New Roman" w:eastAsia="Times New Roman" w:hAnsi="Times New Roman" w:cs="Times New Roman"/>
          <w:sz w:val="24"/>
          <w:szCs w:val="24"/>
        </w:rPr>
        <w:t xml:space="preserve"> found that increasing the alkyl chain length beyond seven carbon atoms (C</w:t>
      </w:r>
      <w:r w:rsidRPr="00C35EA4">
        <w:rPr>
          <w:rFonts w:ascii="Times New Roman" w:eastAsia="Times New Roman" w:hAnsi="Times New Roman" w:cs="Times New Roman"/>
          <w:sz w:val="24"/>
          <w:szCs w:val="24"/>
          <w:vertAlign w:val="subscript"/>
        </w:rPr>
        <w:t>7</w:t>
      </w:r>
      <w:r w:rsidRPr="00C35EA4">
        <w:rPr>
          <w:rFonts w:ascii="Times New Roman" w:eastAsia="Times New Roman" w:hAnsi="Times New Roman" w:cs="Times New Roman"/>
          <w:sz w:val="24"/>
          <w:szCs w:val="24"/>
        </w:rPr>
        <w:t>) to eight or nine (C</w:t>
      </w:r>
      <w:r w:rsidRPr="00C35EA4">
        <w:rPr>
          <w:rFonts w:ascii="Times New Roman" w:eastAsia="Times New Roman" w:hAnsi="Times New Roman" w:cs="Times New Roman"/>
          <w:sz w:val="24"/>
          <w:szCs w:val="24"/>
          <w:vertAlign w:val="subscript"/>
        </w:rPr>
        <w:t>8</w:t>
      </w:r>
      <w:r w:rsidRPr="00C35EA4">
        <w:rPr>
          <w:rFonts w:ascii="Times New Roman" w:eastAsia="Times New Roman" w:hAnsi="Times New Roman" w:cs="Times New Roman"/>
          <w:sz w:val="24"/>
          <w:szCs w:val="24"/>
        </w:rPr>
        <w:t>-C</w:t>
      </w:r>
      <w:r w:rsidRPr="00C35EA4">
        <w:rPr>
          <w:rFonts w:ascii="Times New Roman" w:eastAsia="Times New Roman" w:hAnsi="Times New Roman" w:cs="Times New Roman"/>
          <w:sz w:val="24"/>
          <w:szCs w:val="24"/>
          <w:vertAlign w:val="subscript"/>
        </w:rPr>
        <w:t>9</w:t>
      </w:r>
      <w:r w:rsidRPr="00C35EA4">
        <w:rPr>
          <w:rFonts w:ascii="Times New Roman" w:eastAsia="Times New Roman" w:hAnsi="Times New Roman" w:cs="Times New Roman"/>
          <w:sz w:val="24"/>
          <w:szCs w:val="24"/>
        </w:rPr>
        <w:t xml:space="preserve">) resulted in a reduction in the zone of inhibition from 13.34 to 9.14 mm for </w:t>
      </w:r>
      <w:r w:rsidRPr="00C35EA4">
        <w:rPr>
          <w:rFonts w:ascii="Times New Roman" w:eastAsia="Times New Roman" w:hAnsi="Times New Roman" w:cs="Times New Roman"/>
          <w:i/>
          <w:sz w:val="24"/>
          <w:szCs w:val="24"/>
        </w:rPr>
        <w:t xml:space="preserve">Candida albicans </w:t>
      </w:r>
      <w:r w:rsidRPr="00C35EA4">
        <w:rPr>
          <w:rFonts w:ascii="Times New Roman" w:eastAsia="Times New Roman" w:hAnsi="Times New Roman" w:cs="Times New Roman"/>
          <w:sz w:val="24"/>
          <w:szCs w:val="24"/>
        </w:rPr>
        <w:t xml:space="preserve">and 9.16 to 8.28 mm for </w:t>
      </w:r>
      <w:r w:rsidRPr="00C35EA4">
        <w:rPr>
          <w:rFonts w:ascii="Times New Roman" w:eastAsia="Times New Roman" w:hAnsi="Times New Roman" w:cs="Times New Roman"/>
          <w:i/>
          <w:sz w:val="24"/>
          <w:szCs w:val="24"/>
        </w:rPr>
        <w:t>Aspergillus fumigates</w:t>
      </w:r>
      <w:r w:rsidRPr="00C35EA4">
        <w:rPr>
          <w:rFonts w:ascii="Times New Roman" w:eastAsia="Times New Roman" w:hAnsi="Times New Roman" w:cs="Times New Roman"/>
          <w:iCs/>
          <w:sz w:val="24"/>
          <w:szCs w:val="24"/>
        </w:rPr>
        <w:t>,</w:t>
      </w:r>
      <w:r w:rsidRPr="00C35EA4">
        <w:rPr>
          <w:rFonts w:ascii="Times New Roman" w:eastAsia="Times New Roman" w:hAnsi="Times New Roman" w:cs="Times New Roman"/>
          <w:i/>
          <w:sz w:val="24"/>
          <w:szCs w:val="24"/>
        </w:rPr>
        <w:t xml:space="preserve"> </w:t>
      </w:r>
      <w:r w:rsidRPr="00C35EA4">
        <w:rPr>
          <w:rFonts w:ascii="Times New Roman" w:eastAsia="Times New Roman" w:hAnsi="Times New Roman" w:cs="Times New Roman"/>
          <w:iCs/>
          <w:sz w:val="24"/>
          <w:szCs w:val="24"/>
        </w:rPr>
        <w:t>both species representing pathogenic fungi</w:t>
      </w:r>
      <w:r w:rsidRPr="00C35EA4">
        <w:rPr>
          <w:rFonts w:ascii="Times New Roman" w:eastAsia="Times New Roman" w:hAnsi="Times New Roman" w:cs="Times New Roman"/>
          <w:sz w:val="24"/>
          <w:szCs w:val="24"/>
        </w:rPr>
        <w:t>. The authors attributed this behavior to the “burying” of the charged groups by the longer alkyl chains due to their increasing conformational freedom (i.e., bending-in of the chain).</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&lt;EndNote&gt;&lt;Cite&gt;&lt;Author&gt;Lv&lt;/Author&gt;&lt;Year&gt;2018&lt;/Year&gt;&lt;RecNum&gt;109&lt;/RecNum&gt;&lt;DisplayText&gt;&lt;style face="superscript"&gt;30&lt;/style&gt;&lt;/DisplayText&gt;&lt;record&gt;&lt;rec-number&gt;109&lt;/rec-number&gt;&lt;foreign-keys&gt;&lt;key app="EN" db-id="swzw2r05sdztd1e0xz2pv0eqsfx5zt0e02ap" timestamp="1632705165" guid="d354afd9-d640-4461-bf5a-b47cbdab8ba7"&gt;109&lt;/key&gt;&lt;/foreign-keys&gt;&lt;ref-type name="Journal Article"&gt;17&lt;/ref-type&gt;&lt;contributors&gt;&lt;authors&gt;&lt;author&gt;Lv, Xue&lt;/author&gt;&lt;author&gt;Liu, Chuang&lt;/author&gt;&lt;author&gt;Song, Shixin&lt;/author&gt;&lt;author&gt;Qiao, Yun&lt;/author&gt;&lt;author&gt;Hu, Yuanjiao&lt;/author&gt;&lt;author&gt;Li, Pengfei&lt;/author&gt;&lt;author&gt;Li, Zhaokun&lt;/author&gt;&lt;author&gt;Sun, Shulin&lt;/author&gt;&lt;/authors&gt;&lt;/contributors&gt;&lt;titles&gt;&lt;title&gt;Construction of a quaternary ammonium salt platform with different alkyl groups for antibacterial and biosensor applications&lt;/title&gt;&lt;secondary-title&gt;RSC Advances&lt;/secondary-title&gt;&lt;alt-title&gt;RSC Adv.&lt;/alt-title&gt;&lt;/titles&gt;&lt;periodical&gt;&lt;full-title&gt;RSC Advances&lt;/full-title&gt;&lt;abbr-1&gt;RSC Adv.&lt;/abbr-1&gt;&lt;/periodical&gt;&lt;alt-periodical&gt;&lt;full-title&gt;RSC Advances&lt;/full-title&gt;&lt;abbr-1&gt;RSC Adv.&lt;/abbr-1&gt;&lt;/alt-periodical&gt;&lt;pages&gt;2941-2949&lt;/pages&gt;&lt;volume&gt;8&lt;/volume&gt;&lt;number&gt;6&lt;/number&gt;&lt;dates&gt;&lt;year&gt;2018&lt;/year&gt;&lt;pub-dates&gt;&lt;date&gt;2018/01/12/&lt;/date&gt;&lt;/pub-dates&gt;&lt;/dates&gt;&lt;isbn&gt;2046-2069&lt;/isbn&gt;&lt;urls&gt;&lt;related-urls&gt;&lt;url&gt;https://pubs.rsc.org/en/content/articlelanding/2018/ra/c7ra11001d&lt;/url&gt;&lt;url&gt;files/310/C7RA11001D.html&lt;/url&gt;&lt;/related-urls&gt;&lt;/urls&gt;&lt;electronic-resource-num&gt;10.1039/C7RA11001D&lt;/electronic-resource-num&gt;&lt;remote-database-provider&gt;pubs.rsc.org&lt;/remote-database-provider&gt;&lt;language&gt;en&lt;/language&gt;&lt;access-date&gt;2021/09/20/15:46:40&lt;/access-date&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30</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For QAC-containing synthetic polymers, it has likewise been reported that the length </w:t>
      </w:r>
      <w:r w:rsidRPr="00C35EA4">
        <w:rPr>
          <w:rFonts w:ascii="Times New Roman" w:eastAsia="Times New Roman" w:hAnsi="Times New Roman" w:cs="Times New Roman"/>
          <w:color w:val="000000" w:themeColor="text1"/>
          <w:sz w:val="24"/>
          <w:szCs w:val="24"/>
        </w:rPr>
        <w:t>and structure</w:t>
      </w:r>
      <w:r w:rsidRPr="00C35EA4">
        <w:rPr>
          <w:rFonts w:ascii="Times New Roman" w:eastAsia="Times New Roman" w:hAnsi="Times New Roman" w:cs="Times New Roman"/>
          <w:color w:val="FF0000"/>
          <w:sz w:val="24"/>
          <w:szCs w:val="24"/>
        </w:rPr>
        <w:t xml:space="preserve"> </w:t>
      </w:r>
      <w:r w:rsidRPr="00C35EA4">
        <w:rPr>
          <w:rFonts w:ascii="Times New Roman" w:eastAsia="Times New Roman" w:hAnsi="Times New Roman" w:cs="Times New Roman"/>
          <w:sz w:val="24"/>
          <w:szCs w:val="24"/>
        </w:rPr>
        <w:t>of the alkyl chain linked to the quaternized nitrogen atom plays an important role in the antimicrobial activity of the material, as does the molecular weight and hydrophobicity of the polymer chain.</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&lt;EndNote&gt;&lt;Cite&gt;&lt;Author&gt;Dizman&lt;/Author&gt;&lt;Year&gt;2004&lt;/Year&gt;&lt;RecNum&gt;336&lt;/RecNum&gt;&lt;DisplayText&gt;&lt;style face="superscript"&gt;31&lt;/style&gt;&lt;/DisplayText&gt;&lt;record&gt;&lt;rec-number&gt;336&lt;/rec-number&gt;&lt;foreign-keys&gt;&lt;key app="EN" db-id="swzw2r05sdztd1e0xz2pv0eqsfx5zt0e02ap" timestamp="1661088566" guid="68beaff2-dd72-44dc-9f1a-13e6de40872a"&gt;336&lt;/key&gt;&lt;/foreign-keys&gt;&lt;ref-type name="Journal Article"&gt;17&lt;/ref-type&gt;&lt;contributors&gt;&lt;authors&gt;&lt;author&gt;Dizman, Bekir&lt;/author&gt;&lt;author&gt;Elasri, Mohamed O.&lt;/author&gt;&lt;author&gt;Mathias, Lon J.&lt;/author&gt;&lt;/authors&gt;&lt;/contributors&gt;&lt;titles&gt;&lt;title&gt;Synthesis and antimicrobial activities of new water-soluble bis-quaternary ammonium methacrylate polymers&lt;/title&gt;&lt;secondary-title&gt;Journal of Applied Polymer Science&lt;/secondary-title&gt;&lt;/titles&gt;&lt;periodical&gt;&lt;full-title&gt;Journal of Applied Polymer Science&lt;/full-title&gt;&lt;/periodical&gt;&lt;pages&gt;635-642&lt;/pages&gt;&lt;volume&gt;94&lt;/volume&gt;&lt;number&gt;2&lt;/number&gt;&lt;keywords&gt;&lt;keyword&gt;antimicrobial&lt;/keyword&gt;&lt;keyword&gt;quaternary ammonium&lt;/keyword&gt;&lt;keyword&gt;water-soluble polymers&lt;/keyword&gt;&lt;keyword&gt;biopolymers&lt;/keyword&gt;&lt;keyword&gt;NMR&lt;/keyword&gt;&lt;/keywords&gt;&lt;dates&gt;&lt;year&gt;2004&lt;/year&gt;&lt;pub-dates&gt;&lt;date&gt;2004/10/15&lt;/date&gt;&lt;/pub-dates&gt;&lt;/dates&gt;&lt;publisher&gt;John Wiley &amp;amp; Sons, Ltd&lt;/publisher&gt;&lt;isbn&gt;0021-8995&lt;/isbn&gt;&lt;work-type&gt;https://doi.org/10.1002/app.20872&lt;/work-type&gt;&lt;urls&gt;&lt;related-urls&gt;&lt;url&gt;https://doi.org/10.1002/app.20872&lt;/url&gt;&lt;/related-urls&gt;&lt;/urls&gt;&lt;electronic-resource-num&gt;https://doi.org/10.1002/app.20872&lt;/electronic-resource-num&gt;&lt;access-date&gt;2022/08/21&lt;/access-date&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31</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In contrast to the flexibility of alkyl chains, benzyl groups are rigid and planar. The benzyl group may provide a different method of access to the cellular membrane, although given the differences between microbial cellular membranes, its mechanistic effect remains elusive. For example, substitution of a substituent benzyl group with a methyl group for a series a QACs has been reported to increase the toxicity against the gram-negative marine bacterium, </w:t>
      </w:r>
      <w:r w:rsidRPr="00C35EA4">
        <w:rPr>
          <w:rFonts w:ascii="Times New Roman" w:eastAsia="Times New Roman" w:hAnsi="Times New Roman" w:cs="Times New Roman"/>
          <w:i/>
          <w:iCs/>
          <w:sz w:val="24"/>
          <w:szCs w:val="24"/>
        </w:rPr>
        <w:t xml:space="preserve">Vibrio </w:t>
      </w:r>
      <w:proofErr w:type="spellStart"/>
      <w:r w:rsidRPr="00C35EA4">
        <w:rPr>
          <w:rFonts w:ascii="Times New Roman" w:eastAsia="Times New Roman" w:hAnsi="Times New Roman" w:cs="Times New Roman"/>
          <w:i/>
          <w:iCs/>
          <w:sz w:val="24"/>
          <w:szCs w:val="24"/>
        </w:rPr>
        <w:t>phosphoreum</w:t>
      </w:r>
      <w:proofErr w:type="spellEnd"/>
      <w:r w:rsidRPr="00C35EA4">
        <w:rPr>
          <w:rFonts w:ascii="Times New Roman" w:eastAsia="Times New Roman" w:hAnsi="Times New Roman" w:cs="Times New Roman"/>
          <w:i/>
          <w:iCs/>
          <w:sz w:val="24"/>
          <w:szCs w:val="24"/>
        </w:rPr>
        <w:t xml:space="preserve">, </w:t>
      </w:r>
      <w:r w:rsidRPr="00C35EA4">
        <w:rPr>
          <w:rFonts w:ascii="Times New Roman" w:eastAsia="Times New Roman" w:hAnsi="Times New Roman" w:cs="Times New Roman"/>
          <w:sz w:val="24"/>
          <w:szCs w:val="24"/>
        </w:rPr>
        <w:t>and even planktonic organisms .</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&lt;EndNote&gt;&lt;Cite&gt;&lt;Author&gt;García&lt;/Author&gt;&lt;Year&gt;2001&lt;/Year&gt;&lt;RecNum&gt;361&lt;/RecNum&gt;&lt;DisplayText&gt;&lt;style face="superscript"&gt;32&lt;/style&gt;&lt;/DisplayText&gt;&lt;record&gt;&lt;rec-number&gt;361&lt;/rec-number&gt;&lt;foreign-keys&gt;&lt;key app="EN" db-id="swzw2r05sdztd1e0xz2pv0eqsfx5zt0e02ap" timestamp="1675430453" guid="abc9b200-12fc-4082-ac64-c8378ae7232f"&gt;361&lt;/key&gt;&lt;/foreign-keys&gt;&lt;ref-type name="Journal Article"&gt;17&lt;/ref-type&gt;&lt;contributors&gt;&lt;authors&gt;&lt;author&gt;García, M. T.&lt;/author&gt;&lt;author&gt;Ribosa, I.&lt;/author&gt;&lt;author&gt;Guindulain, T.&lt;/author&gt;&lt;author&gt;Sánchez-Leal, J.&lt;/author&gt;&lt;author&gt;Vives-Rego, J.&lt;/author&gt;&lt;/authors&gt;&lt;/contributors&gt;&lt;auth-address&gt;Department of Surfactant Technology, IIQAB (CSIC), Jordi Girona 18-26, 08034 Barcelona, Spain. mtgbet@iiqab.csic.es&lt;/auth-address&gt;&lt;titles&gt;&lt;title&gt;Fate and effect of monoalkyl quaternary ammonium surfactants in the aquatic environment&lt;/title&gt;&lt;secondary-title&gt;Environ Pollut&lt;/secondary-title&gt;&lt;/titles&gt;&lt;periodical&gt;&lt;full-title&gt;Environ Pollut&lt;/full-title&gt;&lt;/periodical&gt;&lt;pages&gt;169-75&lt;/pages&gt;&lt;volume&gt;111&lt;/volume&gt;&lt;number&gt;1&lt;/number&gt;&lt;keywords&gt;&lt;keyword&gt;Animals&lt;/keyword&gt;&lt;keyword&gt;*Biodegradation, Environmental&lt;/keyword&gt;&lt;keyword&gt;Cations&lt;/keyword&gt;&lt;keyword&gt;Daphnia/*drug effects&lt;/keyword&gt;&lt;keyword&gt;Environmental Pollution/prevention &amp;amp; control&lt;/keyword&gt;&lt;keyword&gt;Flow Cytometry&lt;/keyword&gt;&lt;keyword&gt;Photobacterium/*drug effects&lt;/keyword&gt;&lt;keyword&gt;Surface-Active Agents/*chemistry/*toxicity&lt;/keyword&gt;&lt;keyword&gt;Water Pollutants, Chemical/*toxicity&lt;/keyword&gt;&lt;/keywords&gt;&lt;dates&gt;&lt;year&gt;2001&lt;/year&gt;&lt;/dates&gt;&lt;isbn&gt;0269-7491 (Print)&amp;#xD;0269-7491&lt;/isbn&gt;&lt;accession-num&gt;11202711&lt;/accession-num&gt;&lt;urls&gt;&lt;/urls&gt;&lt;electronic-resource-num&gt;10.1016/s0269-7491(99)00322-x&lt;/electronic-resource-num&gt;&lt;remote-database-provider&gt;NLM&lt;/remote-database-provider&gt;&lt;language&gt;eng&lt;/language&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32</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Additionally, and perhaps of more practical importance, the benzyl group has been reported to increase the adsorption of QACs to wastewater sludge, therefore </w:t>
      </w:r>
      <w:r w:rsidRPr="00C35EA4">
        <w:rPr>
          <w:rFonts w:ascii="Times New Roman" w:eastAsia="Times New Roman" w:hAnsi="Times New Roman" w:cs="Times New Roman"/>
          <w:sz w:val="24"/>
          <w:szCs w:val="24"/>
        </w:rPr>
        <w:lastRenderedPageBreak/>
        <w:t>limiting their release into the environment,  while still rendering the molecule biodegradable in aqueous media.</w:t>
      </w:r>
      <w:r w:rsidRPr="00C35EA4">
        <w:rPr>
          <w:rFonts w:ascii="Times New Roman" w:eastAsia="Times New Roman" w:hAnsi="Times New Roman" w:cs="Times New Roman"/>
          <w:sz w:val="24"/>
          <w:szCs w:val="24"/>
        </w:rPr>
        <w:fldChar w:fldCharType="begin">
          <w:fldData xml:space="preserve">PEVuZE5vdGU+PENpdGU+PEF1dGhvcj5Cb2V0aGxpbmc8L0F1dGhvcj48WWVhcj4yMDA3PC9ZZWFy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=
</w:fldData>
        </w:fldChar>
      </w:r>
      <w:r w:rsidR="005D1A71">
        <w:rPr>
          <w:rFonts w:ascii="Times New Roman" w:eastAsia="Times New Roman" w:hAnsi="Times New Roman" w:cs="Times New Roman"/>
          <w:sz w:val="24"/>
          <w:szCs w:val="24"/>
        </w:rPr>
        <w:instrText xml:space="preserve"> ADDIN EN.CITE </w:instrText>
      </w:r>
      <w:r w:rsidR="005D1A71">
        <w:rPr>
          <w:rFonts w:ascii="Times New Roman" w:eastAsia="Times New Roman" w:hAnsi="Times New Roman" w:cs="Times New Roman"/>
          <w:sz w:val="24"/>
          <w:szCs w:val="24"/>
        </w:rPr>
        <w:fldChar w:fldCharType="begin">
          <w:fldData xml:space="preserve">PEVuZE5vdGU+PENpdGU+PEF1dGhvcj5Cb2V0aGxpbmc8L0F1dGhvcj48WWVhcj4yMDA3PC9ZZWFy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=
</w:fldData>
        </w:fldChar>
      </w:r>
      <w:r w:rsidR="005D1A71">
        <w:rPr>
          <w:rFonts w:ascii="Times New Roman" w:eastAsia="Times New Roman" w:hAnsi="Times New Roman" w:cs="Times New Roman"/>
          <w:sz w:val="24"/>
          <w:szCs w:val="24"/>
        </w:rPr>
        <w:instrText xml:space="preserve"> ADDIN EN.CITE.DATA </w:instrText>
      </w:r>
      <w:r w:rsidR="005D1A71">
        <w:rPr>
          <w:rFonts w:ascii="Times New Roman" w:eastAsia="Times New Roman" w:hAnsi="Times New Roman" w:cs="Times New Roman"/>
          <w:sz w:val="24"/>
          <w:szCs w:val="24"/>
        </w:rPr>
      </w:r>
      <w:r w:rsidR="005D1A71">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33, 34</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vertAlign w:val="superscript"/>
        </w:rPr>
        <w:t>,</w:t>
      </w:r>
      <w:r w:rsidRPr="00C35EA4">
        <w:rPr>
          <w:rFonts w:ascii="Times New Roman" w:eastAsia="Times New Roman" w:hAnsi="Times New Roman" w:cs="Times New Roman"/>
          <w:sz w:val="24"/>
          <w:szCs w:val="24"/>
        </w:rPr>
        <w:t xml:space="preserve"> Addition of C</w:t>
      </w:r>
      <w:r w:rsidRPr="00C35EA4">
        <w:rPr>
          <w:rFonts w:ascii="Times New Roman" w:eastAsia="Times New Roman" w:hAnsi="Times New Roman" w:cs="Times New Roman"/>
          <w:sz w:val="24"/>
          <w:szCs w:val="24"/>
          <w:vertAlign w:val="subscript"/>
        </w:rPr>
        <w:t>16</w:t>
      </w:r>
      <w:r w:rsidRPr="00C35EA4">
        <w:rPr>
          <w:rFonts w:ascii="Times New Roman" w:eastAsia="Times New Roman" w:hAnsi="Times New Roman" w:cs="Times New Roman"/>
          <w:sz w:val="24"/>
          <w:szCs w:val="24"/>
        </w:rPr>
        <w:t>-C</w:t>
      </w:r>
      <w:r w:rsidRPr="00C35EA4">
        <w:rPr>
          <w:rFonts w:ascii="Times New Roman" w:eastAsia="Times New Roman" w:hAnsi="Times New Roman" w:cs="Times New Roman"/>
          <w:sz w:val="24"/>
          <w:szCs w:val="24"/>
          <w:vertAlign w:val="subscript"/>
        </w:rPr>
        <w:t xml:space="preserve">18 </w:t>
      </w:r>
      <w:r w:rsidRPr="00C35EA4">
        <w:rPr>
          <w:rFonts w:ascii="Times New Roman" w:eastAsia="Times New Roman" w:hAnsi="Times New Roman" w:cs="Times New Roman"/>
          <w:sz w:val="24"/>
          <w:szCs w:val="24"/>
        </w:rPr>
        <w:t>ester or ester-amide hydrophobic groups to QACs can reportedly ensure biodegradability while also exerting potent antimicrobial activity. These groups also serve to increase the molecular weight and hydrophobicity of QACs, two important features associated with antimicrobial activity in synthetic polymers. Inclusion of multiple quaternized nitrogen atoms into a single compound has also been investigated as a method to increase the interactions between QACs and bacterial cell membranes. This approach intended to increase the net positive charge of QACs but resulted in high water solubility,</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&lt;EndNote&gt;&lt;Cite&gt;&lt;Author&gt;Minbiole&lt;/Author&gt;&lt;Year&gt;2016&lt;/Year&gt;&lt;RecNum&gt;335&lt;/RecNum&gt;&lt;DisplayText&gt;&lt;style face="superscript"&gt;35&lt;/style&gt;&lt;/DisplayText&gt;&lt;record&gt;&lt;rec-number&gt;335&lt;/rec-number&gt;&lt;foreign-keys&gt;&lt;key app="EN" db-id="swzw2r05sdztd1e0xz2pv0eqsfx5zt0e02ap" timestamp="1661088097" guid="87799a17-5004-4264-bc59-62a1d3e58ad7"&gt;335&lt;/key&gt;&lt;/foreign-keys&gt;&lt;ref-type name="Journal Article"&gt;17&lt;/ref-type&gt;&lt;contributors&gt;&lt;authors&gt;&lt;author&gt;Minbiole, Kevin P. C.&lt;/author&gt;&lt;author&gt;Jennings, Megan C.&lt;/author&gt;&lt;author&gt;Ator, Laura E.&lt;/author&gt;&lt;author&gt;Black, Jacob W.&lt;/author&gt;&lt;author&gt;Grenier, Melissa C.&lt;/author&gt;&lt;author&gt;LaDow, Jade E.&lt;/author&gt;&lt;author&gt;Caran, Kevin L.&lt;/author&gt;&lt;author&gt;Seifert, Kyle&lt;/author&gt;&lt;author&gt;Wuest, William M.&lt;/author&gt;&lt;/authors&gt;&lt;/contributors&gt;&lt;titles&gt;&lt;title&gt;From antimicrobial activity to mechanism of resistance: the multifaceted role of simple quaternary ammonium compounds in bacterial eradication&lt;/title&gt;&lt;secondary-title&gt;Tetrahedron&lt;/secondary-title&gt;&lt;/titles&gt;&lt;periodical&gt;&lt;full-title&gt;Tetrahedron&lt;/full-title&gt;&lt;/periodical&gt;&lt;pages&gt;3559-3566&lt;/pages&gt;&lt;volume&gt;72&lt;/volume&gt;&lt;number&gt;25&lt;/number&gt;&lt;keywords&gt;&lt;keyword&gt;Quaternary ammonium compound&lt;/keyword&gt;&lt;keyword&gt;Antibacterial&lt;/keyword&gt;&lt;keyword&gt;Antibiofilm&lt;/keyword&gt;&lt;keyword&gt;Amphiphile&lt;/keyword&gt;&lt;keyword&gt;MultiQAC&lt;/keyword&gt;&lt;/keywords&gt;&lt;dates&gt;&lt;year&gt;2016&lt;/year&gt;&lt;pub-dates&gt;&lt;date&gt;2016/06/23/&lt;/date&gt;&lt;/pub-dates&gt;&lt;/dates&gt;&lt;isbn&gt;0040-4020&lt;/isbn&gt;&lt;urls&gt;&lt;related-urls&gt;&lt;url&gt;https://www.sciencedirect.com/science/article/pii/S004040201630014X&lt;/url&gt;&lt;/related-urls&gt;&lt;/urls&gt;&lt;electronic-resource-num&gt;https://doi.org/10.1016/j.tet.2016.01.014&lt;/electronic-resource-num&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35</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a feature which may or may not be desirable for certain applications. </w:t>
      </w:r>
    </w:p>
    <w:p w14:paraId="47751FEF" w14:textId="71778CAF" w:rsidR="00D96C85" w:rsidRPr="00C35EA4" w:rsidRDefault="00D96C85" w:rsidP="004A4ED5">
      <w:pPr>
        <w:spacing w:line="480" w:lineRule="auto"/>
        <w:ind w:right="90" w:firstLine="720"/>
        <w:jc w:val="both"/>
        <w:rPr>
          <w:rFonts w:ascii="Times New Roman" w:eastAsia="Times New Roman" w:hAnsi="Times New Roman" w:cs="Times New Roman"/>
          <w:sz w:val="24"/>
          <w:szCs w:val="24"/>
        </w:rPr>
      </w:pPr>
      <w:r w:rsidRPr="00C35EA4">
        <w:rPr>
          <w:rFonts w:ascii="Times New Roman" w:eastAsia="Times New Roman" w:hAnsi="Times New Roman" w:cs="Times New Roman"/>
          <w:sz w:val="24"/>
          <w:szCs w:val="24"/>
        </w:rPr>
        <w:t xml:space="preserve">We therefore hypothesized that functionalizing wax materials with the </w:t>
      </w:r>
      <w:proofErr w:type="gramStart"/>
      <w:r w:rsidRPr="00C35EA4">
        <w:rPr>
          <w:rFonts w:ascii="Times New Roman" w:eastAsia="Times New Roman" w:hAnsi="Times New Roman" w:cs="Times New Roman"/>
          <w:sz w:val="24"/>
          <w:szCs w:val="24"/>
        </w:rPr>
        <w:t>aforementioned structural</w:t>
      </w:r>
      <w:proofErr w:type="gramEnd"/>
      <w:r w:rsidRPr="00C35EA4">
        <w:rPr>
          <w:rFonts w:ascii="Times New Roman" w:eastAsia="Times New Roman" w:hAnsi="Times New Roman" w:cs="Times New Roman"/>
          <w:sz w:val="24"/>
          <w:szCs w:val="24"/>
        </w:rPr>
        <w:t xml:space="preserve"> features might result in a novel class of antimicrobial postharvest coating waxes which may improve food quality and reduce the waste associated with microbial spoilage. The main objective of this work was to synthesize wax materials (the term “wax” will henceforth be used to refer to long-chain aliphatic compounds such as fatty acyl esters and amides) functionalized with QAC groups and evaluate their antimicrobial activity against bacteria and fungi that represent a nuisance in the agricultural industry. We further sought to limit ourselves to some biobased building blocks such as stearic acid and 12-hydroxystearic acid for the synthesis of these wax materials to highlight the potential for commercialization and ensure biodegradability. QACs with alkyl, benzyl, and stearyl (octadecanoic) ester hydrophobic side groups were investigated. Alkyl and benzyl groups were chosen as these have exhibited antimicrobial activity in polymers and other small molecules. The stearyl ester group was chosen due to its low cost and biobased origin.  Further, as a high melting point (&gt;60°C) is a desirable property for wax, the position of the QAC was also investigated by designing wax backbones with terminal and pendant </w:t>
      </w:r>
      <w:r w:rsidRPr="00C35EA4">
        <w:rPr>
          <w:rFonts w:ascii="Times New Roman" w:eastAsia="Times New Roman" w:hAnsi="Times New Roman" w:cs="Times New Roman"/>
          <w:sz w:val="24"/>
          <w:szCs w:val="24"/>
        </w:rPr>
        <w:lastRenderedPageBreak/>
        <w:t xml:space="preserve">attachments. These two structural motifs would be expected to have a different ability to pack closely together in the solid state and therefore affect the melting point, as well as other physical properties of the materials. This work will serve to further the utilization of wax materials derived in part from biobased building blocks and introduce new material technologies to the agricultural sector. </w:t>
      </w:r>
    </w:p>
    <w:p w14:paraId="73570171" w14:textId="77777777" w:rsidR="00D96C85" w:rsidRPr="00426FA1" w:rsidRDefault="00D96C85" w:rsidP="0074749A">
      <w:pPr>
        <w:pStyle w:val="Heading2"/>
        <w:spacing w:line="480" w:lineRule="auto"/>
      </w:pPr>
      <w:bookmarkStart w:id="111" w:name="_heading=h.3dy6vkm" w:colFirst="0" w:colLast="0"/>
      <w:bookmarkStart w:id="112" w:name="_Toc140503482"/>
      <w:bookmarkEnd w:id="111"/>
      <w:r w:rsidRPr="00426FA1">
        <w:t>Materials and Methods</w:t>
      </w:r>
      <w:bookmarkEnd w:id="112"/>
    </w:p>
    <w:p w14:paraId="6EFEDCA2" w14:textId="67CC4359" w:rsidR="00D96C85" w:rsidRPr="004A4ED5" w:rsidRDefault="00D96C85" w:rsidP="00390AB9">
      <w:pPr>
        <w:pBdr>
          <w:top w:val="nil"/>
          <w:left w:val="nil"/>
          <w:bottom w:val="nil"/>
          <w:right w:val="nil"/>
          <w:between w:val="nil"/>
        </w:pBdr>
        <w:spacing w:after="0" w:line="480" w:lineRule="auto"/>
        <w:jc w:val="both"/>
        <w:rPr>
          <w:rFonts w:ascii="Times New Roman" w:eastAsia="Times New Roman" w:hAnsi="Times New Roman" w:cs="Times New Roman"/>
          <w:b/>
          <w:color w:val="FF0000"/>
          <w:sz w:val="24"/>
          <w:szCs w:val="24"/>
        </w:rPr>
      </w:pPr>
      <w:r w:rsidRPr="005129B0">
        <w:rPr>
          <w:rFonts w:ascii="Times New Roman" w:hAnsi="Times New Roman" w:cs="Times New Roman"/>
          <w:b/>
          <w:i/>
          <w:iCs/>
          <w:sz w:val="24"/>
          <w:szCs w:val="24"/>
        </w:rPr>
        <w:t xml:space="preserve">General. </w:t>
      </w:r>
      <w:r w:rsidRPr="00C35EA4">
        <w:rPr>
          <w:rFonts w:ascii="Times New Roman" w:eastAsia="Times New Roman" w:hAnsi="Times New Roman" w:cs="Times New Roman"/>
          <w:color w:val="000000"/>
          <w:sz w:val="24"/>
          <w:szCs w:val="24"/>
        </w:rPr>
        <w:t>All compounds, solvents, and reagents were purchased from commercial sources (</w:t>
      </w:r>
      <w:proofErr w:type="spellStart"/>
      <w:r w:rsidRPr="00C35EA4">
        <w:rPr>
          <w:rFonts w:ascii="Times New Roman" w:eastAsia="Times New Roman" w:hAnsi="Times New Roman" w:cs="Times New Roman"/>
          <w:color w:val="000000"/>
          <w:sz w:val="24"/>
          <w:szCs w:val="24"/>
        </w:rPr>
        <w:t>Acros</w:t>
      </w:r>
      <w:proofErr w:type="spellEnd"/>
      <w:r w:rsidRPr="00C35EA4">
        <w:rPr>
          <w:rFonts w:ascii="Times New Roman" w:eastAsia="Times New Roman" w:hAnsi="Times New Roman" w:cs="Times New Roman"/>
          <w:color w:val="000000"/>
          <w:sz w:val="24"/>
          <w:szCs w:val="24"/>
        </w:rPr>
        <w:t xml:space="preserve"> Organics, TCI, Alfa </w:t>
      </w:r>
      <w:proofErr w:type="spellStart"/>
      <w:r w:rsidRPr="00C35EA4">
        <w:rPr>
          <w:rFonts w:ascii="Times New Roman" w:eastAsia="Times New Roman" w:hAnsi="Times New Roman" w:cs="Times New Roman"/>
          <w:color w:val="000000"/>
          <w:sz w:val="24"/>
          <w:szCs w:val="24"/>
        </w:rPr>
        <w:t>Aesar</w:t>
      </w:r>
      <w:proofErr w:type="spellEnd"/>
      <w:r w:rsidRPr="00C35EA4">
        <w:rPr>
          <w:rFonts w:ascii="Times New Roman" w:eastAsia="Times New Roman" w:hAnsi="Times New Roman" w:cs="Times New Roman"/>
          <w:color w:val="000000"/>
          <w:sz w:val="24"/>
          <w:szCs w:val="24"/>
        </w:rPr>
        <w:t xml:space="preserve">, </w:t>
      </w:r>
      <w:proofErr w:type="spellStart"/>
      <w:r w:rsidRPr="00C35EA4">
        <w:rPr>
          <w:rFonts w:ascii="Times New Roman" w:eastAsia="Times New Roman" w:hAnsi="Times New Roman" w:cs="Times New Roman"/>
          <w:color w:val="000000"/>
          <w:sz w:val="24"/>
          <w:szCs w:val="24"/>
        </w:rPr>
        <w:t>MilliporeSigma</w:t>
      </w:r>
      <w:proofErr w:type="spellEnd"/>
      <w:r w:rsidRPr="00C35EA4">
        <w:rPr>
          <w:rFonts w:ascii="Times New Roman" w:eastAsia="Times New Roman" w:hAnsi="Times New Roman" w:cs="Times New Roman"/>
          <w:color w:val="000000"/>
          <w:sz w:val="24"/>
          <w:szCs w:val="24"/>
        </w:rPr>
        <w:t xml:space="preserve">) and used as received unless otherwise noted. </w:t>
      </w:r>
      <w:r w:rsidRPr="00C35EA4">
        <w:rPr>
          <w:rFonts w:ascii="Times New Roman" w:eastAsia="Times New Roman" w:hAnsi="Times New Roman" w:cs="Times New Roman"/>
          <w:color w:val="000000"/>
          <w:sz w:val="24"/>
          <w:szCs w:val="24"/>
          <w:vertAlign w:val="superscript"/>
        </w:rPr>
        <w:t>1</w:t>
      </w:r>
      <w:r w:rsidRPr="00C35EA4">
        <w:rPr>
          <w:rFonts w:ascii="Times New Roman" w:eastAsia="Times New Roman" w:hAnsi="Times New Roman" w:cs="Times New Roman"/>
          <w:color w:val="000000"/>
          <w:sz w:val="24"/>
          <w:szCs w:val="24"/>
        </w:rPr>
        <w:t xml:space="preserve">H and </w:t>
      </w:r>
      <w:r w:rsidRPr="00C35EA4">
        <w:rPr>
          <w:rFonts w:ascii="Times New Roman" w:eastAsia="Times New Roman" w:hAnsi="Times New Roman" w:cs="Times New Roman"/>
          <w:color w:val="000000"/>
          <w:sz w:val="24"/>
          <w:szCs w:val="24"/>
          <w:vertAlign w:val="superscript"/>
        </w:rPr>
        <w:t>13</w:t>
      </w:r>
      <w:r w:rsidRPr="00C35EA4">
        <w:rPr>
          <w:rFonts w:ascii="Times New Roman" w:eastAsia="Times New Roman" w:hAnsi="Times New Roman" w:cs="Times New Roman"/>
          <w:color w:val="000000"/>
          <w:sz w:val="24"/>
          <w:szCs w:val="24"/>
        </w:rPr>
        <w:t xml:space="preserve">C NMR spectra were acquired using a Varian 500 MHz spectrometer </w:t>
      </w:r>
      <w:r w:rsidRPr="00C35EA4">
        <w:rPr>
          <w:rFonts w:ascii="Times New Roman" w:hAnsi="Times New Roman" w:cs="Times New Roman"/>
          <w:bCs/>
          <w:iCs/>
          <w:sz w:val="24"/>
          <w:szCs w:val="24"/>
        </w:rPr>
        <w:t>using CDCl</w:t>
      </w:r>
      <w:r w:rsidRPr="00C35EA4">
        <w:rPr>
          <w:rFonts w:ascii="Times New Roman" w:hAnsi="Times New Roman" w:cs="Times New Roman"/>
          <w:bCs/>
          <w:iCs/>
          <w:sz w:val="24"/>
          <w:szCs w:val="24"/>
          <w:vertAlign w:val="subscript"/>
        </w:rPr>
        <w:t>3</w:t>
      </w:r>
      <w:r w:rsidRPr="00C35EA4">
        <w:rPr>
          <w:rFonts w:ascii="Times New Roman" w:hAnsi="Times New Roman" w:cs="Times New Roman"/>
          <w:bCs/>
          <w:iCs/>
          <w:sz w:val="24"/>
          <w:szCs w:val="24"/>
        </w:rPr>
        <w:t xml:space="preserve"> with 1% </w:t>
      </w:r>
      <w:proofErr w:type="spellStart"/>
      <w:r w:rsidRPr="00C35EA4">
        <w:rPr>
          <w:rFonts w:ascii="Times New Roman" w:hAnsi="Times New Roman" w:cs="Times New Roman"/>
          <w:bCs/>
          <w:iCs/>
          <w:sz w:val="24"/>
          <w:szCs w:val="24"/>
        </w:rPr>
        <w:t>tetramethylsilane</w:t>
      </w:r>
      <w:proofErr w:type="spellEnd"/>
      <w:r w:rsidRPr="00C35EA4">
        <w:rPr>
          <w:rFonts w:ascii="Times New Roman" w:hAnsi="Times New Roman" w:cs="Times New Roman"/>
          <w:bCs/>
          <w:iCs/>
          <w:sz w:val="24"/>
          <w:szCs w:val="24"/>
        </w:rPr>
        <w:t xml:space="preserve"> (TMS) as solvent. Chemical shifts are reported relative to TMS signal</w:t>
      </w:r>
      <w:r w:rsidRPr="00C35EA4">
        <w:rPr>
          <w:rFonts w:ascii="Times New Roman" w:eastAsia="Times New Roman" w:hAnsi="Times New Roman" w:cs="Times New Roman"/>
          <w:color w:val="000000"/>
          <w:sz w:val="24"/>
          <w:szCs w:val="24"/>
        </w:rPr>
        <w:t xml:space="preserve">. </w:t>
      </w:r>
      <w:r w:rsidRPr="00C35EA4">
        <w:rPr>
          <w:rFonts w:ascii="Times New Roman" w:hAnsi="Times New Roman" w:cs="Times New Roman"/>
          <w:bCs/>
          <w:iCs/>
          <w:sz w:val="24"/>
          <w:szCs w:val="24"/>
        </w:rPr>
        <w:t>Thin layer chromatography (TLC) was performed on silica gel 60 coated plates and visualized with ceric ammonium molybdate (CAM). Flash chromatography was performed on silica gel 60.</w:t>
      </w:r>
    </w:p>
    <w:p w14:paraId="42632544" w14:textId="77777777" w:rsidR="00D96C85" w:rsidRPr="005129B0" w:rsidRDefault="00D96C85" w:rsidP="00B1247F">
      <w:pPr>
        <w:pStyle w:val="Heading3"/>
        <w:spacing w:line="480" w:lineRule="auto"/>
      </w:pPr>
      <w:bookmarkStart w:id="113" w:name="_Toc140503483"/>
      <w:r w:rsidRPr="005129B0">
        <w:t>Synthesis of QAC waxes</w:t>
      </w:r>
      <w:bookmarkEnd w:id="113"/>
    </w:p>
    <w:p w14:paraId="2D8274DC" w14:textId="07B5D1B3" w:rsidR="00A2298A" w:rsidRDefault="00D96C85" w:rsidP="00A2298A">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C35EA4">
        <w:rPr>
          <w:rFonts w:ascii="Times New Roman" w:eastAsia="Times New Roman" w:hAnsi="Times New Roman" w:cs="Times New Roman"/>
          <w:color w:val="000000"/>
          <w:sz w:val="24"/>
          <w:szCs w:val="24"/>
        </w:rPr>
        <w:t xml:space="preserve">Scheme 1 depicts the general synthetic route used to access QAC waxes. Terminal and pendant chain wax backbones were prepared. Three distinct tertiary amines, </w:t>
      </w:r>
      <w:proofErr w:type="gramStart"/>
      <w:r w:rsidRPr="00C35EA4">
        <w:rPr>
          <w:rFonts w:ascii="Times New Roman" w:eastAsia="Times New Roman" w:hAnsi="Times New Roman" w:cs="Times New Roman"/>
          <w:i/>
          <w:iCs/>
          <w:color w:val="000000"/>
          <w:sz w:val="24"/>
          <w:szCs w:val="24"/>
        </w:rPr>
        <w:t>N</w:t>
      </w:r>
      <w:r w:rsidRPr="00C35EA4">
        <w:rPr>
          <w:rFonts w:ascii="Times New Roman" w:eastAsia="Times New Roman" w:hAnsi="Times New Roman" w:cs="Times New Roman"/>
          <w:color w:val="000000"/>
          <w:sz w:val="24"/>
          <w:szCs w:val="24"/>
        </w:rPr>
        <w:t>,</w:t>
      </w:r>
      <w:r w:rsidRPr="00C35EA4">
        <w:rPr>
          <w:rFonts w:ascii="Times New Roman" w:eastAsia="Times New Roman" w:hAnsi="Times New Roman" w:cs="Times New Roman"/>
          <w:i/>
          <w:iCs/>
          <w:color w:val="000000"/>
          <w:sz w:val="24"/>
          <w:szCs w:val="24"/>
        </w:rPr>
        <w:t>N</w:t>
      </w:r>
      <w:proofErr w:type="gramEnd"/>
      <w:r w:rsidRPr="00C35EA4">
        <w:rPr>
          <w:rFonts w:ascii="Times New Roman" w:eastAsia="Times New Roman" w:hAnsi="Times New Roman" w:cs="Times New Roman"/>
          <w:color w:val="000000"/>
          <w:sz w:val="24"/>
          <w:szCs w:val="24"/>
        </w:rPr>
        <w:t xml:space="preserve">-dimethyloctan-1-amine,  </w:t>
      </w:r>
      <w:r w:rsidRPr="00C35EA4">
        <w:rPr>
          <w:rFonts w:ascii="Times New Roman" w:eastAsia="Times New Roman" w:hAnsi="Times New Roman" w:cs="Times New Roman"/>
          <w:i/>
          <w:iCs/>
          <w:color w:val="000000"/>
          <w:sz w:val="24"/>
          <w:szCs w:val="24"/>
        </w:rPr>
        <w:t>N</w:t>
      </w:r>
      <w:r w:rsidRPr="00C35EA4">
        <w:rPr>
          <w:rFonts w:ascii="Times New Roman" w:eastAsia="Times New Roman" w:hAnsi="Times New Roman" w:cs="Times New Roman"/>
          <w:color w:val="000000"/>
          <w:sz w:val="24"/>
          <w:szCs w:val="24"/>
        </w:rPr>
        <w:t>-benzyl-</w:t>
      </w:r>
      <w:r w:rsidRPr="00C35EA4">
        <w:rPr>
          <w:rFonts w:ascii="Times New Roman" w:eastAsia="Times New Roman" w:hAnsi="Times New Roman" w:cs="Times New Roman"/>
          <w:i/>
          <w:iCs/>
          <w:color w:val="000000"/>
          <w:sz w:val="24"/>
          <w:szCs w:val="24"/>
        </w:rPr>
        <w:t>N</w:t>
      </w:r>
      <w:r w:rsidRPr="00C35EA4">
        <w:rPr>
          <w:rFonts w:ascii="Times New Roman" w:eastAsia="Times New Roman" w:hAnsi="Times New Roman" w:cs="Times New Roman"/>
          <w:color w:val="000000"/>
          <w:sz w:val="24"/>
          <w:szCs w:val="24"/>
        </w:rPr>
        <w:t xml:space="preserve">-methyloctan-1-amine, and 2,2’-(methyl azanediyl)bis(ethane-2,1-diyl) </w:t>
      </w:r>
      <w:proofErr w:type="spellStart"/>
      <w:r w:rsidRPr="00C35EA4">
        <w:rPr>
          <w:rFonts w:ascii="Times New Roman" w:eastAsia="Times New Roman" w:hAnsi="Times New Roman" w:cs="Times New Roman"/>
          <w:color w:val="000000"/>
          <w:sz w:val="24"/>
          <w:szCs w:val="24"/>
        </w:rPr>
        <w:t>distearate</w:t>
      </w:r>
      <w:proofErr w:type="spellEnd"/>
      <w:r w:rsidRPr="00C35EA4">
        <w:rPr>
          <w:rFonts w:ascii="Times New Roman" w:eastAsia="Times New Roman" w:hAnsi="Times New Roman" w:cs="Times New Roman"/>
          <w:color w:val="000000"/>
          <w:sz w:val="24"/>
          <w:szCs w:val="24"/>
        </w:rPr>
        <w:t>, were likewise prepared for subsequent quaternization.</w:t>
      </w:r>
    </w:p>
    <w:p w14:paraId="1F1EFB19" w14:textId="5E0DFEAF" w:rsidR="00A7248C" w:rsidRPr="003E093F" w:rsidRDefault="00A7248C" w:rsidP="00A7248C">
      <w:pPr>
        <w:pBdr>
          <w:top w:val="nil"/>
          <w:left w:val="nil"/>
          <w:bottom w:val="nil"/>
          <w:right w:val="nil"/>
          <w:between w:val="nil"/>
        </w:pBdr>
        <w:spacing w:after="0" w:line="240" w:lineRule="auto"/>
        <w:jc w:val="both"/>
        <w:rPr>
          <w:rFonts w:ascii="Arial" w:eastAsia="Times New Roman" w:hAnsi="Arial" w:cs="Arial"/>
          <w:color w:val="000000"/>
          <w:sz w:val="24"/>
          <w:szCs w:val="24"/>
        </w:rPr>
      </w:pPr>
      <w:r w:rsidRPr="006808BA">
        <w:rPr>
          <w:rFonts w:ascii="Arial" w:eastAsia="Times New Roman" w:hAnsi="Arial" w:cs="Arial"/>
          <w:b/>
          <w:noProof/>
          <w:color w:val="000000"/>
          <w:sz w:val="24"/>
          <w:szCs w:val="24"/>
          <w:lang w:eastAsia="zh-CN"/>
        </w:rPr>
        <w:lastRenderedPageBreak/>
        <mc:AlternateContent>
          <mc:Choice Requires="wps">
            <w:drawing>
              <wp:anchor distT="45720" distB="45720" distL="114300" distR="114300" simplePos="0" relativeHeight="251754496" behindDoc="0" locked="0" layoutInCell="1" allowOverlap="1" wp14:anchorId="2D0A6A4E" wp14:editId="59F073A3">
                <wp:simplePos x="0" y="0"/>
                <wp:positionH relativeFrom="column">
                  <wp:posOffset>296722</wp:posOffset>
                </wp:positionH>
                <wp:positionV relativeFrom="paragraph">
                  <wp:posOffset>561975</wp:posOffset>
                </wp:positionV>
                <wp:extent cx="1701165" cy="1404620"/>
                <wp:effectExtent l="0" t="0" r="0" b="9525"/>
                <wp:wrapNone/>
                <wp:docPr id="446014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165" cy="1404620"/>
                        </a:xfrm>
                        <a:prstGeom prst="rect">
                          <a:avLst/>
                        </a:prstGeom>
                        <a:solidFill>
                          <a:srgbClr val="FFFFFF"/>
                        </a:solidFill>
                        <a:ln w="9525">
                          <a:noFill/>
                          <a:miter lim="800000"/>
                          <a:headEnd/>
                          <a:tailEnd/>
                        </a:ln>
                      </wps:spPr>
                      <wps:txbx>
                        <w:txbxContent>
                          <w:p w14:paraId="48231189" w14:textId="77777777" w:rsidR="001C509C" w:rsidRPr="000E623F" w:rsidRDefault="001C509C" w:rsidP="00A7248C">
                            <w:pPr>
                              <w:rPr>
                                <w:b/>
                                <w:bCs/>
                                <w:sz w:val="18"/>
                                <w:szCs w:val="18"/>
                              </w:rPr>
                            </w:pPr>
                            <w:r w:rsidRPr="000E623F">
                              <w:rPr>
                                <w:b/>
                                <w:bCs/>
                                <w:sz w:val="18"/>
                                <w:szCs w:val="18"/>
                              </w:rPr>
                              <w:t>9-bromononyl stearate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0A6A4E" id="Text Box 2" o:spid="_x0000_s1047" type="#_x0000_t202" style="position:absolute;left:0;text-align:left;margin-left:23.35pt;margin-top:44.25pt;width:133.95pt;height:110.6pt;z-index:2517544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" stroked="f">
                <v:textbox style="mso-fit-shape-to-text:t">
                  <w:txbxContent>
                    <w:p w14:paraId="48231189" w14:textId="77777777" w:rsidR="001C509C" w:rsidRPr="000E623F" w:rsidRDefault="001C509C" w:rsidP="00A7248C">
                      <w:pPr>
                        <w:rPr>
                          <w:b/>
                          <w:bCs/>
                          <w:sz w:val="18"/>
                          <w:szCs w:val="18"/>
                        </w:rPr>
                      </w:pPr>
                      <w:r w:rsidRPr="000E623F">
                        <w:rPr>
                          <w:b/>
                          <w:bCs/>
                          <w:sz w:val="18"/>
                          <w:szCs w:val="18"/>
                        </w:rPr>
                        <w:t>9-bromononyl stearate</w:t>
                      </w:r>
                    </w:p>
                  </w:txbxContent>
                </v:textbox>
              </v:shape>
            </w:pict>
          </mc:Fallback>
        </mc:AlternateContent>
      </w:r>
      <w:r>
        <w:rPr>
          <w:noProof/>
          <w:lang w:eastAsia="zh-CN"/>
        </w:rPr>
        <w:drawing>
          <wp:inline distT="0" distB="0" distL="0" distR="0" wp14:anchorId="368C2E43" wp14:editId="2E0BB7BC">
            <wp:extent cx="5943600" cy="2138680"/>
            <wp:effectExtent l="0" t="0" r="0" b="0"/>
            <wp:docPr id="298564567" name="Picture 2985645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80"/>
                    <a:stretch>
                      <a:fillRect/>
                    </a:stretch>
                  </pic:blipFill>
                  <pic:spPr>
                    <a:xfrm>
                      <a:off x="0" y="0"/>
                      <a:ext cx="5943600" cy="2138680"/>
                    </a:xfrm>
                    <a:prstGeom prst="rect">
                      <a:avLst/>
                    </a:prstGeom>
                  </pic:spPr>
                </pic:pic>
              </a:graphicData>
            </a:graphic>
          </wp:inline>
        </w:drawing>
      </w:r>
    </w:p>
    <w:p w14:paraId="5655D26A" w14:textId="2BC07CBE" w:rsidR="00A7248C" w:rsidRDefault="00A7248C" w:rsidP="0000664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50FC8">
        <w:rPr>
          <w:rFonts w:ascii="Times New Roman" w:eastAsia="Times New Roman" w:hAnsi="Times New Roman" w:cs="Times New Roman"/>
          <w:b/>
          <w:color w:val="000000"/>
          <w:sz w:val="24"/>
          <w:szCs w:val="24"/>
        </w:rPr>
        <w:t xml:space="preserve">Scheme 1. </w:t>
      </w:r>
      <w:proofErr w:type="gramStart"/>
      <w:r w:rsidRPr="00850FC8">
        <w:rPr>
          <w:rFonts w:ascii="Times New Roman" w:eastAsia="Times New Roman" w:hAnsi="Times New Roman" w:cs="Times New Roman"/>
          <w:color w:val="000000"/>
          <w:sz w:val="24"/>
          <w:szCs w:val="24"/>
        </w:rPr>
        <w:t>General</w:t>
      </w:r>
      <w:proofErr w:type="gramEnd"/>
      <w:r w:rsidRPr="00850FC8">
        <w:rPr>
          <w:rFonts w:ascii="Times New Roman" w:eastAsia="Times New Roman" w:hAnsi="Times New Roman" w:cs="Times New Roman"/>
          <w:color w:val="000000"/>
          <w:sz w:val="24"/>
          <w:szCs w:val="24"/>
        </w:rPr>
        <w:t xml:space="preserve"> synthetic scheme used to access QACs from terminal and pendant wax backbones. For identity of hydrophobic groups attached to quaternized nitrogen atom, refer to Table 17.</w:t>
      </w:r>
    </w:p>
    <w:p w14:paraId="13B6E538" w14:textId="77777777" w:rsidR="00006645" w:rsidRPr="00C35EA4" w:rsidRDefault="00006645" w:rsidP="0000664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41BCDB" w14:textId="2271C93E" w:rsidR="00D96C85" w:rsidRPr="00C35EA4" w:rsidRDefault="00D96C85"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C35EA4">
        <w:rPr>
          <w:rFonts w:ascii="Times New Roman" w:eastAsia="Times New Roman" w:hAnsi="Times New Roman" w:cs="Times New Roman"/>
          <w:color w:val="000000"/>
          <w:sz w:val="24"/>
          <w:szCs w:val="24"/>
        </w:rPr>
        <w:t xml:space="preserve"> For terminal wax backbones, 9-bromononyl stearate was first prepared by the esterification of stearic acid with 9-bromononan-1-ol. The terminal</w:t>
      </w:r>
      <w:r w:rsidRPr="00C35EA4">
        <w:rPr>
          <w:rFonts w:ascii="Times New Roman" w:eastAsia="Times New Roman" w:hAnsi="Times New Roman" w:cs="Times New Roman"/>
          <w:i/>
          <w:iCs/>
          <w:color w:val="000000"/>
          <w:sz w:val="24"/>
          <w:szCs w:val="24"/>
        </w:rPr>
        <w:t xml:space="preserve"> </w:t>
      </w:r>
      <w:r w:rsidRPr="00C35EA4">
        <w:rPr>
          <w:rFonts w:ascii="Times New Roman" w:eastAsia="Times New Roman" w:hAnsi="Times New Roman" w:cs="Times New Roman"/>
          <w:color w:val="000000"/>
          <w:sz w:val="24"/>
          <w:szCs w:val="24"/>
        </w:rPr>
        <w:t xml:space="preserve">bromo functional group was then displaced by the previously prepared tertiary amines in the presence of </w:t>
      </w:r>
      <w:proofErr w:type="spellStart"/>
      <w:r w:rsidRPr="00C35EA4">
        <w:rPr>
          <w:rFonts w:ascii="Times New Roman" w:eastAsia="Times New Roman" w:hAnsi="Times New Roman" w:cs="Times New Roman"/>
          <w:color w:val="000000"/>
          <w:sz w:val="24"/>
          <w:szCs w:val="24"/>
        </w:rPr>
        <w:t>NaI</w:t>
      </w:r>
      <w:proofErr w:type="spellEnd"/>
      <w:r w:rsidRPr="00C35EA4">
        <w:rPr>
          <w:rFonts w:ascii="Times New Roman" w:eastAsia="Times New Roman" w:hAnsi="Times New Roman" w:cs="Times New Roman"/>
          <w:color w:val="000000"/>
          <w:sz w:val="24"/>
          <w:szCs w:val="24"/>
        </w:rPr>
        <w:t xml:space="preserve"> to obtain a QAC-functionalized ester. Iodide was utilized as counterion due to increased reactivity which was necessary for displacement of some tertiary amines, and has been shown to present comparable antimicrobial behavior to other halide counterions.</w:t>
      </w:r>
      <w:r w:rsidRPr="00C35EA4">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&lt;EndNote&gt;&lt;Cite&gt;&lt;Author&gt;Ingalsbe&lt;/Author&gt;&lt;Year&gt;2009&lt;/Year&gt;&lt;RecNum&gt;365&lt;/RecNum&gt;&lt;DisplayText&gt;&lt;style face="superscript"&gt;36&lt;/style&gt;&lt;/DisplayText&gt;&lt;record&gt;&lt;rec-number&gt;365&lt;/rec-number&gt;&lt;foreign-keys&gt;&lt;key app="EN" db-id="swzw2r05sdztd1e0xz2pv0eqsfx5zt0e02ap" timestamp="1679162211" guid="f7571622-7e0d-4235-b6a9-88ec10ce62e2"&gt;365&lt;/key&gt;&lt;/foreign-keys&gt;&lt;ref-type name="Journal Article"&gt;17&lt;/ref-type&gt;&lt;contributors&gt;&lt;authors&gt;&lt;author&gt;Ingalsbe, Michelle L.&lt;/author&gt;&lt;author&gt;Denis, Jeffrey D. St&lt;/author&gt;&lt;author&gt;McGahan, Megan E.&lt;/author&gt;&lt;author&gt;Steiner, Walter W.&lt;/author&gt;&lt;author&gt;Priefer, Ronny&lt;/author&gt;&lt;/authors&gt;&lt;/contributors&gt;&lt;titles&gt;&lt;title&gt;Development of a novel expression, ZIMAX/KZI, for determination of the counter-anion effect on the antimicrobial activity of tetrabutylammonium salts&lt;/title&gt;&lt;secondary-title&gt;Bioorganic &amp;amp; Medicinal Chemistry Letters&lt;/secondary-title&gt;&lt;/titles&gt;&lt;periodical&gt;&lt;full-title&gt;Bioorganic &amp;amp; Medicinal Chemistry Letters&lt;/full-title&gt;&lt;abbr-1&gt;Bioorganic &amp;amp; Medicinal Chemistry Letters&lt;/abbr-1&gt;&lt;/periodical&gt;&lt;pages&gt;4984-4987&lt;/pages&gt;&lt;volume&gt;19&lt;/volume&gt;&lt;number&gt;17&lt;/number&gt;&lt;keywords&gt;&lt;keyword&gt;Antimicrobial&lt;/keyword&gt;&lt;keyword&gt;Quaternary ammonium salts&lt;/keyword&gt;&lt;keyword&gt;Counter anion&lt;/keyword&gt;&lt;keyword&gt;ZI/K&lt;/keyword&gt;&lt;keyword&gt;Tetrabutylammonium&lt;/keyword&gt;&lt;/keywords&gt;&lt;dates&gt;&lt;year&gt;2009&lt;/year&gt;&lt;pub-dates&gt;&lt;date&gt;2009/09/01/&lt;/date&gt;&lt;/pub-dates&gt;&lt;/dates&gt;&lt;isbn&gt;0960-894X&lt;/isbn&gt;&lt;urls&gt;&lt;related-urls&gt;&lt;url&gt;https://www.sciencedirect.com/science/article/pii/S0960894X09010282&lt;/url&gt;&lt;/related-urls&gt;&lt;/urls&gt;&lt;electronic-resource-num&gt;https://doi.org/10.1016/j.bmcl.2009.07.066&lt;/electronic-resource-num&gt;&lt;/record&gt;&lt;/Cite&gt;&lt;/EndNote&gt;</w:instrText>
      </w:r>
      <w:r w:rsidRPr="00C35EA4">
        <w:rPr>
          <w:rFonts w:ascii="Times New Roman" w:eastAsia="Times New Roman" w:hAnsi="Times New Roman" w:cs="Times New Roman"/>
          <w:color w:val="000000"/>
          <w:sz w:val="24"/>
          <w:szCs w:val="24"/>
        </w:rPr>
        <w:fldChar w:fldCharType="separate"/>
      </w:r>
      <w:r w:rsidR="005D1A71" w:rsidRPr="005D1A71">
        <w:rPr>
          <w:rFonts w:ascii="Times New Roman" w:eastAsia="Times New Roman" w:hAnsi="Times New Roman" w:cs="Times New Roman"/>
          <w:noProof/>
          <w:color w:val="000000"/>
          <w:sz w:val="24"/>
          <w:szCs w:val="24"/>
          <w:vertAlign w:val="superscript"/>
        </w:rPr>
        <w:t>36</w:t>
      </w:r>
      <w:r w:rsidRPr="00C35EA4">
        <w:rPr>
          <w:rFonts w:ascii="Times New Roman" w:eastAsia="Times New Roman" w:hAnsi="Times New Roman" w:cs="Times New Roman"/>
          <w:color w:val="000000"/>
          <w:sz w:val="24"/>
          <w:szCs w:val="24"/>
        </w:rPr>
        <w:fldChar w:fldCharType="end"/>
      </w:r>
      <w:r w:rsidRPr="00C35EA4">
        <w:rPr>
          <w:rFonts w:ascii="Times New Roman" w:eastAsia="Times New Roman" w:hAnsi="Times New Roman" w:cs="Times New Roman"/>
          <w:color w:val="000000"/>
          <w:sz w:val="24"/>
          <w:szCs w:val="24"/>
        </w:rPr>
        <w:t xml:space="preserve"> The tertiary amines featured alkyl, benzyl, and stearyl ester hydrophobic side groups. The final structures were denoted as terminal alkyl wax (TAW), terminal benzyl wax (TBW) and terminal ester wax (TEW).  </w:t>
      </w:r>
    </w:p>
    <w:p w14:paraId="3552E32D" w14:textId="748F8CA5" w:rsidR="00D96C85" w:rsidRDefault="00D96C85" w:rsidP="00797B22">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C35EA4">
        <w:rPr>
          <w:rFonts w:ascii="Times New Roman" w:eastAsia="Times New Roman" w:hAnsi="Times New Roman" w:cs="Times New Roman"/>
          <w:color w:val="000000"/>
          <w:sz w:val="24"/>
          <w:szCs w:val="24"/>
        </w:rPr>
        <w:t xml:space="preserve">For pendant chain wax backbones, 9-bromononanoic acid was first converted into the acid chloride and then esterified to a previously synthesized diamide composed of 12-hydroxystearic acid, stearic acid, and ethylenediamine. The terminal bromo functional group was then displaced by the same previously prepared tertiary amines in the presence of </w:t>
      </w:r>
      <w:proofErr w:type="spellStart"/>
      <w:r w:rsidRPr="00C35EA4">
        <w:rPr>
          <w:rFonts w:ascii="Times New Roman" w:eastAsia="Times New Roman" w:hAnsi="Times New Roman" w:cs="Times New Roman"/>
          <w:color w:val="000000"/>
          <w:sz w:val="24"/>
          <w:szCs w:val="24"/>
        </w:rPr>
        <w:t>NaI</w:t>
      </w:r>
      <w:proofErr w:type="spellEnd"/>
      <w:r w:rsidRPr="00C35EA4">
        <w:rPr>
          <w:rFonts w:ascii="Times New Roman" w:eastAsia="Times New Roman" w:hAnsi="Times New Roman" w:cs="Times New Roman"/>
          <w:color w:val="000000"/>
          <w:sz w:val="24"/>
          <w:szCs w:val="24"/>
        </w:rPr>
        <w:t xml:space="preserve"> to obtain a QAC-functionalized pendant ester. The final structures were denoted as pendant alkyl wax (PAW), pendant benzyl wax (PBW) and pendant ester wax (PEW).  </w:t>
      </w:r>
    </w:p>
    <w:p w14:paraId="22EC592D" w14:textId="77777777" w:rsidR="00006645" w:rsidRPr="00C35EA4" w:rsidRDefault="00006645" w:rsidP="00797B22">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p>
    <w:p w14:paraId="47E2157B" w14:textId="77777777" w:rsidR="00D96C85" w:rsidRPr="000A2B50" w:rsidRDefault="00D96C85" w:rsidP="00006645">
      <w:pPr>
        <w:pStyle w:val="Heading3"/>
        <w:spacing w:line="480" w:lineRule="auto"/>
      </w:pPr>
      <w:bookmarkStart w:id="114" w:name="_Toc140503484"/>
      <w:r w:rsidRPr="000A2B50">
        <w:lastRenderedPageBreak/>
        <w:t>Preparation of terminal and pendant wax backbones</w:t>
      </w:r>
      <w:bookmarkEnd w:id="114"/>
    </w:p>
    <w:p w14:paraId="475EEB3F" w14:textId="77777777" w:rsidR="00D96C85" w:rsidRPr="00C35EA4" w:rsidRDefault="00D96C85" w:rsidP="00D96C85">
      <w:pPr>
        <w:pStyle w:val="NoSpacing"/>
        <w:spacing w:line="480" w:lineRule="auto"/>
        <w:ind w:firstLine="720"/>
        <w:jc w:val="both"/>
        <w:rPr>
          <w:rFonts w:ascii="Times New Roman" w:hAnsi="Times New Roman" w:cs="Times New Roman"/>
          <w:bCs/>
          <w:iCs/>
          <w:sz w:val="24"/>
          <w:szCs w:val="24"/>
        </w:rPr>
      </w:pPr>
      <w:bookmarkStart w:id="115" w:name="_Toc140503485"/>
      <w:r w:rsidRPr="000D6550">
        <w:rPr>
          <w:rStyle w:val="Heading4Char"/>
          <w:rFonts w:eastAsiaTheme="minorHAnsi"/>
        </w:rPr>
        <w:t>Terminal wax backbone (9-bromononylstearate).</w:t>
      </w:r>
      <w:bookmarkEnd w:id="115"/>
      <w:r w:rsidRPr="00C35EA4">
        <w:rPr>
          <w:rFonts w:ascii="Times New Roman" w:eastAsia="Times New Roman" w:hAnsi="Times New Roman" w:cs="Times New Roman"/>
          <w:color w:val="000000"/>
          <w:sz w:val="24"/>
          <w:szCs w:val="24"/>
        </w:rPr>
        <w:t xml:space="preserve"> A 100 mL round-bottom flask was charged with, 9-bromononan-1-ol (4.70 g, 20.7 mmol), stearic acid (5.94 g, 20.9 mmol), and Amberlyst-15 acid catalyst (0.36 g). The mixture was heated to 80°C into a melt and stirred under vacuum for 6 h. The reaction was monitored by TLC. Upon completion, the mixture was dissolved in ethanol, vacuum filtered to remove the catalyst, and recrystallized from ethanol at 4</w:t>
      </w:r>
      <w:r w:rsidRPr="00C35EA4">
        <w:rPr>
          <w:rFonts w:ascii="Times New Roman" w:hAnsi="Times New Roman" w:cs="Times New Roman"/>
          <w:sz w:val="24"/>
          <w:szCs w:val="24"/>
        </w:rPr>
        <w:t>°C</w:t>
      </w:r>
      <w:r w:rsidRPr="00C35EA4">
        <w:rPr>
          <w:rFonts w:ascii="Times New Roman" w:eastAsia="Times New Roman" w:hAnsi="Times New Roman" w:cs="Times New Roman"/>
          <w:color w:val="000000"/>
          <w:sz w:val="24"/>
          <w:szCs w:val="24"/>
        </w:rPr>
        <w:t xml:space="preserve">. The ω-bromo ester was collected by vacuum filtration and dried under vacuum to obtain a white powder (9.65 g, 95% yield). </w:t>
      </w:r>
      <w:r w:rsidRPr="00C35EA4">
        <w:rPr>
          <w:rFonts w:ascii="Times New Roman" w:hAnsi="Times New Roman" w:cs="Times New Roman"/>
          <w:bCs/>
          <w:iCs/>
          <w:sz w:val="24"/>
          <w:szCs w:val="24"/>
          <w:vertAlign w:val="superscript"/>
        </w:rPr>
        <w:t>1</w:t>
      </w:r>
      <w:r w:rsidRPr="00C35EA4">
        <w:rPr>
          <w:rFonts w:ascii="Times New Roman" w:hAnsi="Times New Roman" w:cs="Times New Roman"/>
          <w:bCs/>
          <w:iCs/>
          <w:sz w:val="24"/>
          <w:szCs w:val="24"/>
        </w:rPr>
        <w:t>H NMR (500 MHz, CDCl</w:t>
      </w:r>
      <w:r w:rsidRPr="00C35EA4">
        <w:rPr>
          <w:rFonts w:ascii="Times New Roman" w:hAnsi="Times New Roman" w:cs="Times New Roman"/>
          <w:bCs/>
          <w:iCs/>
          <w:sz w:val="24"/>
          <w:szCs w:val="24"/>
          <w:vertAlign w:val="subscript"/>
        </w:rPr>
        <w:t>3</w:t>
      </w:r>
      <w:r w:rsidRPr="00C35EA4">
        <w:rPr>
          <w:rFonts w:ascii="Times New Roman" w:hAnsi="Times New Roman" w:cs="Times New Roman"/>
          <w:bCs/>
          <w:iCs/>
          <w:sz w:val="24"/>
          <w:szCs w:val="24"/>
        </w:rPr>
        <w:t xml:space="preserve">) </w:t>
      </w:r>
      <w:r w:rsidRPr="00C35EA4">
        <w:rPr>
          <w:rFonts w:ascii="Times New Roman" w:hAnsi="Times New Roman" w:cs="Times New Roman"/>
          <w:bCs/>
          <w:i/>
          <w:sz w:val="24"/>
          <w:szCs w:val="24"/>
        </w:rPr>
        <w:t>δ</w:t>
      </w:r>
      <w:r w:rsidRPr="00C35EA4">
        <w:rPr>
          <w:rFonts w:ascii="Times New Roman" w:hAnsi="Times New Roman" w:cs="Times New Roman"/>
          <w:bCs/>
          <w:iCs/>
          <w:sz w:val="24"/>
          <w:szCs w:val="24"/>
        </w:rPr>
        <w:t xml:space="preserve"> 4.05 (t, J = 6.7 Hz, 2H), 3.40 (t, J = 6.9 Hz, 2H), 2.28 (m, J = 7.5 Hz, 2H), 1.85 (m, J = 14.7, 6.9 Hz, 2H), 1.61 (p, J = 7.1 Hz, 4H), 1.42 (m, J = 7.4 Hz, 2H), 1.37 – 1.22 (m, 34H), 0.88 (t, J = 7.0 Hz, 3H). </w:t>
      </w:r>
    </w:p>
    <w:p w14:paraId="1F73A861" w14:textId="046AF21E" w:rsidR="00D96C85" w:rsidRPr="00C35EA4" w:rsidRDefault="00D96C85"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b/>
          <w:bCs/>
          <w:iCs/>
          <w:color w:val="000000"/>
          <w:sz w:val="24"/>
          <w:szCs w:val="24"/>
        </w:rPr>
      </w:pPr>
      <w:bookmarkStart w:id="116" w:name="_Toc140503486"/>
      <w:r w:rsidRPr="000D6550">
        <w:rPr>
          <w:rStyle w:val="Heading4Char"/>
          <w:rFonts w:eastAsiaTheme="minorHAnsi"/>
        </w:rPr>
        <w:t>Pendant wax backbone (18-oxo-</w:t>
      </w:r>
      <w:proofErr w:type="gramStart"/>
      <w:r w:rsidRPr="000D6550">
        <w:rPr>
          <w:rStyle w:val="Heading4Char"/>
          <w:rFonts w:eastAsiaTheme="minorHAnsi"/>
        </w:rPr>
        <w:t>18-(</w:t>
      </w:r>
      <w:proofErr w:type="gramEnd"/>
      <w:r w:rsidRPr="000D6550">
        <w:rPr>
          <w:rStyle w:val="Heading4Char"/>
          <w:rFonts w:eastAsiaTheme="minorHAnsi"/>
        </w:rPr>
        <w:t>(2-</w:t>
      </w:r>
      <w:proofErr w:type="gramStart"/>
      <w:r w:rsidRPr="000D6550">
        <w:rPr>
          <w:rStyle w:val="Heading4Char"/>
          <w:rFonts w:eastAsiaTheme="minorHAnsi"/>
        </w:rPr>
        <w:t>stearamidoethyl)amino</w:t>
      </w:r>
      <w:proofErr w:type="gramEnd"/>
      <w:r w:rsidRPr="000D6550">
        <w:rPr>
          <w:rStyle w:val="Heading4Char"/>
          <w:rFonts w:eastAsiaTheme="minorHAnsi"/>
        </w:rPr>
        <w:t>)octadecan-7-yl 9-bromononanoate).</w:t>
      </w:r>
      <w:bookmarkEnd w:id="116"/>
      <w:r w:rsidRPr="00C35EA4">
        <w:rPr>
          <w:rFonts w:ascii="Times New Roman" w:eastAsia="Times New Roman" w:hAnsi="Times New Roman" w:cs="Times New Roman"/>
          <w:color w:val="000000"/>
          <w:sz w:val="24"/>
          <w:szCs w:val="24"/>
        </w:rPr>
        <w:t xml:space="preserve"> A </w:t>
      </w:r>
      <w:r w:rsidRPr="00C35EA4">
        <w:rPr>
          <w:rFonts w:ascii="Times New Roman" w:hAnsi="Times New Roman" w:cs="Times New Roman"/>
          <w:sz w:val="24"/>
          <w:szCs w:val="24"/>
        </w:rPr>
        <w:t>100 mL, 2-necked round-bottom flask with condenser was charged with ethylene diamine (10 mL, 149 mmol) and Amberlyst-15 acid catalyst (1.67 g). The mixture was heated to 70°C with stirring and methyl stearate flakes (5.18g, 16.8 mmol) added gradually over the course of 3 h at an approximate rate of 0.1 mmol/min to prevent formation of diamide. The mixture was stirred at 70°C for an additional 3 h, filtered through a pad of Celite, and  recrystallized from hexanes at 4°C</w:t>
      </w:r>
      <w:r w:rsidRPr="00C35EA4">
        <w:rPr>
          <w:rFonts w:ascii="Times New Roman" w:hAnsi="Times New Roman" w:cs="Times New Roman"/>
          <w:sz w:val="24"/>
          <w:szCs w:val="24"/>
        </w:rPr>
        <w:fldChar w:fldCharType="begin"/>
      </w:r>
      <w:r w:rsidR="005D1A71">
        <w:rPr>
          <w:rFonts w:ascii="Times New Roman" w:hAnsi="Times New Roman" w:cs="Times New Roman"/>
          <w:sz w:val="24"/>
          <w:szCs w:val="24"/>
        </w:rPr>
        <w:instrText xml:space="preserve"> ADDIN EN.CITE &lt;EndNote&gt;&lt;Cite&gt;&lt;Author&gt;Fei&lt;/Author&gt;&lt;Year&gt;2018&lt;/Year&gt;&lt;RecNum&gt;324&lt;/RecNum&gt;&lt;DisplayText&gt;&lt;style face="superscript"&gt;37&lt;/style&gt;&lt;/DisplayText&gt;&lt;record&gt;&lt;rec-number&gt;324&lt;/rec-number&gt;&lt;foreign-keys&gt;&lt;key app="EN" db-id="swzw2r05sdztd1e0xz2pv0eqsfx5zt0e02ap" timestamp="1658976648" guid="7af511ef-b8ea-4943-b345-d70d55d826de"&gt;324&lt;/key&gt;&lt;/foreign-keys&gt;&lt;ref-type name="Journal Article"&gt;17&lt;/ref-type&gt;&lt;contributors&gt;&lt;authors&gt;&lt;author&gt;Fei, Tao&lt;/author&gt;&lt;author&gt;Jarboe, Darren&lt;/author&gt;&lt;author&gt;Wang, Tong&lt;/author&gt;&lt;/authors&gt;&lt;/contributors&gt;&lt;titles&gt;&lt;title&gt;Soybean oil as feedstock for the synthesis and characterization of a carnauba substitute and a study of the structure–function relationships&lt;/title&gt;&lt;secondary-title&gt;Journal of Industrial and Engineering Chemistry&lt;/secondary-title&gt;&lt;/titles&gt;&lt;periodical&gt;&lt;full-title&gt;Journal of Industrial and Engineering Chemistry&lt;/full-title&gt;&lt;abbr-1&gt;Journal of Industrial and Engineering Chemistry&lt;/abbr-1&gt;&lt;/periodical&gt;&lt;pages&gt;416-423&lt;/pages&gt;&lt;volume&gt;57&lt;/volume&gt;&lt;keywords&gt;&lt;keyword&gt;Cinnamic acid&lt;/keyword&gt;&lt;keyword&gt;Fully hydrogenated soybean oil&lt;/keyword&gt;&lt;keyword&gt;Monoamide&lt;/keyword&gt;&lt;keyword&gt;Diamide&lt;/keyword&gt;&lt;keyword&gt;Polyamide&lt;/keyword&gt;&lt;keyword&gt;Soybean oil-based carnauba wax substitute&lt;/keyword&gt;&lt;/keywords&gt;&lt;dates&gt;&lt;year&gt;2018&lt;/year&gt;&lt;pub-dates&gt;&lt;date&gt;2018/01/25/&lt;/date&gt;&lt;/pub-dates&gt;&lt;/dates&gt;&lt;isbn&gt;1226-086X&lt;/isbn&gt;&lt;urls&gt;&lt;related-urls&gt;&lt;url&gt;https://www.sciencedirect.com/science/article/pii/S1226086X17304690&lt;/url&gt;&lt;/related-urls&gt;&lt;/urls&gt;&lt;electronic-resource-num&gt;https://doi.org/10.1016/j.jiec.2017.08.050&lt;/electronic-resource-num&gt;&lt;/record&gt;&lt;/Cite&gt;&lt;/EndNote&gt;</w:instrText>
      </w:r>
      <w:r w:rsidRPr="00C35EA4">
        <w:rPr>
          <w:rFonts w:ascii="Times New Roman" w:hAnsi="Times New Roman" w:cs="Times New Roman"/>
          <w:sz w:val="24"/>
          <w:szCs w:val="24"/>
        </w:rPr>
        <w:fldChar w:fldCharType="separate"/>
      </w:r>
      <w:r w:rsidR="005D1A71" w:rsidRPr="005D1A71">
        <w:rPr>
          <w:rFonts w:ascii="Times New Roman" w:hAnsi="Times New Roman" w:cs="Times New Roman"/>
          <w:noProof/>
          <w:sz w:val="24"/>
          <w:szCs w:val="24"/>
          <w:vertAlign w:val="superscript"/>
        </w:rPr>
        <w:t>37</w:t>
      </w:r>
      <w:r w:rsidRPr="00C35EA4">
        <w:rPr>
          <w:rFonts w:ascii="Times New Roman" w:hAnsi="Times New Roman" w:cs="Times New Roman"/>
          <w:sz w:val="24"/>
          <w:szCs w:val="24"/>
        </w:rPr>
        <w:fldChar w:fldCharType="end"/>
      </w:r>
      <w:r w:rsidRPr="00C35EA4">
        <w:rPr>
          <w:rFonts w:ascii="Times New Roman" w:eastAsia="Times New Roman" w:hAnsi="Times New Roman" w:cs="Times New Roman"/>
          <w:color w:val="000000"/>
          <w:sz w:val="24"/>
          <w:szCs w:val="24"/>
        </w:rPr>
        <w:t xml:space="preserve"> to afford the pure monoamide, </w:t>
      </w:r>
      <w:r w:rsidRPr="00C35EA4">
        <w:rPr>
          <w:rFonts w:ascii="Times New Roman" w:hAnsi="Times New Roman" w:cs="Times New Roman"/>
          <w:i/>
          <w:iCs/>
          <w:sz w:val="24"/>
          <w:szCs w:val="24"/>
        </w:rPr>
        <w:t>N</w:t>
      </w:r>
      <w:r w:rsidRPr="00C35EA4">
        <w:rPr>
          <w:rFonts w:ascii="Times New Roman" w:hAnsi="Times New Roman" w:cs="Times New Roman"/>
          <w:sz w:val="24"/>
          <w:szCs w:val="24"/>
        </w:rPr>
        <w:t>-(2-aminoethyl)</w:t>
      </w:r>
      <w:proofErr w:type="spellStart"/>
      <w:r w:rsidRPr="00C35EA4">
        <w:rPr>
          <w:rFonts w:ascii="Times New Roman" w:hAnsi="Times New Roman" w:cs="Times New Roman"/>
          <w:sz w:val="24"/>
          <w:szCs w:val="24"/>
        </w:rPr>
        <w:t>stearamide</w:t>
      </w:r>
      <w:proofErr w:type="spellEnd"/>
      <w:r w:rsidRPr="00C35EA4">
        <w:rPr>
          <w:rFonts w:ascii="Times New Roman" w:hAnsi="Times New Roman" w:cs="Times New Roman"/>
          <w:sz w:val="24"/>
          <w:szCs w:val="24"/>
        </w:rPr>
        <w:t>,</w:t>
      </w:r>
      <w:r w:rsidRPr="00C35EA4">
        <w:rPr>
          <w:rFonts w:ascii="Times New Roman" w:eastAsia="Times New Roman" w:hAnsi="Times New Roman" w:cs="Times New Roman"/>
          <w:color w:val="000000"/>
          <w:sz w:val="24"/>
          <w:szCs w:val="24"/>
        </w:rPr>
        <w:t xml:space="preserve"> as a white powder (5.05 g, 92% yield).</w:t>
      </w:r>
    </w:p>
    <w:p w14:paraId="330F5892" w14:textId="77777777" w:rsidR="00D96C85" w:rsidRPr="00C35EA4" w:rsidRDefault="00D96C85"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C35EA4">
        <w:rPr>
          <w:rFonts w:ascii="Times New Roman" w:hAnsi="Times New Roman" w:cs="Times New Roman"/>
          <w:sz w:val="24"/>
          <w:szCs w:val="24"/>
        </w:rPr>
        <w:t xml:space="preserve">Subsequently, a dry 50 mL round-bottom flask was charged with methyl 12-hydroxyoctadecanoate (1.01 g, 3.2 mmol), </w:t>
      </w:r>
      <w:r w:rsidRPr="00C35EA4">
        <w:rPr>
          <w:rFonts w:ascii="Times New Roman" w:hAnsi="Times New Roman" w:cs="Times New Roman"/>
          <w:i/>
          <w:iCs/>
          <w:sz w:val="24"/>
          <w:szCs w:val="24"/>
        </w:rPr>
        <w:t>N</w:t>
      </w:r>
      <w:r w:rsidRPr="00C35EA4">
        <w:rPr>
          <w:rFonts w:ascii="Times New Roman" w:hAnsi="Times New Roman" w:cs="Times New Roman"/>
          <w:sz w:val="24"/>
          <w:szCs w:val="24"/>
        </w:rPr>
        <w:t>-(2-</w:t>
      </w:r>
      <w:proofErr w:type="gramStart"/>
      <w:r w:rsidRPr="00C35EA4">
        <w:rPr>
          <w:rFonts w:ascii="Times New Roman" w:hAnsi="Times New Roman" w:cs="Times New Roman"/>
          <w:sz w:val="24"/>
          <w:szCs w:val="24"/>
        </w:rPr>
        <w:t>aminoethyl)</w:t>
      </w:r>
      <w:proofErr w:type="spellStart"/>
      <w:r w:rsidRPr="00C35EA4">
        <w:rPr>
          <w:rFonts w:ascii="Times New Roman" w:hAnsi="Times New Roman" w:cs="Times New Roman"/>
          <w:sz w:val="24"/>
          <w:szCs w:val="24"/>
        </w:rPr>
        <w:t>stearamide</w:t>
      </w:r>
      <w:proofErr w:type="spellEnd"/>
      <w:proofErr w:type="gramEnd"/>
      <w:r w:rsidRPr="00C35EA4">
        <w:rPr>
          <w:rFonts w:ascii="Times New Roman" w:hAnsi="Times New Roman" w:cs="Times New Roman"/>
          <w:sz w:val="24"/>
          <w:szCs w:val="24"/>
        </w:rPr>
        <w:t xml:space="preserve"> (1.04 g, 3.2 mmol), Amberlyst-15 (0.28 g) and toluene (15mL). The mixture was refluxed </w:t>
      </w:r>
      <w:proofErr w:type="gramStart"/>
      <w:r w:rsidRPr="00C35EA4">
        <w:rPr>
          <w:rFonts w:ascii="Times New Roman" w:hAnsi="Times New Roman" w:cs="Times New Roman"/>
          <w:sz w:val="24"/>
          <w:szCs w:val="24"/>
        </w:rPr>
        <w:t>with</w:t>
      </w:r>
      <w:proofErr w:type="gramEnd"/>
      <w:r w:rsidRPr="00C35EA4">
        <w:rPr>
          <w:rFonts w:ascii="Times New Roman" w:hAnsi="Times New Roman" w:cs="Times New Roman"/>
          <w:sz w:val="24"/>
          <w:szCs w:val="24"/>
        </w:rPr>
        <w:t xml:space="preserve"> stirring for 12 h. The hot mixture was filtered through a pad of silica to remove the catalyst and recrystallized from ethyl </w:t>
      </w:r>
      <w:r w:rsidRPr="00C35EA4">
        <w:rPr>
          <w:rFonts w:ascii="Times New Roman" w:hAnsi="Times New Roman" w:cs="Times New Roman"/>
          <w:sz w:val="24"/>
          <w:szCs w:val="24"/>
        </w:rPr>
        <w:lastRenderedPageBreak/>
        <w:t>acetate at 4°C</w:t>
      </w:r>
      <w:r w:rsidRPr="00C35EA4">
        <w:rPr>
          <w:rFonts w:ascii="Times New Roman" w:eastAsia="Times New Roman" w:hAnsi="Times New Roman" w:cs="Times New Roman"/>
          <w:color w:val="000000"/>
          <w:sz w:val="24"/>
          <w:szCs w:val="24"/>
        </w:rPr>
        <w:t xml:space="preserve"> to afford the diamide, </w:t>
      </w:r>
      <w:r w:rsidRPr="00C35EA4">
        <w:rPr>
          <w:rFonts w:ascii="Times New Roman" w:eastAsia="Times New Roman" w:hAnsi="Times New Roman" w:cs="Times New Roman"/>
          <w:iCs/>
          <w:color w:val="000000"/>
          <w:sz w:val="24"/>
          <w:szCs w:val="24"/>
        </w:rPr>
        <w:t>12-hydroxy-</w:t>
      </w:r>
      <w:r w:rsidRPr="00C35EA4">
        <w:rPr>
          <w:rFonts w:ascii="Times New Roman" w:eastAsia="Times New Roman" w:hAnsi="Times New Roman" w:cs="Times New Roman"/>
          <w:i/>
          <w:color w:val="000000"/>
          <w:sz w:val="24"/>
          <w:szCs w:val="24"/>
        </w:rPr>
        <w:t>N</w:t>
      </w:r>
      <w:r w:rsidRPr="00C35EA4">
        <w:rPr>
          <w:rFonts w:ascii="Times New Roman" w:eastAsia="Times New Roman" w:hAnsi="Times New Roman" w:cs="Times New Roman"/>
          <w:iCs/>
          <w:color w:val="000000"/>
          <w:sz w:val="24"/>
          <w:szCs w:val="24"/>
        </w:rPr>
        <w:t>-(2-</w:t>
      </w:r>
      <w:proofErr w:type="gramStart"/>
      <w:r w:rsidRPr="00C35EA4">
        <w:rPr>
          <w:rFonts w:ascii="Times New Roman" w:eastAsia="Times New Roman" w:hAnsi="Times New Roman" w:cs="Times New Roman"/>
          <w:iCs/>
          <w:color w:val="000000"/>
          <w:sz w:val="24"/>
          <w:szCs w:val="24"/>
        </w:rPr>
        <w:t>stearamidoethyl)octadecanamide</w:t>
      </w:r>
      <w:proofErr w:type="gramEnd"/>
      <w:r w:rsidRPr="00C35EA4">
        <w:rPr>
          <w:rFonts w:ascii="Times New Roman" w:eastAsia="Times New Roman" w:hAnsi="Times New Roman" w:cs="Times New Roman"/>
          <w:color w:val="000000"/>
          <w:sz w:val="24"/>
          <w:szCs w:val="24"/>
        </w:rPr>
        <w:t>, as a white powder  (1.85 g, 95% yield)</w:t>
      </w:r>
    </w:p>
    <w:p w14:paraId="30F93896" w14:textId="6C6945D8" w:rsidR="00D96C85" w:rsidRPr="00C35EA4" w:rsidRDefault="00D96C85" w:rsidP="00312CB4">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C35EA4">
        <w:rPr>
          <w:rFonts w:ascii="Times New Roman" w:eastAsia="Times New Roman" w:hAnsi="Times New Roman" w:cs="Times New Roman"/>
          <w:bCs/>
          <w:color w:val="000000"/>
          <w:sz w:val="24"/>
          <w:szCs w:val="24"/>
        </w:rPr>
        <w:t>The resulting diamide,</w:t>
      </w:r>
      <w:r w:rsidRPr="00C35EA4">
        <w:rPr>
          <w:rFonts w:ascii="Times New Roman" w:eastAsia="Times New Roman" w:hAnsi="Times New Roman" w:cs="Times New Roman"/>
          <w:color w:val="000000"/>
          <w:sz w:val="24"/>
          <w:szCs w:val="24"/>
        </w:rPr>
        <w:t xml:space="preserve"> 12-hydroxy-</w:t>
      </w:r>
      <w:r w:rsidRPr="00C35EA4">
        <w:rPr>
          <w:rFonts w:ascii="Times New Roman" w:eastAsia="Times New Roman" w:hAnsi="Times New Roman" w:cs="Times New Roman"/>
          <w:i/>
          <w:iCs/>
          <w:color w:val="000000"/>
          <w:sz w:val="24"/>
          <w:szCs w:val="24"/>
        </w:rPr>
        <w:t>N</w:t>
      </w:r>
      <w:r w:rsidRPr="00C35EA4">
        <w:rPr>
          <w:rFonts w:ascii="Times New Roman" w:eastAsia="Times New Roman" w:hAnsi="Times New Roman" w:cs="Times New Roman"/>
          <w:color w:val="000000"/>
          <w:sz w:val="24"/>
          <w:szCs w:val="24"/>
        </w:rPr>
        <w:t>-(2-stearamidoethyl) octadecanamide (0.74 g, 1.2 mmol) in THF (10 mL) was then added a 0°C solution of 9-bromononanoyl chloride in THF (10 mL) prepared from 9-bromononanoic acid (0.30 g, 1.2 mmol) and oxalyl chloride (0.11 mL, 1.2 mmol) in the presence of dry dimethylformamide (DMF; 0.01 mL, 0.1 mmol). The mixture was warmed to 22</w:t>
      </w:r>
      <w:r w:rsidRPr="00C35EA4">
        <w:rPr>
          <w:rFonts w:ascii="Times New Roman" w:hAnsi="Times New Roman" w:cs="Times New Roman"/>
          <w:sz w:val="24"/>
          <w:szCs w:val="24"/>
        </w:rPr>
        <w:t>°C</w:t>
      </w:r>
      <w:r w:rsidRPr="00C35EA4">
        <w:rPr>
          <w:rFonts w:ascii="Times New Roman" w:eastAsia="Times New Roman" w:hAnsi="Times New Roman" w:cs="Times New Roman"/>
          <w:color w:val="000000"/>
          <w:sz w:val="24"/>
          <w:szCs w:val="24"/>
        </w:rPr>
        <w:t xml:space="preserve"> and stirred overnight or until TLC confirmed full conversion. The mixture was quenched with deionized water (30 mL), diluted with chloroform (15 mL), partitioned, and extracted with additional chloroform (10 mL ×4). The pooled organic layers were washed with deionized water (10 mL) and brine (30 mL ×2), dried over MgSO</w:t>
      </w:r>
      <w:r w:rsidRPr="00C35EA4">
        <w:rPr>
          <w:rFonts w:ascii="Times New Roman" w:eastAsia="Times New Roman" w:hAnsi="Times New Roman" w:cs="Times New Roman"/>
          <w:color w:val="000000"/>
          <w:sz w:val="24"/>
          <w:szCs w:val="24"/>
          <w:vertAlign w:val="subscript"/>
        </w:rPr>
        <w:t>4</w:t>
      </w:r>
      <w:r w:rsidRPr="00C35EA4">
        <w:rPr>
          <w:rFonts w:ascii="Times New Roman" w:eastAsia="Times New Roman" w:hAnsi="Times New Roman" w:cs="Times New Roman"/>
          <w:color w:val="000000"/>
          <w:sz w:val="24"/>
          <w:szCs w:val="24"/>
        </w:rPr>
        <w:t xml:space="preserve">, and concentrated under vacuum to afford a white powder (0.92 g, 93 % yield). </w:t>
      </w:r>
    </w:p>
    <w:p w14:paraId="63FC910E" w14:textId="77777777" w:rsidR="00D96C85" w:rsidRPr="000A2B50" w:rsidRDefault="00D96C85" w:rsidP="00E4012E">
      <w:pPr>
        <w:pStyle w:val="Heading3"/>
        <w:spacing w:line="480" w:lineRule="auto"/>
      </w:pPr>
      <w:bookmarkStart w:id="117" w:name="_Toc140503487"/>
      <w:r w:rsidRPr="000A2B50">
        <w:t>Preparation of tertiary amines with alkyl, benzyl, and stearyl ester groups</w:t>
      </w:r>
      <w:bookmarkEnd w:id="117"/>
    </w:p>
    <w:p w14:paraId="6B55B99F" w14:textId="77777777" w:rsidR="00D96C85" w:rsidRPr="00C35EA4" w:rsidRDefault="00D96C85"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b/>
          <w:bCs/>
          <w:color w:val="000000"/>
          <w:sz w:val="24"/>
          <w:szCs w:val="24"/>
        </w:rPr>
      </w:pPr>
      <w:bookmarkStart w:id="118" w:name="_Toc140503488"/>
      <w:r w:rsidRPr="000D6550">
        <w:rPr>
          <w:rStyle w:val="Heading4Char"/>
          <w:rFonts w:eastAsiaTheme="minorHAnsi"/>
        </w:rPr>
        <w:t>Tertiary amine with alkyl group (</w:t>
      </w:r>
      <w:proofErr w:type="gramStart"/>
      <w:r w:rsidRPr="000D6550">
        <w:rPr>
          <w:rStyle w:val="Heading4Char"/>
          <w:rFonts w:eastAsiaTheme="minorHAnsi"/>
        </w:rPr>
        <w:t>N,N</w:t>
      </w:r>
      <w:proofErr w:type="gramEnd"/>
      <w:r w:rsidRPr="000D6550">
        <w:rPr>
          <w:rStyle w:val="Heading4Char"/>
          <w:rFonts w:eastAsiaTheme="minorHAnsi"/>
        </w:rPr>
        <w:t>-dimethyloctan-1-amine).</w:t>
      </w:r>
      <w:bookmarkEnd w:id="118"/>
      <w:r w:rsidRPr="000D6550">
        <w:rPr>
          <w:rStyle w:val="Heading4Char"/>
          <w:rFonts w:eastAsiaTheme="minorHAnsi"/>
        </w:rPr>
        <w:t xml:space="preserve"> </w:t>
      </w:r>
      <w:r w:rsidRPr="00C35EA4">
        <w:rPr>
          <w:rFonts w:ascii="Times New Roman" w:eastAsia="Times New Roman" w:hAnsi="Times New Roman" w:cs="Times New Roman"/>
          <w:color w:val="000000"/>
          <w:sz w:val="24"/>
          <w:szCs w:val="24"/>
        </w:rPr>
        <w:t xml:space="preserve"> This compound was commercially available and used as purchased. </w:t>
      </w:r>
    </w:p>
    <w:p w14:paraId="52BF0C69" w14:textId="23F55FE2" w:rsidR="00D96C85" w:rsidRPr="00C35EA4" w:rsidRDefault="00D96C85" w:rsidP="00A2298A">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bookmarkStart w:id="119" w:name="_Toc140503489"/>
      <w:r w:rsidRPr="000D6550">
        <w:rPr>
          <w:rStyle w:val="Heading4Char"/>
          <w:rFonts w:eastAsiaTheme="minorHAnsi"/>
        </w:rPr>
        <w:t>Tertiary amine with benzyl group (N-benzyl-N-methyloctan-1-amine).</w:t>
      </w:r>
      <w:bookmarkEnd w:id="119"/>
      <w:r w:rsidRPr="00C35EA4">
        <w:rPr>
          <w:rFonts w:ascii="Times New Roman" w:eastAsia="Times New Roman" w:hAnsi="Times New Roman" w:cs="Times New Roman"/>
          <w:color w:val="000000"/>
          <w:sz w:val="24"/>
          <w:szCs w:val="24"/>
        </w:rPr>
        <w:t xml:space="preserve"> This compound was not commercially available and was synthesized from commercially available </w:t>
      </w:r>
      <w:r w:rsidRPr="00C35EA4">
        <w:rPr>
          <w:rFonts w:ascii="Times New Roman" w:eastAsia="Times New Roman" w:hAnsi="Times New Roman" w:cs="Times New Roman"/>
          <w:i/>
          <w:iCs/>
          <w:color w:val="000000"/>
          <w:sz w:val="24"/>
          <w:szCs w:val="24"/>
        </w:rPr>
        <w:t>N</w:t>
      </w:r>
      <w:r w:rsidRPr="00C35EA4">
        <w:rPr>
          <w:rFonts w:ascii="Times New Roman" w:eastAsia="Times New Roman" w:hAnsi="Times New Roman" w:cs="Times New Roman"/>
          <w:color w:val="000000"/>
          <w:sz w:val="24"/>
          <w:szCs w:val="24"/>
        </w:rPr>
        <w:t>-</w:t>
      </w:r>
      <w:proofErr w:type="spellStart"/>
      <w:r w:rsidRPr="00C35EA4">
        <w:rPr>
          <w:rFonts w:ascii="Times New Roman" w:eastAsia="Times New Roman" w:hAnsi="Times New Roman" w:cs="Times New Roman"/>
          <w:color w:val="000000"/>
          <w:sz w:val="24"/>
          <w:szCs w:val="24"/>
        </w:rPr>
        <w:t>benzylmethylamine</w:t>
      </w:r>
      <w:proofErr w:type="spellEnd"/>
      <w:r w:rsidRPr="00C35EA4" w:rsidDel="00A5780C">
        <w:rPr>
          <w:rFonts w:ascii="Times New Roman" w:eastAsia="Times New Roman" w:hAnsi="Times New Roman" w:cs="Times New Roman"/>
          <w:i/>
          <w:iCs/>
          <w:color w:val="000000"/>
          <w:sz w:val="24"/>
          <w:szCs w:val="24"/>
        </w:rPr>
        <w:t xml:space="preserve"> </w:t>
      </w:r>
      <w:r w:rsidRPr="00C35EA4">
        <w:rPr>
          <w:rFonts w:ascii="Times New Roman" w:eastAsia="Times New Roman" w:hAnsi="Times New Roman" w:cs="Times New Roman"/>
          <w:color w:val="000000"/>
          <w:sz w:val="24"/>
          <w:szCs w:val="24"/>
        </w:rPr>
        <w:t>based on a reported procedure.</w:t>
      </w:r>
      <w:r w:rsidRPr="00C35EA4">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&lt;EndNote&gt;&lt;Cite&gt;&lt;Author&gt;Salmon&lt;/Author&gt;&lt;Year&gt;2008&lt;/Year&gt;&lt;RecNum&gt;342&lt;/RecNum&gt;&lt;DisplayText&gt;&lt;style face="superscript"&gt;38&lt;/style&gt;&lt;/DisplayText&gt;&lt;record&gt;&lt;rec-number&gt;342&lt;/rec-number&gt;&lt;foreign-keys&gt;&lt;key app="EN" db-id="swzw2r05sdztd1e0xz2pv0eqsfx5zt0e02ap" timestamp="1666519865" guid="4eed5ed0-692e-43a5-9c51-0e567697c8b6"&gt;342&lt;/key&gt;&lt;/foreign-keys&gt;&lt;ref-type name="Journal Article"&gt;17&lt;/ref-type&gt;&lt;contributors&gt;&lt;authors&gt;&lt;author&gt;Salmon, Roger&lt;/author&gt;&lt;author&gt;Efremov, Ivan V.&lt;/author&gt;&lt;/authors&gt;&lt;/contributors&gt;&lt;titles&gt;&lt;title&gt;Oxalyl Chloride&lt;/title&gt;&lt;secondary-title&gt;Encyclopedia of Reagents for Organic Synthesis&lt;/secondary-title&gt;&lt;/titles&gt;&lt;periodical&gt;&lt;full-title&gt;Encyclopedia of Reagents for Organic Synthesis&lt;/full-title&gt;&lt;/periodical&gt;&lt;dates&gt;&lt;year&gt;2008&lt;/year&gt;&lt;/dates&gt;&lt;publisher&gt;John Wiley &amp;amp; Sons, Ltd&lt;/publisher&gt;&lt;urls&gt;&lt;related-urls&gt;&lt;url&gt;https://dx.doi.org/10.1002/047084289x.ro015.pub2&lt;/url&gt;&lt;/related-urls&gt;&lt;/urls&gt;&lt;electronic-resource-num&gt;10.1002/047084289x.ro015.pub2&lt;/electronic-resource-num&gt;&lt;/record&gt;&lt;/Cite&gt;&lt;/EndNote&gt;</w:instrText>
      </w:r>
      <w:r w:rsidRPr="00C35EA4">
        <w:rPr>
          <w:rFonts w:ascii="Times New Roman" w:eastAsia="Times New Roman" w:hAnsi="Times New Roman" w:cs="Times New Roman"/>
          <w:color w:val="000000"/>
          <w:sz w:val="24"/>
          <w:szCs w:val="24"/>
        </w:rPr>
        <w:fldChar w:fldCharType="separate"/>
      </w:r>
      <w:r w:rsidR="005D1A71" w:rsidRPr="005D1A71">
        <w:rPr>
          <w:rFonts w:ascii="Times New Roman" w:eastAsia="Times New Roman" w:hAnsi="Times New Roman" w:cs="Times New Roman"/>
          <w:noProof/>
          <w:color w:val="000000"/>
          <w:sz w:val="24"/>
          <w:szCs w:val="24"/>
          <w:vertAlign w:val="superscript"/>
        </w:rPr>
        <w:t>38</w:t>
      </w:r>
      <w:r w:rsidRPr="00C35EA4">
        <w:rPr>
          <w:rFonts w:ascii="Times New Roman" w:eastAsia="Times New Roman" w:hAnsi="Times New Roman" w:cs="Times New Roman"/>
          <w:color w:val="000000"/>
          <w:sz w:val="24"/>
          <w:szCs w:val="24"/>
        </w:rPr>
        <w:fldChar w:fldCharType="end"/>
      </w:r>
      <w:r w:rsidRPr="00C35EA4">
        <w:rPr>
          <w:rFonts w:ascii="Times New Roman" w:eastAsia="Times New Roman" w:hAnsi="Times New Roman" w:cs="Times New Roman"/>
          <w:color w:val="000000"/>
          <w:sz w:val="24"/>
          <w:szCs w:val="24"/>
        </w:rPr>
        <w:t xml:space="preserve"> A dry, 50 mL round-bottom flask flushed with </w:t>
      </w:r>
      <w:proofErr w:type="spellStart"/>
      <w:r w:rsidRPr="00C35EA4">
        <w:rPr>
          <w:rFonts w:ascii="Times New Roman" w:eastAsia="Times New Roman" w:hAnsi="Times New Roman" w:cs="Times New Roman"/>
          <w:color w:val="000000"/>
          <w:sz w:val="24"/>
          <w:szCs w:val="24"/>
        </w:rPr>
        <w:t>Ar</w:t>
      </w:r>
      <w:proofErr w:type="spellEnd"/>
      <w:r w:rsidRPr="00C35EA4">
        <w:rPr>
          <w:rFonts w:ascii="Times New Roman" w:eastAsia="Times New Roman" w:hAnsi="Times New Roman" w:cs="Times New Roman"/>
          <w:color w:val="000000"/>
          <w:sz w:val="24"/>
          <w:szCs w:val="24"/>
        </w:rPr>
        <w:t xml:space="preserve">, was charged with octanoic acid (3.12 g, 21.6 mmol), dry DMF (0.17 mL), dry dichloromethane (10 mL) and cooled to 0°C. Oxalyl chloride (1.85 mL, 21.8 mmol) was added slowly to the mixture. After the evolution of gas bubbles ceased, </w:t>
      </w:r>
      <w:r w:rsidRPr="00C35EA4">
        <w:rPr>
          <w:rFonts w:ascii="Times New Roman" w:eastAsia="Times New Roman" w:hAnsi="Times New Roman" w:cs="Times New Roman"/>
          <w:i/>
          <w:iCs/>
          <w:color w:val="000000"/>
          <w:sz w:val="24"/>
          <w:szCs w:val="24"/>
        </w:rPr>
        <w:t>N</w:t>
      </w:r>
      <w:r w:rsidRPr="00C35EA4">
        <w:rPr>
          <w:rFonts w:ascii="Times New Roman" w:eastAsia="Times New Roman" w:hAnsi="Times New Roman" w:cs="Times New Roman"/>
          <w:color w:val="000000"/>
          <w:sz w:val="24"/>
          <w:szCs w:val="24"/>
        </w:rPr>
        <w:t>-</w:t>
      </w:r>
      <w:proofErr w:type="spellStart"/>
      <w:r w:rsidRPr="00C35EA4">
        <w:rPr>
          <w:rFonts w:ascii="Times New Roman" w:eastAsia="Times New Roman" w:hAnsi="Times New Roman" w:cs="Times New Roman"/>
          <w:color w:val="000000"/>
          <w:sz w:val="24"/>
          <w:szCs w:val="24"/>
        </w:rPr>
        <w:t>benzylmethylamine</w:t>
      </w:r>
      <w:proofErr w:type="spellEnd"/>
      <w:r w:rsidRPr="00C35EA4" w:rsidDel="00A5780C">
        <w:rPr>
          <w:rFonts w:ascii="Times New Roman" w:eastAsia="Times New Roman" w:hAnsi="Times New Roman" w:cs="Times New Roman"/>
          <w:i/>
          <w:iCs/>
          <w:color w:val="000000"/>
          <w:sz w:val="24"/>
          <w:szCs w:val="24"/>
        </w:rPr>
        <w:t xml:space="preserve"> </w:t>
      </w:r>
      <w:r w:rsidRPr="00C35EA4">
        <w:rPr>
          <w:rFonts w:ascii="Times New Roman" w:eastAsia="Times New Roman" w:hAnsi="Times New Roman" w:cs="Times New Roman"/>
          <w:color w:val="000000"/>
          <w:sz w:val="24"/>
          <w:szCs w:val="24"/>
        </w:rPr>
        <w:t xml:space="preserve">(2.57 g, 21.4 mmol) was added dropwise via a syringe and the mixture monitored by TLC. After ~27 h, the mixture was quenched with deionized water (30 mL), diluted with chloroform (30 mL), partitioned, and extracted with additional chloroform (10 mL ×4). The pooled organic layers were </w:t>
      </w:r>
      <w:r w:rsidRPr="00C35EA4">
        <w:rPr>
          <w:rFonts w:ascii="Times New Roman" w:eastAsia="Times New Roman" w:hAnsi="Times New Roman" w:cs="Times New Roman"/>
          <w:color w:val="000000"/>
          <w:sz w:val="24"/>
          <w:szCs w:val="24"/>
        </w:rPr>
        <w:lastRenderedPageBreak/>
        <w:t>washed with deionized water (10 mL) and brine (30 mL ×2), dried over MgSO</w:t>
      </w:r>
      <w:r w:rsidRPr="00C35EA4">
        <w:rPr>
          <w:rFonts w:ascii="Times New Roman" w:eastAsia="Times New Roman" w:hAnsi="Times New Roman" w:cs="Times New Roman"/>
          <w:color w:val="000000"/>
          <w:sz w:val="24"/>
          <w:szCs w:val="24"/>
          <w:vertAlign w:val="subscript"/>
        </w:rPr>
        <w:t>4</w:t>
      </w:r>
      <w:r w:rsidRPr="00C35EA4">
        <w:rPr>
          <w:rFonts w:ascii="Times New Roman" w:eastAsia="Times New Roman" w:hAnsi="Times New Roman" w:cs="Times New Roman"/>
          <w:color w:val="000000"/>
          <w:sz w:val="24"/>
          <w:szCs w:val="24"/>
        </w:rPr>
        <w:t>, and concentrated under vacuum to afford a yellow oil.</w:t>
      </w:r>
      <w:r w:rsidRPr="00C35EA4">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&lt;EndNote&gt;&lt;Cite&gt;&lt;Author&gt;Salmon&lt;/Author&gt;&lt;Year&gt;2008&lt;/Year&gt;&lt;RecNum&gt;342&lt;/RecNum&gt;&lt;DisplayText&gt;&lt;style face="superscript"&gt;38&lt;/style&gt;&lt;/DisplayText&gt;&lt;record&gt;&lt;rec-number&gt;342&lt;/rec-number&gt;&lt;foreign-keys&gt;&lt;key app="EN" db-id="swzw2r05sdztd1e0xz2pv0eqsfx5zt0e02ap" timestamp="1666519865" guid="4eed5ed0-692e-43a5-9c51-0e567697c8b6"&gt;342&lt;/key&gt;&lt;/foreign-keys&gt;&lt;ref-type name="Journal Article"&gt;17&lt;/ref-type&gt;&lt;contributors&gt;&lt;authors&gt;&lt;author&gt;Salmon, Roger&lt;/author&gt;&lt;author&gt;Efremov, Ivan V.&lt;/author&gt;&lt;/authors&gt;&lt;/contributors&gt;&lt;titles&gt;&lt;title&gt;Oxalyl Chloride&lt;/title&gt;&lt;secondary-title&gt;Encyclopedia of Reagents for Organic Synthesis&lt;/secondary-title&gt;&lt;/titles&gt;&lt;periodical&gt;&lt;full-title&gt;Encyclopedia of Reagents for Organic Synthesis&lt;/full-title&gt;&lt;/periodical&gt;&lt;dates&gt;&lt;year&gt;2008&lt;/year&gt;&lt;/dates&gt;&lt;publisher&gt;John Wiley &amp;amp; Sons, Ltd&lt;/publisher&gt;&lt;urls&gt;&lt;related-urls&gt;&lt;url&gt;https://dx.doi.org/10.1002/047084289x.ro015.pub2&lt;/url&gt;&lt;/related-urls&gt;&lt;/urls&gt;&lt;electronic-resource-num&gt;10.1002/047084289x.ro015.pub2&lt;/electronic-resource-num&gt;&lt;/record&gt;&lt;/Cite&gt;&lt;/EndNote&gt;</w:instrText>
      </w:r>
      <w:r w:rsidRPr="00C35EA4">
        <w:rPr>
          <w:rFonts w:ascii="Times New Roman" w:eastAsia="Times New Roman" w:hAnsi="Times New Roman" w:cs="Times New Roman"/>
          <w:color w:val="000000"/>
          <w:sz w:val="24"/>
          <w:szCs w:val="24"/>
        </w:rPr>
        <w:fldChar w:fldCharType="separate"/>
      </w:r>
      <w:r w:rsidR="005D1A71" w:rsidRPr="005D1A71">
        <w:rPr>
          <w:rFonts w:ascii="Times New Roman" w:eastAsia="Times New Roman" w:hAnsi="Times New Roman" w:cs="Times New Roman"/>
          <w:noProof/>
          <w:color w:val="000000"/>
          <w:sz w:val="24"/>
          <w:szCs w:val="24"/>
          <w:vertAlign w:val="superscript"/>
        </w:rPr>
        <w:t>38</w:t>
      </w:r>
      <w:r w:rsidRPr="00C35EA4">
        <w:rPr>
          <w:rFonts w:ascii="Times New Roman" w:eastAsia="Times New Roman" w:hAnsi="Times New Roman" w:cs="Times New Roman"/>
          <w:color w:val="000000"/>
          <w:sz w:val="24"/>
          <w:szCs w:val="24"/>
        </w:rPr>
        <w:fldChar w:fldCharType="end"/>
      </w:r>
      <w:r w:rsidRPr="00C35EA4">
        <w:rPr>
          <w:rFonts w:ascii="Times New Roman" w:eastAsia="Times New Roman" w:hAnsi="Times New Roman" w:cs="Times New Roman"/>
          <w:color w:val="000000"/>
          <w:sz w:val="24"/>
          <w:szCs w:val="24"/>
        </w:rPr>
        <w:t xml:space="preserve"> </w:t>
      </w:r>
    </w:p>
    <w:p w14:paraId="064BF788" w14:textId="467AAF57" w:rsidR="00D96C85" w:rsidRPr="00C35EA4" w:rsidRDefault="00D96C85"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C35EA4">
        <w:rPr>
          <w:rFonts w:ascii="Times New Roman" w:eastAsia="Times New Roman" w:hAnsi="Times New Roman" w:cs="Times New Roman"/>
          <w:color w:val="000000"/>
          <w:sz w:val="24"/>
          <w:szCs w:val="24"/>
        </w:rPr>
        <w:t>The resulting amide was then reduced to the tertiary amine based on a reported procedure.</w:t>
      </w:r>
      <w:r w:rsidRPr="00C35EA4">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&lt;EndNote&gt;&lt;Cite&gt;&lt;Author&gt;Tsoungas&lt;/Author&gt;&lt;Year&gt;2009&lt;/Year&gt;&lt;RecNum&gt;345&lt;/RecNum&gt;&lt;DisplayText&gt;&lt;style face="superscript"&gt;39&lt;/style&gt;&lt;/DisplayText&gt;&lt;record&gt;&lt;rec-number&gt;345&lt;/rec-number&gt;&lt;foreign-keys&gt;&lt;key app="EN" db-id="swzw2r05sdztd1e0xz2pv0eqsfx5zt0e02ap" timestamp="1666519865" guid="e5f4bf75-5a8b-4bf5-b8db-2aca9020bc7c"&gt;345&lt;/key&gt;&lt;/foreign-keys&gt;&lt;ref-type name="Journal Article"&gt;17&lt;/ref-type&gt;&lt;contributors&gt;&lt;authors&gt;&lt;author&gt;Tsoungas, Petros&lt;/author&gt;&lt;author&gt;Assimomytis, Nikos&lt;/author&gt;&lt;author&gt;Sariyannis, Yiannis&lt;/author&gt;&lt;author&gt;Stavropoulos, Georgios&lt;/author&gt;&lt;author&gt;Varvounis, George&lt;/author&gt;&lt;author&gt;Cordopatis, Paul&lt;/author&gt;&lt;/authors&gt;&lt;/contributors&gt;&lt;titles&gt;&lt;title&gt;Anionic ortho-Fries Rearrangement, a Facile Route to Arenol-Based Mannich Bases&lt;/title&gt;&lt;secondary-title&gt;Synlett&lt;/secondary-title&gt;&lt;/titles&gt;&lt;periodical&gt;&lt;full-title&gt;Synlett&lt;/full-title&gt;&lt;/periodical&gt;&lt;pages&gt;2777-2782&lt;/pages&gt;&lt;volume&gt;2009&lt;/volume&gt;&lt;number&gt;17&lt;/number&gt;&lt;dates&gt;&lt;year&gt;2009&lt;/year&gt;&lt;/dates&gt;&lt;publisher&gt;Georg Thieme Verlag KG&lt;/publisher&gt;&lt;isbn&gt;0936-5214&lt;/isbn&gt;&lt;urls&gt;&lt;related-urls&gt;&lt;url&gt;https://dx.doi.org/10.1055/s-0029-1217991&lt;/url&gt;&lt;/related-urls&gt;&lt;/urls&gt;&lt;electronic-resource-num&gt;10.1055/s-0029-1217991&lt;/electronic-resource-num&gt;&lt;/record&gt;&lt;/Cite&gt;&lt;/EndNote&gt;</w:instrText>
      </w:r>
      <w:r w:rsidRPr="00C35EA4">
        <w:rPr>
          <w:rFonts w:ascii="Times New Roman" w:eastAsia="Times New Roman" w:hAnsi="Times New Roman" w:cs="Times New Roman"/>
          <w:color w:val="000000"/>
          <w:sz w:val="24"/>
          <w:szCs w:val="24"/>
        </w:rPr>
        <w:fldChar w:fldCharType="separate"/>
      </w:r>
      <w:r w:rsidR="005D1A71" w:rsidRPr="005D1A71">
        <w:rPr>
          <w:rFonts w:ascii="Times New Roman" w:eastAsia="Times New Roman" w:hAnsi="Times New Roman" w:cs="Times New Roman"/>
          <w:noProof/>
          <w:color w:val="000000"/>
          <w:sz w:val="24"/>
          <w:szCs w:val="24"/>
          <w:vertAlign w:val="superscript"/>
        </w:rPr>
        <w:t>39</w:t>
      </w:r>
      <w:r w:rsidRPr="00C35EA4">
        <w:rPr>
          <w:rFonts w:ascii="Times New Roman" w:eastAsia="Times New Roman" w:hAnsi="Times New Roman" w:cs="Times New Roman"/>
          <w:color w:val="000000"/>
          <w:sz w:val="24"/>
          <w:szCs w:val="24"/>
        </w:rPr>
        <w:fldChar w:fldCharType="end"/>
      </w:r>
      <w:r w:rsidRPr="00C35EA4">
        <w:rPr>
          <w:rFonts w:ascii="Times New Roman" w:eastAsia="Times New Roman" w:hAnsi="Times New Roman" w:cs="Times New Roman"/>
          <w:color w:val="000000"/>
          <w:sz w:val="24"/>
          <w:szCs w:val="24"/>
        </w:rPr>
        <w:t xml:space="preserve"> A flame-dried, three-necked, 250-mL round-bottom flask equipped with a reflux condenser was charged with lithium aluminum hydride solution in THF (13 mL, 31.4 mmol) and diluted with additional dry THF (20 mL). The amide was dried by passing through alumina, dissolved in dry THF (15 mL), and added dropwise to the flask at 0°C. After complete addition, the solution was refluxed for 9 h or until completion as determined by TLC. The mixture was </w:t>
      </w:r>
      <w:r w:rsidRPr="00C35EA4">
        <w:rPr>
          <w:rFonts w:ascii="Times New Roman" w:hAnsi="Times New Roman" w:cs="Times New Roman"/>
          <w:bCs/>
          <w:iCs/>
          <w:sz w:val="24"/>
          <w:szCs w:val="24"/>
        </w:rPr>
        <w:t xml:space="preserve">quenched with water and 10% NaOH according to the </w:t>
      </w:r>
      <w:proofErr w:type="spellStart"/>
      <w:r w:rsidRPr="00C35EA4">
        <w:rPr>
          <w:rFonts w:ascii="Times New Roman" w:hAnsi="Times New Roman" w:cs="Times New Roman"/>
          <w:bCs/>
          <w:iCs/>
          <w:sz w:val="24"/>
          <w:szCs w:val="24"/>
        </w:rPr>
        <w:t>Fieser</w:t>
      </w:r>
      <w:proofErr w:type="spellEnd"/>
      <w:r w:rsidRPr="00C35EA4">
        <w:rPr>
          <w:rFonts w:ascii="Times New Roman" w:hAnsi="Times New Roman" w:cs="Times New Roman"/>
          <w:bCs/>
          <w:iCs/>
          <w:sz w:val="24"/>
          <w:szCs w:val="24"/>
        </w:rPr>
        <w:t xml:space="preserve"> workup. The aluminum salts were filtered, the organic extract was</w:t>
      </w:r>
      <w:r w:rsidRPr="00C35EA4">
        <w:rPr>
          <w:rFonts w:ascii="Times New Roman" w:eastAsia="Times New Roman" w:hAnsi="Times New Roman" w:cs="Times New Roman"/>
          <w:color w:val="000000"/>
          <w:sz w:val="24"/>
          <w:szCs w:val="24"/>
        </w:rPr>
        <w:t xml:space="preserve"> dried over MgSO</w:t>
      </w:r>
      <w:r w:rsidRPr="00C35EA4">
        <w:rPr>
          <w:rFonts w:ascii="Times New Roman" w:eastAsia="Times New Roman" w:hAnsi="Times New Roman" w:cs="Times New Roman"/>
          <w:color w:val="000000"/>
          <w:sz w:val="24"/>
          <w:szCs w:val="24"/>
          <w:vertAlign w:val="subscript"/>
        </w:rPr>
        <w:t>4</w:t>
      </w:r>
      <w:r w:rsidRPr="00C35EA4">
        <w:rPr>
          <w:rFonts w:ascii="Times New Roman" w:eastAsia="Times New Roman" w:hAnsi="Times New Roman" w:cs="Times New Roman"/>
          <w:color w:val="000000"/>
          <w:sz w:val="24"/>
          <w:szCs w:val="24"/>
        </w:rPr>
        <w:t>, filtered, and concentrated under vacuum to afford a yellow oil.</w:t>
      </w:r>
      <w:r w:rsidRPr="00C35EA4">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&lt;EndNote&gt;&lt;Cite&gt;&lt;Author&gt;Tsoungas&lt;/Author&gt;&lt;Year&gt;2009&lt;/Year&gt;&lt;RecNum&gt;345&lt;/RecNum&gt;&lt;DisplayText&gt;&lt;style face="superscript"&gt;39&lt;/style&gt;&lt;/DisplayText&gt;&lt;record&gt;&lt;rec-number&gt;345&lt;/rec-number&gt;&lt;foreign-keys&gt;&lt;key app="EN" db-id="swzw2r05sdztd1e0xz2pv0eqsfx5zt0e02ap" timestamp="1666519865" guid="e5f4bf75-5a8b-4bf5-b8db-2aca9020bc7c"&gt;345&lt;/key&gt;&lt;/foreign-keys&gt;&lt;ref-type name="Journal Article"&gt;17&lt;/ref-type&gt;&lt;contributors&gt;&lt;authors&gt;&lt;author&gt;Tsoungas, Petros&lt;/author&gt;&lt;author&gt;Assimomytis, Nikos&lt;/author&gt;&lt;author&gt;Sariyannis, Yiannis&lt;/author&gt;&lt;author&gt;Stavropoulos, Georgios&lt;/author&gt;&lt;author&gt;Varvounis, George&lt;/author&gt;&lt;author&gt;Cordopatis, Paul&lt;/author&gt;&lt;/authors&gt;&lt;/contributors&gt;&lt;titles&gt;&lt;title&gt;Anionic ortho-Fries Rearrangement, a Facile Route to Arenol-Based Mannich Bases&lt;/title&gt;&lt;secondary-title&gt;Synlett&lt;/secondary-title&gt;&lt;/titles&gt;&lt;periodical&gt;&lt;full-title&gt;Synlett&lt;/full-title&gt;&lt;/periodical&gt;&lt;pages&gt;2777-2782&lt;/pages&gt;&lt;volume&gt;2009&lt;/volume&gt;&lt;number&gt;17&lt;/number&gt;&lt;dates&gt;&lt;year&gt;2009&lt;/year&gt;&lt;/dates&gt;&lt;publisher&gt;Georg Thieme Verlag KG&lt;/publisher&gt;&lt;isbn&gt;0936-5214&lt;/isbn&gt;&lt;urls&gt;&lt;related-urls&gt;&lt;url&gt;https://dx.doi.org/10.1055/s-0029-1217991&lt;/url&gt;&lt;/related-urls&gt;&lt;/urls&gt;&lt;electronic-resource-num&gt;10.1055/s-0029-1217991&lt;/electronic-resource-num&gt;&lt;/record&gt;&lt;/Cite&gt;&lt;/EndNote&gt;</w:instrText>
      </w:r>
      <w:r w:rsidRPr="00C35EA4">
        <w:rPr>
          <w:rFonts w:ascii="Times New Roman" w:eastAsia="Times New Roman" w:hAnsi="Times New Roman" w:cs="Times New Roman"/>
          <w:color w:val="000000"/>
          <w:sz w:val="24"/>
          <w:szCs w:val="24"/>
        </w:rPr>
        <w:fldChar w:fldCharType="separate"/>
      </w:r>
      <w:r w:rsidR="005D1A71" w:rsidRPr="005D1A71">
        <w:rPr>
          <w:rFonts w:ascii="Times New Roman" w:eastAsia="Times New Roman" w:hAnsi="Times New Roman" w:cs="Times New Roman"/>
          <w:noProof/>
          <w:color w:val="000000"/>
          <w:sz w:val="24"/>
          <w:szCs w:val="24"/>
          <w:vertAlign w:val="superscript"/>
        </w:rPr>
        <w:t>39</w:t>
      </w:r>
      <w:r w:rsidRPr="00C35EA4">
        <w:rPr>
          <w:rFonts w:ascii="Times New Roman" w:eastAsia="Times New Roman" w:hAnsi="Times New Roman" w:cs="Times New Roman"/>
          <w:color w:val="000000"/>
          <w:sz w:val="24"/>
          <w:szCs w:val="24"/>
        </w:rPr>
        <w:fldChar w:fldCharType="end"/>
      </w:r>
      <w:r w:rsidRPr="00C35EA4">
        <w:rPr>
          <w:rFonts w:ascii="Times New Roman" w:eastAsia="Times New Roman" w:hAnsi="Times New Roman" w:cs="Times New Roman"/>
          <w:color w:val="000000"/>
          <w:sz w:val="24"/>
          <w:szCs w:val="24"/>
        </w:rPr>
        <w:t xml:space="preserve"> (4.35 g, 87% yield). </w:t>
      </w:r>
      <w:r w:rsidRPr="00C35EA4">
        <w:rPr>
          <w:rFonts w:ascii="Times New Roman" w:eastAsia="Times New Roman" w:hAnsi="Times New Roman" w:cs="Times New Roman"/>
          <w:color w:val="000000"/>
          <w:sz w:val="24"/>
          <w:szCs w:val="24"/>
          <w:vertAlign w:val="superscript"/>
        </w:rPr>
        <w:t>1</w:t>
      </w:r>
      <w:r w:rsidRPr="00C35EA4">
        <w:rPr>
          <w:rFonts w:ascii="Times New Roman" w:eastAsia="Times New Roman" w:hAnsi="Times New Roman" w:cs="Times New Roman"/>
          <w:color w:val="000000"/>
          <w:sz w:val="24"/>
          <w:szCs w:val="24"/>
        </w:rPr>
        <w:t xml:space="preserve">H NMR (500 MHz, </w:t>
      </w:r>
      <w:r w:rsidRPr="00C35EA4">
        <w:rPr>
          <w:rFonts w:ascii="Times New Roman" w:hAnsi="Times New Roman" w:cs="Times New Roman"/>
          <w:bCs/>
          <w:iCs/>
          <w:sz w:val="24"/>
          <w:szCs w:val="24"/>
        </w:rPr>
        <w:t>CDCl</w:t>
      </w:r>
      <w:r w:rsidRPr="00C35EA4">
        <w:rPr>
          <w:rFonts w:ascii="Times New Roman" w:hAnsi="Times New Roman" w:cs="Times New Roman"/>
          <w:bCs/>
          <w:iCs/>
          <w:sz w:val="24"/>
          <w:szCs w:val="24"/>
          <w:vertAlign w:val="subscript"/>
        </w:rPr>
        <w:t>3</w:t>
      </w:r>
      <w:r w:rsidRPr="00C35EA4">
        <w:rPr>
          <w:rFonts w:ascii="Times New Roman" w:eastAsia="Times New Roman" w:hAnsi="Times New Roman" w:cs="Times New Roman"/>
          <w:color w:val="000000"/>
          <w:sz w:val="24"/>
          <w:szCs w:val="24"/>
        </w:rPr>
        <w:t xml:space="preserve">) </w:t>
      </w:r>
      <w:r w:rsidRPr="00C35EA4">
        <w:rPr>
          <w:rFonts w:ascii="Times New Roman" w:eastAsia="Times New Roman" w:hAnsi="Times New Roman" w:cs="Times New Roman"/>
          <w:i/>
          <w:iCs/>
          <w:color w:val="000000"/>
          <w:sz w:val="24"/>
          <w:szCs w:val="24"/>
        </w:rPr>
        <w:t>δ</w:t>
      </w:r>
      <w:r w:rsidRPr="00C35EA4">
        <w:rPr>
          <w:rFonts w:ascii="Times New Roman" w:eastAsia="Times New Roman" w:hAnsi="Times New Roman" w:cs="Times New Roman"/>
          <w:color w:val="000000"/>
          <w:sz w:val="24"/>
          <w:szCs w:val="24"/>
        </w:rPr>
        <w:t xml:space="preserve"> 7.34 – 7.20 (m, 5H), 3.48 (s, 2H), 2.38 – 2.33 (m, 2H), 2.18 (s, 3H), 1.28 (</w:t>
      </w:r>
      <w:proofErr w:type="spellStart"/>
      <w:r w:rsidRPr="00C35EA4">
        <w:rPr>
          <w:rFonts w:ascii="Times New Roman" w:eastAsia="Times New Roman" w:hAnsi="Times New Roman" w:cs="Times New Roman"/>
          <w:color w:val="000000"/>
          <w:sz w:val="24"/>
          <w:szCs w:val="24"/>
        </w:rPr>
        <w:t>br</w:t>
      </w:r>
      <w:proofErr w:type="spellEnd"/>
      <w:r w:rsidRPr="00C35EA4">
        <w:rPr>
          <w:rFonts w:ascii="Times New Roman" w:eastAsia="Times New Roman" w:hAnsi="Times New Roman" w:cs="Times New Roman"/>
          <w:color w:val="000000"/>
          <w:sz w:val="24"/>
          <w:szCs w:val="24"/>
        </w:rPr>
        <w:t xml:space="preserve">, 11H), 0.88 (t, </w:t>
      </w:r>
      <w:r w:rsidRPr="00C35EA4">
        <w:rPr>
          <w:rFonts w:ascii="Times New Roman" w:hAnsi="Times New Roman" w:cs="Times New Roman"/>
          <w:bCs/>
          <w:iCs/>
          <w:sz w:val="24"/>
          <w:szCs w:val="24"/>
        </w:rPr>
        <w:t>J</w:t>
      </w:r>
      <w:r w:rsidRPr="00C35EA4">
        <w:rPr>
          <w:rFonts w:ascii="Times New Roman" w:eastAsia="Times New Roman" w:hAnsi="Times New Roman" w:cs="Times New Roman"/>
          <w:color w:val="000000"/>
          <w:sz w:val="24"/>
          <w:szCs w:val="24"/>
        </w:rPr>
        <w:t xml:space="preserve"> = 6.8 Hz, 3H).</w:t>
      </w:r>
    </w:p>
    <w:p w14:paraId="307B33A5" w14:textId="00CC1A98" w:rsidR="00D96C85" w:rsidRDefault="00D96C85" w:rsidP="00475348">
      <w:pPr>
        <w:pBdr>
          <w:top w:val="nil"/>
          <w:left w:val="nil"/>
          <w:bottom w:val="nil"/>
          <w:right w:val="nil"/>
          <w:between w:val="nil"/>
        </w:pBdr>
        <w:spacing w:after="0" w:line="480" w:lineRule="auto"/>
        <w:ind w:firstLine="720"/>
        <w:jc w:val="both"/>
        <w:rPr>
          <w:rFonts w:ascii="Times New Roman" w:hAnsi="Times New Roman" w:cs="Times New Roman"/>
          <w:bCs/>
          <w:iCs/>
          <w:sz w:val="24"/>
          <w:szCs w:val="24"/>
        </w:rPr>
      </w:pPr>
      <w:bookmarkStart w:id="120" w:name="_Toc140503490"/>
      <w:r w:rsidRPr="000D6550">
        <w:rPr>
          <w:rStyle w:val="Heading4Char"/>
          <w:rFonts w:eastAsiaTheme="minorHAnsi"/>
        </w:rPr>
        <w:t xml:space="preserve">Tertiary amine with stearyl ester </w:t>
      </w:r>
      <w:proofErr w:type="gramStart"/>
      <w:r w:rsidRPr="000D6550">
        <w:rPr>
          <w:rStyle w:val="Heading4Char"/>
          <w:rFonts w:eastAsiaTheme="minorHAnsi"/>
        </w:rPr>
        <w:t>groups ((</w:t>
      </w:r>
      <w:proofErr w:type="spellStart"/>
      <w:proofErr w:type="gramEnd"/>
      <w:r w:rsidRPr="000D6550">
        <w:rPr>
          <w:rStyle w:val="Heading4Char"/>
          <w:rFonts w:eastAsiaTheme="minorHAnsi"/>
        </w:rPr>
        <w:t>methylazanediyl</w:t>
      </w:r>
      <w:proofErr w:type="spellEnd"/>
      <w:r w:rsidRPr="000D6550">
        <w:rPr>
          <w:rStyle w:val="Heading4Char"/>
          <w:rFonts w:eastAsiaTheme="minorHAnsi"/>
        </w:rPr>
        <w:t xml:space="preserve">)bis(ethane-2,1-diyl) </w:t>
      </w:r>
      <w:proofErr w:type="spellStart"/>
      <w:r w:rsidRPr="000D6550">
        <w:rPr>
          <w:rStyle w:val="Heading4Char"/>
          <w:rFonts w:eastAsiaTheme="minorHAnsi"/>
        </w:rPr>
        <w:t>distearate</w:t>
      </w:r>
      <w:proofErr w:type="spellEnd"/>
      <w:r w:rsidRPr="000D6550">
        <w:rPr>
          <w:rStyle w:val="Heading4Char"/>
          <w:rFonts w:eastAsiaTheme="minorHAnsi"/>
        </w:rPr>
        <w:t>).</w:t>
      </w:r>
      <w:bookmarkEnd w:id="120"/>
      <w:r w:rsidRPr="00C35EA4">
        <w:rPr>
          <w:rFonts w:ascii="Times New Roman" w:eastAsia="Times New Roman" w:hAnsi="Times New Roman" w:cs="Times New Roman"/>
          <w:i/>
          <w:iCs/>
          <w:color w:val="000000"/>
          <w:sz w:val="24"/>
          <w:szCs w:val="24"/>
        </w:rPr>
        <w:t xml:space="preserve"> </w:t>
      </w:r>
      <w:r w:rsidRPr="00C35EA4">
        <w:rPr>
          <w:rFonts w:ascii="Times New Roman" w:eastAsia="Times New Roman" w:hAnsi="Times New Roman" w:cs="Times New Roman"/>
          <w:color w:val="000000"/>
          <w:sz w:val="24"/>
          <w:szCs w:val="24"/>
        </w:rPr>
        <w:t xml:space="preserve">A 100 mL round-bottom flask was charged with stearic acid (2.73 g, 9.6 mmol) and Amberlyst-15 (0.08 g). The mixture was heated to 100°C and commercially available </w:t>
      </w:r>
      <w:r w:rsidRPr="00C35EA4">
        <w:rPr>
          <w:rFonts w:ascii="Times New Roman" w:eastAsia="Times New Roman" w:hAnsi="Times New Roman" w:cs="Times New Roman"/>
          <w:i/>
          <w:iCs/>
          <w:color w:val="000000"/>
          <w:sz w:val="24"/>
          <w:szCs w:val="24"/>
        </w:rPr>
        <w:t>N</w:t>
      </w:r>
      <w:r w:rsidRPr="00C35EA4">
        <w:rPr>
          <w:rFonts w:ascii="Times New Roman" w:eastAsia="Times New Roman" w:hAnsi="Times New Roman" w:cs="Times New Roman"/>
          <w:color w:val="000000"/>
          <w:sz w:val="24"/>
          <w:szCs w:val="24"/>
        </w:rPr>
        <w:t>-</w:t>
      </w:r>
      <w:proofErr w:type="spellStart"/>
      <w:r w:rsidRPr="00C35EA4">
        <w:rPr>
          <w:rFonts w:ascii="Times New Roman" w:eastAsia="Times New Roman" w:hAnsi="Times New Roman" w:cs="Times New Roman"/>
          <w:color w:val="000000"/>
          <w:sz w:val="24"/>
          <w:szCs w:val="24"/>
        </w:rPr>
        <w:t>methyldiethanolamine</w:t>
      </w:r>
      <w:proofErr w:type="spellEnd"/>
      <w:r w:rsidRPr="00C35EA4">
        <w:rPr>
          <w:rFonts w:ascii="Times New Roman" w:eastAsia="Times New Roman" w:hAnsi="Times New Roman" w:cs="Times New Roman"/>
          <w:color w:val="000000"/>
          <w:sz w:val="24"/>
          <w:szCs w:val="24"/>
        </w:rPr>
        <w:t xml:space="preserve"> (0.54g, 4.6 mmol) added dropwise to </w:t>
      </w:r>
      <w:proofErr w:type="gramStart"/>
      <w:r w:rsidRPr="00C35EA4">
        <w:rPr>
          <w:rFonts w:ascii="Times New Roman" w:eastAsia="Times New Roman" w:hAnsi="Times New Roman" w:cs="Times New Roman"/>
          <w:color w:val="000000"/>
          <w:sz w:val="24"/>
          <w:szCs w:val="24"/>
        </w:rPr>
        <w:t>the melt</w:t>
      </w:r>
      <w:proofErr w:type="gramEnd"/>
      <w:r w:rsidRPr="00C35EA4">
        <w:rPr>
          <w:rFonts w:ascii="Times New Roman" w:eastAsia="Times New Roman" w:hAnsi="Times New Roman" w:cs="Times New Roman"/>
          <w:color w:val="000000"/>
          <w:sz w:val="24"/>
          <w:szCs w:val="24"/>
        </w:rPr>
        <w:t xml:space="preserve">. The mixture was stirred under </w:t>
      </w:r>
      <w:proofErr w:type="gramStart"/>
      <w:r w:rsidRPr="00C35EA4">
        <w:rPr>
          <w:rFonts w:ascii="Times New Roman" w:eastAsia="Times New Roman" w:hAnsi="Times New Roman" w:cs="Times New Roman"/>
          <w:color w:val="000000"/>
          <w:sz w:val="24"/>
          <w:szCs w:val="24"/>
        </w:rPr>
        <w:t>vacuum</w:t>
      </w:r>
      <w:proofErr w:type="gramEnd"/>
      <w:r w:rsidRPr="00C35EA4">
        <w:rPr>
          <w:rFonts w:ascii="Times New Roman" w:eastAsia="Times New Roman" w:hAnsi="Times New Roman" w:cs="Times New Roman"/>
          <w:color w:val="000000"/>
          <w:sz w:val="24"/>
          <w:szCs w:val="24"/>
        </w:rPr>
        <w:t xml:space="preserve"> 2 h. The mixture was dissolved in chloroform (15 mL), filtered to remove the acid catalyst. The filtrate was concentrated and dissolved in ethanol. Excess stearic acid was recrystallized from ethanol, filtered, and the mother liquor concentrated to afford the desired product as a white powder</w:t>
      </w:r>
      <w:r w:rsidR="008E1F02">
        <w:rPr>
          <w:rFonts w:ascii="Times New Roman" w:eastAsia="Times New Roman" w:hAnsi="Times New Roman" w:cs="Times New Roman"/>
          <w:color w:val="000000"/>
          <w:sz w:val="24"/>
          <w:szCs w:val="24"/>
        </w:rPr>
        <w:t xml:space="preserve"> </w:t>
      </w:r>
      <w:r w:rsidRPr="00C35EA4">
        <w:rPr>
          <w:rFonts w:ascii="Times New Roman" w:eastAsia="Times New Roman" w:hAnsi="Times New Roman" w:cs="Times New Roman"/>
          <w:color w:val="000000"/>
          <w:sz w:val="24"/>
          <w:szCs w:val="24"/>
        </w:rPr>
        <w:t>(2.76 g, 92% yield).</w:t>
      </w:r>
      <w:r w:rsidR="008E1F02">
        <w:rPr>
          <w:rFonts w:ascii="Times New Roman" w:eastAsia="Times New Roman" w:hAnsi="Times New Roman" w:cs="Times New Roman"/>
          <w:color w:val="000000"/>
          <w:sz w:val="24"/>
          <w:szCs w:val="24"/>
        </w:rPr>
        <w:t xml:space="preserve"> </w:t>
      </w:r>
      <w:r w:rsidRPr="00C35EA4">
        <w:rPr>
          <w:rFonts w:ascii="Times New Roman" w:hAnsi="Times New Roman" w:cs="Times New Roman"/>
          <w:bCs/>
          <w:iCs/>
          <w:sz w:val="24"/>
          <w:szCs w:val="24"/>
          <w:vertAlign w:val="superscript"/>
        </w:rPr>
        <w:t>1</w:t>
      </w:r>
      <w:r w:rsidRPr="00C35EA4">
        <w:rPr>
          <w:rFonts w:ascii="Times New Roman" w:hAnsi="Times New Roman" w:cs="Times New Roman"/>
          <w:bCs/>
          <w:iCs/>
          <w:sz w:val="24"/>
          <w:szCs w:val="24"/>
        </w:rPr>
        <w:t>H NMR (500 MHz, CDCl</w:t>
      </w:r>
      <w:r w:rsidRPr="00C35EA4">
        <w:rPr>
          <w:rFonts w:ascii="Times New Roman" w:hAnsi="Times New Roman" w:cs="Times New Roman"/>
          <w:bCs/>
          <w:iCs/>
          <w:sz w:val="24"/>
          <w:szCs w:val="24"/>
          <w:vertAlign w:val="subscript"/>
        </w:rPr>
        <w:t>3</w:t>
      </w:r>
      <w:r w:rsidRPr="00C35EA4">
        <w:rPr>
          <w:rFonts w:ascii="Times New Roman" w:hAnsi="Times New Roman" w:cs="Times New Roman"/>
          <w:bCs/>
          <w:iCs/>
          <w:sz w:val="24"/>
          <w:szCs w:val="24"/>
        </w:rPr>
        <w:t xml:space="preserve">) </w:t>
      </w:r>
      <w:r w:rsidRPr="00C35EA4">
        <w:rPr>
          <w:rFonts w:ascii="Times New Roman" w:hAnsi="Times New Roman" w:cs="Times New Roman"/>
          <w:bCs/>
          <w:i/>
          <w:sz w:val="24"/>
          <w:szCs w:val="24"/>
        </w:rPr>
        <w:t>δ</w:t>
      </w:r>
      <w:r w:rsidRPr="00C35EA4">
        <w:rPr>
          <w:rFonts w:ascii="Times New Roman" w:hAnsi="Times New Roman" w:cs="Times New Roman"/>
          <w:bCs/>
          <w:iCs/>
          <w:sz w:val="24"/>
          <w:szCs w:val="24"/>
        </w:rPr>
        <w:t xml:space="preserve"> 3.88 – 3.83 (m, 4H), 2.99 – 2.94 (m, 4H), 2.67 (s, 3H), 2.32 (t, </w:t>
      </w:r>
      <w:r w:rsidRPr="00C35EA4">
        <w:rPr>
          <w:rFonts w:ascii="Times New Roman" w:hAnsi="Times New Roman" w:cs="Times New Roman"/>
          <w:bCs/>
          <w:i/>
          <w:sz w:val="24"/>
          <w:szCs w:val="24"/>
        </w:rPr>
        <w:t>J</w:t>
      </w:r>
      <w:r w:rsidRPr="00C35EA4">
        <w:rPr>
          <w:rFonts w:ascii="Times New Roman" w:hAnsi="Times New Roman" w:cs="Times New Roman"/>
          <w:bCs/>
          <w:iCs/>
          <w:sz w:val="24"/>
          <w:szCs w:val="24"/>
        </w:rPr>
        <w:t xml:space="preserve"> = 7.6 Hz, 4H), 1.62 (p, </w:t>
      </w:r>
      <w:r w:rsidRPr="00C35EA4">
        <w:rPr>
          <w:rFonts w:ascii="Times New Roman" w:hAnsi="Times New Roman" w:cs="Times New Roman"/>
          <w:bCs/>
          <w:i/>
          <w:sz w:val="24"/>
          <w:szCs w:val="24"/>
        </w:rPr>
        <w:t>J</w:t>
      </w:r>
      <w:r w:rsidRPr="00C35EA4">
        <w:rPr>
          <w:rFonts w:ascii="Times New Roman" w:hAnsi="Times New Roman" w:cs="Times New Roman"/>
          <w:bCs/>
          <w:iCs/>
          <w:sz w:val="24"/>
          <w:szCs w:val="24"/>
        </w:rPr>
        <w:t xml:space="preserve"> = 7.5 Hz, 4H), 1.37 – 1.19 (</w:t>
      </w:r>
      <w:proofErr w:type="spellStart"/>
      <w:r w:rsidRPr="00C35EA4">
        <w:rPr>
          <w:rFonts w:ascii="Times New Roman" w:hAnsi="Times New Roman" w:cs="Times New Roman"/>
          <w:bCs/>
          <w:iCs/>
          <w:sz w:val="24"/>
          <w:szCs w:val="24"/>
        </w:rPr>
        <w:t>br</w:t>
      </w:r>
      <w:proofErr w:type="spellEnd"/>
      <w:r w:rsidRPr="00C35EA4">
        <w:rPr>
          <w:rFonts w:ascii="Times New Roman" w:hAnsi="Times New Roman" w:cs="Times New Roman"/>
          <w:bCs/>
          <w:iCs/>
          <w:sz w:val="24"/>
          <w:szCs w:val="24"/>
        </w:rPr>
        <w:t xml:space="preserve">, 59H), 0.88 (t, </w:t>
      </w:r>
      <w:r w:rsidRPr="00C35EA4">
        <w:rPr>
          <w:rFonts w:ascii="Times New Roman" w:hAnsi="Times New Roman" w:cs="Times New Roman"/>
          <w:bCs/>
          <w:i/>
          <w:sz w:val="24"/>
          <w:szCs w:val="24"/>
        </w:rPr>
        <w:t>J</w:t>
      </w:r>
      <w:r w:rsidRPr="00C35EA4">
        <w:rPr>
          <w:rFonts w:ascii="Times New Roman" w:hAnsi="Times New Roman" w:cs="Times New Roman"/>
          <w:bCs/>
          <w:iCs/>
          <w:sz w:val="24"/>
          <w:szCs w:val="24"/>
        </w:rPr>
        <w:t xml:space="preserve"> = 6.9 Hz, 6H).</w:t>
      </w:r>
    </w:p>
    <w:p w14:paraId="7D3AE933" w14:textId="77777777" w:rsidR="00E4012E" w:rsidRPr="006F5BAD" w:rsidRDefault="00E4012E" w:rsidP="00475348">
      <w:pPr>
        <w:pBdr>
          <w:top w:val="nil"/>
          <w:left w:val="nil"/>
          <w:bottom w:val="nil"/>
          <w:right w:val="nil"/>
          <w:between w:val="nil"/>
        </w:pBdr>
        <w:spacing w:after="0" w:line="480" w:lineRule="auto"/>
        <w:ind w:firstLine="720"/>
        <w:jc w:val="both"/>
        <w:rPr>
          <w:rFonts w:ascii="Times New Roman" w:eastAsia="Times New Roman" w:hAnsi="Times New Roman" w:cs="Times New Roman"/>
          <w:i/>
          <w:iCs/>
          <w:color w:val="000000"/>
          <w:sz w:val="24"/>
          <w:szCs w:val="24"/>
        </w:rPr>
      </w:pPr>
    </w:p>
    <w:p w14:paraId="01790488" w14:textId="77777777" w:rsidR="00D96C85" w:rsidRPr="00C35EA4" w:rsidRDefault="00D96C85" w:rsidP="00E4012E">
      <w:pPr>
        <w:pStyle w:val="Heading3"/>
        <w:spacing w:line="480" w:lineRule="auto"/>
        <w:rPr>
          <w:bCs/>
        </w:rPr>
      </w:pPr>
      <w:bookmarkStart w:id="121" w:name="_Toc140503491"/>
      <w:r w:rsidRPr="00C35EA4">
        <w:lastRenderedPageBreak/>
        <w:t>Quaternization of tertiary amines with terminal or pendant wax backbones</w:t>
      </w:r>
      <w:bookmarkEnd w:id="121"/>
    </w:p>
    <w:p w14:paraId="5A376261" w14:textId="67186677" w:rsidR="00D96C85" w:rsidRPr="006F5BAD" w:rsidRDefault="00D96C85" w:rsidP="006F5BAD">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bookmarkStart w:id="122" w:name="_Toc140503492"/>
      <w:r w:rsidRPr="000D6550">
        <w:rPr>
          <w:rStyle w:val="Heading4Char"/>
          <w:rFonts w:eastAsiaTheme="minorHAnsi"/>
        </w:rPr>
        <w:t>General procedure for quaternization of wax backbones.</w:t>
      </w:r>
      <w:bookmarkEnd w:id="122"/>
      <w:r w:rsidRPr="00C35EA4">
        <w:rPr>
          <w:rFonts w:ascii="Times New Roman" w:eastAsia="Times New Roman" w:hAnsi="Times New Roman" w:cs="Times New Roman"/>
          <w:color w:val="000000"/>
          <w:sz w:val="24"/>
          <w:szCs w:val="24"/>
        </w:rPr>
        <w:t xml:space="preserve"> The wax backbone (1 eq) was dissolved in dry acetone in the presence of anhydrous </w:t>
      </w:r>
      <w:proofErr w:type="spellStart"/>
      <w:r w:rsidRPr="00C35EA4">
        <w:rPr>
          <w:rFonts w:ascii="Times New Roman" w:eastAsia="Times New Roman" w:hAnsi="Times New Roman" w:cs="Times New Roman"/>
          <w:color w:val="000000"/>
          <w:sz w:val="24"/>
          <w:szCs w:val="24"/>
        </w:rPr>
        <w:t>NaI</w:t>
      </w:r>
      <w:proofErr w:type="spellEnd"/>
      <w:r w:rsidRPr="00C35EA4">
        <w:rPr>
          <w:rFonts w:ascii="Times New Roman" w:eastAsia="Times New Roman" w:hAnsi="Times New Roman" w:cs="Times New Roman"/>
          <w:color w:val="000000"/>
          <w:sz w:val="24"/>
          <w:szCs w:val="24"/>
        </w:rPr>
        <w:t xml:space="preserve"> (1.2 eq) and refluxed for 2-4 h. The clear solution gradually became turbid white due to halide exchange.</w:t>
      </w:r>
      <w:r w:rsidRPr="00C35EA4">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&lt;EndNote&gt;&lt;Cite&gt;&lt;Author&gt;Finkelstein&lt;/Author&gt;&lt;Year&gt;1910&lt;/Year&gt;&lt;RecNum&gt;346&lt;/RecNum&gt;&lt;DisplayText&gt;&lt;style face="superscript"&gt;40&lt;/style&gt;&lt;/DisplayText&gt;&lt;record&gt;&lt;rec-number&gt;346&lt;/rec-number&gt;&lt;foreign-keys&gt;&lt;key app="EN" db-id="swzw2r05sdztd1e0xz2pv0eqsfx5zt0e02ap" timestamp="1666519865" guid="f37cad50-cdeb-41c5-8a5a-db51efcff475"&gt;346&lt;/key&gt;&lt;/foreign-keys&gt;&lt;ref-type name="Journal Article"&gt;17&lt;/ref-type&gt;&lt;contributors&gt;&lt;authors&gt;&lt;author&gt;Finkelstein, Hans&lt;/author&gt;&lt;/authors&gt;&lt;/contributors&gt;&lt;titles&gt;&lt;title&gt;Darstellung organischer Jodide aus den entsprechenden Bromiden und Chloriden&lt;/title&gt;&lt;secondary-title&gt;Berichte der deutschen chemischen Gesellschaft&lt;/secondary-title&gt;&lt;/titles&gt;&lt;periodical&gt;&lt;full-title&gt;Berichte der deutschen chemischen Gesellschaft&lt;/full-title&gt;&lt;/periodical&gt;&lt;pages&gt;1528-1532&lt;/pages&gt;&lt;volume&gt;43&lt;/volume&gt;&lt;number&gt;2&lt;/number&gt;&lt;dates&gt;&lt;year&gt;1910&lt;/year&gt;&lt;/dates&gt;&lt;publisher&gt;Wiley&lt;/publisher&gt;&lt;isbn&gt;0365-9496&lt;/isbn&gt;&lt;urls&gt;&lt;related-urls&gt;&lt;url&gt;https://dx.doi.org/10.1002/cber.19100430257&lt;/url&gt;&lt;/related-urls&gt;&lt;/urls&gt;&lt;electronic-resource-num&gt;10.1002/cber.19100430257&lt;/electronic-resource-num&gt;&lt;/record&gt;&lt;/Cite&gt;&lt;/EndNote&gt;</w:instrText>
      </w:r>
      <w:r w:rsidRPr="00C35EA4">
        <w:rPr>
          <w:rFonts w:ascii="Times New Roman" w:eastAsia="Times New Roman" w:hAnsi="Times New Roman" w:cs="Times New Roman"/>
          <w:color w:val="000000"/>
          <w:sz w:val="24"/>
          <w:szCs w:val="24"/>
        </w:rPr>
        <w:fldChar w:fldCharType="separate"/>
      </w:r>
      <w:r w:rsidR="005D1A71" w:rsidRPr="005D1A71">
        <w:rPr>
          <w:rFonts w:ascii="Times New Roman" w:eastAsia="Times New Roman" w:hAnsi="Times New Roman" w:cs="Times New Roman"/>
          <w:noProof/>
          <w:color w:val="000000"/>
          <w:sz w:val="24"/>
          <w:szCs w:val="24"/>
          <w:vertAlign w:val="superscript"/>
        </w:rPr>
        <w:t>40</w:t>
      </w:r>
      <w:r w:rsidRPr="00C35EA4">
        <w:rPr>
          <w:rFonts w:ascii="Times New Roman" w:eastAsia="Times New Roman" w:hAnsi="Times New Roman" w:cs="Times New Roman"/>
          <w:color w:val="000000"/>
          <w:sz w:val="24"/>
          <w:szCs w:val="24"/>
        </w:rPr>
        <w:fldChar w:fldCharType="end"/>
      </w:r>
      <w:r w:rsidRPr="00C35EA4">
        <w:rPr>
          <w:rFonts w:ascii="Times New Roman" w:eastAsia="Times New Roman" w:hAnsi="Times New Roman" w:cs="Times New Roman"/>
          <w:color w:val="000000"/>
          <w:sz w:val="24"/>
          <w:szCs w:val="24"/>
        </w:rPr>
        <w:t xml:space="preserve"> The tertiary amine (1.2 eq) was added to the refluxing reaction mixture and left to stir overnight or until completion as determined by TLC. The QAC wax products were purified by column chromatography by gradient elution with </w:t>
      </w:r>
      <w:r w:rsidRPr="00C35EA4">
        <w:rPr>
          <w:rFonts w:ascii="Times New Roman" w:eastAsia="Times New Roman" w:hAnsi="Times New Roman" w:cs="Times New Roman"/>
          <w:sz w:val="24"/>
          <w:szCs w:val="24"/>
        </w:rPr>
        <w:t>one</w:t>
      </w:r>
      <w:r w:rsidRPr="00C35EA4">
        <w:rPr>
          <w:rFonts w:ascii="Times New Roman" w:eastAsia="Times New Roman" w:hAnsi="Times New Roman" w:cs="Times New Roman"/>
          <w:color w:val="000000"/>
          <w:sz w:val="24"/>
          <w:szCs w:val="24"/>
        </w:rPr>
        <w:t xml:space="preserve"> column length (125 mL) of hexanes, 90:10 hexane: ethyl acetate, 50:50 acetone: hexane, and lastly acetone. The product was collected from the acetone flush and concentrated under vacuum to afford white to off-yellow powders (45-60% yield). </w:t>
      </w:r>
    </w:p>
    <w:p w14:paraId="19C600CA" w14:textId="77777777" w:rsidR="00D96C85" w:rsidRPr="00C35EA4" w:rsidRDefault="00D96C85" w:rsidP="00E4012E">
      <w:pPr>
        <w:pStyle w:val="Heading3"/>
        <w:spacing w:line="480" w:lineRule="auto"/>
      </w:pPr>
      <w:bookmarkStart w:id="123" w:name="_Toc140503493"/>
      <w:r w:rsidRPr="00C35EA4">
        <w:t xml:space="preserve">Characterization of physical properties </w:t>
      </w:r>
      <w:bookmarkStart w:id="124" w:name="_heading=h.1t3h5sf" w:colFirst="0" w:colLast="0"/>
      <w:bookmarkEnd w:id="124"/>
      <w:r w:rsidRPr="00C35EA4">
        <w:t>of synthesized waxes</w:t>
      </w:r>
      <w:bookmarkEnd w:id="123"/>
    </w:p>
    <w:p w14:paraId="5C190392" w14:textId="4574C9A5" w:rsidR="00D96C85" w:rsidRPr="00C35EA4" w:rsidRDefault="00D96C85"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sz w:val="24"/>
          <w:szCs w:val="24"/>
        </w:rPr>
      </w:pPr>
      <w:bookmarkStart w:id="125" w:name="_Toc140503494"/>
      <w:r w:rsidRPr="000D6550">
        <w:rPr>
          <w:rStyle w:val="Heading4Char"/>
          <w:rFonts w:eastAsiaTheme="minorHAnsi"/>
        </w:rPr>
        <w:t>Thermal analysis.</w:t>
      </w:r>
      <w:bookmarkEnd w:id="125"/>
      <w:r w:rsidRPr="00C35EA4">
        <w:rPr>
          <w:rFonts w:ascii="Times New Roman" w:eastAsia="Times New Roman" w:hAnsi="Times New Roman" w:cs="Times New Roman"/>
          <w:color w:val="000000"/>
          <w:sz w:val="24"/>
          <w:szCs w:val="24"/>
        </w:rPr>
        <w:t xml:space="preserve"> The </w:t>
      </w:r>
      <w:r w:rsidRPr="00C35EA4">
        <w:rPr>
          <w:rFonts w:ascii="Times New Roman" w:eastAsia="Times New Roman" w:hAnsi="Times New Roman" w:cs="Times New Roman"/>
          <w:sz w:val="24"/>
          <w:szCs w:val="24"/>
        </w:rPr>
        <w:t>melting temperatures of synthesized materials were analyzed by differential scanning calorimetry (DSC) (TA instruments) by the following temperature program: equilibrate at 20°C, ramp to 100°C at 10°C/min, hold for 3 min, cool to 20°C at 5°C/min, followed by heating to 100°C at 5ׄ°C/min. The relative degree of crystallinity (%) was calculated by dividing the enthalpy of the melting endotherms by 293 J/g, the enthalpy for a hypothetical 100% crystalline polyethylene sample.</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&lt;EndNote&gt;&lt;Cite&gt;&lt;Author&gt;Leyva-Gutierrez&lt;/Author&gt;&lt;Year&gt;2021&lt;/Year&gt;&lt;RecNum&gt;325&lt;/RecNum&gt;&lt;DisplayText&gt;&lt;style face="superscript"&gt;41&lt;/style&gt;&lt;/DisplayText&gt;&lt;record&gt;&lt;rec-number&gt;325&lt;/rec-number&gt;&lt;foreign-keys&gt;&lt;key app="EN" db-id="swzw2r05sdztd1e0xz2pv0eqsfx5zt0e02ap" timestamp="1659029077" guid="3d3a9a28-842a-4525-ad26-6af17c7447d3"&gt;325&lt;/key&gt;&lt;/foreign-keys&gt;&lt;ref-type name="Journal Article"&gt;17&lt;/ref-type&gt;&lt;contributors&gt;&lt;authors&gt;&lt;author&gt;Leyva-Gutierrez, Francisco M. A.&lt;/author&gt;&lt;author&gt;Wang, Tong&lt;/author&gt;&lt;/authors&gt;&lt;/contributors&gt;&lt;titles&gt;&lt;title&gt;Crystallinity and Water Vapor Permeability of &amp;lt;i&amp;gt;n-&amp;lt;/i&amp;gt;Alkane, Alcohol, Aldehyde, and Fatty Acid Constituents of Natural Waxes&lt;/title&gt;&lt;secondary-title&gt;Industrial &amp;amp;amp; Engineering Chemistry Research&lt;/secondary-title&gt;&lt;/titles&gt;&lt;periodical&gt;&lt;full-title&gt;Industrial &amp;amp;amp; Engineering Chemistry Research&lt;/full-title&gt;&lt;/periodical&gt;&lt;pages&gt;14651-14663&lt;/pages&gt;&lt;volume&gt;60&lt;/volume&gt;&lt;number&gt;41&lt;/number&gt;&lt;dates&gt;&lt;year&gt;2021&lt;/year&gt;&lt;/dates&gt;&lt;publisher&gt;American Chemical Society (ACS)&lt;/publisher&gt;&lt;isbn&gt;0888-5885&lt;/isbn&gt;&lt;urls&gt;&lt;related-urls&gt;&lt;url&gt;https://dx.doi.org/10.1021/acs.iecr.1c02924&lt;/url&gt;&lt;/related-urls&gt;&lt;/urls&gt;&lt;electronic-resource-num&gt;10.1021/acs.iecr.1c02924&lt;/electronic-resource-num&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41</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Melting onset and peak temperatures were recorded.</w:t>
      </w:r>
    </w:p>
    <w:p w14:paraId="46AAEF1A" w14:textId="5EA49085" w:rsidR="00D96C85" w:rsidRPr="00C35EA4" w:rsidRDefault="00D96C85" w:rsidP="00D96C85">
      <w:pPr>
        <w:spacing w:after="0" w:line="480" w:lineRule="auto"/>
        <w:ind w:firstLine="720"/>
        <w:jc w:val="both"/>
        <w:rPr>
          <w:rFonts w:ascii="Times New Roman" w:eastAsia="Times New Roman" w:hAnsi="Times New Roman" w:cs="Times New Roman"/>
          <w:sz w:val="24"/>
          <w:szCs w:val="24"/>
        </w:rPr>
      </w:pPr>
      <w:bookmarkStart w:id="126" w:name="_Toc140503495"/>
      <w:r w:rsidRPr="000D6550">
        <w:rPr>
          <w:rStyle w:val="Heading4Char"/>
          <w:rFonts w:eastAsiaTheme="minorHAnsi"/>
        </w:rPr>
        <w:t>Textural analysis.</w:t>
      </w:r>
      <w:bookmarkEnd w:id="126"/>
      <w:r w:rsidRPr="00C35EA4">
        <w:rPr>
          <w:rFonts w:ascii="Times New Roman" w:eastAsia="Times New Roman" w:hAnsi="Times New Roman" w:cs="Times New Roman"/>
          <w:bCs/>
          <w:sz w:val="24"/>
          <w:szCs w:val="24"/>
        </w:rPr>
        <w:t xml:space="preserve"> Hardness and cohesiveness are two physical properties that determine the range of applications for wax materials. These physical properties</w:t>
      </w:r>
      <w:r w:rsidRPr="00C35EA4">
        <w:rPr>
          <w:rFonts w:ascii="Times New Roman" w:eastAsia="Times New Roman" w:hAnsi="Times New Roman" w:cs="Times New Roman"/>
          <w:sz w:val="24"/>
          <w:szCs w:val="24"/>
        </w:rPr>
        <w:t xml:space="preserve"> were measured </w:t>
      </w:r>
      <w:r w:rsidR="008E1F02">
        <w:rPr>
          <w:rFonts w:ascii="Times New Roman" w:eastAsia="Times New Roman" w:hAnsi="Times New Roman" w:cs="Times New Roman"/>
          <w:sz w:val="24"/>
          <w:szCs w:val="24"/>
        </w:rPr>
        <w:t>using</w:t>
      </w:r>
      <w:r w:rsidR="008E1F02" w:rsidRPr="00C35EA4">
        <w:rPr>
          <w:rFonts w:ascii="Times New Roman" w:eastAsia="Times New Roman" w:hAnsi="Times New Roman" w:cs="Times New Roman"/>
          <w:sz w:val="24"/>
          <w:szCs w:val="24"/>
        </w:rPr>
        <w:t xml:space="preserve"> </w:t>
      </w:r>
      <w:r w:rsidRPr="00C35EA4">
        <w:rPr>
          <w:rFonts w:ascii="Times New Roman" w:eastAsia="Times New Roman" w:hAnsi="Times New Roman" w:cs="Times New Roman"/>
          <w:sz w:val="24"/>
          <w:szCs w:val="24"/>
        </w:rPr>
        <w:t xml:space="preserve">a </w:t>
      </w:r>
      <w:proofErr w:type="gramStart"/>
      <w:r w:rsidRPr="00C35EA4">
        <w:rPr>
          <w:rFonts w:ascii="Times New Roman" w:eastAsia="Times New Roman" w:hAnsi="Times New Roman" w:cs="Times New Roman"/>
          <w:sz w:val="24"/>
          <w:szCs w:val="24"/>
        </w:rPr>
        <w:t>TA.XT</w:t>
      </w:r>
      <w:proofErr w:type="gramEnd"/>
      <w:r w:rsidRPr="00C35EA4">
        <w:rPr>
          <w:rFonts w:ascii="Times New Roman" w:eastAsia="Times New Roman" w:hAnsi="Times New Roman" w:cs="Times New Roman"/>
          <w:sz w:val="24"/>
          <w:szCs w:val="24"/>
        </w:rPr>
        <w:t xml:space="preserve"> Plus (Stable Micro Systems) texture analyzer instrument </w:t>
      </w:r>
      <w:r w:rsidR="008E1F02">
        <w:rPr>
          <w:rFonts w:ascii="Times New Roman" w:eastAsia="Times New Roman" w:hAnsi="Times New Roman" w:cs="Times New Roman"/>
          <w:sz w:val="24"/>
          <w:szCs w:val="24"/>
        </w:rPr>
        <w:t>equipped with</w:t>
      </w:r>
      <w:r w:rsidR="008E1F02" w:rsidRPr="00C35EA4">
        <w:rPr>
          <w:rFonts w:ascii="Times New Roman" w:eastAsia="Times New Roman" w:hAnsi="Times New Roman" w:cs="Times New Roman"/>
          <w:sz w:val="24"/>
          <w:szCs w:val="24"/>
        </w:rPr>
        <w:t xml:space="preserve"> </w:t>
      </w:r>
      <w:r w:rsidRPr="00C35EA4">
        <w:rPr>
          <w:rFonts w:ascii="Times New Roman" w:eastAsia="Times New Roman" w:hAnsi="Times New Roman" w:cs="Times New Roman"/>
          <w:sz w:val="24"/>
          <w:szCs w:val="24"/>
        </w:rPr>
        <w:t>a 2.5-mm cylinder probe</w:t>
      </w:r>
      <w:r w:rsidR="008E1F02">
        <w:rPr>
          <w:rFonts w:ascii="Times New Roman" w:eastAsia="Times New Roman" w:hAnsi="Times New Roman" w:cs="Times New Roman"/>
          <w:sz w:val="24"/>
          <w:szCs w:val="24"/>
        </w:rPr>
        <w:t>. T</w:t>
      </w:r>
      <w:r w:rsidRPr="00C35EA4">
        <w:rPr>
          <w:rFonts w:ascii="Times New Roman" w:eastAsia="Times New Roman" w:hAnsi="Times New Roman" w:cs="Times New Roman"/>
          <w:sz w:val="24"/>
          <w:szCs w:val="24"/>
        </w:rPr>
        <w:t>he following parameters</w:t>
      </w:r>
      <w:r w:rsidR="008E1F02">
        <w:rPr>
          <w:rFonts w:ascii="Times New Roman" w:eastAsia="Times New Roman" w:hAnsi="Times New Roman" w:cs="Times New Roman"/>
          <w:sz w:val="24"/>
          <w:szCs w:val="24"/>
        </w:rPr>
        <w:t xml:space="preserve"> were used</w:t>
      </w:r>
      <w:r w:rsidRPr="00C35EA4">
        <w:rPr>
          <w:rFonts w:ascii="Times New Roman" w:eastAsia="Times New Roman" w:hAnsi="Times New Roman" w:cs="Times New Roman"/>
          <w:sz w:val="24"/>
          <w:szCs w:val="24"/>
        </w:rPr>
        <w:t>: pre-test and post-test speed of 2.0 mm/s, probe movement speed of 0.5 mm/s, and compression distance of 4.0 mm. Tests were performed on 9 mm diameter x 9 mm height cylinder samples prepared by pouring molten material into a mold.</w:t>
      </w:r>
    </w:p>
    <w:p w14:paraId="26A383FA" w14:textId="598FC4A4" w:rsidR="00D96C85" w:rsidRPr="00C35EA4" w:rsidRDefault="00D96C85" w:rsidP="00D96C85">
      <w:pPr>
        <w:spacing w:after="0" w:line="480" w:lineRule="auto"/>
        <w:ind w:firstLine="720"/>
        <w:jc w:val="both"/>
        <w:rPr>
          <w:rFonts w:ascii="Times New Roman" w:eastAsia="Times New Roman" w:hAnsi="Times New Roman" w:cs="Times New Roman"/>
          <w:sz w:val="24"/>
          <w:szCs w:val="24"/>
        </w:rPr>
      </w:pPr>
      <w:r w:rsidRPr="00C35EA4">
        <w:rPr>
          <w:rFonts w:ascii="Times New Roman" w:eastAsia="Times New Roman" w:hAnsi="Times New Roman" w:cs="Times New Roman"/>
          <w:sz w:val="24"/>
          <w:szCs w:val="24"/>
        </w:rPr>
        <w:lastRenderedPageBreak/>
        <w:t>Hardness was measured as the greatest compressive force recorded. Cohesiveness was measured by two traits; the rate of deformation, i.e., the slope directly after the maximum peak is reached, and the valley to peak ratio (VTP), i.e., the ratio of the force at the valley after the drop-off to the force at the peak.</w:t>
      </w:r>
      <w:r w:rsidRPr="00C35EA4">
        <w:rPr>
          <w:rFonts w:ascii="Times New Roman" w:eastAsia="Times New Roman" w:hAnsi="Times New Roman" w:cs="Times New Roman"/>
          <w:sz w:val="24"/>
          <w:szCs w:val="24"/>
        </w:rPr>
        <w:fldChar w:fldCharType="begin"/>
      </w:r>
      <w:r w:rsidR="005D1A71">
        <w:rPr>
          <w:rFonts w:ascii="Times New Roman" w:eastAsia="Times New Roman" w:hAnsi="Times New Roman" w:cs="Times New Roman"/>
          <w:sz w:val="24"/>
          <w:szCs w:val="24"/>
        </w:rPr>
        <w:instrText xml:space="preserve"> ADDIN EN.CITE &lt;EndNote&gt;&lt;Cite&gt;&lt;Author&gt;Yao&lt;/Author&gt;&lt;Year&gt;2012&lt;/Year&gt;&lt;RecNum&gt;331&lt;/RecNum&gt;&lt;DisplayText&gt;&lt;style face="superscript"&gt;42&lt;/style&gt;&lt;/DisplayText&gt;&lt;record&gt;&lt;rec-number&gt;331&lt;/rec-number&gt;&lt;foreign-keys&gt;&lt;key app="EN" db-id="swzw2r05sdztd1e0xz2pv0eqsfx5zt0e02ap" timestamp="1659225068" guid="f341b8aa-fb86-4999-b681-40bd9614f85b"&gt;331&lt;/key&gt;&lt;/foreign-keys&gt;&lt;ref-type name="Journal Article"&gt;17&lt;/ref-type&gt;&lt;contributors&gt;&lt;authors&gt;&lt;author&gt;Yao, Linxing&lt;/author&gt;&lt;author&gt;Wang, Tong&lt;/author&gt;&lt;/authors&gt;&lt;/contributors&gt;&lt;titles&gt;&lt;title&gt;Textural and Physical Properties of Biorenewable “Waxes” Containing Partial Acylglycerides&lt;/title&gt;&lt;secondary-title&gt;Journal of The American Oil Chemists Society - J AMER OIL CHEM SOC&lt;/secondary-title&gt;&lt;/titles&gt;&lt;periodical&gt;&lt;full-title&gt;Journal of The American Oil Chemists Society - J AMER OIL CHEM SOC&lt;/full-title&gt;&lt;/periodical&gt;&lt;pages&gt;156-157&lt;/pages&gt;&lt;volume&gt;89&lt;/volume&gt;&lt;dates&gt;&lt;year&gt;2012&lt;/year&gt;&lt;pub-dates&gt;&lt;date&gt;01/01&lt;/date&gt;&lt;/pub-dates&gt;&lt;/dates&gt;&lt;urls&gt;&lt;/urls&gt;&lt;electronic-resource-num&gt;10.1007/s11746-011-1896-7&lt;/electronic-resource-num&gt;&lt;/record&gt;&lt;/Cite&gt;&lt;/EndNote&gt;</w:instrText>
      </w:r>
      <w:r w:rsidRPr="00C35EA4">
        <w:rPr>
          <w:rFonts w:ascii="Times New Roman" w:eastAsia="Times New Roman" w:hAnsi="Times New Roman" w:cs="Times New Roman"/>
          <w:sz w:val="24"/>
          <w:szCs w:val="24"/>
        </w:rPr>
        <w:fldChar w:fldCharType="separate"/>
      </w:r>
      <w:r w:rsidR="005D1A71" w:rsidRPr="005D1A71">
        <w:rPr>
          <w:rFonts w:ascii="Times New Roman" w:eastAsia="Times New Roman" w:hAnsi="Times New Roman" w:cs="Times New Roman"/>
          <w:noProof/>
          <w:sz w:val="24"/>
          <w:szCs w:val="24"/>
          <w:vertAlign w:val="superscript"/>
        </w:rPr>
        <w:t>42</w:t>
      </w:r>
      <w:r w:rsidRPr="00C35EA4">
        <w:rPr>
          <w:rFonts w:ascii="Times New Roman" w:eastAsia="Times New Roman" w:hAnsi="Times New Roman" w:cs="Times New Roman"/>
          <w:sz w:val="24"/>
          <w:szCs w:val="24"/>
        </w:rPr>
        <w:fldChar w:fldCharType="end"/>
      </w:r>
      <w:r w:rsidRPr="00C35EA4">
        <w:rPr>
          <w:rFonts w:ascii="Times New Roman" w:eastAsia="Times New Roman" w:hAnsi="Times New Roman" w:cs="Times New Roman"/>
          <w:sz w:val="24"/>
          <w:szCs w:val="24"/>
        </w:rPr>
        <w:t xml:space="preserve"> High hardness, high VTP, and low rate of deformation values are desirable.</w:t>
      </w:r>
    </w:p>
    <w:p w14:paraId="3A304C13" w14:textId="37236FE2" w:rsidR="00D96C85" w:rsidRPr="00C35EA4" w:rsidRDefault="00D96C85" w:rsidP="006F5BAD">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bookmarkStart w:id="127" w:name="_Toc140503496"/>
      <w:r w:rsidRPr="000D6550">
        <w:rPr>
          <w:rStyle w:val="Heading4Char"/>
          <w:rFonts w:eastAsiaTheme="minorHAnsi"/>
        </w:rPr>
        <w:t>Hydrophobicity analysis.</w:t>
      </w:r>
      <w:bookmarkEnd w:id="127"/>
      <w:r w:rsidRPr="00C35EA4">
        <w:rPr>
          <w:rFonts w:ascii="Times New Roman" w:eastAsia="Times New Roman" w:hAnsi="Times New Roman" w:cs="Times New Roman"/>
          <w:color w:val="000000"/>
          <w:sz w:val="24"/>
          <w:szCs w:val="24"/>
        </w:rPr>
        <w:t xml:space="preserve"> To observe the effect of the addition of QACs on the hydrophobicity of wax materials, the surface contact angle was measured using a </w:t>
      </w:r>
      <w:proofErr w:type="spellStart"/>
      <w:r w:rsidRPr="00C35EA4">
        <w:rPr>
          <w:rFonts w:ascii="Times New Roman" w:eastAsia="Times New Roman" w:hAnsi="Times New Roman" w:cs="Times New Roman"/>
          <w:color w:val="000000"/>
          <w:sz w:val="24"/>
          <w:szCs w:val="24"/>
        </w:rPr>
        <w:t>Kruss</w:t>
      </w:r>
      <w:proofErr w:type="spellEnd"/>
      <w:r w:rsidRPr="00C35EA4">
        <w:rPr>
          <w:rFonts w:ascii="Times New Roman" w:eastAsia="Times New Roman" w:hAnsi="Times New Roman" w:cs="Times New Roman"/>
          <w:color w:val="000000"/>
          <w:sz w:val="24"/>
          <w:szCs w:val="24"/>
        </w:rPr>
        <w:t xml:space="preserve"> FM40 </w:t>
      </w:r>
      <w:proofErr w:type="spellStart"/>
      <w:r w:rsidRPr="00C35EA4">
        <w:rPr>
          <w:rFonts w:ascii="Times New Roman" w:eastAsia="Times New Roman" w:hAnsi="Times New Roman" w:cs="Times New Roman"/>
          <w:color w:val="000000"/>
          <w:sz w:val="24"/>
          <w:szCs w:val="24"/>
        </w:rPr>
        <w:t>Easydrop</w:t>
      </w:r>
      <w:proofErr w:type="spellEnd"/>
      <w:r w:rsidRPr="00C35EA4">
        <w:rPr>
          <w:rFonts w:ascii="Times New Roman" w:eastAsia="Times New Roman" w:hAnsi="Times New Roman" w:cs="Times New Roman"/>
          <w:color w:val="000000"/>
          <w:sz w:val="24"/>
          <w:szCs w:val="24"/>
        </w:rPr>
        <w:t xml:space="preserve"> (</w:t>
      </w:r>
      <w:proofErr w:type="spellStart"/>
      <w:r w:rsidRPr="00C35EA4">
        <w:rPr>
          <w:rFonts w:ascii="Times New Roman" w:eastAsia="Times New Roman" w:hAnsi="Times New Roman" w:cs="Times New Roman"/>
          <w:color w:val="000000"/>
          <w:sz w:val="24"/>
          <w:szCs w:val="24"/>
        </w:rPr>
        <w:t>Kruss</w:t>
      </w:r>
      <w:proofErr w:type="spellEnd"/>
      <w:r w:rsidRPr="00C35EA4">
        <w:rPr>
          <w:rFonts w:ascii="Times New Roman" w:eastAsia="Times New Roman" w:hAnsi="Times New Roman" w:cs="Times New Roman"/>
          <w:color w:val="000000"/>
          <w:sz w:val="24"/>
          <w:szCs w:val="24"/>
        </w:rPr>
        <w:t xml:space="preserve"> Scientific Instruments, Inc.) instrument. A drop of deionized water (~10 µL) was dropped onto the flat surface of samples after casting from the melt (~1 g) onto a pre-heated glass slide. The resulting </w:t>
      </w:r>
      <w:proofErr w:type="gramStart"/>
      <w:r w:rsidRPr="00C35EA4">
        <w:rPr>
          <w:rFonts w:ascii="Times New Roman" w:eastAsia="Times New Roman" w:hAnsi="Times New Roman" w:cs="Times New Roman"/>
          <w:color w:val="000000"/>
          <w:sz w:val="24"/>
          <w:szCs w:val="24"/>
        </w:rPr>
        <w:t>samples</w:t>
      </w:r>
      <w:proofErr w:type="gramEnd"/>
      <w:r w:rsidRPr="00C35EA4">
        <w:rPr>
          <w:rFonts w:ascii="Times New Roman" w:eastAsia="Times New Roman" w:hAnsi="Times New Roman" w:cs="Times New Roman"/>
          <w:color w:val="000000"/>
          <w:sz w:val="24"/>
          <w:szCs w:val="24"/>
        </w:rPr>
        <w:t xml:space="preserve"> surfaces were generally flat. The droplet shape was captured 10 s after drop and surface contact angle calculated by the instrument’s data acquisition software. This measurement was repeated for three separate locations on the surface of the samples to account for any possible surface morphological differences after casting from the melt. </w:t>
      </w:r>
    </w:p>
    <w:p w14:paraId="69E3484C" w14:textId="77777777" w:rsidR="00D96C85" w:rsidRPr="00C35EA4" w:rsidRDefault="00D96C85" w:rsidP="00E4012E">
      <w:pPr>
        <w:pStyle w:val="Heading3"/>
        <w:spacing w:line="480" w:lineRule="auto"/>
      </w:pPr>
      <w:bookmarkStart w:id="128" w:name="_Toc140503497"/>
      <w:r w:rsidRPr="00C35EA4">
        <w:t>Evaluation of antimicrobial activity</w:t>
      </w:r>
      <w:bookmarkEnd w:id="128"/>
      <w:r w:rsidRPr="00C35EA4">
        <w:t xml:space="preserve"> </w:t>
      </w:r>
    </w:p>
    <w:p w14:paraId="1DBCD61F" w14:textId="3056515C" w:rsidR="00E4012E" w:rsidRPr="00B1247F" w:rsidRDefault="00D96C85" w:rsidP="00B1247F">
      <w:pPr>
        <w:pBdr>
          <w:top w:val="nil"/>
          <w:left w:val="nil"/>
          <w:bottom w:val="nil"/>
          <w:right w:val="nil"/>
          <w:between w:val="nil"/>
        </w:pBdr>
        <w:spacing w:after="0" w:line="480" w:lineRule="auto"/>
        <w:ind w:firstLine="720"/>
        <w:jc w:val="both"/>
        <w:rPr>
          <w:rStyle w:val="Heading4Char"/>
          <w:b w:val="0"/>
        </w:rPr>
      </w:pPr>
      <w:r w:rsidRPr="00C35EA4">
        <w:rPr>
          <w:rFonts w:ascii="Times New Roman" w:eastAsia="Times New Roman" w:hAnsi="Times New Roman" w:cs="Times New Roman"/>
          <w:color w:val="000000"/>
          <w:sz w:val="24"/>
          <w:szCs w:val="24"/>
        </w:rPr>
        <w:t xml:space="preserve">Microorganisms that commonly contaminate fruit and vegetables during and postharvest (e.g., handling, processing, transport, and storage) were used to evaluate the antimicrobial activity of our QAC waxes. Three foodborne bacterial pathogens </w:t>
      </w:r>
      <w:r w:rsidRPr="00C35EA4">
        <w:rPr>
          <w:rFonts w:ascii="Times New Roman" w:eastAsia="Times New Roman" w:hAnsi="Times New Roman" w:cs="Times New Roman"/>
          <w:i/>
          <w:color w:val="000000"/>
          <w:sz w:val="24"/>
          <w:szCs w:val="24"/>
        </w:rPr>
        <w:t xml:space="preserve">Escherichia coli </w:t>
      </w:r>
      <w:r w:rsidRPr="00C35EA4">
        <w:rPr>
          <w:rFonts w:ascii="Times New Roman" w:eastAsia="Times New Roman" w:hAnsi="Times New Roman" w:cs="Times New Roman"/>
          <w:iCs/>
          <w:color w:val="000000"/>
          <w:sz w:val="24"/>
          <w:szCs w:val="24"/>
        </w:rPr>
        <w:t>O157:H7,</w:t>
      </w:r>
      <w:r w:rsidRPr="00C35EA4">
        <w:rPr>
          <w:rFonts w:ascii="Times New Roman" w:eastAsia="Times New Roman" w:hAnsi="Times New Roman" w:cs="Times New Roman"/>
          <w:color w:val="000000"/>
          <w:sz w:val="24"/>
          <w:szCs w:val="24"/>
        </w:rPr>
        <w:t xml:space="preserve"> </w:t>
      </w:r>
      <w:r w:rsidRPr="00C35EA4">
        <w:rPr>
          <w:rFonts w:ascii="Times New Roman" w:eastAsia="Times New Roman" w:hAnsi="Times New Roman" w:cs="Times New Roman"/>
          <w:i/>
          <w:color w:val="000000"/>
          <w:sz w:val="24"/>
          <w:szCs w:val="24"/>
        </w:rPr>
        <w:t xml:space="preserve">Listeria monocytogenes </w:t>
      </w:r>
      <w:r w:rsidRPr="00C35EA4">
        <w:rPr>
          <w:rFonts w:ascii="Times New Roman" w:eastAsia="Times New Roman" w:hAnsi="Times New Roman" w:cs="Times New Roman"/>
          <w:iCs/>
          <w:color w:val="000000"/>
          <w:sz w:val="24"/>
          <w:szCs w:val="24"/>
        </w:rPr>
        <w:t xml:space="preserve">LM10403S, and </w:t>
      </w:r>
      <w:r w:rsidRPr="00C35EA4">
        <w:rPr>
          <w:rFonts w:ascii="Times New Roman" w:eastAsia="Times New Roman" w:hAnsi="Times New Roman" w:cs="Times New Roman"/>
          <w:i/>
          <w:color w:val="000000"/>
          <w:sz w:val="24"/>
          <w:szCs w:val="24"/>
        </w:rPr>
        <w:t xml:space="preserve">Staphylococcus aureus </w:t>
      </w:r>
      <w:r w:rsidRPr="00C35EA4">
        <w:rPr>
          <w:rFonts w:ascii="Times New Roman" w:eastAsia="Times New Roman" w:hAnsi="Times New Roman" w:cs="Times New Roman"/>
          <w:iCs/>
          <w:color w:val="000000"/>
          <w:sz w:val="24"/>
          <w:szCs w:val="24"/>
        </w:rPr>
        <w:t>(ATCC 25923), the latter being</w:t>
      </w:r>
      <w:r w:rsidRPr="00C35EA4">
        <w:rPr>
          <w:rFonts w:ascii="Times New Roman" w:eastAsia="Times New Roman" w:hAnsi="Times New Roman" w:cs="Times New Roman"/>
          <w:i/>
          <w:color w:val="000000"/>
          <w:sz w:val="24"/>
          <w:szCs w:val="24"/>
        </w:rPr>
        <w:t xml:space="preserve"> </w:t>
      </w:r>
      <w:r w:rsidRPr="00C35EA4">
        <w:rPr>
          <w:rFonts w:ascii="Times New Roman" w:eastAsia="Times New Roman" w:hAnsi="Times New Roman" w:cs="Times New Roman"/>
          <w:iCs/>
          <w:color w:val="000000"/>
          <w:sz w:val="24"/>
          <w:szCs w:val="24"/>
        </w:rPr>
        <w:t>c</w:t>
      </w:r>
      <w:r w:rsidRPr="00C35EA4">
        <w:rPr>
          <w:rFonts w:ascii="Times New Roman" w:eastAsia="Times New Roman" w:hAnsi="Times New Roman" w:cs="Times New Roman"/>
          <w:color w:val="000000"/>
          <w:sz w:val="24"/>
          <w:szCs w:val="24"/>
        </w:rPr>
        <w:t xml:space="preserve">ommonly found in the nasopharynx of humans </w:t>
      </w:r>
      <w:r w:rsidRPr="00C35EA4">
        <w:rPr>
          <w:rFonts w:ascii="Times New Roman" w:eastAsia="Times New Roman" w:hAnsi="Times New Roman" w:cs="Times New Roman"/>
          <w:color w:val="000000"/>
          <w:sz w:val="24"/>
          <w:szCs w:val="24"/>
        </w:rPr>
        <w:fldChar w:fldCharType="begin"/>
      </w:r>
      <w:r w:rsidR="005D1A71">
        <w:rPr>
          <w:rFonts w:ascii="Times New Roman" w:eastAsia="Times New Roman" w:hAnsi="Times New Roman" w:cs="Times New Roman"/>
          <w:color w:val="000000"/>
          <w:sz w:val="24"/>
          <w:szCs w:val="24"/>
        </w:rPr>
        <w:instrText xml:space="preserve"> ADDIN EN.CITE &lt;EndNote&gt;&lt;Cite&gt;&lt;Author&gt;Sakr&lt;/Author&gt;&lt;Year&gt;2018&lt;/Year&gt;&lt;RecNum&gt;353&lt;/RecNum&gt;&lt;DisplayText&gt;&lt;style face="superscript"&gt;43&lt;/style&gt;&lt;/DisplayText&gt;&lt;record&gt;&lt;rec-number&gt;353&lt;/rec-number&gt;&lt;foreign-keys&gt;&lt;key app="EN" db-id="swzw2r05sdztd1e0xz2pv0eqsfx5zt0e02ap" timestamp="1672001980" guid="f131e4e2-c686-40ff-8e14-f6c5e57be0b6"&gt;353&lt;/key&gt;&lt;/foreign-keys&gt;&lt;ref-type name="Journal Article"&gt;17&lt;/ref-type&gt;&lt;contributors&gt;&lt;authors&gt;&lt;author&gt;Sakr, A.&lt;/author&gt;&lt;author&gt;Brégeon, F.&lt;/author&gt;&lt;author&gt;Mège, J. L.&lt;/author&gt;&lt;author&gt;Rolain, J. M.&lt;/author&gt;&lt;author&gt;Blin, O.&lt;/author&gt;&lt;/authors&gt;&lt;/contributors&gt;&lt;auth-address&gt;Faculté de Médecine et de Pharmacie, IRD, APHM, MEPHI, IHU Méditerranée Infection, Aix-Marseille Université, Marseille, France.&amp;#xD;Service de Pharmacologie Clinique et Pharmacovigilance, AP-HM, Pharmacologie Intégrée et Interface Clinique et Industriel, Institut des Neurosciences Timone - UMR AMU-INSERM 1106, Aix-Marseille Université, Marseille, France.&lt;/auth-address&gt;&lt;titles&gt;&lt;title&gt;Staphylococcus aureus Nasal Colonization: An Update on Mechanisms, Epidemiology, Risk Factors, and Subsequent Infections&lt;/title&gt;&lt;secondary-title&gt;Front Microbiol&lt;/secondary-title&gt;&lt;/titles&gt;&lt;periodical&gt;&lt;full-title&gt;Front Microbiol&lt;/full-title&gt;&lt;/periodical&gt;&lt;pages&gt;2419&lt;/pages&gt;&lt;volume&gt;9&lt;/volume&gt;&lt;edition&gt;2018/10/24&lt;/edition&gt;&lt;keywords&gt;&lt;keyword&gt;Staphylococcus aureus&lt;/keyword&gt;&lt;keyword&gt;epidemiology&lt;/keyword&gt;&lt;keyword&gt;nasal carriage&lt;/keyword&gt;&lt;keyword&gt;nasal colonization&lt;/keyword&gt;&lt;keyword&gt;nasal microbiota&lt;/keyword&gt;&lt;keyword&gt;predisposing factors&lt;/keyword&gt;&lt;keyword&gt;surgical site infections (SSI)&lt;/keyword&gt;&lt;/keywords&gt;&lt;dates&gt;&lt;year&gt;2018&lt;/year&gt;&lt;/dates&gt;&lt;isbn&gt;1664-302X (Print)&amp;#xD;1664-302x&lt;/isbn&gt;&lt;accession-num&gt;30349525&lt;/accession-num&gt;&lt;urls&gt;&lt;/urls&gt;&lt;custom2&gt;PMC6186810&lt;/custom2&gt;&lt;electronic-resource-num&gt;10.3389/fmicb.2018.02419&lt;/electronic-resource-num&gt;&lt;remote-database-provider&gt;NLM&lt;/remote-database-provider&gt;&lt;language&gt;eng&lt;/language&gt;&lt;/record&gt;&lt;/Cite&gt;&lt;/EndNote&gt;</w:instrText>
      </w:r>
      <w:r w:rsidRPr="00C35EA4">
        <w:rPr>
          <w:rFonts w:ascii="Times New Roman" w:eastAsia="Times New Roman" w:hAnsi="Times New Roman" w:cs="Times New Roman"/>
          <w:color w:val="000000"/>
          <w:sz w:val="24"/>
          <w:szCs w:val="24"/>
        </w:rPr>
        <w:fldChar w:fldCharType="separate"/>
      </w:r>
      <w:r w:rsidR="005D1A71" w:rsidRPr="005D1A71">
        <w:rPr>
          <w:rFonts w:ascii="Times New Roman" w:eastAsia="Times New Roman" w:hAnsi="Times New Roman" w:cs="Times New Roman"/>
          <w:noProof/>
          <w:color w:val="000000"/>
          <w:sz w:val="24"/>
          <w:szCs w:val="24"/>
          <w:vertAlign w:val="superscript"/>
        </w:rPr>
        <w:t>43</w:t>
      </w:r>
      <w:r w:rsidRPr="00C35EA4">
        <w:rPr>
          <w:rFonts w:ascii="Times New Roman" w:eastAsia="Times New Roman" w:hAnsi="Times New Roman" w:cs="Times New Roman"/>
          <w:color w:val="000000"/>
          <w:sz w:val="24"/>
          <w:szCs w:val="24"/>
        </w:rPr>
        <w:fldChar w:fldCharType="end"/>
      </w:r>
      <w:r w:rsidRPr="00C35EA4">
        <w:rPr>
          <w:rFonts w:ascii="Times New Roman" w:eastAsia="Times New Roman" w:hAnsi="Times New Roman" w:cs="Times New Roman"/>
          <w:color w:val="000000"/>
          <w:sz w:val="24"/>
          <w:szCs w:val="24"/>
        </w:rPr>
        <w:t xml:space="preserve"> and a source of contamination during handling, </w:t>
      </w:r>
      <w:r w:rsidRPr="00C35EA4">
        <w:rPr>
          <w:rFonts w:ascii="Times New Roman" w:eastAsia="Times New Roman" w:hAnsi="Times New Roman" w:cs="Times New Roman"/>
          <w:iCs/>
          <w:color w:val="000000"/>
          <w:sz w:val="24"/>
          <w:szCs w:val="24"/>
        </w:rPr>
        <w:t>were examined</w:t>
      </w:r>
      <w:r w:rsidRPr="00C35EA4">
        <w:rPr>
          <w:rFonts w:ascii="Times New Roman" w:eastAsia="Times New Roman" w:hAnsi="Times New Roman" w:cs="Times New Roman"/>
          <w:color w:val="000000"/>
          <w:sz w:val="24"/>
          <w:szCs w:val="24"/>
        </w:rPr>
        <w:t xml:space="preserve">. Two fungi that commonly cause spoilage of harvested fruit, </w:t>
      </w:r>
      <w:r w:rsidRPr="00C35EA4">
        <w:rPr>
          <w:rFonts w:ascii="Times New Roman" w:eastAsia="Times New Roman" w:hAnsi="Times New Roman" w:cs="Times New Roman"/>
          <w:i/>
          <w:color w:val="000000"/>
          <w:sz w:val="24"/>
          <w:szCs w:val="24"/>
        </w:rPr>
        <w:t>Penicillium italicum</w:t>
      </w:r>
      <w:r w:rsidRPr="00C35EA4">
        <w:rPr>
          <w:rFonts w:ascii="Times New Roman" w:eastAsia="Times New Roman" w:hAnsi="Times New Roman" w:cs="Times New Roman"/>
          <w:iCs/>
          <w:color w:val="000000"/>
          <w:sz w:val="24"/>
          <w:szCs w:val="24"/>
        </w:rPr>
        <w:fldChar w:fldCharType="begin"/>
      </w:r>
      <w:r w:rsidR="005D1A71">
        <w:rPr>
          <w:rFonts w:ascii="Times New Roman" w:eastAsia="Times New Roman" w:hAnsi="Times New Roman" w:cs="Times New Roman"/>
          <w:iCs/>
          <w:color w:val="000000"/>
          <w:sz w:val="24"/>
          <w:szCs w:val="24"/>
        </w:rPr>
        <w:instrText xml:space="preserve"> ADDIN EN.CITE &lt;EndNote&gt;&lt;Cite&gt;&lt;Author&gt;Palou&lt;/Author&gt;&lt;Year&gt;2014&lt;/Year&gt;&lt;RecNum&gt;317&lt;/RecNum&gt;&lt;DisplayText&gt;&lt;style face="superscript"&gt;44&lt;/style&gt;&lt;/DisplayText&gt;&lt;record&gt;&lt;rec-number&gt;317&lt;/rec-number&gt;&lt;foreign-keys&gt;&lt;key app="EN" db-id="swzw2r05sdztd1e0xz2pv0eqsfx5zt0e02ap" timestamp="1658236373" guid="ffd193d2-c22a-4397-a694-ebf76c3a3ad9"&gt;317&lt;/key&gt;&lt;/foreign-keys&gt;&lt;ref-type name="Book Section"&gt;5&lt;/ref-type&gt;&lt;contributors&gt;&lt;authors&gt;&lt;author&gt;Palou, Lluís&lt;/author&gt;&lt;/authors&gt;&lt;secondary-authors&gt;&lt;author&gt;Bautista-Baños, Silvia&lt;/author&gt;&lt;/secondary-authors&gt;&lt;/contributors&gt;&lt;titles&gt;&lt;title&gt;Chapter 2 - Penicillium digitatum, Penicillium italicum (Green Mold, Blue Mold)&lt;/title&gt;&lt;secondary-title&gt;Postharvest Decay&lt;/secondary-title&gt;&lt;/titles&gt;&lt;pages&gt;45-102&lt;/pages&gt;&lt;keywords&gt;&lt;keyword&gt;citrus postharvest decay&lt;/keyword&gt;&lt;keyword&gt;green mold&lt;/keyword&gt;&lt;keyword&gt;blue mold&lt;/keyword&gt;&lt;keyword&gt;fungicides&lt;/keyword&gt;&lt;keyword&gt;alternative control&lt;/keyword&gt;&lt;keyword&gt;integrated disease management&lt;/keyword&gt;&lt;/keywords&gt;&lt;dates&gt;&lt;year&gt;2014&lt;/year&gt;&lt;pub-dates&gt;&lt;date&gt;2014/01/01/&lt;/date&gt;&lt;/pub-dates&gt;&lt;/dates&gt;&lt;pub-location&gt;San Diego&lt;/pub-location&gt;&lt;publisher&gt;Academic Press&lt;/publisher&gt;&lt;isbn&gt;978-0-12-411552-1&lt;/isbn&gt;&lt;urls&gt;&lt;related-urls&gt;&lt;url&gt;https://www.sciencedirect.com/science/article/pii/B9780124115521000028&lt;/url&gt;&lt;/related-urls&gt;&lt;/urls&gt;&lt;electronic-resource-num&gt;https://doi.org/10.1016/B978-0-12-411552-1.00002-8&lt;/electronic-resource-num&gt;&lt;/record&gt;&lt;/Cite&gt;&lt;/EndNote&gt;</w:instrText>
      </w:r>
      <w:r w:rsidRPr="00C35EA4">
        <w:rPr>
          <w:rFonts w:ascii="Times New Roman" w:eastAsia="Times New Roman" w:hAnsi="Times New Roman" w:cs="Times New Roman"/>
          <w:iCs/>
          <w:color w:val="000000"/>
          <w:sz w:val="24"/>
          <w:szCs w:val="24"/>
        </w:rPr>
        <w:fldChar w:fldCharType="separate"/>
      </w:r>
      <w:r w:rsidR="005D1A71" w:rsidRPr="005D1A71">
        <w:rPr>
          <w:rFonts w:ascii="Times New Roman" w:eastAsia="Times New Roman" w:hAnsi="Times New Roman" w:cs="Times New Roman"/>
          <w:iCs/>
          <w:noProof/>
          <w:color w:val="000000"/>
          <w:sz w:val="24"/>
          <w:szCs w:val="24"/>
          <w:vertAlign w:val="superscript"/>
        </w:rPr>
        <w:t>44</w:t>
      </w:r>
      <w:r w:rsidRPr="00C35EA4">
        <w:rPr>
          <w:rFonts w:ascii="Times New Roman" w:eastAsia="Times New Roman" w:hAnsi="Times New Roman" w:cs="Times New Roman"/>
          <w:iCs/>
          <w:color w:val="000000"/>
          <w:sz w:val="24"/>
          <w:szCs w:val="24"/>
        </w:rPr>
        <w:fldChar w:fldCharType="end"/>
      </w:r>
      <w:r w:rsidRPr="00C35EA4">
        <w:rPr>
          <w:rFonts w:ascii="Times New Roman" w:eastAsia="Times New Roman" w:hAnsi="Times New Roman" w:cs="Times New Roman"/>
          <w:color w:val="000000"/>
          <w:sz w:val="24"/>
          <w:szCs w:val="24"/>
        </w:rPr>
        <w:t xml:space="preserve"> and </w:t>
      </w:r>
      <w:proofErr w:type="spellStart"/>
      <w:r w:rsidRPr="00C35EA4">
        <w:rPr>
          <w:rFonts w:ascii="Times New Roman" w:eastAsia="Times New Roman" w:hAnsi="Times New Roman" w:cs="Times New Roman"/>
          <w:i/>
          <w:iCs/>
          <w:color w:val="000000"/>
          <w:sz w:val="24"/>
          <w:szCs w:val="24"/>
        </w:rPr>
        <w:t>Geotrichum</w:t>
      </w:r>
      <w:proofErr w:type="spellEnd"/>
      <w:r w:rsidRPr="00C35EA4">
        <w:rPr>
          <w:rFonts w:ascii="Times New Roman" w:eastAsia="Times New Roman" w:hAnsi="Times New Roman" w:cs="Times New Roman"/>
          <w:i/>
          <w:iCs/>
          <w:color w:val="000000"/>
          <w:sz w:val="24"/>
          <w:szCs w:val="24"/>
        </w:rPr>
        <w:t xml:space="preserve"> </w:t>
      </w:r>
      <w:proofErr w:type="spellStart"/>
      <w:r w:rsidRPr="00C35EA4">
        <w:rPr>
          <w:rFonts w:ascii="Times New Roman" w:eastAsia="Times New Roman" w:hAnsi="Times New Roman" w:cs="Times New Roman"/>
          <w:i/>
          <w:iCs/>
          <w:color w:val="000000"/>
          <w:sz w:val="24"/>
          <w:szCs w:val="24"/>
        </w:rPr>
        <w:t>candidum</w:t>
      </w:r>
      <w:proofErr w:type="spellEnd"/>
      <w:r w:rsidRPr="00C35EA4">
        <w:rPr>
          <w:rFonts w:ascii="Times New Roman" w:eastAsia="Times New Roman" w:hAnsi="Times New Roman" w:cs="Times New Roman"/>
          <w:i/>
          <w:iCs/>
          <w:color w:val="000000"/>
          <w:sz w:val="24"/>
          <w:szCs w:val="24"/>
        </w:rPr>
        <w:t>,</w:t>
      </w:r>
      <w:r w:rsidRPr="00C35EA4">
        <w:rPr>
          <w:rFonts w:ascii="Times New Roman" w:eastAsia="Times New Roman" w:hAnsi="Times New Roman" w:cs="Times New Roman"/>
          <w:color w:val="000000"/>
          <w:sz w:val="24"/>
          <w:szCs w:val="24"/>
        </w:rPr>
        <w:t xml:space="preserve"> were likewise examined. </w:t>
      </w:r>
    </w:p>
    <w:p w14:paraId="348A1375" w14:textId="7DED5B68" w:rsidR="00D96C85" w:rsidRPr="001D47A1" w:rsidRDefault="00D96C85" w:rsidP="00D56A6F">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bookmarkStart w:id="129" w:name="_Toc140503498"/>
      <w:r w:rsidRPr="001D47A1">
        <w:rPr>
          <w:rStyle w:val="Heading4Char"/>
          <w:rFonts w:eastAsiaTheme="minorHAnsi"/>
        </w:rPr>
        <w:lastRenderedPageBreak/>
        <w:t>Antibacterial activity by incubation with bacterial species of interest.</w:t>
      </w:r>
      <w:bookmarkEnd w:id="129"/>
      <w:r w:rsidRPr="00C35EA4">
        <w:rPr>
          <w:rFonts w:ascii="Times New Roman" w:eastAsia="Times New Roman" w:hAnsi="Times New Roman" w:cs="Times New Roman"/>
          <w:color w:val="000000"/>
          <w:sz w:val="24"/>
          <w:szCs w:val="24"/>
        </w:rPr>
        <w:t xml:space="preserve"> Prior to conducting antibacterial activity assays, growth curves</w:t>
      </w:r>
      <w:r w:rsidR="00891A70">
        <w:rPr>
          <w:rFonts w:ascii="Times New Roman" w:eastAsia="Times New Roman" w:hAnsi="Times New Roman" w:cs="Times New Roman"/>
          <w:color w:val="000000"/>
          <w:sz w:val="24"/>
          <w:szCs w:val="24"/>
        </w:rPr>
        <w:t xml:space="preserve"> (Appendix </w:t>
      </w:r>
      <w:r w:rsidR="00CA103A">
        <w:rPr>
          <w:rFonts w:ascii="Times New Roman" w:eastAsia="Times New Roman" w:hAnsi="Times New Roman" w:cs="Times New Roman"/>
          <w:color w:val="000000"/>
          <w:sz w:val="24"/>
          <w:szCs w:val="24"/>
        </w:rPr>
        <w:t xml:space="preserve">Figure </w:t>
      </w:r>
      <w:r w:rsidR="00D56A6F">
        <w:rPr>
          <w:rFonts w:ascii="Times New Roman" w:eastAsia="Times New Roman" w:hAnsi="Times New Roman" w:cs="Times New Roman"/>
          <w:color w:val="000000"/>
          <w:sz w:val="24"/>
          <w:szCs w:val="24"/>
        </w:rPr>
        <w:t>33</w:t>
      </w:r>
      <w:r w:rsidR="00891A70">
        <w:rPr>
          <w:rFonts w:ascii="Times New Roman" w:eastAsia="Times New Roman" w:hAnsi="Times New Roman" w:cs="Times New Roman"/>
          <w:color w:val="000000"/>
          <w:sz w:val="24"/>
          <w:szCs w:val="24"/>
        </w:rPr>
        <w:t>)</w:t>
      </w:r>
      <w:r w:rsidRPr="00C35EA4">
        <w:rPr>
          <w:rFonts w:ascii="Times New Roman" w:eastAsia="Times New Roman" w:hAnsi="Times New Roman" w:cs="Times New Roman"/>
          <w:color w:val="000000"/>
          <w:sz w:val="24"/>
          <w:szCs w:val="24"/>
        </w:rPr>
        <w:t xml:space="preserve"> for </w:t>
      </w:r>
      <w:r w:rsidRPr="00C35EA4">
        <w:rPr>
          <w:rFonts w:ascii="Times New Roman" w:eastAsia="Times New Roman" w:hAnsi="Times New Roman" w:cs="Times New Roman"/>
          <w:i/>
          <w:color w:val="000000"/>
          <w:sz w:val="24"/>
          <w:szCs w:val="24"/>
        </w:rPr>
        <w:t xml:space="preserve">E. coli </w:t>
      </w:r>
      <w:r w:rsidRPr="00C35EA4">
        <w:rPr>
          <w:rFonts w:ascii="Times New Roman" w:eastAsia="Times New Roman" w:hAnsi="Times New Roman" w:cs="Times New Roman"/>
          <w:iCs/>
          <w:color w:val="000000"/>
          <w:sz w:val="24"/>
          <w:szCs w:val="24"/>
        </w:rPr>
        <w:t xml:space="preserve">O157:H7, </w:t>
      </w:r>
      <w:r w:rsidRPr="00C35EA4">
        <w:rPr>
          <w:rFonts w:ascii="Times New Roman" w:eastAsia="Times New Roman" w:hAnsi="Times New Roman" w:cs="Times New Roman"/>
          <w:i/>
          <w:color w:val="000000"/>
          <w:sz w:val="24"/>
          <w:szCs w:val="24"/>
        </w:rPr>
        <w:t>L. monocytogenes</w:t>
      </w:r>
      <w:r w:rsidRPr="00C35EA4">
        <w:rPr>
          <w:rFonts w:ascii="Times New Roman" w:eastAsia="Times New Roman" w:hAnsi="Times New Roman" w:cs="Times New Roman"/>
          <w:iCs/>
          <w:color w:val="000000"/>
          <w:sz w:val="24"/>
          <w:szCs w:val="24"/>
        </w:rPr>
        <w:t xml:space="preserve">, and </w:t>
      </w:r>
      <w:r w:rsidRPr="00C35EA4">
        <w:rPr>
          <w:rFonts w:ascii="Times New Roman" w:eastAsia="Times New Roman" w:hAnsi="Times New Roman" w:cs="Times New Roman"/>
          <w:i/>
          <w:color w:val="000000"/>
          <w:sz w:val="24"/>
          <w:szCs w:val="24"/>
        </w:rPr>
        <w:t xml:space="preserve">S. aureus </w:t>
      </w:r>
      <w:r w:rsidRPr="00C35EA4">
        <w:rPr>
          <w:rFonts w:ascii="Times New Roman" w:eastAsia="Times New Roman" w:hAnsi="Times New Roman" w:cs="Times New Roman"/>
          <w:iCs/>
          <w:color w:val="000000"/>
          <w:sz w:val="24"/>
          <w:szCs w:val="24"/>
        </w:rPr>
        <w:t xml:space="preserve">were generated using </w:t>
      </w:r>
      <w:r w:rsidRPr="00C35EA4">
        <w:rPr>
          <w:rFonts w:ascii="Times New Roman" w:eastAsia="Times New Roman" w:hAnsi="Times New Roman" w:cs="Times New Roman"/>
          <w:color w:val="000000"/>
          <w:sz w:val="24"/>
          <w:szCs w:val="24"/>
        </w:rPr>
        <w:t xml:space="preserve">bacterial cultures (150 </w:t>
      </w:r>
      <w:proofErr w:type="spellStart"/>
      <w:r w:rsidRPr="00C35EA4">
        <w:rPr>
          <w:rFonts w:ascii="Times New Roman" w:eastAsia="Times New Roman" w:hAnsi="Times New Roman" w:cs="Times New Roman"/>
          <w:color w:val="000000"/>
          <w:sz w:val="24"/>
          <w:szCs w:val="24"/>
        </w:rPr>
        <w:t>μL</w:t>
      </w:r>
      <w:proofErr w:type="spellEnd"/>
      <w:r w:rsidRPr="00C35EA4">
        <w:rPr>
          <w:rFonts w:ascii="Times New Roman" w:eastAsia="Times New Roman" w:hAnsi="Times New Roman" w:cs="Times New Roman"/>
          <w:color w:val="000000"/>
          <w:sz w:val="24"/>
          <w:szCs w:val="24"/>
        </w:rPr>
        <w:t>) in Luria-Bertani (LB) broth at a starting absorbance (A</w:t>
      </w:r>
      <w:r w:rsidRPr="00C35EA4">
        <w:rPr>
          <w:rFonts w:ascii="Times New Roman" w:eastAsia="Times New Roman" w:hAnsi="Times New Roman" w:cs="Times New Roman"/>
          <w:color w:val="000000"/>
          <w:sz w:val="24"/>
          <w:szCs w:val="24"/>
          <w:vertAlign w:val="subscript"/>
        </w:rPr>
        <w:t>600</w:t>
      </w:r>
      <w:r w:rsidRPr="00C35EA4">
        <w:rPr>
          <w:rFonts w:ascii="Times New Roman" w:eastAsia="Times New Roman" w:hAnsi="Times New Roman" w:cs="Times New Roman"/>
          <w:color w:val="000000"/>
          <w:sz w:val="24"/>
          <w:szCs w:val="24"/>
        </w:rPr>
        <w:t xml:space="preserve">) of 0.01 for </w:t>
      </w:r>
      <w:r w:rsidRPr="00C35EA4">
        <w:rPr>
          <w:rFonts w:ascii="Times New Roman" w:eastAsia="Times New Roman" w:hAnsi="Times New Roman" w:cs="Times New Roman"/>
          <w:i/>
          <w:iCs/>
          <w:color w:val="000000"/>
          <w:sz w:val="24"/>
          <w:szCs w:val="24"/>
        </w:rPr>
        <w:t xml:space="preserve">E. coli </w:t>
      </w:r>
      <w:r w:rsidRPr="00C35EA4">
        <w:rPr>
          <w:rFonts w:ascii="Times New Roman" w:eastAsia="Times New Roman" w:hAnsi="Times New Roman" w:cs="Times New Roman"/>
          <w:color w:val="000000"/>
          <w:sz w:val="24"/>
          <w:szCs w:val="24"/>
        </w:rPr>
        <w:t xml:space="preserve">and </w:t>
      </w:r>
      <w:r w:rsidRPr="00C35EA4">
        <w:rPr>
          <w:rFonts w:ascii="Times New Roman" w:eastAsia="Times New Roman" w:hAnsi="Times New Roman" w:cs="Times New Roman"/>
          <w:i/>
          <w:iCs/>
          <w:color w:val="000000"/>
          <w:sz w:val="24"/>
          <w:szCs w:val="24"/>
        </w:rPr>
        <w:t>S. aureus,</w:t>
      </w:r>
      <w:r w:rsidRPr="00C35EA4">
        <w:rPr>
          <w:rFonts w:ascii="Times New Roman" w:eastAsia="Times New Roman" w:hAnsi="Times New Roman" w:cs="Times New Roman"/>
          <w:color w:val="000000"/>
          <w:sz w:val="24"/>
          <w:szCs w:val="24"/>
        </w:rPr>
        <w:t xml:space="preserve"> or 0.05 for </w:t>
      </w:r>
      <w:r w:rsidRPr="00C35EA4">
        <w:rPr>
          <w:rFonts w:ascii="Times New Roman" w:eastAsia="Times New Roman" w:hAnsi="Times New Roman" w:cs="Times New Roman"/>
          <w:i/>
          <w:iCs/>
          <w:color w:val="000000"/>
          <w:sz w:val="24"/>
          <w:szCs w:val="24"/>
        </w:rPr>
        <w:t>L. monocytogenes</w:t>
      </w:r>
      <w:r w:rsidRPr="00C35EA4">
        <w:rPr>
          <w:rFonts w:ascii="Times New Roman" w:eastAsia="Times New Roman" w:hAnsi="Times New Roman" w:cs="Times New Roman"/>
          <w:color w:val="000000"/>
          <w:sz w:val="24"/>
          <w:szCs w:val="24"/>
        </w:rPr>
        <w:t>. Cultures were grown aerobically in 96-well plates at 37°C with agitation and A</w:t>
      </w:r>
      <w:r w:rsidRPr="00C35EA4">
        <w:rPr>
          <w:rFonts w:ascii="Times New Roman" w:eastAsia="Times New Roman" w:hAnsi="Times New Roman" w:cs="Times New Roman"/>
          <w:color w:val="000000"/>
          <w:sz w:val="24"/>
          <w:szCs w:val="24"/>
          <w:vertAlign w:val="subscript"/>
        </w:rPr>
        <w:t>600</w:t>
      </w:r>
      <w:r w:rsidRPr="00C35EA4">
        <w:rPr>
          <w:rFonts w:ascii="Times New Roman" w:eastAsia="Times New Roman" w:hAnsi="Times New Roman" w:cs="Times New Roman"/>
          <w:color w:val="000000"/>
          <w:sz w:val="24"/>
          <w:szCs w:val="24"/>
        </w:rPr>
        <w:t xml:space="preserve"> recorded every 10 min for up to 10 h to identify pre, mid, and late log phase and stationary phase of each </w:t>
      </w:r>
      <w:proofErr w:type="gramStart"/>
      <w:r w:rsidRPr="00C35EA4">
        <w:rPr>
          <w:rFonts w:ascii="Times New Roman" w:eastAsia="Times New Roman" w:hAnsi="Times New Roman" w:cs="Times New Roman"/>
          <w:color w:val="000000"/>
          <w:sz w:val="24"/>
          <w:szCs w:val="24"/>
        </w:rPr>
        <w:t>bacteria</w:t>
      </w:r>
      <w:proofErr w:type="gramEnd"/>
      <w:r w:rsidRPr="00C35EA4">
        <w:rPr>
          <w:rFonts w:ascii="Times New Roman" w:eastAsia="Times New Roman" w:hAnsi="Times New Roman" w:cs="Times New Roman"/>
          <w:color w:val="000000"/>
          <w:sz w:val="24"/>
          <w:szCs w:val="24"/>
        </w:rPr>
        <w:t>.</w:t>
      </w:r>
    </w:p>
    <w:p w14:paraId="301943E0" w14:textId="77777777" w:rsidR="00D96C85" w:rsidRPr="00C35EA4" w:rsidRDefault="00D96C85"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C35EA4">
        <w:rPr>
          <w:rFonts w:ascii="Times New Roman" w:eastAsia="Times New Roman" w:hAnsi="Times New Roman" w:cs="Times New Roman"/>
          <w:color w:val="000000"/>
          <w:sz w:val="24"/>
          <w:szCs w:val="24"/>
        </w:rPr>
        <w:t>The antibacterial activity was initially measured by recording the A</w:t>
      </w:r>
      <w:r w:rsidRPr="00C35EA4">
        <w:rPr>
          <w:rFonts w:ascii="Times New Roman" w:eastAsia="Times New Roman" w:hAnsi="Times New Roman" w:cs="Times New Roman"/>
          <w:color w:val="000000"/>
          <w:sz w:val="24"/>
          <w:szCs w:val="24"/>
          <w:vertAlign w:val="subscript"/>
        </w:rPr>
        <w:t xml:space="preserve">600 </w:t>
      </w:r>
      <w:r w:rsidRPr="00C35EA4">
        <w:rPr>
          <w:rFonts w:ascii="Times New Roman" w:eastAsia="Times New Roman" w:hAnsi="Times New Roman" w:cs="Times New Roman"/>
          <w:color w:val="000000"/>
          <w:sz w:val="24"/>
          <w:szCs w:val="24"/>
        </w:rPr>
        <w:t xml:space="preserve">of cultures at various growth stages in the presence of each wax.  To achieve this, QAC wax solutions in ethanol (100 </w:t>
      </w:r>
      <w:proofErr w:type="spellStart"/>
      <w:r w:rsidRPr="00C35EA4">
        <w:rPr>
          <w:rFonts w:ascii="Times New Roman" w:eastAsia="Times New Roman" w:hAnsi="Times New Roman" w:cs="Times New Roman"/>
          <w:color w:val="000000"/>
          <w:sz w:val="24"/>
          <w:szCs w:val="24"/>
        </w:rPr>
        <w:t>μL</w:t>
      </w:r>
      <w:proofErr w:type="spellEnd"/>
      <w:r w:rsidRPr="00C35EA4">
        <w:rPr>
          <w:rFonts w:ascii="Times New Roman" w:eastAsia="Times New Roman" w:hAnsi="Times New Roman" w:cs="Times New Roman"/>
          <w:color w:val="000000"/>
          <w:sz w:val="24"/>
          <w:szCs w:val="24"/>
        </w:rPr>
        <w:t xml:space="preserve">, 0.1 g/mL) were loaded into individual wells of a 96-well plate and the solvent removed by heating in an oven at 50°C for 1 h. This resulted in the deposition of a homogenous wax film in each well. As a negative control, a paraffin wax solution in hexanes (100 </w:t>
      </w:r>
      <w:proofErr w:type="spellStart"/>
      <w:r w:rsidRPr="00C35EA4">
        <w:rPr>
          <w:rFonts w:ascii="Times New Roman" w:eastAsia="Times New Roman" w:hAnsi="Times New Roman" w:cs="Times New Roman"/>
          <w:color w:val="000000"/>
          <w:sz w:val="24"/>
          <w:szCs w:val="24"/>
        </w:rPr>
        <w:t>μL</w:t>
      </w:r>
      <w:proofErr w:type="spellEnd"/>
      <w:r w:rsidRPr="00C35EA4">
        <w:rPr>
          <w:rFonts w:ascii="Times New Roman" w:eastAsia="Times New Roman" w:hAnsi="Times New Roman" w:cs="Times New Roman"/>
          <w:color w:val="000000"/>
          <w:sz w:val="24"/>
          <w:szCs w:val="24"/>
        </w:rPr>
        <w:t xml:space="preserve">, 0.1 g/mL) was used. For growth curve determination, bacterial cultures (150 </w:t>
      </w:r>
      <w:proofErr w:type="spellStart"/>
      <w:r w:rsidRPr="00C35EA4">
        <w:rPr>
          <w:rFonts w:ascii="Times New Roman" w:eastAsia="Times New Roman" w:hAnsi="Times New Roman" w:cs="Times New Roman"/>
          <w:color w:val="000000"/>
          <w:sz w:val="24"/>
          <w:szCs w:val="24"/>
        </w:rPr>
        <w:t>μL</w:t>
      </w:r>
      <w:proofErr w:type="spellEnd"/>
      <w:r w:rsidRPr="00C35EA4">
        <w:rPr>
          <w:rFonts w:ascii="Times New Roman" w:eastAsia="Times New Roman" w:hAnsi="Times New Roman" w:cs="Times New Roman"/>
          <w:color w:val="000000"/>
          <w:sz w:val="24"/>
          <w:szCs w:val="24"/>
        </w:rPr>
        <w:t>) in LB broth at either a starting A</w:t>
      </w:r>
      <w:r w:rsidRPr="00C35EA4">
        <w:rPr>
          <w:rFonts w:ascii="Times New Roman" w:eastAsia="Times New Roman" w:hAnsi="Times New Roman" w:cs="Times New Roman"/>
          <w:color w:val="000000"/>
          <w:sz w:val="24"/>
          <w:szCs w:val="24"/>
          <w:vertAlign w:val="subscript"/>
        </w:rPr>
        <w:t>600</w:t>
      </w:r>
      <w:r w:rsidRPr="00C35EA4">
        <w:rPr>
          <w:rFonts w:ascii="Times New Roman" w:eastAsia="Times New Roman" w:hAnsi="Times New Roman" w:cs="Times New Roman"/>
          <w:color w:val="000000"/>
          <w:sz w:val="24"/>
          <w:szCs w:val="24"/>
        </w:rPr>
        <w:t xml:space="preserve"> of 0.01 for </w:t>
      </w:r>
      <w:r w:rsidRPr="00C35EA4">
        <w:rPr>
          <w:rFonts w:ascii="Times New Roman" w:eastAsia="Times New Roman" w:hAnsi="Times New Roman" w:cs="Times New Roman"/>
          <w:i/>
          <w:iCs/>
          <w:color w:val="000000"/>
          <w:sz w:val="24"/>
          <w:szCs w:val="24"/>
        </w:rPr>
        <w:t>E. coli</w:t>
      </w:r>
      <w:r w:rsidRPr="00C35EA4">
        <w:rPr>
          <w:rFonts w:ascii="Times New Roman" w:eastAsia="Times New Roman" w:hAnsi="Times New Roman" w:cs="Times New Roman"/>
          <w:color w:val="000000"/>
          <w:sz w:val="24"/>
          <w:szCs w:val="24"/>
        </w:rPr>
        <w:t xml:space="preserve"> and </w:t>
      </w:r>
      <w:r w:rsidRPr="00C35EA4">
        <w:rPr>
          <w:rFonts w:ascii="Times New Roman" w:eastAsia="Times New Roman" w:hAnsi="Times New Roman" w:cs="Times New Roman"/>
          <w:i/>
          <w:iCs/>
          <w:color w:val="000000"/>
          <w:sz w:val="24"/>
          <w:szCs w:val="24"/>
        </w:rPr>
        <w:t>S. aureus</w:t>
      </w:r>
      <w:r w:rsidRPr="00C35EA4">
        <w:rPr>
          <w:rFonts w:ascii="Times New Roman" w:eastAsia="Times New Roman" w:hAnsi="Times New Roman" w:cs="Times New Roman"/>
          <w:color w:val="000000"/>
          <w:sz w:val="24"/>
          <w:szCs w:val="24"/>
        </w:rPr>
        <w:t xml:space="preserve">, or 0.05 for </w:t>
      </w:r>
      <w:r w:rsidRPr="00C35EA4">
        <w:rPr>
          <w:rFonts w:ascii="Times New Roman" w:eastAsia="Times New Roman" w:hAnsi="Times New Roman" w:cs="Times New Roman"/>
          <w:i/>
          <w:iCs/>
          <w:color w:val="000000"/>
          <w:sz w:val="24"/>
          <w:szCs w:val="24"/>
        </w:rPr>
        <w:t>L. monocytogenes</w:t>
      </w:r>
      <w:r w:rsidRPr="00C35EA4">
        <w:rPr>
          <w:rFonts w:ascii="Times New Roman" w:eastAsia="Times New Roman" w:hAnsi="Times New Roman" w:cs="Times New Roman"/>
          <w:color w:val="000000"/>
          <w:sz w:val="24"/>
          <w:szCs w:val="24"/>
        </w:rPr>
        <w:t xml:space="preserve"> were added to the coated wells. The inoculated 96-well plates were then sealed with Parafilm and incubated at 37°C until each previously identified time point was reached (1, 2, 3, and 5 h for </w:t>
      </w:r>
      <w:r w:rsidRPr="00C35EA4">
        <w:rPr>
          <w:rFonts w:ascii="Times New Roman" w:eastAsia="Times New Roman" w:hAnsi="Times New Roman" w:cs="Times New Roman"/>
          <w:i/>
          <w:iCs/>
          <w:color w:val="000000"/>
          <w:sz w:val="24"/>
          <w:szCs w:val="24"/>
        </w:rPr>
        <w:t xml:space="preserve">E. coli </w:t>
      </w:r>
      <w:r w:rsidRPr="00C35EA4">
        <w:rPr>
          <w:rFonts w:ascii="Times New Roman" w:eastAsia="Times New Roman" w:hAnsi="Times New Roman" w:cs="Times New Roman"/>
          <w:color w:val="000000"/>
          <w:sz w:val="24"/>
          <w:szCs w:val="24"/>
        </w:rPr>
        <w:t>O157:H7 and</w:t>
      </w:r>
      <w:r w:rsidRPr="00C35EA4">
        <w:rPr>
          <w:rFonts w:ascii="Times New Roman" w:eastAsia="Times New Roman" w:hAnsi="Times New Roman" w:cs="Times New Roman"/>
          <w:i/>
          <w:iCs/>
          <w:color w:val="000000"/>
          <w:sz w:val="24"/>
          <w:szCs w:val="24"/>
        </w:rPr>
        <w:t xml:space="preserve"> L. monocytogenes</w:t>
      </w:r>
      <w:r w:rsidRPr="00C35EA4">
        <w:rPr>
          <w:rFonts w:ascii="Times New Roman" w:eastAsia="Times New Roman" w:hAnsi="Times New Roman" w:cs="Times New Roman"/>
          <w:color w:val="000000"/>
          <w:sz w:val="24"/>
          <w:szCs w:val="24"/>
        </w:rPr>
        <w:t>, and 2.5, 5, 7, and 9 h for</w:t>
      </w:r>
      <w:r w:rsidRPr="00C35EA4">
        <w:rPr>
          <w:rFonts w:ascii="Times New Roman" w:eastAsia="Times New Roman" w:hAnsi="Times New Roman" w:cs="Times New Roman"/>
          <w:i/>
          <w:iCs/>
          <w:color w:val="000000"/>
          <w:sz w:val="24"/>
          <w:szCs w:val="24"/>
        </w:rPr>
        <w:t xml:space="preserve"> S. aureus</w:t>
      </w:r>
      <w:r w:rsidRPr="00C35EA4">
        <w:rPr>
          <w:rFonts w:ascii="Times New Roman" w:eastAsia="Times New Roman" w:hAnsi="Times New Roman" w:cs="Times New Roman"/>
          <w:color w:val="000000"/>
          <w:sz w:val="24"/>
          <w:szCs w:val="24"/>
        </w:rPr>
        <w:t>). At these time points, cultures were removed and transferred to a new well plate to record the A</w:t>
      </w:r>
      <w:r w:rsidRPr="00C35EA4">
        <w:rPr>
          <w:rFonts w:ascii="Times New Roman" w:eastAsia="Times New Roman" w:hAnsi="Times New Roman" w:cs="Times New Roman"/>
          <w:color w:val="000000"/>
          <w:sz w:val="24"/>
          <w:szCs w:val="24"/>
          <w:vertAlign w:val="subscript"/>
        </w:rPr>
        <w:t>600</w:t>
      </w:r>
      <w:r w:rsidRPr="00C35EA4">
        <w:rPr>
          <w:rFonts w:ascii="Times New Roman" w:eastAsia="Times New Roman" w:hAnsi="Times New Roman" w:cs="Times New Roman"/>
          <w:color w:val="000000"/>
          <w:sz w:val="24"/>
          <w:szCs w:val="24"/>
        </w:rPr>
        <w:t xml:space="preserve"> values as the opaque waxes were not optically clear and would lead to unreliable absorbance. The onset of stationary phase as determined by the control bacteria growth curves was </w:t>
      </w:r>
      <w:r w:rsidRPr="00C35EA4">
        <w:rPr>
          <w:rFonts w:ascii="Times New Roman" w:eastAsia="Times New Roman" w:hAnsi="Times New Roman" w:cs="Times New Roman"/>
          <w:color w:val="000000" w:themeColor="text1"/>
          <w:sz w:val="24"/>
          <w:szCs w:val="24"/>
        </w:rPr>
        <w:t>identified and only data at these times were presented and compared for cell growth.</w:t>
      </w:r>
      <w:r w:rsidRPr="00C35EA4">
        <w:rPr>
          <w:rFonts w:ascii="Times New Roman" w:eastAsia="Times New Roman" w:hAnsi="Times New Roman" w:cs="Times New Roman"/>
          <w:color w:val="000000"/>
          <w:sz w:val="24"/>
          <w:szCs w:val="24"/>
        </w:rPr>
        <w:t xml:space="preserve"> These specific times or growth stages were also used for subsequent viability testing as it yielded the greatest difference between the negative control and QAC wax.</w:t>
      </w:r>
    </w:p>
    <w:p w14:paraId="544DB015" w14:textId="77777777" w:rsidR="00D96C85" w:rsidRPr="00C35EA4" w:rsidRDefault="00D96C85"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C35EA4">
        <w:rPr>
          <w:rFonts w:ascii="Times New Roman" w:eastAsia="Times New Roman" w:hAnsi="Times New Roman" w:cs="Times New Roman"/>
          <w:color w:val="000000"/>
          <w:sz w:val="24"/>
          <w:szCs w:val="24"/>
        </w:rPr>
        <w:lastRenderedPageBreak/>
        <w:t>Viable bacterial cells were quantitated at the onset of the stationary phase of growth by determining the number of colony forming units (CFU/mL) in the presence of each QAC wax. This was performed to assess whether the samples were bacteriostatic and inhibited growth or whether they were bactericidal and directly reduced cell viability. To achieve this, bacterial cultures (100 µL) from each wax incubation was transferred to sterile 1X phosphate buffered saline (PBS, 900 µL), serially diluted, and spread on LB plates. Plates were incubated at 37°C for 24 h and colonies were counted. This experiment was conducted twice in technical triplicate.</w:t>
      </w:r>
    </w:p>
    <w:p w14:paraId="4B1D284C" w14:textId="045A84A6" w:rsidR="00CB122A" w:rsidRDefault="00D96C85" w:rsidP="00394C97">
      <w:pPr>
        <w:pStyle w:val="Heading4"/>
        <w:spacing w:line="480" w:lineRule="auto"/>
      </w:pPr>
      <w:bookmarkStart w:id="130" w:name="_Toc140503499"/>
      <w:r w:rsidRPr="005F35D7">
        <w:t>Antifungal activity using wax-infused media and surface inoculation</w:t>
      </w:r>
      <w:r w:rsidRPr="00394C97">
        <w:t>.</w:t>
      </w:r>
      <w:bookmarkEnd w:id="130"/>
      <w:r w:rsidRPr="00C35EA4">
        <w:t xml:space="preserve"> </w:t>
      </w:r>
    </w:p>
    <w:p w14:paraId="48267B09" w14:textId="435E51AD" w:rsidR="002A66A1" w:rsidRPr="002A66A1" w:rsidRDefault="00D96C85" w:rsidP="00CC4FEC">
      <w:pPr>
        <w:spacing w:line="480" w:lineRule="auto"/>
        <w:ind w:firstLine="720"/>
        <w:rPr>
          <w:rFonts w:ascii="Times New Roman" w:hAnsi="Times New Roman" w:cs="Times New Roman"/>
          <w:sz w:val="24"/>
          <w:szCs w:val="24"/>
        </w:rPr>
      </w:pPr>
      <w:r w:rsidRPr="002A66A1">
        <w:rPr>
          <w:rFonts w:ascii="Times New Roman" w:hAnsi="Times New Roman" w:cs="Times New Roman"/>
          <w:sz w:val="24"/>
          <w:szCs w:val="24"/>
        </w:rPr>
        <w:t xml:space="preserve">The antifungal activity was measured by growth diameter of fungi cultured in QAC wax-infused media. The commercial antifungal agent </w:t>
      </w:r>
      <w:proofErr w:type="spellStart"/>
      <w:r w:rsidR="00040657">
        <w:rPr>
          <w:rFonts w:ascii="Times New Roman" w:hAnsi="Times New Roman" w:cs="Times New Roman"/>
          <w:sz w:val="24"/>
          <w:szCs w:val="24"/>
        </w:rPr>
        <w:t>Imazal</w:t>
      </w:r>
      <w:r w:rsidR="00D56A6F">
        <w:rPr>
          <w:rFonts w:ascii="Times New Roman" w:hAnsi="Times New Roman" w:cs="Times New Roman"/>
          <w:sz w:val="24"/>
          <w:szCs w:val="24"/>
        </w:rPr>
        <w:t>il</w:t>
      </w:r>
      <w:proofErr w:type="spellEnd"/>
      <w:r w:rsidR="00D56A6F">
        <w:rPr>
          <w:rFonts w:ascii="Times New Roman" w:hAnsi="Times New Roman" w:cs="Times New Roman"/>
          <w:sz w:val="24"/>
          <w:szCs w:val="24"/>
        </w:rPr>
        <w:t xml:space="preserve"> </w:t>
      </w:r>
      <w:r w:rsidRPr="002A66A1">
        <w:rPr>
          <w:rFonts w:ascii="Times New Roman" w:hAnsi="Times New Roman" w:cs="Times New Roman"/>
          <w:sz w:val="24"/>
          <w:szCs w:val="24"/>
        </w:rPr>
        <w:t xml:space="preserve">and a commercial QAC, FS Amine Z, (ZEP, Atlanta, GA,) were used as positive controls. The positive controls and QAC waxes were dissolved in ethanol (1 mL) and added to hot potato dextrose agar (PDA, 15 mL) immediately after autoclaving to obtain a uniform dispersion with a final concentration of 1.0 mM before dispensing into 85-mm petri dishes. It is presumed the ethanol solvent was removed from the agar by the high temperature (~110°C) of the media upon addition. Once the media solidified, spore suspensions of </w:t>
      </w:r>
      <w:r w:rsidRPr="00D56A6F">
        <w:rPr>
          <w:rFonts w:ascii="Times New Roman" w:hAnsi="Times New Roman" w:cs="Times New Roman"/>
          <w:i/>
          <w:sz w:val="24"/>
          <w:szCs w:val="24"/>
        </w:rPr>
        <w:t xml:space="preserve">P. </w:t>
      </w:r>
      <w:proofErr w:type="spellStart"/>
      <w:r w:rsidRPr="00D56A6F">
        <w:rPr>
          <w:rFonts w:ascii="Times New Roman" w:hAnsi="Times New Roman" w:cs="Times New Roman"/>
          <w:i/>
          <w:sz w:val="24"/>
          <w:szCs w:val="24"/>
        </w:rPr>
        <w:t>italicum</w:t>
      </w:r>
      <w:proofErr w:type="spellEnd"/>
      <w:r w:rsidRPr="002A66A1">
        <w:rPr>
          <w:rFonts w:ascii="Times New Roman" w:hAnsi="Times New Roman" w:cs="Times New Roman"/>
          <w:sz w:val="24"/>
          <w:szCs w:val="24"/>
        </w:rPr>
        <w:t xml:space="preserve"> and </w:t>
      </w:r>
      <w:r w:rsidRPr="00D56A6F">
        <w:rPr>
          <w:rFonts w:ascii="Times New Roman" w:hAnsi="Times New Roman" w:cs="Times New Roman"/>
          <w:i/>
          <w:sz w:val="24"/>
          <w:szCs w:val="24"/>
        </w:rPr>
        <w:t xml:space="preserve">G. </w:t>
      </w:r>
      <w:proofErr w:type="spellStart"/>
      <w:r w:rsidRPr="00D56A6F">
        <w:rPr>
          <w:rFonts w:ascii="Times New Roman" w:hAnsi="Times New Roman" w:cs="Times New Roman"/>
          <w:i/>
          <w:sz w:val="24"/>
          <w:szCs w:val="24"/>
        </w:rPr>
        <w:t>candidum</w:t>
      </w:r>
      <w:proofErr w:type="spellEnd"/>
      <w:r w:rsidRPr="002A66A1">
        <w:rPr>
          <w:rFonts w:ascii="Times New Roman" w:hAnsi="Times New Roman" w:cs="Times New Roman"/>
          <w:sz w:val="24"/>
          <w:szCs w:val="24"/>
        </w:rPr>
        <w:t xml:space="preserve"> in deionized water (100 µL) were pipetted onto the center of the petri dish and incubated at 25°C. Growth diameter measurements and photographs were recorded every 24 h for 3 d. Duplicate analyses were performed and differences among samples determined by Tukey HSD comparison of means. </w:t>
      </w:r>
    </w:p>
    <w:p w14:paraId="449E2D9B" w14:textId="063E802D" w:rsidR="00D96C85" w:rsidRPr="00426FA1" w:rsidRDefault="00D96C85" w:rsidP="00D56A6F">
      <w:pPr>
        <w:pStyle w:val="Heading2"/>
        <w:spacing w:line="480" w:lineRule="auto"/>
      </w:pPr>
      <w:bookmarkStart w:id="131" w:name="_Toc140503500"/>
      <w:r w:rsidRPr="00426FA1">
        <w:t>Results and Discussion</w:t>
      </w:r>
      <w:bookmarkEnd w:id="131"/>
    </w:p>
    <w:p w14:paraId="6684AB02" w14:textId="77777777" w:rsidR="005160E9" w:rsidRDefault="00D96C85" w:rsidP="00D56A6F">
      <w:pPr>
        <w:pStyle w:val="Heading3"/>
        <w:spacing w:line="480" w:lineRule="auto"/>
      </w:pPr>
      <w:bookmarkStart w:id="132" w:name="_Toc140503501"/>
      <w:r w:rsidRPr="00C35EA4">
        <w:t>Synthesis of QAC waxes</w:t>
      </w:r>
      <w:bookmarkEnd w:id="132"/>
    </w:p>
    <w:p w14:paraId="0BAFE691" w14:textId="3804BC28" w:rsidR="00D96C85" w:rsidRPr="005160E9" w:rsidRDefault="00D96C85" w:rsidP="00785D4E">
      <w:pPr>
        <w:pBdr>
          <w:top w:val="nil"/>
          <w:left w:val="nil"/>
          <w:bottom w:val="nil"/>
          <w:right w:val="nil"/>
          <w:between w:val="nil"/>
        </w:pBdr>
        <w:spacing w:after="0" w:line="480" w:lineRule="auto"/>
        <w:ind w:firstLine="720"/>
        <w:jc w:val="both"/>
        <w:rPr>
          <w:rFonts w:ascii="Times New Roman" w:eastAsia="Times New Roman" w:hAnsi="Times New Roman" w:cs="Times New Roman"/>
          <w:b/>
          <w:color w:val="000000"/>
          <w:sz w:val="24"/>
          <w:szCs w:val="24"/>
        </w:rPr>
      </w:pPr>
      <w:r w:rsidRPr="00C35EA4">
        <w:rPr>
          <w:rFonts w:ascii="Times New Roman" w:hAnsi="Times New Roman" w:cs="Times New Roman"/>
          <w:sz w:val="24"/>
          <w:szCs w:val="24"/>
        </w:rPr>
        <w:t>The compounds listed in Table 1</w:t>
      </w:r>
      <w:r w:rsidR="00E46F2C">
        <w:rPr>
          <w:rFonts w:ascii="Times New Roman" w:hAnsi="Times New Roman" w:cs="Times New Roman"/>
          <w:sz w:val="24"/>
          <w:szCs w:val="24"/>
        </w:rPr>
        <w:t>7</w:t>
      </w:r>
      <w:r w:rsidRPr="00C35EA4">
        <w:rPr>
          <w:rFonts w:ascii="Times New Roman" w:hAnsi="Times New Roman" w:cs="Times New Roman"/>
          <w:sz w:val="24"/>
          <w:szCs w:val="24"/>
        </w:rPr>
        <w:t xml:space="preserve"> were easily accessed via condensation and </w:t>
      </w:r>
      <w:proofErr w:type="spellStart"/>
      <w:r w:rsidRPr="00C35EA4">
        <w:rPr>
          <w:rFonts w:ascii="Times New Roman" w:hAnsi="Times New Roman" w:cs="Times New Roman"/>
          <w:sz w:val="24"/>
          <w:szCs w:val="24"/>
        </w:rPr>
        <w:t>Menshutkin</w:t>
      </w:r>
      <w:proofErr w:type="spellEnd"/>
      <w:r w:rsidRPr="00C35EA4">
        <w:rPr>
          <w:rFonts w:ascii="Times New Roman" w:hAnsi="Times New Roman" w:cs="Times New Roman"/>
          <w:sz w:val="24"/>
          <w:szCs w:val="24"/>
        </w:rPr>
        <w:t xml:space="preserve"> reaction conditions. </w:t>
      </w:r>
      <w:r w:rsidR="00705133">
        <w:rPr>
          <w:rFonts w:ascii="Times New Roman" w:hAnsi="Times New Roman" w:cs="Times New Roman"/>
          <w:sz w:val="24"/>
          <w:szCs w:val="24"/>
        </w:rPr>
        <w:t xml:space="preserve">An example of </w:t>
      </w:r>
      <w:r w:rsidR="00942064">
        <w:rPr>
          <w:rFonts w:ascii="Times New Roman" w:hAnsi="Times New Roman" w:cs="Times New Roman"/>
          <w:sz w:val="24"/>
          <w:szCs w:val="24"/>
        </w:rPr>
        <w:t xml:space="preserve">confirmed </w:t>
      </w:r>
      <w:r w:rsidR="00705133">
        <w:rPr>
          <w:rFonts w:ascii="Times New Roman" w:hAnsi="Times New Roman" w:cs="Times New Roman"/>
          <w:sz w:val="24"/>
          <w:szCs w:val="24"/>
        </w:rPr>
        <w:t>structural confirmation</w:t>
      </w:r>
      <w:r w:rsidR="00942064">
        <w:rPr>
          <w:rFonts w:ascii="Times New Roman" w:hAnsi="Times New Roman" w:cs="Times New Roman"/>
          <w:sz w:val="24"/>
          <w:szCs w:val="24"/>
        </w:rPr>
        <w:t xml:space="preserve"> is found </w:t>
      </w:r>
      <w:r w:rsidR="00705133">
        <w:rPr>
          <w:rFonts w:ascii="Times New Roman" w:hAnsi="Times New Roman" w:cs="Times New Roman"/>
          <w:sz w:val="24"/>
          <w:szCs w:val="24"/>
        </w:rPr>
        <w:t xml:space="preserve">in </w:t>
      </w:r>
      <w:r w:rsidR="00E61E96">
        <w:rPr>
          <w:rFonts w:ascii="Times New Roman" w:hAnsi="Times New Roman" w:cs="Times New Roman"/>
          <w:sz w:val="24"/>
          <w:szCs w:val="24"/>
        </w:rPr>
        <w:t>Appendix F</w:t>
      </w:r>
      <w:r w:rsidR="00705133">
        <w:rPr>
          <w:rFonts w:ascii="Times New Roman" w:hAnsi="Times New Roman" w:cs="Times New Roman"/>
          <w:sz w:val="24"/>
          <w:szCs w:val="24"/>
        </w:rPr>
        <w:t xml:space="preserve">igure </w:t>
      </w:r>
      <w:r w:rsidR="00942064">
        <w:rPr>
          <w:rFonts w:ascii="Times New Roman" w:hAnsi="Times New Roman" w:cs="Times New Roman"/>
          <w:sz w:val="24"/>
          <w:szCs w:val="24"/>
        </w:rPr>
        <w:lastRenderedPageBreak/>
        <w:t>34.</w:t>
      </w:r>
      <w:r w:rsidR="00705133">
        <w:rPr>
          <w:rFonts w:ascii="Times New Roman" w:hAnsi="Times New Roman" w:cs="Times New Roman"/>
          <w:sz w:val="24"/>
          <w:szCs w:val="24"/>
        </w:rPr>
        <w:t xml:space="preserve"> </w:t>
      </w:r>
      <w:r w:rsidRPr="00C35EA4">
        <w:rPr>
          <w:rFonts w:ascii="Times New Roman" w:hAnsi="Times New Roman" w:cs="Times New Roman"/>
          <w:sz w:val="24"/>
          <w:szCs w:val="24"/>
        </w:rPr>
        <w:t>Additional synthetic routes were explored with limited success, however; in this section we report some observations to assist in future synthetic methodologies.</w:t>
      </w:r>
    </w:p>
    <w:p w14:paraId="0BEA7900" w14:textId="77777777" w:rsidR="009444DA" w:rsidRDefault="009444DA" w:rsidP="00475348">
      <w:pPr>
        <w:spacing w:line="480" w:lineRule="auto"/>
        <w:jc w:val="both"/>
        <w:rPr>
          <w:rFonts w:ascii="Times New Roman" w:hAnsi="Times New Roman" w:cs="Times New Roman"/>
          <w:sz w:val="24"/>
          <w:szCs w:val="24"/>
        </w:rPr>
        <w:sectPr w:rsidR="009444DA" w:rsidSect="00785D4E">
          <w:pgSz w:w="12240" w:h="15840"/>
          <w:pgMar w:top="1440" w:right="1440" w:bottom="1440" w:left="1440" w:header="720" w:footer="720" w:gutter="0"/>
          <w:cols w:space="720"/>
          <w:docGrid w:linePitch="360"/>
        </w:sectPr>
      </w:pPr>
    </w:p>
    <w:p w14:paraId="3D3099F1" w14:textId="77777777" w:rsidR="000B7631" w:rsidRPr="00341413" w:rsidRDefault="000B7631" w:rsidP="00341413">
      <w:pPr>
        <w:pStyle w:val="Style2"/>
      </w:pPr>
      <w:bookmarkStart w:id="133" w:name="_Toc140503530"/>
      <w:r w:rsidRPr="00341413">
        <w:lastRenderedPageBreak/>
        <w:t xml:space="preserve">Table 17. </w:t>
      </w:r>
      <w:r w:rsidRPr="009444DA">
        <w:rPr>
          <w:b w:val="0"/>
          <w:bCs w:val="0"/>
        </w:rPr>
        <w:t>Quaternary ammonium compound waxes synthesized and their abbreviations.</w:t>
      </w:r>
      <w:bookmarkEnd w:id="133"/>
    </w:p>
    <w:tbl>
      <w:tblPr>
        <w:tblStyle w:val="TableGrid"/>
        <w:tblW w:w="11243" w:type="dxa"/>
        <w:tblLook w:val="04A0" w:firstRow="1" w:lastRow="0" w:firstColumn="1" w:lastColumn="0" w:noHBand="0" w:noVBand="1"/>
      </w:tblPr>
      <w:tblGrid>
        <w:gridCol w:w="1176"/>
        <w:gridCol w:w="3521"/>
        <w:gridCol w:w="3740"/>
        <w:gridCol w:w="4266"/>
      </w:tblGrid>
      <w:tr w:rsidR="000B7631" w:rsidRPr="002813C6" w14:paraId="20790EA6" w14:textId="77777777" w:rsidTr="00643864">
        <w:trPr>
          <w:trHeight w:val="290"/>
        </w:trPr>
        <w:tc>
          <w:tcPr>
            <w:tcW w:w="1350" w:type="dxa"/>
            <w:vMerge w:val="restart"/>
            <w:tcBorders>
              <w:left w:val="single" w:sz="4" w:space="0" w:color="FFFFFF" w:themeColor="background1"/>
              <w:right w:val="single" w:sz="4" w:space="0" w:color="FFFFFF" w:themeColor="background1"/>
            </w:tcBorders>
            <w:vAlign w:val="center"/>
          </w:tcPr>
          <w:p w14:paraId="0C8E7B16" w14:textId="77777777" w:rsidR="000B7631" w:rsidRPr="002813C6" w:rsidRDefault="000B7631" w:rsidP="00643864">
            <w:pPr>
              <w:jc w:val="both"/>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Position</w:t>
            </w:r>
          </w:p>
        </w:tc>
        <w:tc>
          <w:tcPr>
            <w:tcW w:w="9893" w:type="dxa"/>
            <w:gridSpan w:val="3"/>
            <w:tcBorders>
              <w:left w:val="single" w:sz="4" w:space="0" w:color="FFFFFF" w:themeColor="background1"/>
              <w:right w:val="single" w:sz="4" w:space="0" w:color="FFFFFF" w:themeColor="background1"/>
            </w:tcBorders>
            <w:vAlign w:val="center"/>
          </w:tcPr>
          <w:p w14:paraId="5114A7E0" w14:textId="77777777" w:rsidR="000B7631" w:rsidRPr="002813C6" w:rsidRDefault="000B7631"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Tertiary amine substituents</w:t>
            </w:r>
          </w:p>
        </w:tc>
      </w:tr>
      <w:tr w:rsidR="000B7631" w:rsidRPr="002813C6" w14:paraId="59CF845F" w14:textId="77777777" w:rsidTr="00643864">
        <w:trPr>
          <w:trHeight w:val="331"/>
        </w:trPr>
        <w:tc>
          <w:tcPr>
            <w:tcW w:w="1350" w:type="dxa"/>
            <w:vMerge/>
            <w:tcBorders>
              <w:left w:val="single" w:sz="4" w:space="0" w:color="FFFFFF" w:themeColor="background1"/>
              <w:bottom w:val="single" w:sz="4" w:space="0" w:color="auto"/>
              <w:right w:val="single" w:sz="4" w:space="0" w:color="FFFFFF" w:themeColor="background1"/>
            </w:tcBorders>
            <w:vAlign w:val="center"/>
          </w:tcPr>
          <w:p w14:paraId="5F33BAB6" w14:textId="77777777" w:rsidR="000B7631" w:rsidRPr="002813C6" w:rsidRDefault="000B7631" w:rsidP="00643864">
            <w:pPr>
              <w:jc w:val="both"/>
              <w:rPr>
                <w:rFonts w:ascii="Times New Roman" w:eastAsia="Times New Roman" w:hAnsi="Times New Roman" w:cs="Times New Roman"/>
                <w:b/>
                <w:color w:val="000000"/>
                <w:sz w:val="24"/>
                <w:szCs w:val="24"/>
              </w:rPr>
            </w:pPr>
          </w:p>
        </w:tc>
        <w:tc>
          <w:tcPr>
            <w:tcW w:w="2960" w:type="dxa"/>
            <w:tcBorders>
              <w:left w:val="single" w:sz="4" w:space="0" w:color="FFFFFF" w:themeColor="background1"/>
              <w:bottom w:val="single" w:sz="4" w:space="0" w:color="auto"/>
              <w:right w:val="single" w:sz="4" w:space="0" w:color="FFFFFF" w:themeColor="background1"/>
            </w:tcBorders>
            <w:vAlign w:val="center"/>
          </w:tcPr>
          <w:p w14:paraId="5E8ED219" w14:textId="77777777" w:rsidR="000B7631" w:rsidRPr="002813C6" w:rsidRDefault="000B7631"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Alkyl</w:t>
            </w:r>
          </w:p>
        </w:tc>
        <w:tc>
          <w:tcPr>
            <w:tcW w:w="3226" w:type="dxa"/>
            <w:tcBorders>
              <w:left w:val="single" w:sz="4" w:space="0" w:color="FFFFFF" w:themeColor="background1"/>
              <w:bottom w:val="single" w:sz="4" w:space="0" w:color="auto"/>
              <w:right w:val="single" w:sz="4" w:space="0" w:color="FFFFFF" w:themeColor="background1"/>
            </w:tcBorders>
            <w:vAlign w:val="center"/>
          </w:tcPr>
          <w:p w14:paraId="281EFE32" w14:textId="77777777" w:rsidR="000B7631" w:rsidRPr="002813C6" w:rsidRDefault="000B7631"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Benzyl</w:t>
            </w:r>
          </w:p>
        </w:tc>
        <w:tc>
          <w:tcPr>
            <w:tcW w:w="3680" w:type="dxa"/>
            <w:tcBorders>
              <w:left w:val="single" w:sz="4" w:space="0" w:color="FFFFFF" w:themeColor="background1"/>
              <w:bottom w:val="single" w:sz="4" w:space="0" w:color="auto"/>
              <w:right w:val="single" w:sz="4" w:space="0" w:color="FFFFFF" w:themeColor="background1"/>
            </w:tcBorders>
            <w:vAlign w:val="center"/>
          </w:tcPr>
          <w:p w14:paraId="480A9A55" w14:textId="77777777" w:rsidR="000B7631" w:rsidRPr="002813C6" w:rsidRDefault="000B7631"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Ester</w:t>
            </w:r>
          </w:p>
        </w:tc>
      </w:tr>
      <w:tr w:rsidR="000B7631" w:rsidRPr="002813C6" w14:paraId="6C039A49" w14:textId="77777777" w:rsidTr="00643864">
        <w:trPr>
          <w:trHeight w:val="1721"/>
        </w:trPr>
        <w:tc>
          <w:tcPr>
            <w:tcW w:w="1350" w:type="dxa"/>
            <w:tcBorders>
              <w:top w:val="single" w:sz="4" w:space="0" w:color="auto"/>
              <w:left w:val="nil"/>
              <w:bottom w:val="nil"/>
              <w:right w:val="nil"/>
            </w:tcBorders>
            <w:vAlign w:val="center"/>
          </w:tcPr>
          <w:p w14:paraId="09161405" w14:textId="77777777" w:rsidR="000B7631" w:rsidRPr="002813C6" w:rsidRDefault="000B7631" w:rsidP="00643864">
            <w:pPr>
              <w:jc w:val="both"/>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Terminal</w:t>
            </w:r>
          </w:p>
        </w:tc>
        <w:tc>
          <w:tcPr>
            <w:tcW w:w="2960" w:type="dxa"/>
            <w:tcBorders>
              <w:top w:val="single" w:sz="4" w:space="0" w:color="auto"/>
              <w:left w:val="nil"/>
              <w:bottom w:val="nil"/>
              <w:right w:val="nil"/>
            </w:tcBorders>
            <w:vAlign w:val="center"/>
          </w:tcPr>
          <w:p w14:paraId="2F0ABFAF" w14:textId="77777777" w:rsidR="000B7631" w:rsidRPr="002813C6" w:rsidRDefault="000B7631"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noProof/>
                <w:color w:val="000000"/>
                <w:sz w:val="24"/>
                <w:szCs w:val="24"/>
                <w:lang w:eastAsia="zh-CN"/>
              </w:rPr>
              <w:drawing>
                <wp:inline distT="0" distB="0" distL="0" distR="0" wp14:anchorId="2E084965" wp14:editId="0EF47B64">
                  <wp:extent cx="1299125" cy="469127"/>
                  <wp:effectExtent l="0" t="0" r="0" b="7620"/>
                  <wp:docPr id="455826585" name="Picture 45582658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 name="Picture 14416" descr="Shape&#10;&#10;Description automatically generated"/>
                          <pic:cNvPicPr/>
                        </pic:nvPicPr>
                        <pic:blipFill>
                          <a:blip r:embed="rId81"/>
                          <a:stretch>
                            <a:fillRect/>
                          </a:stretch>
                        </pic:blipFill>
                        <pic:spPr>
                          <a:xfrm>
                            <a:off x="0" y="0"/>
                            <a:ext cx="1375321" cy="496642"/>
                          </a:xfrm>
                          <a:prstGeom prst="rect">
                            <a:avLst/>
                          </a:prstGeom>
                        </pic:spPr>
                      </pic:pic>
                    </a:graphicData>
                  </a:graphic>
                </wp:inline>
              </w:drawing>
            </w:r>
          </w:p>
          <w:p w14:paraId="4A687B6F" w14:textId="77777777" w:rsidR="000B7631" w:rsidRPr="002813C6" w:rsidRDefault="000B7631" w:rsidP="00643864">
            <w:pPr>
              <w:jc w:val="center"/>
              <w:rPr>
                <w:rFonts w:ascii="Times New Roman" w:eastAsia="Times New Roman" w:hAnsi="Times New Roman" w:cs="Times New Roman"/>
                <w:bCs/>
                <w:color w:val="000000"/>
                <w:sz w:val="24"/>
                <w:szCs w:val="24"/>
              </w:rPr>
            </w:pPr>
          </w:p>
          <w:p w14:paraId="25542984"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Terminal alkyl wax</w:t>
            </w:r>
          </w:p>
          <w:p w14:paraId="28C97EC7"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(TAW)</w:t>
            </w:r>
          </w:p>
        </w:tc>
        <w:tc>
          <w:tcPr>
            <w:tcW w:w="3226" w:type="dxa"/>
            <w:tcBorders>
              <w:top w:val="single" w:sz="4" w:space="0" w:color="auto"/>
              <w:left w:val="nil"/>
              <w:bottom w:val="nil"/>
              <w:right w:val="nil"/>
            </w:tcBorders>
            <w:vAlign w:val="center"/>
          </w:tcPr>
          <w:p w14:paraId="55115941" w14:textId="77777777" w:rsidR="000B7631" w:rsidRPr="002813C6" w:rsidRDefault="000B7631"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noProof/>
                <w:color w:val="000000"/>
                <w:sz w:val="24"/>
                <w:szCs w:val="24"/>
                <w:lang w:eastAsia="zh-CN"/>
              </w:rPr>
              <w:drawing>
                <wp:inline distT="0" distB="0" distL="0" distR="0" wp14:anchorId="542E5AAF" wp14:editId="1159BDA0">
                  <wp:extent cx="1261036" cy="747423"/>
                  <wp:effectExtent l="0" t="0" r="0" b="0"/>
                  <wp:docPr id="960991519" name="Picture 96099151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7" name="Picture 14417" descr="Diagram, schematic&#10;&#10;Description automatically generated"/>
                          <pic:cNvPicPr/>
                        </pic:nvPicPr>
                        <pic:blipFill>
                          <a:blip r:embed="rId82"/>
                          <a:stretch>
                            <a:fillRect/>
                          </a:stretch>
                        </pic:blipFill>
                        <pic:spPr>
                          <a:xfrm>
                            <a:off x="0" y="0"/>
                            <a:ext cx="1261036" cy="747423"/>
                          </a:xfrm>
                          <a:prstGeom prst="rect">
                            <a:avLst/>
                          </a:prstGeom>
                        </pic:spPr>
                      </pic:pic>
                    </a:graphicData>
                  </a:graphic>
                </wp:inline>
              </w:drawing>
            </w:r>
          </w:p>
          <w:p w14:paraId="1599FEF6"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Terminal benzyl wax</w:t>
            </w:r>
          </w:p>
          <w:p w14:paraId="4FD6EFDE"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(TBW)</w:t>
            </w:r>
          </w:p>
        </w:tc>
        <w:tc>
          <w:tcPr>
            <w:tcW w:w="3680" w:type="dxa"/>
            <w:tcBorders>
              <w:top w:val="single" w:sz="4" w:space="0" w:color="auto"/>
              <w:left w:val="nil"/>
              <w:bottom w:val="nil"/>
              <w:right w:val="nil"/>
            </w:tcBorders>
            <w:vAlign w:val="center"/>
          </w:tcPr>
          <w:p w14:paraId="03BD02F3" w14:textId="77777777" w:rsidR="000B7631" w:rsidRPr="002813C6" w:rsidRDefault="000B7631"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noProof/>
                <w:color w:val="000000"/>
                <w:sz w:val="24"/>
                <w:szCs w:val="24"/>
                <w:lang w:eastAsia="zh-CN"/>
              </w:rPr>
              <w:drawing>
                <wp:inline distT="0" distB="0" distL="0" distR="0" wp14:anchorId="3ACC52A1" wp14:editId="4B8ACA79">
                  <wp:extent cx="1757238" cy="724760"/>
                  <wp:effectExtent l="0" t="0" r="0" b="0"/>
                  <wp:docPr id="1031900068" name="Picture 1031900068" descr="A picture containing text, clock,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8" name="Picture 14418" descr="A picture containing text, clock, watch&#10;&#10;Description automatically generated"/>
                          <pic:cNvPicPr/>
                        </pic:nvPicPr>
                        <pic:blipFill>
                          <a:blip r:embed="rId83"/>
                          <a:stretch>
                            <a:fillRect/>
                          </a:stretch>
                        </pic:blipFill>
                        <pic:spPr>
                          <a:xfrm>
                            <a:off x="0" y="0"/>
                            <a:ext cx="1871486" cy="771881"/>
                          </a:xfrm>
                          <a:prstGeom prst="rect">
                            <a:avLst/>
                          </a:prstGeom>
                        </pic:spPr>
                      </pic:pic>
                    </a:graphicData>
                  </a:graphic>
                </wp:inline>
              </w:drawing>
            </w:r>
          </w:p>
          <w:p w14:paraId="0526DBF4"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Terminal ester wax</w:t>
            </w:r>
          </w:p>
          <w:p w14:paraId="3ED0D18B"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(TEW)</w:t>
            </w:r>
          </w:p>
        </w:tc>
      </w:tr>
      <w:tr w:rsidR="000B7631" w:rsidRPr="002813C6" w14:paraId="5F240D94" w14:textId="77777777" w:rsidTr="00643864">
        <w:trPr>
          <w:trHeight w:val="1971"/>
        </w:trPr>
        <w:tc>
          <w:tcPr>
            <w:tcW w:w="1350" w:type="dxa"/>
            <w:tcBorders>
              <w:top w:val="nil"/>
              <w:left w:val="single" w:sz="4" w:space="0" w:color="FFFFFF" w:themeColor="background1"/>
              <w:right w:val="single" w:sz="4" w:space="0" w:color="FFFFFF" w:themeColor="background1"/>
            </w:tcBorders>
            <w:vAlign w:val="center"/>
          </w:tcPr>
          <w:p w14:paraId="6142C5B9" w14:textId="77777777" w:rsidR="000B7631" w:rsidRPr="002813C6" w:rsidRDefault="000B7631" w:rsidP="00643864">
            <w:pPr>
              <w:jc w:val="both"/>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Pendant</w:t>
            </w:r>
          </w:p>
        </w:tc>
        <w:tc>
          <w:tcPr>
            <w:tcW w:w="2960" w:type="dxa"/>
            <w:tcBorders>
              <w:top w:val="nil"/>
              <w:left w:val="single" w:sz="4" w:space="0" w:color="FFFFFF" w:themeColor="background1"/>
              <w:right w:val="single" w:sz="4" w:space="0" w:color="FFFFFF" w:themeColor="background1"/>
            </w:tcBorders>
            <w:vAlign w:val="center"/>
          </w:tcPr>
          <w:p w14:paraId="59A836ED" w14:textId="77777777" w:rsidR="000B7631" w:rsidRPr="002813C6" w:rsidRDefault="000B7631"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noProof/>
                <w:color w:val="000000"/>
                <w:sz w:val="24"/>
                <w:szCs w:val="24"/>
                <w:lang w:eastAsia="zh-CN"/>
              </w:rPr>
              <w:drawing>
                <wp:inline distT="0" distB="0" distL="0" distR="0" wp14:anchorId="26865196" wp14:editId="09F4A1DD">
                  <wp:extent cx="2099145" cy="823857"/>
                  <wp:effectExtent l="0" t="0" r="0" b="0"/>
                  <wp:docPr id="20199279" name="Picture 2019927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 name="Picture 14419" descr="Diagram, schematic&#10;&#10;Description automatically generated"/>
                          <pic:cNvPicPr/>
                        </pic:nvPicPr>
                        <pic:blipFill>
                          <a:blip r:embed="rId84"/>
                          <a:stretch>
                            <a:fillRect/>
                          </a:stretch>
                        </pic:blipFill>
                        <pic:spPr>
                          <a:xfrm>
                            <a:off x="0" y="0"/>
                            <a:ext cx="2196276" cy="861978"/>
                          </a:xfrm>
                          <a:prstGeom prst="rect">
                            <a:avLst/>
                          </a:prstGeom>
                        </pic:spPr>
                      </pic:pic>
                    </a:graphicData>
                  </a:graphic>
                </wp:inline>
              </w:drawing>
            </w:r>
          </w:p>
          <w:p w14:paraId="25501171"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Pendant alkyl wax</w:t>
            </w:r>
          </w:p>
          <w:p w14:paraId="0BB9F2BF"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(PAW)</w:t>
            </w:r>
          </w:p>
        </w:tc>
        <w:tc>
          <w:tcPr>
            <w:tcW w:w="3226" w:type="dxa"/>
            <w:tcBorders>
              <w:top w:val="nil"/>
              <w:left w:val="single" w:sz="4" w:space="0" w:color="FFFFFF" w:themeColor="background1"/>
              <w:right w:val="single" w:sz="4" w:space="0" w:color="FFFFFF" w:themeColor="background1"/>
            </w:tcBorders>
            <w:vAlign w:val="center"/>
          </w:tcPr>
          <w:p w14:paraId="77A242EE"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noProof/>
                <w:color w:val="000000"/>
                <w:sz w:val="24"/>
                <w:szCs w:val="24"/>
                <w:lang w:eastAsia="zh-CN"/>
              </w:rPr>
              <w:drawing>
                <wp:inline distT="0" distB="0" distL="0" distR="0" wp14:anchorId="08F261DF" wp14:editId="55A15F88">
                  <wp:extent cx="2238147" cy="954157"/>
                  <wp:effectExtent l="0" t="0" r="0" b="0"/>
                  <wp:docPr id="1094371835" name="Picture 109437183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 name="Picture 14420" descr="Diagram, schematic&#10;&#10;Description automatically generated"/>
                          <pic:cNvPicPr/>
                        </pic:nvPicPr>
                        <pic:blipFill>
                          <a:blip r:embed="rId85"/>
                          <a:stretch>
                            <a:fillRect/>
                          </a:stretch>
                        </pic:blipFill>
                        <pic:spPr>
                          <a:xfrm>
                            <a:off x="0" y="0"/>
                            <a:ext cx="2320957" cy="989460"/>
                          </a:xfrm>
                          <a:prstGeom prst="rect">
                            <a:avLst/>
                          </a:prstGeom>
                        </pic:spPr>
                      </pic:pic>
                    </a:graphicData>
                  </a:graphic>
                </wp:inline>
              </w:drawing>
            </w:r>
          </w:p>
          <w:p w14:paraId="26EE917C"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Pendant benzyl wax</w:t>
            </w:r>
          </w:p>
          <w:p w14:paraId="2950009D"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(PBW)</w:t>
            </w:r>
          </w:p>
        </w:tc>
        <w:tc>
          <w:tcPr>
            <w:tcW w:w="3680" w:type="dxa"/>
            <w:tcBorders>
              <w:top w:val="nil"/>
              <w:left w:val="single" w:sz="4" w:space="0" w:color="FFFFFF" w:themeColor="background1"/>
              <w:right w:val="single" w:sz="4" w:space="0" w:color="FFFFFF" w:themeColor="background1"/>
            </w:tcBorders>
            <w:vAlign w:val="center"/>
          </w:tcPr>
          <w:p w14:paraId="7D345435" w14:textId="77777777" w:rsidR="000B7631" w:rsidRPr="002813C6" w:rsidRDefault="000B7631"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noProof/>
                <w:color w:val="000000"/>
                <w:sz w:val="24"/>
                <w:szCs w:val="24"/>
                <w:lang w:eastAsia="zh-CN"/>
              </w:rPr>
              <w:drawing>
                <wp:inline distT="0" distB="0" distL="0" distR="0" wp14:anchorId="2ADAD51A" wp14:editId="282E011E">
                  <wp:extent cx="2568271" cy="761152"/>
                  <wp:effectExtent l="0" t="0" r="3810" b="1270"/>
                  <wp:docPr id="1866629297" name="Picture 186662929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1" name="Picture 14421" descr="Diagram, schematic&#10;&#10;Description automatically generated"/>
                          <pic:cNvPicPr/>
                        </pic:nvPicPr>
                        <pic:blipFill>
                          <a:blip r:embed="rId86"/>
                          <a:stretch>
                            <a:fillRect/>
                          </a:stretch>
                        </pic:blipFill>
                        <pic:spPr>
                          <a:xfrm>
                            <a:off x="0" y="0"/>
                            <a:ext cx="2709249" cy="802933"/>
                          </a:xfrm>
                          <a:prstGeom prst="rect">
                            <a:avLst/>
                          </a:prstGeom>
                        </pic:spPr>
                      </pic:pic>
                    </a:graphicData>
                  </a:graphic>
                </wp:inline>
              </w:drawing>
            </w:r>
          </w:p>
          <w:p w14:paraId="5B8F78E7"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Pendant ester wax</w:t>
            </w:r>
          </w:p>
          <w:p w14:paraId="2A1E154E" w14:textId="77777777" w:rsidR="000B7631" w:rsidRPr="002813C6" w:rsidRDefault="000B7631"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(PEW)</w:t>
            </w:r>
          </w:p>
        </w:tc>
      </w:tr>
    </w:tbl>
    <w:p w14:paraId="07ED97FF" w14:textId="77777777" w:rsidR="000B7631" w:rsidRDefault="000B7631" w:rsidP="00475348">
      <w:pPr>
        <w:spacing w:line="480" w:lineRule="auto"/>
        <w:jc w:val="both"/>
        <w:rPr>
          <w:rFonts w:ascii="Times New Roman" w:hAnsi="Times New Roman" w:cs="Times New Roman"/>
          <w:sz w:val="24"/>
          <w:szCs w:val="24"/>
        </w:rPr>
        <w:sectPr w:rsidR="000B7631" w:rsidSect="000B7631">
          <w:pgSz w:w="15840" w:h="12240" w:orient="landscape"/>
          <w:pgMar w:top="1440" w:right="1440" w:bottom="1440" w:left="1440" w:header="720" w:footer="720" w:gutter="0"/>
          <w:cols w:space="720"/>
          <w:docGrid w:linePitch="360"/>
        </w:sectPr>
      </w:pPr>
    </w:p>
    <w:p w14:paraId="580DEAA7" w14:textId="77777777" w:rsidR="00EC1405" w:rsidRDefault="00EC1405" w:rsidP="00EC1405">
      <w:pPr>
        <w:spacing w:line="480" w:lineRule="auto"/>
        <w:ind w:firstLine="720"/>
        <w:jc w:val="both"/>
        <w:rPr>
          <w:rFonts w:ascii="Times New Roman" w:hAnsi="Times New Roman" w:cs="Times New Roman"/>
          <w:sz w:val="24"/>
          <w:szCs w:val="24"/>
        </w:rPr>
      </w:pPr>
      <w:r w:rsidRPr="00C35EA4">
        <w:rPr>
          <w:rFonts w:ascii="Times New Roman" w:hAnsi="Times New Roman" w:cs="Times New Roman"/>
          <w:sz w:val="24"/>
          <w:szCs w:val="24"/>
        </w:rPr>
        <w:lastRenderedPageBreak/>
        <w:t xml:space="preserve">The pendant wax backbones were initially envisioned as featuring a 9-bromononyl aliphatic ether rather than a 9-bromononanoate ester functional group </w:t>
      </w:r>
      <w:proofErr w:type="gramStart"/>
      <w:r w:rsidRPr="00C35EA4">
        <w:rPr>
          <w:rFonts w:ascii="Times New Roman" w:hAnsi="Times New Roman" w:cs="Times New Roman"/>
          <w:sz w:val="24"/>
          <w:szCs w:val="24"/>
        </w:rPr>
        <w:t>in an effort to</w:t>
      </w:r>
      <w:proofErr w:type="gramEnd"/>
      <w:r w:rsidRPr="00C35EA4">
        <w:rPr>
          <w:rFonts w:ascii="Times New Roman" w:hAnsi="Times New Roman" w:cs="Times New Roman"/>
          <w:sz w:val="24"/>
          <w:szCs w:val="24"/>
        </w:rPr>
        <w:t xml:space="preserve"> increase the hydrophobicity of the molecule. To this end, the pendant hydroxyl group of the 12-hydroxystearyl moiety was first converted into the corresponding tosylate in the presence of DMAP and </w:t>
      </w:r>
      <w:proofErr w:type="spellStart"/>
      <w:r w:rsidRPr="00C35EA4">
        <w:rPr>
          <w:rFonts w:ascii="Times New Roman" w:hAnsi="Times New Roman" w:cs="Times New Roman"/>
          <w:sz w:val="24"/>
          <w:szCs w:val="24"/>
        </w:rPr>
        <w:t>tosyl</w:t>
      </w:r>
      <w:proofErr w:type="spellEnd"/>
      <w:r w:rsidRPr="00C35EA4">
        <w:rPr>
          <w:rFonts w:ascii="Times New Roman" w:hAnsi="Times New Roman" w:cs="Times New Roman"/>
          <w:sz w:val="24"/>
          <w:szCs w:val="24"/>
        </w:rPr>
        <w:t xml:space="preserve"> chloride, and subsequently displaced by the 9-bromononanolate nucleophile generated from 9-bromononan-1-ol and a strong base (e.g., potassium </w:t>
      </w:r>
      <w:r w:rsidRPr="00C35EA4">
        <w:rPr>
          <w:rFonts w:ascii="Times New Roman" w:hAnsi="Times New Roman" w:cs="Times New Roman"/>
          <w:i/>
          <w:iCs/>
          <w:sz w:val="24"/>
          <w:szCs w:val="24"/>
        </w:rPr>
        <w:t>tert</w:t>
      </w:r>
      <w:r w:rsidRPr="00C35EA4">
        <w:rPr>
          <w:rFonts w:ascii="Times New Roman" w:hAnsi="Times New Roman" w:cs="Times New Roman"/>
          <w:sz w:val="24"/>
          <w:szCs w:val="24"/>
        </w:rPr>
        <w:t xml:space="preserve">-butoxide, </w:t>
      </w:r>
      <w:proofErr w:type="spellStart"/>
      <w:r w:rsidRPr="00C35EA4">
        <w:rPr>
          <w:rFonts w:ascii="Times New Roman" w:hAnsi="Times New Roman" w:cs="Times New Roman"/>
          <w:sz w:val="24"/>
          <w:szCs w:val="24"/>
        </w:rPr>
        <w:t>NaH</w:t>
      </w:r>
      <w:proofErr w:type="spellEnd"/>
      <w:r w:rsidRPr="00C35EA4">
        <w:rPr>
          <w:rFonts w:ascii="Times New Roman" w:hAnsi="Times New Roman" w:cs="Times New Roman"/>
          <w:sz w:val="24"/>
          <w:szCs w:val="24"/>
        </w:rPr>
        <w:t xml:space="preserve">). This procedure was sluggish at room temperature, and upon refluxing in toluene resulted in a mixture of products consisting of the pendant aliphatic ether (minor product), 9-bromononyl 12-hydroxyoctadecanoate (major product), and various polymers (trace). Additionally, polar aprotic solvents (e.g., </w:t>
      </w:r>
      <w:proofErr w:type="spellStart"/>
      <w:r w:rsidRPr="00C35EA4">
        <w:rPr>
          <w:rFonts w:ascii="Times New Roman" w:hAnsi="Times New Roman" w:cs="Times New Roman"/>
          <w:sz w:val="24"/>
          <w:szCs w:val="24"/>
        </w:rPr>
        <w:t>MeCN</w:t>
      </w:r>
      <w:proofErr w:type="spellEnd"/>
      <w:r w:rsidRPr="00C35EA4">
        <w:rPr>
          <w:rFonts w:ascii="Times New Roman" w:hAnsi="Times New Roman" w:cs="Times New Roman"/>
          <w:sz w:val="24"/>
          <w:szCs w:val="24"/>
        </w:rPr>
        <w:t xml:space="preserve">, THF, DCM) were screened with little to no success. </w:t>
      </w:r>
      <w:proofErr w:type="spellStart"/>
      <w:r w:rsidRPr="00C35EA4">
        <w:rPr>
          <w:rFonts w:ascii="Times New Roman" w:hAnsi="Times New Roman" w:cs="Times New Roman"/>
          <w:sz w:val="24"/>
          <w:szCs w:val="24"/>
        </w:rPr>
        <w:t>Mitsunobo</w:t>
      </w:r>
      <w:proofErr w:type="spellEnd"/>
      <w:r w:rsidRPr="00C35EA4">
        <w:rPr>
          <w:rFonts w:ascii="Times New Roman" w:hAnsi="Times New Roman" w:cs="Times New Roman"/>
          <w:sz w:val="24"/>
          <w:szCs w:val="24"/>
        </w:rPr>
        <w:t xml:space="preserve"> conditions were entirely avoided due to the use of the relatively higher toxicity phosphines and azodicarboxylates. For these reasons, we settled for the more direct condensation of 9-bromononanyl chloride (generated from 9-bromononaoic acid in the presence of DMF and oxalyl chloride) with the hydroxyl group of the 12-hydroxystearyl moiety. </w:t>
      </w:r>
    </w:p>
    <w:p w14:paraId="4E77769B" w14:textId="7D6BC1CA" w:rsidR="00EC1405" w:rsidRPr="00EC1405" w:rsidRDefault="00EC1405" w:rsidP="00EC1405">
      <w:pPr>
        <w:spacing w:line="480" w:lineRule="auto"/>
        <w:ind w:firstLine="720"/>
        <w:jc w:val="both"/>
        <w:rPr>
          <w:rFonts w:ascii="Times New Roman" w:hAnsi="Times New Roman" w:cs="Times New Roman"/>
          <w:sz w:val="24"/>
          <w:szCs w:val="24"/>
        </w:rPr>
      </w:pPr>
      <w:r w:rsidRPr="00C35EA4">
        <w:rPr>
          <w:rFonts w:ascii="Times New Roman" w:eastAsia="Times New Roman" w:hAnsi="Times New Roman" w:cs="Times New Roman"/>
          <w:color w:val="000000"/>
          <w:sz w:val="24"/>
          <w:szCs w:val="24"/>
        </w:rPr>
        <w:t xml:space="preserve">As previously stated, </w:t>
      </w:r>
      <w:r w:rsidRPr="00C35EA4">
        <w:rPr>
          <w:rFonts w:ascii="Times New Roman" w:eastAsia="Times New Roman" w:hAnsi="Times New Roman" w:cs="Times New Roman"/>
          <w:i/>
          <w:iCs/>
          <w:color w:val="000000"/>
          <w:sz w:val="24"/>
          <w:szCs w:val="24"/>
        </w:rPr>
        <w:t>N</w:t>
      </w:r>
      <w:r w:rsidRPr="00C35EA4">
        <w:rPr>
          <w:rFonts w:ascii="Times New Roman" w:eastAsia="Times New Roman" w:hAnsi="Times New Roman" w:cs="Times New Roman"/>
          <w:color w:val="000000"/>
          <w:sz w:val="24"/>
          <w:szCs w:val="24"/>
        </w:rPr>
        <w:t>-benzyl-</w:t>
      </w:r>
      <w:r w:rsidRPr="00C35EA4">
        <w:rPr>
          <w:rFonts w:ascii="Times New Roman" w:eastAsia="Times New Roman" w:hAnsi="Times New Roman" w:cs="Times New Roman"/>
          <w:i/>
          <w:iCs/>
          <w:color w:val="000000"/>
          <w:sz w:val="24"/>
          <w:szCs w:val="24"/>
        </w:rPr>
        <w:t>N</w:t>
      </w:r>
      <w:r w:rsidRPr="00C35EA4">
        <w:rPr>
          <w:rFonts w:ascii="Times New Roman" w:eastAsia="Times New Roman" w:hAnsi="Times New Roman" w:cs="Times New Roman"/>
          <w:color w:val="000000"/>
          <w:sz w:val="24"/>
          <w:szCs w:val="24"/>
        </w:rPr>
        <w:t xml:space="preserve">-methyloctan-1-amine was not commercially available and therefore needed to be synthesized. This was initially completed by alkylating </w:t>
      </w:r>
      <w:r w:rsidRPr="00C35EA4">
        <w:rPr>
          <w:rFonts w:ascii="Times New Roman" w:eastAsia="Times New Roman" w:hAnsi="Times New Roman" w:cs="Times New Roman"/>
          <w:i/>
          <w:iCs/>
          <w:color w:val="000000"/>
          <w:sz w:val="24"/>
          <w:szCs w:val="24"/>
        </w:rPr>
        <w:t>N</w:t>
      </w:r>
      <w:r w:rsidRPr="00C35EA4">
        <w:rPr>
          <w:rFonts w:ascii="Times New Roman" w:eastAsia="Times New Roman" w:hAnsi="Times New Roman" w:cs="Times New Roman"/>
          <w:color w:val="000000"/>
          <w:sz w:val="24"/>
          <w:szCs w:val="24"/>
        </w:rPr>
        <w:t>-</w:t>
      </w:r>
      <w:proofErr w:type="spellStart"/>
      <w:r w:rsidRPr="00C35EA4">
        <w:rPr>
          <w:rFonts w:ascii="Times New Roman" w:eastAsia="Times New Roman" w:hAnsi="Times New Roman" w:cs="Times New Roman"/>
          <w:color w:val="000000"/>
          <w:sz w:val="24"/>
          <w:szCs w:val="24"/>
        </w:rPr>
        <w:t>benzylmethylamine</w:t>
      </w:r>
      <w:proofErr w:type="spellEnd"/>
      <w:r w:rsidRPr="00C35EA4">
        <w:rPr>
          <w:rFonts w:ascii="Times New Roman" w:eastAsia="Times New Roman" w:hAnsi="Times New Roman" w:cs="Times New Roman"/>
          <w:color w:val="000000"/>
          <w:sz w:val="24"/>
          <w:szCs w:val="24"/>
        </w:rPr>
        <w:t xml:space="preserve"> with 8-bromooctane under </w:t>
      </w:r>
      <w:proofErr w:type="spellStart"/>
      <w:r w:rsidRPr="00C35EA4">
        <w:rPr>
          <w:rFonts w:ascii="Times New Roman" w:eastAsia="Times New Roman" w:hAnsi="Times New Roman" w:cs="Times New Roman"/>
          <w:color w:val="000000"/>
          <w:sz w:val="24"/>
          <w:szCs w:val="24"/>
        </w:rPr>
        <w:t>Menshutkin</w:t>
      </w:r>
      <w:proofErr w:type="spellEnd"/>
      <w:r w:rsidRPr="00C35EA4">
        <w:rPr>
          <w:rFonts w:ascii="Times New Roman" w:eastAsia="Times New Roman" w:hAnsi="Times New Roman" w:cs="Times New Roman"/>
          <w:color w:val="000000"/>
          <w:sz w:val="24"/>
          <w:szCs w:val="24"/>
        </w:rPr>
        <w:t xml:space="preserve"> </w:t>
      </w:r>
      <w:r w:rsidRPr="00C35EA4">
        <w:rPr>
          <w:rFonts w:ascii="Times New Roman" w:hAnsi="Times New Roman" w:cs="Times New Roman"/>
          <w:sz w:val="24"/>
          <w:szCs w:val="24"/>
        </w:rPr>
        <w:t>reaction</w:t>
      </w:r>
      <w:r w:rsidRPr="00C35EA4">
        <w:rPr>
          <w:rFonts w:ascii="Times New Roman" w:eastAsia="Times New Roman" w:hAnsi="Times New Roman" w:cs="Times New Roman"/>
          <w:color w:val="000000"/>
          <w:sz w:val="24"/>
          <w:szCs w:val="24"/>
        </w:rPr>
        <w:t xml:space="preserve"> conditions. However, this resulted in over alkylation and afforded a mixture of secondary, tertiary, and quaternary amines,</w:t>
      </w:r>
      <w:r>
        <w:rPr>
          <w:rFonts w:ascii="Times New Roman" w:eastAsia="Times New Roman" w:hAnsi="Times New Roman" w:cs="Times New Roman"/>
          <w:color w:val="000000"/>
          <w:sz w:val="24"/>
          <w:szCs w:val="24"/>
        </w:rPr>
        <w:t xml:space="preserve"> </w:t>
      </w:r>
      <w:r w:rsidRPr="00942064">
        <w:rPr>
          <w:rFonts w:ascii="Times New Roman" w:hAnsi="Times New Roman" w:cs="Times New Roman"/>
          <w:sz w:val="24"/>
          <w:szCs w:val="24"/>
        </w:rPr>
        <w:t>which were difficult to purify during scale-up. This was addressed by first generating a tertiary amide using octanoic acid and then reducing to the corresponding tertiary amine with LiAlH</w:t>
      </w:r>
      <w:r w:rsidRPr="00942064">
        <w:rPr>
          <w:rFonts w:ascii="Times New Roman" w:hAnsi="Times New Roman" w:cs="Times New Roman"/>
          <w:sz w:val="24"/>
          <w:szCs w:val="24"/>
          <w:vertAlign w:val="subscript"/>
        </w:rPr>
        <w:t>4</w:t>
      </w:r>
      <w:r w:rsidRPr="00942064">
        <w:rPr>
          <w:rFonts w:ascii="Times New Roman" w:hAnsi="Times New Roman" w:cs="Times New Roman"/>
          <w:sz w:val="24"/>
          <w:szCs w:val="24"/>
        </w:rPr>
        <w:t>.</w:t>
      </w:r>
    </w:p>
    <w:p w14:paraId="16C06B5C" w14:textId="4F1AB3FB" w:rsidR="00475348" w:rsidRPr="00C35EA4" w:rsidRDefault="00475348" w:rsidP="00EC1405">
      <w:pPr>
        <w:pStyle w:val="Heading3"/>
        <w:spacing w:line="480" w:lineRule="auto"/>
      </w:pPr>
      <w:bookmarkStart w:id="134" w:name="_Toc140503502"/>
      <w:r w:rsidRPr="00C35EA4">
        <w:t>Physical properties of QAC waxes</w:t>
      </w:r>
      <w:bookmarkEnd w:id="134"/>
    </w:p>
    <w:p w14:paraId="7679B2C9" w14:textId="733F9D3F" w:rsidR="00141D02" w:rsidRPr="00ED59A0" w:rsidRDefault="00475348" w:rsidP="00EC1405">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bookmarkStart w:id="135" w:name="_Toc140503503"/>
      <w:r w:rsidRPr="00192792">
        <w:rPr>
          <w:rStyle w:val="Heading4Char"/>
          <w:rFonts w:eastAsiaTheme="minorHAnsi"/>
        </w:rPr>
        <w:t>Thermal properties.</w:t>
      </w:r>
      <w:bookmarkEnd w:id="135"/>
      <w:r w:rsidRPr="00C35EA4">
        <w:rPr>
          <w:rFonts w:ascii="Times New Roman" w:eastAsia="Times New Roman" w:hAnsi="Times New Roman" w:cs="Times New Roman"/>
          <w:bCs/>
          <w:color w:val="000000"/>
          <w:sz w:val="24"/>
          <w:szCs w:val="24"/>
        </w:rPr>
        <w:t xml:space="preserve"> We hypothesized that wax backbones which feature long aliphatic chains would readily crystallize and result in high (&gt;60°C) melting temperatures. Although the melting temperatures </w:t>
      </w:r>
      <w:r w:rsidR="00705133">
        <w:rPr>
          <w:rFonts w:ascii="Times New Roman" w:eastAsia="Times New Roman" w:hAnsi="Times New Roman" w:cs="Times New Roman"/>
          <w:bCs/>
          <w:color w:val="000000"/>
          <w:sz w:val="24"/>
          <w:szCs w:val="24"/>
        </w:rPr>
        <w:t xml:space="preserve">(Appendix </w:t>
      </w:r>
      <w:r w:rsidR="005D3CA7">
        <w:rPr>
          <w:rFonts w:ascii="Times New Roman" w:eastAsia="Times New Roman" w:hAnsi="Times New Roman" w:cs="Times New Roman"/>
          <w:bCs/>
          <w:color w:val="000000"/>
          <w:sz w:val="24"/>
          <w:szCs w:val="24"/>
        </w:rPr>
        <w:t xml:space="preserve">Figures </w:t>
      </w:r>
      <w:r w:rsidR="00707AD4">
        <w:rPr>
          <w:rFonts w:ascii="Times New Roman" w:eastAsia="Times New Roman" w:hAnsi="Times New Roman" w:cs="Times New Roman"/>
          <w:bCs/>
          <w:color w:val="000000"/>
          <w:sz w:val="24"/>
          <w:szCs w:val="24"/>
        </w:rPr>
        <w:t>35-40</w:t>
      </w:r>
      <w:r w:rsidR="00705133">
        <w:rPr>
          <w:rFonts w:ascii="Times New Roman" w:eastAsia="Times New Roman" w:hAnsi="Times New Roman" w:cs="Times New Roman"/>
          <w:bCs/>
          <w:color w:val="000000"/>
          <w:sz w:val="24"/>
          <w:szCs w:val="24"/>
        </w:rPr>
        <w:t xml:space="preserve">) </w:t>
      </w:r>
      <w:r w:rsidRPr="00C35EA4">
        <w:rPr>
          <w:rFonts w:ascii="Times New Roman" w:eastAsia="Times New Roman" w:hAnsi="Times New Roman" w:cs="Times New Roman"/>
          <w:bCs/>
          <w:color w:val="000000"/>
          <w:sz w:val="24"/>
          <w:szCs w:val="24"/>
        </w:rPr>
        <w:t>and calculated degree of crystallinity did not follow any clear trends, there is some support for this hypothesis. For example, the TAW structure may be regarded as a 37 carbon aliphatic chain if we consider the fact that the van der Waal radii of internal nitrogen (-NH-; ~1.70 Å) and oxygen (-O-; 1.29 Å) atoms are smaller than that of the methylene group (-CH</w:t>
      </w:r>
      <w:r w:rsidRPr="00C35EA4">
        <w:rPr>
          <w:rFonts w:ascii="Times New Roman" w:eastAsia="Times New Roman" w:hAnsi="Times New Roman" w:cs="Times New Roman"/>
          <w:bCs/>
          <w:color w:val="000000"/>
          <w:sz w:val="24"/>
          <w:szCs w:val="24"/>
          <w:vertAlign w:val="subscript"/>
        </w:rPr>
        <w:t>2</w:t>
      </w:r>
      <w:r w:rsidRPr="00C35EA4">
        <w:rPr>
          <w:rFonts w:ascii="Times New Roman" w:eastAsia="Times New Roman" w:hAnsi="Times New Roman" w:cs="Times New Roman"/>
          <w:bCs/>
          <w:color w:val="000000"/>
          <w:sz w:val="24"/>
          <w:szCs w:val="24"/>
        </w:rPr>
        <w:t>-; ~2.0-2.2 Å), and that carbonyl oxygen atoms do not significantly affect the packing of neighboring aliphatic chains.</w:t>
      </w:r>
      <w:r w:rsidRPr="00C35EA4">
        <w:rPr>
          <w:rFonts w:ascii="Times New Roman" w:eastAsia="Times New Roman" w:hAnsi="Times New Roman" w:cs="Times New Roman"/>
          <w:bCs/>
          <w:color w:val="000000"/>
          <w:sz w:val="24"/>
          <w:szCs w:val="24"/>
        </w:rPr>
        <w:fldChar w:fldCharType="begin"/>
      </w:r>
      <w:r w:rsidR="005D1A71">
        <w:rPr>
          <w:rFonts w:ascii="Times New Roman" w:eastAsia="Times New Roman" w:hAnsi="Times New Roman" w:cs="Times New Roman"/>
          <w:bCs/>
          <w:color w:val="000000"/>
          <w:sz w:val="24"/>
          <w:szCs w:val="24"/>
        </w:rPr>
        <w:instrText xml:space="preserve"> ADDIN EN.CITE &lt;EndNote&gt;&lt;Cite&gt;&lt;Author&gt;Dorset&lt;/Author&gt;&lt;Year&gt;2005&lt;/Year&gt;&lt;RecNum&gt;357&lt;/RecNum&gt;&lt;DisplayText&gt;&lt;style face="superscript"&gt;45&lt;/style&gt;&lt;/DisplayText&gt;&lt;record&gt;&lt;rec-number&gt;357&lt;/rec-number&gt;&lt;foreign-keys&gt;&lt;key app="EN" db-id="swzw2r05sdztd1e0xz2pv0eqsfx5zt0e02ap" timestamp="1673681138" guid="59333f1f-1524-474f-bd59-aa5a4ab096dc"&gt;357&lt;/key&gt;&lt;/foreign-keys&gt;&lt;ref-type name="Conference Proceedings"&gt;10&lt;/ref-type&gt;&lt;contributors&gt;&lt;authors&gt;&lt;author&gt;Dorset, Douglas L.&lt;/author&gt;&lt;/authors&gt;&lt;/contributors&gt;&lt;titles&gt;&lt;title&gt;Crystallography of the Polymethylene Chain: An Inquiry into the Structure of Waxes&lt;/title&gt;&lt;/titles&gt;&lt;dates&gt;&lt;year&gt;2005&lt;/year&gt;&lt;/dates&gt;&lt;urls&gt;&lt;/urls&gt;&lt;/record&gt;&lt;/Cite&gt;&lt;/EndNote&gt;</w:instrText>
      </w:r>
      <w:r w:rsidRPr="00C35EA4">
        <w:rPr>
          <w:rFonts w:ascii="Times New Roman" w:eastAsia="Times New Roman" w:hAnsi="Times New Roman" w:cs="Times New Roman"/>
          <w:bCs/>
          <w:color w:val="000000"/>
          <w:sz w:val="24"/>
          <w:szCs w:val="24"/>
        </w:rPr>
        <w:fldChar w:fldCharType="separate"/>
      </w:r>
      <w:r w:rsidR="005D1A71" w:rsidRPr="005D1A71">
        <w:rPr>
          <w:rFonts w:ascii="Times New Roman" w:eastAsia="Times New Roman" w:hAnsi="Times New Roman" w:cs="Times New Roman"/>
          <w:bCs/>
          <w:noProof/>
          <w:color w:val="000000"/>
          <w:sz w:val="24"/>
          <w:szCs w:val="24"/>
          <w:vertAlign w:val="superscript"/>
        </w:rPr>
        <w:t>45</w:t>
      </w:r>
      <w:r w:rsidRPr="00C35EA4">
        <w:rPr>
          <w:rFonts w:ascii="Times New Roman" w:eastAsia="Times New Roman" w:hAnsi="Times New Roman" w:cs="Times New Roman"/>
          <w:bCs/>
          <w:color w:val="000000"/>
          <w:sz w:val="24"/>
          <w:szCs w:val="24"/>
        </w:rPr>
        <w:fldChar w:fldCharType="end"/>
      </w:r>
      <w:r w:rsidRPr="00C35EA4">
        <w:rPr>
          <w:rFonts w:ascii="Times New Roman" w:eastAsia="Times New Roman" w:hAnsi="Times New Roman" w:cs="Times New Roman"/>
          <w:bCs/>
          <w:color w:val="000000"/>
          <w:sz w:val="24"/>
          <w:szCs w:val="24"/>
        </w:rPr>
        <w:t xml:space="preserve"> TAW exhibited an intermediate melting point (~44.5°C) and the highest degree of crystallinity (44.5%) of all QAC waxes. For TAW, the van der Waals radii of methyl groups (-CH</w:t>
      </w:r>
      <w:r w:rsidRPr="00C35EA4">
        <w:rPr>
          <w:rFonts w:ascii="Times New Roman" w:eastAsia="Times New Roman" w:hAnsi="Times New Roman" w:cs="Times New Roman"/>
          <w:bCs/>
          <w:color w:val="000000"/>
          <w:sz w:val="24"/>
          <w:szCs w:val="24"/>
          <w:vertAlign w:val="subscript"/>
        </w:rPr>
        <w:t>3</w:t>
      </w:r>
      <w:r w:rsidRPr="00C35EA4">
        <w:rPr>
          <w:rFonts w:ascii="Times New Roman" w:eastAsia="Times New Roman" w:hAnsi="Times New Roman" w:cs="Times New Roman"/>
          <w:bCs/>
          <w:color w:val="000000"/>
          <w:sz w:val="24"/>
          <w:szCs w:val="24"/>
        </w:rPr>
        <w:t>; 2.0 Å) protruding from the quaternized nitrogen atom as well as the iodide counter anion (I</w:t>
      </w:r>
      <w:r w:rsidRPr="00C35EA4">
        <w:rPr>
          <w:rFonts w:ascii="Times New Roman" w:eastAsia="Times New Roman" w:hAnsi="Times New Roman" w:cs="Times New Roman"/>
          <w:bCs/>
          <w:color w:val="000000"/>
          <w:sz w:val="24"/>
          <w:szCs w:val="24"/>
          <w:vertAlign w:val="superscript"/>
        </w:rPr>
        <w:t>-</w:t>
      </w:r>
      <w:r w:rsidRPr="00C35EA4">
        <w:rPr>
          <w:rFonts w:ascii="Times New Roman" w:eastAsia="Times New Roman" w:hAnsi="Times New Roman" w:cs="Times New Roman"/>
          <w:bCs/>
          <w:color w:val="000000"/>
          <w:sz w:val="24"/>
          <w:szCs w:val="24"/>
        </w:rPr>
        <w:t>; ~2.0-2.2 Å) presumably exerted a strong influence on the ability of the molecule to pack closely together. The benzyl and stearyl ester hydrophobic groups may have exacerbated this effect, as evidenced by the decrease in melting temperature and degree of crystallinity for TBW (39.4°C, 14.8%) and decrease in degree of crystallinity for TEW (3.4%), the latter best characterized as an amorphous solid. The higher melting temperature for TEW (53.5°C), a feature consistently</w:t>
      </w:r>
      <w:r w:rsidR="00ED59A0">
        <w:rPr>
          <w:rFonts w:ascii="Times New Roman" w:eastAsia="Times New Roman" w:hAnsi="Times New Roman" w:cs="Times New Roman"/>
          <w:bCs/>
          <w:color w:val="000000"/>
          <w:sz w:val="24"/>
          <w:szCs w:val="24"/>
        </w:rPr>
        <w:t xml:space="preserve"> </w:t>
      </w:r>
      <w:r w:rsidR="00ED59A0" w:rsidRPr="00C35EA4">
        <w:rPr>
          <w:rFonts w:ascii="Times New Roman" w:eastAsia="Times New Roman" w:hAnsi="Times New Roman" w:cs="Times New Roman"/>
          <w:bCs/>
          <w:color w:val="000000"/>
          <w:sz w:val="24"/>
          <w:szCs w:val="24"/>
        </w:rPr>
        <w:t xml:space="preserve">observed on multiple heating cycles, may be explained by the increase in bulk intermolecular forces (i.e., cohesive energy density) introduced by the two stearyl esters. </w:t>
      </w:r>
    </w:p>
    <w:p w14:paraId="1C999563" w14:textId="77777777" w:rsidR="00707AD4" w:rsidRPr="00C35EA4" w:rsidRDefault="00ED59A0" w:rsidP="00C71A7F">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r w:rsidRPr="00C35EA4">
        <w:rPr>
          <w:rFonts w:ascii="Times New Roman" w:eastAsia="Times New Roman" w:hAnsi="Times New Roman" w:cs="Times New Roman"/>
          <w:bCs/>
          <w:color w:val="000000"/>
          <w:sz w:val="24"/>
          <w:szCs w:val="24"/>
        </w:rPr>
        <w:t xml:space="preserve">The pendant QAC waxes, PAW and PBW, exhibited a low degree of crystallinity (1.4 and 5.43%, respectively) yet high melting temperatures (55.9°C and 75.8°C, respectively). In contrast, PEW was entirely amorphous at room temperature. While the increased melting points seem to indicate an ideal coating material, the low crystallinity directly counteracts the goal of a </w:t>
      </w:r>
      <w:proofErr w:type="gramStart"/>
      <w:r w:rsidRPr="00C35EA4">
        <w:rPr>
          <w:rFonts w:ascii="Times New Roman" w:eastAsia="Times New Roman" w:hAnsi="Times New Roman" w:cs="Times New Roman"/>
          <w:bCs/>
          <w:color w:val="000000"/>
          <w:sz w:val="24"/>
          <w:szCs w:val="24"/>
        </w:rPr>
        <w:t>wa</w:t>
      </w:r>
      <w:r w:rsidR="00707AD4">
        <w:rPr>
          <w:rFonts w:ascii="Times New Roman" w:eastAsia="Times New Roman" w:hAnsi="Times New Roman" w:cs="Times New Roman"/>
          <w:bCs/>
          <w:color w:val="000000"/>
          <w:sz w:val="24"/>
          <w:szCs w:val="24"/>
        </w:rPr>
        <w:t xml:space="preserve">x  </w:t>
      </w:r>
      <w:r w:rsidR="00707AD4" w:rsidRPr="00C35EA4">
        <w:rPr>
          <w:rFonts w:ascii="Times New Roman" w:eastAsia="Times New Roman" w:hAnsi="Times New Roman" w:cs="Times New Roman"/>
          <w:bCs/>
          <w:color w:val="000000"/>
          <w:sz w:val="24"/>
          <w:szCs w:val="24"/>
        </w:rPr>
        <w:t>coating</w:t>
      </w:r>
      <w:proofErr w:type="gramEnd"/>
      <w:r w:rsidR="00707AD4" w:rsidRPr="00C35EA4">
        <w:rPr>
          <w:rFonts w:ascii="Times New Roman" w:eastAsia="Times New Roman" w:hAnsi="Times New Roman" w:cs="Times New Roman"/>
          <w:bCs/>
          <w:color w:val="000000"/>
          <w:sz w:val="24"/>
          <w:szCs w:val="24"/>
        </w:rPr>
        <w:t>. The more crystalline the wax, the greater the reduction in water vapor permeability, therefore these amorphous materials would do little to prevent the loss of moisture from coated fruits and vegetables.</w:t>
      </w:r>
      <w:r w:rsidR="00707AD4" w:rsidRPr="00C35EA4">
        <w:rPr>
          <w:rFonts w:ascii="Times New Roman" w:eastAsia="Times New Roman" w:hAnsi="Times New Roman" w:cs="Times New Roman"/>
          <w:bCs/>
          <w:color w:val="000000"/>
          <w:sz w:val="24"/>
          <w:szCs w:val="24"/>
        </w:rPr>
        <w:fldChar w:fldCharType="begin"/>
      </w:r>
      <w:r w:rsidR="00707AD4">
        <w:rPr>
          <w:rFonts w:ascii="Times New Roman" w:eastAsia="Times New Roman" w:hAnsi="Times New Roman" w:cs="Times New Roman"/>
          <w:bCs/>
          <w:color w:val="000000"/>
          <w:sz w:val="24"/>
          <w:szCs w:val="24"/>
        </w:rPr>
        <w:instrText xml:space="preserve"> ADDIN EN.CITE &lt;EndNote&gt;&lt;Cite&gt;&lt;Author&gt;Leyva-Gutierrez&lt;/Author&gt;&lt;Year&gt;2021&lt;/Year&gt;&lt;RecNum&gt;325&lt;/RecNum&gt;&lt;DisplayText&gt;&lt;style face="superscript"&gt;41&lt;/style&gt;&lt;/DisplayText&gt;&lt;record&gt;&lt;rec-number&gt;325&lt;/rec-number&gt;&lt;foreign-keys&gt;&lt;key app="EN" db-id="swzw2r05sdztd1e0xz2pv0eqsfx5zt0e02ap" timestamp="1659029077" guid="3d3a9a28-842a-4525-ad26-6af17c7447d3"&gt;325&lt;/key&gt;&lt;/foreign-keys&gt;&lt;ref-type name="Journal Article"&gt;17&lt;/ref-type&gt;&lt;contributors&gt;&lt;authors&gt;&lt;author&gt;Leyva-Gutierrez, Francisco M. A.&lt;/author&gt;&lt;author&gt;Wang, Tong&lt;/author&gt;&lt;/authors&gt;&lt;/contributors&gt;&lt;titles&gt;&lt;title&gt;Crystallinity and Water Vapor Permeability of &amp;lt;i&amp;gt;n-&amp;lt;/i&amp;gt;Alkane, Alcohol, Aldehyde, and Fatty Acid Constituents of Natural Waxes&lt;/title&gt;&lt;secondary-title&gt;Industrial &amp;amp;amp; Engineering Chemistry Research&lt;/secondary-title&gt;&lt;/titles&gt;&lt;periodical&gt;&lt;full-title&gt;Industrial &amp;amp;amp; Engineering Chemistry Research&lt;/full-title&gt;&lt;/periodical&gt;&lt;pages&gt;14651-14663&lt;/pages&gt;&lt;volume&gt;60&lt;/volume&gt;&lt;number&gt;41&lt;/number&gt;&lt;dates&gt;&lt;year&gt;2021&lt;/year&gt;&lt;/dates&gt;&lt;publisher&gt;American Chemical Society (ACS)&lt;/publisher&gt;&lt;isbn&gt;0888-5885&lt;/isbn&gt;&lt;urls&gt;&lt;related-urls&gt;&lt;url&gt;https://dx.doi.org/10.1021/acs.iecr.1c02924&lt;/url&gt;&lt;/related-urls&gt;&lt;/urls&gt;&lt;electronic-resource-num&gt;10.1021/acs.iecr.1c02924&lt;/electronic-resource-num&gt;&lt;/record&gt;&lt;/Cite&gt;&lt;/EndNote&gt;</w:instrText>
      </w:r>
      <w:r w:rsidR="00707AD4" w:rsidRPr="00C35EA4">
        <w:rPr>
          <w:rFonts w:ascii="Times New Roman" w:eastAsia="Times New Roman" w:hAnsi="Times New Roman" w:cs="Times New Roman"/>
          <w:bCs/>
          <w:color w:val="000000"/>
          <w:sz w:val="24"/>
          <w:szCs w:val="24"/>
        </w:rPr>
        <w:fldChar w:fldCharType="separate"/>
      </w:r>
      <w:r w:rsidR="00707AD4" w:rsidRPr="005D1A71">
        <w:rPr>
          <w:rFonts w:ascii="Times New Roman" w:eastAsia="Times New Roman" w:hAnsi="Times New Roman" w:cs="Times New Roman"/>
          <w:bCs/>
          <w:noProof/>
          <w:color w:val="000000"/>
          <w:sz w:val="24"/>
          <w:szCs w:val="24"/>
          <w:vertAlign w:val="superscript"/>
        </w:rPr>
        <w:t>41</w:t>
      </w:r>
      <w:r w:rsidR="00707AD4" w:rsidRPr="00C35EA4">
        <w:rPr>
          <w:rFonts w:ascii="Times New Roman" w:eastAsia="Times New Roman" w:hAnsi="Times New Roman" w:cs="Times New Roman"/>
          <w:bCs/>
          <w:color w:val="000000"/>
          <w:sz w:val="24"/>
          <w:szCs w:val="24"/>
        </w:rPr>
        <w:fldChar w:fldCharType="end"/>
      </w:r>
      <w:r w:rsidR="00707AD4" w:rsidRPr="00C35EA4">
        <w:rPr>
          <w:rFonts w:ascii="Times New Roman" w:eastAsia="Times New Roman" w:hAnsi="Times New Roman" w:cs="Times New Roman"/>
          <w:bCs/>
          <w:color w:val="000000"/>
          <w:sz w:val="24"/>
          <w:szCs w:val="24"/>
        </w:rPr>
        <w:t xml:space="preserve"> </w:t>
      </w:r>
    </w:p>
    <w:p w14:paraId="330D23A7" w14:textId="4B04BC20" w:rsidR="00ED59A0" w:rsidRPr="00ED59A0" w:rsidRDefault="00ED59A0" w:rsidP="00ED59A0">
      <w:pPr>
        <w:pBdr>
          <w:top w:val="nil"/>
          <w:left w:val="nil"/>
          <w:bottom w:val="nil"/>
          <w:right w:val="nil"/>
          <w:between w:val="nil"/>
        </w:pBdr>
        <w:spacing w:after="0" w:line="480" w:lineRule="auto"/>
        <w:ind w:firstLine="720"/>
        <w:jc w:val="both"/>
        <w:rPr>
          <w:rFonts w:ascii="Arial" w:eastAsia="Times New Roman" w:hAnsi="Arial" w:cs="Arial"/>
          <w:b/>
          <w:color w:val="000000"/>
          <w:sz w:val="24"/>
          <w:szCs w:val="24"/>
        </w:rPr>
        <w:sectPr w:rsidR="00ED59A0" w:rsidRPr="00ED59A0" w:rsidSect="003E7E67">
          <w:pgSz w:w="12240" w:h="15840"/>
          <w:pgMar w:top="1440" w:right="1440" w:bottom="1440" w:left="1440" w:header="720" w:footer="720" w:gutter="0"/>
          <w:cols w:space="720"/>
          <w:docGrid w:linePitch="360"/>
        </w:sectPr>
      </w:pPr>
    </w:p>
    <w:p w14:paraId="48516F9D" w14:textId="77777777" w:rsidR="00D96C85" w:rsidRPr="00C35EA4" w:rsidRDefault="00D96C85"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bookmarkStart w:id="136" w:name="_Toc140503504"/>
      <w:r w:rsidRPr="00192792">
        <w:rPr>
          <w:rStyle w:val="Heading4Char"/>
          <w:rFonts w:eastAsiaTheme="minorHAnsi"/>
        </w:rPr>
        <w:lastRenderedPageBreak/>
        <w:t>Textural properties.</w:t>
      </w:r>
      <w:bookmarkEnd w:id="136"/>
      <w:r w:rsidRPr="00C35EA4">
        <w:rPr>
          <w:rFonts w:ascii="Times New Roman" w:eastAsia="Times New Roman" w:hAnsi="Times New Roman" w:cs="Times New Roman"/>
          <w:b/>
          <w:color w:val="000000"/>
          <w:sz w:val="24"/>
          <w:szCs w:val="24"/>
        </w:rPr>
        <w:t xml:space="preserve"> </w:t>
      </w:r>
      <w:r w:rsidRPr="00C35EA4">
        <w:rPr>
          <w:rFonts w:ascii="Times New Roman" w:eastAsia="Times New Roman" w:hAnsi="Times New Roman" w:cs="Times New Roman"/>
          <w:bCs/>
          <w:color w:val="000000"/>
          <w:sz w:val="24"/>
          <w:szCs w:val="24"/>
        </w:rPr>
        <w:t xml:space="preserve">Hardness is a factor of molecular packing while cohesiveness is intrinsic to intermolecular interactions and molecular entanglement. Overall, QAC waxes attached at the terminal position provided greater hardness, compared to the pendant position counterparts. The increased amorphous structure due to the pendant addition created much softer waxes. TEW had shown the greatest hardness of the synthesized materials, </w:t>
      </w:r>
      <w:proofErr w:type="gramStart"/>
      <w:r w:rsidRPr="00C35EA4">
        <w:rPr>
          <w:rFonts w:ascii="Times New Roman" w:eastAsia="Times New Roman" w:hAnsi="Times New Roman" w:cs="Times New Roman"/>
          <w:bCs/>
          <w:color w:val="000000"/>
          <w:sz w:val="24"/>
          <w:szCs w:val="24"/>
        </w:rPr>
        <w:t>similar to</w:t>
      </w:r>
      <w:proofErr w:type="gramEnd"/>
      <w:r w:rsidRPr="00C35EA4">
        <w:rPr>
          <w:rFonts w:ascii="Times New Roman" w:eastAsia="Times New Roman" w:hAnsi="Times New Roman" w:cs="Times New Roman"/>
          <w:bCs/>
          <w:color w:val="000000"/>
          <w:sz w:val="24"/>
          <w:szCs w:val="24"/>
        </w:rPr>
        <w:t xml:space="preserve"> that of paraffin, but did not show high levels of cohesiveness (the lower the slope values and the higher the VTP ratio values, the better the cohesiveness). However, both the TAW and PAW presented high levels of cohesiveness, as observed from the high VTP. Both TBW and PBW had only rising peaks with no descent to form the valley until the measurement was complete (3.999 – 4.0 mm), a feature likely due to the softness of the materials. The low hardness and low surface contact angle observed in PEW may also relate to the antifungal effectiveness observed. From these textural measurements, we identified that TAW and TEW may be useful coating materials due to the high cohesiveness and hardness values observed, respectively. </w:t>
      </w:r>
    </w:p>
    <w:p w14:paraId="7733A45C" w14:textId="472EAD6E" w:rsidR="00D96C85" w:rsidRPr="00C35EA4" w:rsidRDefault="00D96C85"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bookmarkStart w:id="137" w:name="_Toc140503505"/>
      <w:r w:rsidRPr="00192792">
        <w:rPr>
          <w:rStyle w:val="Heading4Char"/>
          <w:rFonts w:eastAsiaTheme="minorHAnsi"/>
        </w:rPr>
        <w:t>Hydrophobicity.</w:t>
      </w:r>
      <w:bookmarkEnd w:id="137"/>
      <w:r w:rsidRPr="00C35EA4">
        <w:rPr>
          <w:rFonts w:ascii="Times New Roman" w:eastAsia="Times New Roman" w:hAnsi="Times New Roman" w:cs="Times New Roman"/>
          <w:i/>
          <w:color w:val="000000"/>
          <w:sz w:val="24"/>
          <w:szCs w:val="24"/>
        </w:rPr>
        <w:t xml:space="preserve"> </w:t>
      </w:r>
      <w:r w:rsidRPr="00C35EA4">
        <w:rPr>
          <w:rFonts w:ascii="Times New Roman" w:eastAsia="Times New Roman" w:hAnsi="Times New Roman" w:cs="Times New Roman"/>
          <w:iCs/>
          <w:color w:val="000000"/>
          <w:sz w:val="24"/>
          <w:szCs w:val="24"/>
        </w:rPr>
        <w:t>In general, a surface is deemed as hydrophobic when the surface contact angle is &gt;90°</w:t>
      </w:r>
      <w:r w:rsidR="00705133">
        <w:rPr>
          <w:rFonts w:ascii="Times New Roman" w:eastAsia="Times New Roman" w:hAnsi="Times New Roman" w:cs="Times New Roman"/>
          <w:iCs/>
          <w:color w:val="000000"/>
          <w:sz w:val="24"/>
          <w:szCs w:val="24"/>
        </w:rPr>
        <w:t xml:space="preserve">, and images are presented in Appendix </w:t>
      </w:r>
      <w:r w:rsidR="00F56C9E">
        <w:rPr>
          <w:rFonts w:ascii="Times New Roman" w:eastAsia="Times New Roman" w:hAnsi="Times New Roman" w:cs="Times New Roman"/>
          <w:iCs/>
          <w:color w:val="000000"/>
          <w:sz w:val="24"/>
          <w:szCs w:val="24"/>
        </w:rPr>
        <w:t>Figure</w:t>
      </w:r>
      <w:r w:rsidR="00F84FA0">
        <w:rPr>
          <w:rFonts w:ascii="Times New Roman" w:eastAsia="Times New Roman" w:hAnsi="Times New Roman" w:cs="Times New Roman"/>
          <w:iCs/>
          <w:color w:val="000000"/>
          <w:sz w:val="24"/>
          <w:szCs w:val="24"/>
        </w:rPr>
        <w:t xml:space="preserve"> 41</w:t>
      </w:r>
      <w:r w:rsidRPr="00C35EA4">
        <w:rPr>
          <w:rFonts w:ascii="Times New Roman" w:eastAsia="Times New Roman" w:hAnsi="Times New Roman" w:cs="Times New Roman"/>
          <w:iCs/>
          <w:color w:val="000000"/>
          <w:sz w:val="24"/>
          <w:szCs w:val="24"/>
        </w:rPr>
        <w:t xml:space="preserve">. </w:t>
      </w:r>
      <w:r w:rsidRPr="00C35EA4">
        <w:rPr>
          <w:rFonts w:ascii="Times New Roman" w:eastAsia="Times New Roman" w:hAnsi="Times New Roman" w:cs="Times New Roman"/>
          <w:bCs/>
          <w:color w:val="000000"/>
          <w:sz w:val="24"/>
          <w:szCs w:val="24"/>
        </w:rPr>
        <w:t>Addition of the charged quaternized nitrogen atom group to wax backbones was expected to lower the hydrophobicity (i.e., surface contact angle) due to the potential increase in polar interactions. This was shown to be true for all QAC waxes relative to paraffin and other postharvest coating materials such as carnauba wax (71.2</w:t>
      </w:r>
      <w:r w:rsidRPr="00C35EA4">
        <w:rPr>
          <w:rFonts w:ascii="Times New Roman" w:eastAsia="Times New Roman" w:hAnsi="Times New Roman" w:cs="Times New Roman"/>
          <w:iCs/>
          <w:color w:val="000000"/>
          <w:sz w:val="24"/>
          <w:szCs w:val="24"/>
        </w:rPr>
        <w:t>°</w:t>
      </w:r>
      <w:r w:rsidRPr="00C35EA4">
        <w:rPr>
          <w:rFonts w:ascii="Times New Roman" w:eastAsia="Times New Roman" w:hAnsi="Times New Roman" w:cs="Times New Roman"/>
          <w:bCs/>
          <w:color w:val="000000"/>
          <w:sz w:val="24"/>
          <w:szCs w:val="24"/>
        </w:rPr>
        <w:t>) or beeswax (58.5</w:t>
      </w:r>
      <w:r w:rsidRPr="00C35EA4">
        <w:rPr>
          <w:rFonts w:ascii="Times New Roman" w:eastAsia="Times New Roman" w:hAnsi="Times New Roman" w:cs="Times New Roman"/>
          <w:iCs/>
          <w:color w:val="000000"/>
          <w:sz w:val="24"/>
          <w:szCs w:val="24"/>
        </w:rPr>
        <w:t>°</w:t>
      </w:r>
      <w:r w:rsidRPr="00C35EA4">
        <w:rPr>
          <w:rFonts w:ascii="Times New Roman" w:eastAsia="Times New Roman" w:hAnsi="Times New Roman" w:cs="Times New Roman"/>
          <w:bCs/>
          <w:color w:val="000000"/>
          <w:sz w:val="24"/>
          <w:szCs w:val="24"/>
        </w:rPr>
        <w:t xml:space="preserve">). Of the terminal waxes, the least hydrophobic to most followed the trend of TAW, TEW, and then finally to TBW. TAW was the least hydrophobic of the terminal </w:t>
      </w:r>
      <w:r w:rsidRPr="00C35EA4">
        <w:rPr>
          <w:rFonts w:ascii="Times New Roman" w:eastAsia="Times New Roman" w:hAnsi="Times New Roman" w:cs="Times New Roman"/>
          <w:bCs/>
          <w:color w:val="000000"/>
          <w:sz w:val="24"/>
          <w:szCs w:val="24"/>
        </w:rPr>
        <w:lastRenderedPageBreak/>
        <w:t xml:space="preserve">waxes likely due to a smaller number of hydrophobic groups to counter for the charge generated by the charged quaternary nitrogen atom. With the multiple branching chains of the TEW, the increased amorphous region may make the material less </w:t>
      </w:r>
      <w:proofErr w:type="gramStart"/>
      <w:r w:rsidRPr="00C35EA4">
        <w:rPr>
          <w:rFonts w:ascii="Times New Roman" w:eastAsia="Times New Roman" w:hAnsi="Times New Roman" w:cs="Times New Roman"/>
          <w:bCs/>
          <w:color w:val="000000"/>
          <w:sz w:val="24"/>
          <w:szCs w:val="24"/>
        </w:rPr>
        <w:t>crystalline, and</w:t>
      </w:r>
      <w:proofErr w:type="gramEnd"/>
      <w:r w:rsidRPr="00C35EA4">
        <w:rPr>
          <w:rFonts w:ascii="Times New Roman" w:eastAsia="Times New Roman" w:hAnsi="Times New Roman" w:cs="Times New Roman"/>
          <w:bCs/>
          <w:color w:val="000000"/>
          <w:sz w:val="24"/>
          <w:szCs w:val="24"/>
        </w:rPr>
        <w:t xml:space="preserve"> behave more dispersible compared to TBW. The surface contact angle for the pendant QAC waxes was lower than that of terminal QAC waxes. This is </w:t>
      </w:r>
      <w:proofErr w:type="gramStart"/>
      <w:r w:rsidRPr="00C35EA4">
        <w:rPr>
          <w:rFonts w:ascii="Times New Roman" w:eastAsia="Times New Roman" w:hAnsi="Times New Roman" w:cs="Times New Roman"/>
          <w:bCs/>
          <w:color w:val="000000"/>
          <w:sz w:val="24"/>
          <w:szCs w:val="24"/>
        </w:rPr>
        <w:t>due to the fact that</w:t>
      </w:r>
      <w:proofErr w:type="gramEnd"/>
      <w:r w:rsidRPr="00C35EA4">
        <w:rPr>
          <w:rFonts w:ascii="Times New Roman" w:eastAsia="Times New Roman" w:hAnsi="Times New Roman" w:cs="Times New Roman"/>
          <w:bCs/>
          <w:color w:val="000000"/>
          <w:sz w:val="24"/>
          <w:szCs w:val="24"/>
        </w:rPr>
        <w:t xml:space="preserve"> the branched chain structure with pendant groups precludes an ordered molecular packing relative to that of the straight chain QAC waxes with addition at the terminal position. This same general trend was observed of surface contact angle with increasing complexity of ammonium substituent in the pendant waxes. With increased complexity, the already branched wax backbone had more bulk protruding, lowering the crystallinity, showing the trend of PAW, PBW, and lastly PEW with decreasing contact angle. While low hydrophobicity is not a desirable quality of wax coatings, it is an expected outcome of addition of positively charged groups to wax structures. The charged QACs are likely to interact with water in a polar environment.</w:t>
      </w:r>
    </w:p>
    <w:p w14:paraId="54494619" w14:textId="2DBE2CA8" w:rsidR="004369D8" w:rsidRPr="0068014B" w:rsidRDefault="00D96C85" w:rsidP="0068014B">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sectPr w:rsidR="004369D8" w:rsidRPr="0068014B" w:rsidSect="00141D02">
          <w:pgSz w:w="12240" w:h="15840"/>
          <w:pgMar w:top="1440" w:right="1440" w:bottom="1440" w:left="1440" w:header="720" w:footer="720" w:gutter="0"/>
          <w:cols w:space="720"/>
          <w:docGrid w:linePitch="360"/>
        </w:sectPr>
      </w:pPr>
      <w:r w:rsidRPr="00C35EA4">
        <w:rPr>
          <w:rFonts w:ascii="Times New Roman" w:eastAsia="Times New Roman" w:hAnsi="Times New Roman" w:cs="Times New Roman"/>
          <w:bCs/>
          <w:color w:val="000000"/>
          <w:sz w:val="24"/>
          <w:szCs w:val="24"/>
        </w:rPr>
        <w:t xml:space="preserve">Overall, none of the QAC waxes exhibited similar bulk physical properties as paraffin wax or other commercial waxes used in the postharvest coating of fresh fruits and vegetables (e.g., carnauba wax, beeswax) and therefore are unlikely to directly replace these bulk materials (Table </w:t>
      </w:r>
      <w:r w:rsidR="00E46F2C">
        <w:rPr>
          <w:rFonts w:ascii="Times New Roman" w:eastAsia="Times New Roman" w:hAnsi="Times New Roman" w:cs="Times New Roman"/>
          <w:bCs/>
          <w:color w:val="000000"/>
          <w:sz w:val="24"/>
          <w:szCs w:val="24"/>
        </w:rPr>
        <w:t>18</w:t>
      </w:r>
      <w:r w:rsidRPr="00C35EA4">
        <w:rPr>
          <w:rFonts w:ascii="Times New Roman" w:eastAsia="Times New Roman" w:hAnsi="Times New Roman" w:cs="Times New Roman"/>
          <w:bCs/>
          <w:color w:val="000000"/>
          <w:sz w:val="24"/>
          <w:szCs w:val="24"/>
        </w:rPr>
        <w:t xml:space="preserve">). The relationship between structure and physical properties of carnauba wax and beeswax </w:t>
      </w:r>
      <w:proofErr w:type="gramStart"/>
      <w:r w:rsidRPr="00C35EA4">
        <w:rPr>
          <w:rFonts w:ascii="Times New Roman" w:eastAsia="Times New Roman" w:hAnsi="Times New Roman" w:cs="Times New Roman"/>
          <w:bCs/>
          <w:color w:val="000000"/>
          <w:sz w:val="24"/>
          <w:szCs w:val="24"/>
        </w:rPr>
        <w:t xml:space="preserve">has </w:t>
      </w:r>
      <w:r w:rsidR="00AF0CAD">
        <w:rPr>
          <w:rFonts w:ascii="Times New Roman" w:eastAsia="Times New Roman" w:hAnsi="Times New Roman" w:cs="Times New Roman"/>
          <w:bCs/>
          <w:color w:val="000000"/>
          <w:sz w:val="24"/>
          <w:szCs w:val="24"/>
        </w:rPr>
        <w:t xml:space="preserve"> </w:t>
      </w:r>
      <w:r w:rsidR="00AF0CAD" w:rsidRPr="00C35EA4">
        <w:rPr>
          <w:rFonts w:ascii="Times New Roman" w:eastAsia="Times New Roman" w:hAnsi="Times New Roman" w:cs="Times New Roman"/>
          <w:bCs/>
          <w:color w:val="000000"/>
          <w:sz w:val="24"/>
          <w:szCs w:val="24"/>
        </w:rPr>
        <w:t>been</w:t>
      </w:r>
      <w:proofErr w:type="gramEnd"/>
      <w:r w:rsidR="00AF0CAD" w:rsidRPr="00C35EA4">
        <w:rPr>
          <w:rFonts w:ascii="Times New Roman" w:eastAsia="Times New Roman" w:hAnsi="Times New Roman" w:cs="Times New Roman"/>
          <w:bCs/>
          <w:color w:val="000000"/>
          <w:sz w:val="24"/>
          <w:szCs w:val="24"/>
        </w:rPr>
        <w:t xml:space="preserve"> explored elsewhere.</w:t>
      </w:r>
      <w:r w:rsidR="00AF0CAD" w:rsidRPr="00C35EA4">
        <w:rPr>
          <w:rFonts w:ascii="Times New Roman" w:eastAsia="Times New Roman" w:hAnsi="Times New Roman" w:cs="Times New Roman"/>
          <w:bCs/>
          <w:color w:val="000000"/>
          <w:sz w:val="24"/>
          <w:szCs w:val="24"/>
          <w:vertAlign w:val="superscript"/>
        </w:rPr>
        <w:t>17, 21</w:t>
      </w:r>
      <w:r w:rsidR="00AF0CAD" w:rsidRPr="00C35EA4">
        <w:rPr>
          <w:rFonts w:ascii="Times New Roman" w:eastAsia="Times New Roman" w:hAnsi="Times New Roman" w:cs="Times New Roman"/>
          <w:bCs/>
          <w:color w:val="000000"/>
          <w:sz w:val="24"/>
          <w:szCs w:val="24"/>
        </w:rPr>
        <w:t xml:space="preserve"> However, for our target application of postharvest coatings, waxes are not used as bulk materials but rather formulated into aqueous micro- and nano emulsions which are spray coated on the surface of fruits and vegetables. This practice is also common in the coating of paperboard products. Typically, these aqueous wax emulsions are supplemented with antimicrobial agents such as</w:t>
      </w:r>
      <w:r w:rsidR="006B4924">
        <w:rPr>
          <w:rFonts w:ascii="Times New Roman" w:eastAsia="Times New Roman" w:hAnsi="Times New Roman" w:cs="Times New Roman"/>
          <w:bCs/>
          <w:color w:val="000000"/>
          <w:sz w:val="24"/>
          <w:szCs w:val="24"/>
        </w:rPr>
        <w:t xml:space="preserve"> </w:t>
      </w:r>
      <w:proofErr w:type="spellStart"/>
      <w:r w:rsidR="00040657">
        <w:rPr>
          <w:rFonts w:ascii="Times New Roman" w:eastAsia="Times New Roman" w:hAnsi="Times New Roman" w:cs="Times New Roman"/>
          <w:bCs/>
          <w:color w:val="000000"/>
          <w:sz w:val="24"/>
          <w:szCs w:val="24"/>
        </w:rPr>
        <w:t>Imazal</w:t>
      </w:r>
      <w:r w:rsidR="00AF0CAD" w:rsidRPr="00C35EA4">
        <w:rPr>
          <w:rFonts w:ascii="Times New Roman" w:eastAsia="Times New Roman" w:hAnsi="Times New Roman" w:cs="Times New Roman"/>
          <w:bCs/>
          <w:color w:val="000000"/>
          <w:sz w:val="24"/>
          <w:szCs w:val="24"/>
        </w:rPr>
        <w:t>il</w:t>
      </w:r>
      <w:proofErr w:type="spellEnd"/>
      <w:r w:rsidR="00AF0CAD" w:rsidRPr="00C35EA4">
        <w:rPr>
          <w:rFonts w:ascii="Times New Roman" w:eastAsia="Times New Roman" w:hAnsi="Times New Roman" w:cs="Times New Roman"/>
          <w:bCs/>
          <w:color w:val="000000"/>
          <w:sz w:val="24"/>
          <w:szCs w:val="24"/>
        </w:rPr>
        <w:t xml:space="preserve"> and thiabendazole at concentrations of ~2000 ppm,</w:t>
      </w:r>
      <w:r w:rsidR="00AF0CAD" w:rsidRPr="00C35EA4">
        <w:rPr>
          <w:rFonts w:ascii="Times New Roman" w:eastAsia="Times New Roman" w:hAnsi="Times New Roman" w:cs="Times New Roman"/>
          <w:bCs/>
          <w:color w:val="000000"/>
          <w:sz w:val="24"/>
          <w:szCs w:val="24"/>
        </w:rPr>
        <w:fldChar w:fldCharType="begin"/>
      </w:r>
      <w:r w:rsidR="005D1A71">
        <w:rPr>
          <w:rFonts w:ascii="Times New Roman" w:eastAsia="Times New Roman" w:hAnsi="Times New Roman" w:cs="Times New Roman"/>
          <w:bCs/>
          <w:color w:val="000000"/>
          <w:sz w:val="24"/>
          <w:szCs w:val="24"/>
        </w:rPr>
        <w:instrText xml:space="preserve"> ADDIN EN.CITE &lt;EndNote&gt;&lt;Cite&gt;&lt;Author&gt;Cabras&lt;/Author&gt;&lt;Year&gt;1999&lt;/Year&gt;&lt;RecNum&gt;354&lt;/RecNum&gt;&lt;DisplayText&gt;&lt;style face="superscript"&gt;46&lt;/style&gt;&lt;/DisplayText&gt;&lt;record&gt;&lt;rec-number&gt;354&lt;/rec-number&gt;&lt;foreign-keys&gt;&lt;key app="EN" db-id="swzw2r05sdztd1e0xz2pv0eqsfx5zt0e02ap" timestamp="1672890135" guid="8704fd03-d153-464a-9009-f9194b0772a8"&gt;354&lt;/key&gt;&lt;/foreign-keys&gt;&lt;ref-type name="Journal Article"&gt;17&lt;/ref-type&gt;&lt;contributors&gt;&lt;authors&gt;&lt;author&gt;Cabras, Paolo&lt;/author&gt;&lt;author&gt;Schirra, Mario&lt;/author&gt;&lt;author&gt;Pirisi, Filippo&lt;/author&gt;&lt;author&gt;Garau, Vincenzo&lt;/author&gt;&lt;author&gt;Angioni, Alberto&lt;/author&gt;&lt;/authors&gt;&lt;/contributors&gt;&lt;titles&gt;&lt;title&gt;Factors Affecting Imazalil and Thiabendazole Uptake and Persistence in Citrus Fruits Following Dip Treatments&lt;/title&gt;&lt;secondary-title&gt;Journal of agricultural and food chemistry&lt;/secondary-title&gt;&lt;/titles&gt;&lt;periodical&gt;&lt;full-title&gt;Journal of Agricultural and Food Chemistry&lt;/full-title&gt;&lt;/periodical&gt;&lt;pages&gt;3352-4&lt;/pages&gt;&lt;volume&gt;47&lt;/volume&gt;&lt;dates&gt;&lt;year&gt;1999&lt;/year&gt;&lt;pub-dates&gt;&lt;date&gt;08/01&lt;/date&gt;&lt;/pub-dates&gt;&lt;/dates&gt;&lt;urls&gt;&lt;/urls&gt;&lt;electronic-resource-num&gt;10.1021/jf990106h&lt;/electronic-resource-num&gt;&lt;/record&gt;&lt;/Cite&gt;&lt;/EndNote&gt;</w:instrText>
      </w:r>
      <w:r w:rsidR="00AF0CAD" w:rsidRPr="00C35EA4">
        <w:rPr>
          <w:rFonts w:ascii="Times New Roman" w:eastAsia="Times New Roman" w:hAnsi="Times New Roman" w:cs="Times New Roman"/>
          <w:bCs/>
          <w:color w:val="000000"/>
          <w:sz w:val="24"/>
          <w:szCs w:val="24"/>
        </w:rPr>
        <w:fldChar w:fldCharType="separate"/>
      </w:r>
      <w:r w:rsidR="005D1A71" w:rsidRPr="005D1A71">
        <w:rPr>
          <w:rFonts w:ascii="Times New Roman" w:eastAsia="Times New Roman" w:hAnsi="Times New Roman" w:cs="Times New Roman"/>
          <w:bCs/>
          <w:noProof/>
          <w:color w:val="000000"/>
          <w:sz w:val="24"/>
          <w:szCs w:val="24"/>
          <w:vertAlign w:val="superscript"/>
        </w:rPr>
        <w:t>46</w:t>
      </w:r>
      <w:r w:rsidR="00AF0CAD" w:rsidRPr="00C35EA4">
        <w:rPr>
          <w:rFonts w:ascii="Times New Roman" w:eastAsia="Times New Roman" w:hAnsi="Times New Roman" w:cs="Times New Roman"/>
          <w:bCs/>
          <w:color w:val="000000"/>
          <w:sz w:val="24"/>
          <w:szCs w:val="24"/>
        </w:rPr>
        <w:fldChar w:fldCharType="end"/>
      </w:r>
      <w:r w:rsidR="00AF0CAD" w:rsidRPr="00C35EA4">
        <w:rPr>
          <w:rFonts w:ascii="Times New Roman" w:eastAsia="Times New Roman" w:hAnsi="Times New Roman" w:cs="Times New Roman"/>
          <w:bCs/>
          <w:color w:val="000000"/>
          <w:sz w:val="24"/>
          <w:szCs w:val="24"/>
        </w:rPr>
        <w:t xml:space="preserve"> </w:t>
      </w:r>
      <w:r w:rsidR="00AF0CAD" w:rsidRPr="00C35EA4">
        <w:rPr>
          <w:rFonts w:ascii="Times New Roman" w:eastAsia="Times New Roman" w:hAnsi="Times New Roman" w:cs="Times New Roman"/>
          <w:bCs/>
          <w:color w:val="000000"/>
          <w:sz w:val="24"/>
          <w:szCs w:val="24"/>
        </w:rPr>
        <w:lastRenderedPageBreak/>
        <w:t>equivalent to ~6.7 and ~9.9 mM, respectively. As demonstrated in the proceeding sections, our QAC waxes exhibit antimicrobial activity at lower concentrations. We formulated our QAC waxes</w:t>
      </w:r>
      <w:r w:rsidR="0068014B">
        <w:rPr>
          <w:rFonts w:ascii="Times New Roman" w:eastAsia="Times New Roman" w:hAnsi="Times New Roman" w:cs="Times New Roman"/>
          <w:bCs/>
          <w:color w:val="000000"/>
          <w:sz w:val="24"/>
          <w:szCs w:val="24"/>
        </w:rPr>
        <w:t xml:space="preserve"> </w:t>
      </w:r>
      <w:r w:rsidR="0068014B" w:rsidRPr="00C35EA4">
        <w:rPr>
          <w:rFonts w:ascii="Times New Roman" w:eastAsia="Times New Roman" w:hAnsi="Times New Roman" w:cs="Times New Roman"/>
          <w:bCs/>
          <w:color w:val="000000"/>
          <w:sz w:val="24"/>
          <w:szCs w:val="24"/>
        </w:rPr>
        <w:t xml:space="preserve">into carnauba wax and beeswax blends at up to 50 </w:t>
      </w:r>
      <w:proofErr w:type="spellStart"/>
      <w:r w:rsidR="0068014B" w:rsidRPr="00C35EA4">
        <w:rPr>
          <w:rFonts w:ascii="Times New Roman" w:eastAsia="Times New Roman" w:hAnsi="Times New Roman" w:cs="Times New Roman"/>
          <w:bCs/>
          <w:color w:val="000000"/>
          <w:sz w:val="24"/>
          <w:szCs w:val="24"/>
        </w:rPr>
        <w:t>wt</w:t>
      </w:r>
      <w:proofErr w:type="spellEnd"/>
      <w:r w:rsidR="0068014B" w:rsidRPr="00C35EA4">
        <w:rPr>
          <w:rFonts w:ascii="Times New Roman" w:eastAsia="Times New Roman" w:hAnsi="Times New Roman" w:cs="Times New Roman"/>
          <w:bCs/>
          <w:color w:val="000000"/>
          <w:sz w:val="24"/>
          <w:szCs w:val="24"/>
        </w:rPr>
        <w:t>% and observed only a minor 1-5°C decrease in the melting point of these materials and no significant phase separation as judged by the enthalpy</w:t>
      </w:r>
    </w:p>
    <w:tbl>
      <w:tblPr>
        <w:tblStyle w:val="TableGrid"/>
        <w:tblpPr w:leftFromText="180" w:rightFromText="180" w:vertAnchor="text" w:horzAnchor="margin" w:tblpXSpec="center" w:tblpY="503"/>
        <w:tblW w:w="13034" w:type="dxa"/>
        <w:tblLook w:val="04A0" w:firstRow="1" w:lastRow="0" w:firstColumn="1" w:lastColumn="0" w:noHBand="0" w:noVBand="1"/>
      </w:tblPr>
      <w:tblGrid>
        <w:gridCol w:w="1817"/>
        <w:gridCol w:w="1279"/>
        <w:gridCol w:w="1025"/>
        <w:gridCol w:w="1556"/>
        <w:gridCol w:w="2098"/>
        <w:gridCol w:w="2098"/>
        <w:gridCol w:w="1637"/>
        <w:gridCol w:w="1524"/>
      </w:tblGrid>
      <w:tr w:rsidR="00051939" w:rsidRPr="002813C6" w14:paraId="4418FBE4" w14:textId="77777777" w:rsidTr="00377958">
        <w:trPr>
          <w:trHeight w:val="833"/>
        </w:trPr>
        <w:tc>
          <w:tcPr>
            <w:tcW w:w="1817" w:type="dxa"/>
            <w:tcBorders>
              <w:left w:val="single" w:sz="4" w:space="0" w:color="FFFFFF" w:themeColor="background1"/>
              <w:right w:val="single" w:sz="4" w:space="0" w:color="FFFFFF" w:themeColor="background1"/>
            </w:tcBorders>
            <w:vAlign w:val="center"/>
          </w:tcPr>
          <w:p w14:paraId="4871EE71"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lastRenderedPageBreak/>
              <w:t>Entry</w:t>
            </w:r>
          </w:p>
        </w:tc>
        <w:tc>
          <w:tcPr>
            <w:tcW w:w="1279" w:type="dxa"/>
            <w:tcBorders>
              <w:left w:val="single" w:sz="4" w:space="0" w:color="FFFFFF" w:themeColor="background1"/>
              <w:right w:val="single" w:sz="4" w:space="0" w:color="FFFFFF" w:themeColor="background1"/>
            </w:tcBorders>
            <w:vAlign w:val="center"/>
          </w:tcPr>
          <w:p w14:paraId="55D54495"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Melting Onset (°C)</w:t>
            </w:r>
          </w:p>
        </w:tc>
        <w:tc>
          <w:tcPr>
            <w:tcW w:w="1025" w:type="dxa"/>
            <w:tcBorders>
              <w:left w:val="single" w:sz="4" w:space="0" w:color="FFFFFF" w:themeColor="background1"/>
              <w:right w:val="single" w:sz="4" w:space="0" w:color="FFFFFF" w:themeColor="background1"/>
            </w:tcBorders>
            <w:vAlign w:val="center"/>
          </w:tcPr>
          <w:p w14:paraId="71B4F8AB"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Melting Point</w:t>
            </w:r>
          </w:p>
          <w:p w14:paraId="46B4B194"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(°C)</w:t>
            </w:r>
          </w:p>
        </w:tc>
        <w:tc>
          <w:tcPr>
            <w:tcW w:w="1556" w:type="dxa"/>
            <w:tcBorders>
              <w:left w:val="single" w:sz="4" w:space="0" w:color="FFFFFF" w:themeColor="background1"/>
              <w:right w:val="single" w:sz="4" w:space="0" w:color="FFFFFF" w:themeColor="background1"/>
            </w:tcBorders>
            <w:vAlign w:val="center"/>
          </w:tcPr>
          <w:p w14:paraId="1D0D658A"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Degree of Crystallinity (%)</w:t>
            </w:r>
          </w:p>
        </w:tc>
        <w:tc>
          <w:tcPr>
            <w:tcW w:w="2098" w:type="dxa"/>
            <w:tcBorders>
              <w:left w:val="single" w:sz="4" w:space="0" w:color="FFFFFF" w:themeColor="background1"/>
              <w:right w:val="single" w:sz="4" w:space="0" w:color="FFFFFF" w:themeColor="background1"/>
            </w:tcBorders>
            <w:vAlign w:val="center"/>
          </w:tcPr>
          <w:p w14:paraId="25FD32C1"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 xml:space="preserve">Hardness </w:t>
            </w:r>
          </w:p>
          <w:p w14:paraId="7D90E4DC"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(g)</w:t>
            </w:r>
          </w:p>
        </w:tc>
        <w:tc>
          <w:tcPr>
            <w:tcW w:w="2098" w:type="dxa"/>
            <w:tcBorders>
              <w:left w:val="single" w:sz="4" w:space="0" w:color="FFFFFF" w:themeColor="background1"/>
              <w:right w:val="single" w:sz="4" w:space="0" w:color="FFFFFF" w:themeColor="background1"/>
            </w:tcBorders>
            <w:vAlign w:val="center"/>
          </w:tcPr>
          <w:p w14:paraId="3AA8C874"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Rate of Deformation (slope)</w:t>
            </w:r>
          </w:p>
        </w:tc>
        <w:tc>
          <w:tcPr>
            <w:tcW w:w="1637" w:type="dxa"/>
            <w:tcBorders>
              <w:left w:val="single" w:sz="4" w:space="0" w:color="FFFFFF" w:themeColor="background1"/>
              <w:right w:val="single" w:sz="4" w:space="0" w:color="FFFFFF" w:themeColor="background1"/>
            </w:tcBorders>
            <w:vAlign w:val="center"/>
          </w:tcPr>
          <w:p w14:paraId="781EDFC8"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 xml:space="preserve">VTP </w:t>
            </w:r>
          </w:p>
          <w:p w14:paraId="537BED19"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(ratio)</w:t>
            </w:r>
          </w:p>
        </w:tc>
        <w:tc>
          <w:tcPr>
            <w:tcW w:w="1524" w:type="dxa"/>
            <w:tcBorders>
              <w:left w:val="single" w:sz="4" w:space="0" w:color="FFFFFF" w:themeColor="background1"/>
              <w:right w:val="single" w:sz="4" w:space="0" w:color="FFFFFF" w:themeColor="background1"/>
            </w:tcBorders>
            <w:vAlign w:val="center"/>
          </w:tcPr>
          <w:p w14:paraId="5443B238"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Surface Contact Angle (</w:t>
            </w:r>
            <w:r w:rsidRPr="002813C6">
              <w:rPr>
                <w:rFonts w:ascii="Times New Roman" w:eastAsia="Times New Roman" w:hAnsi="Times New Roman" w:cs="Times New Roman"/>
                <w:iCs/>
                <w:color w:val="000000"/>
                <w:sz w:val="24"/>
                <w:szCs w:val="24"/>
              </w:rPr>
              <w:t>°</w:t>
            </w:r>
            <w:r w:rsidRPr="002813C6">
              <w:rPr>
                <w:rFonts w:ascii="Times New Roman" w:eastAsia="Times New Roman" w:hAnsi="Times New Roman" w:cs="Times New Roman"/>
                <w:b/>
                <w:color w:val="000000"/>
                <w:sz w:val="24"/>
                <w:szCs w:val="24"/>
              </w:rPr>
              <w:t>)</w:t>
            </w:r>
          </w:p>
        </w:tc>
      </w:tr>
      <w:tr w:rsidR="00051939" w:rsidRPr="002813C6" w14:paraId="2337ACA9" w14:textId="77777777" w:rsidTr="00377958">
        <w:trPr>
          <w:trHeight w:val="271"/>
        </w:trPr>
        <w:tc>
          <w:tcPr>
            <w:tcW w:w="1817" w:type="dxa"/>
            <w:tcBorders>
              <w:left w:val="single" w:sz="4" w:space="0" w:color="FFFFFF" w:themeColor="background1"/>
              <w:bottom w:val="single" w:sz="4" w:space="0" w:color="FFFFFF" w:themeColor="background1"/>
              <w:right w:val="single" w:sz="4" w:space="0" w:color="FFFFFF" w:themeColor="background1"/>
            </w:tcBorders>
          </w:tcPr>
          <w:p w14:paraId="0D8422BD"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Paraffin</w:t>
            </w:r>
          </w:p>
        </w:tc>
        <w:tc>
          <w:tcPr>
            <w:tcW w:w="1279" w:type="dxa"/>
            <w:tcBorders>
              <w:left w:val="single" w:sz="4" w:space="0" w:color="FFFFFF" w:themeColor="background1"/>
              <w:bottom w:val="single" w:sz="4" w:space="0" w:color="FFFFFF" w:themeColor="background1"/>
              <w:right w:val="single" w:sz="4" w:space="0" w:color="FFFFFF" w:themeColor="background1"/>
            </w:tcBorders>
          </w:tcPr>
          <w:p w14:paraId="21355606"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52.4</w:t>
            </w:r>
          </w:p>
        </w:tc>
        <w:tc>
          <w:tcPr>
            <w:tcW w:w="1025" w:type="dxa"/>
            <w:tcBorders>
              <w:left w:val="single" w:sz="4" w:space="0" w:color="FFFFFF" w:themeColor="background1"/>
              <w:bottom w:val="single" w:sz="4" w:space="0" w:color="FFFFFF" w:themeColor="background1"/>
              <w:right w:val="single" w:sz="4" w:space="0" w:color="FFFFFF" w:themeColor="background1"/>
            </w:tcBorders>
          </w:tcPr>
          <w:p w14:paraId="1631E1D9"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67.6</w:t>
            </w:r>
          </w:p>
        </w:tc>
        <w:tc>
          <w:tcPr>
            <w:tcW w:w="1556" w:type="dxa"/>
            <w:tcBorders>
              <w:left w:val="single" w:sz="4" w:space="0" w:color="FFFFFF" w:themeColor="background1"/>
              <w:bottom w:val="single" w:sz="4" w:space="0" w:color="FFFFFF" w:themeColor="background1"/>
              <w:right w:val="single" w:sz="4" w:space="0" w:color="FFFFFF" w:themeColor="background1"/>
            </w:tcBorders>
          </w:tcPr>
          <w:p w14:paraId="12B2081E"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53.8</w:t>
            </w:r>
          </w:p>
        </w:tc>
        <w:tc>
          <w:tcPr>
            <w:tcW w:w="2098" w:type="dxa"/>
            <w:tcBorders>
              <w:left w:val="single" w:sz="4" w:space="0" w:color="FFFFFF" w:themeColor="background1"/>
              <w:bottom w:val="single" w:sz="4" w:space="0" w:color="FFFFFF" w:themeColor="background1"/>
              <w:right w:val="single" w:sz="4" w:space="0" w:color="FFFFFF" w:themeColor="background1"/>
            </w:tcBorders>
          </w:tcPr>
          <w:p w14:paraId="52EE28E9"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7091.9 ± 42.6</w:t>
            </w:r>
            <w:r w:rsidRPr="002813C6">
              <w:rPr>
                <w:rFonts w:ascii="Times New Roman" w:hAnsi="Times New Roman" w:cs="Times New Roman"/>
                <w:sz w:val="24"/>
                <w:szCs w:val="24"/>
                <w:vertAlign w:val="superscript"/>
              </w:rPr>
              <w:t>b</w:t>
            </w:r>
          </w:p>
        </w:tc>
        <w:tc>
          <w:tcPr>
            <w:tcW w:w="2098" w:type="dxa"/>
            <w:tcBorders>
              <w:left w:val="single" w:sz="4" w:space="0" w:color="FFFFFF" w:themeColor="background1"/>
              <w:bottom w:val="single" w:sz="4" w:space="0" w:color="FFFFFF" w:themeColor="background1"/>
              <w:right w:val="single" w:sz="4" w:space="0" w:color="FFFFFF" w:themeColor="background1"/>
            </w:tcBorders>
          </w:tcPr>
          <w:p w14:paraId="15A44D76" w14:textId="77777777" w:rsidR="00051939" w:rsidRPr="002813C6" w:rsidRDefault="00051939" w:rsidP="00643864">
            <w:pPr>
              <w:jc w:val="center"/>
              <w:rPr>
                <w:rFonts w:ascii="Times New Roman" w:hAnsi="Times New Roman" w:cs="Times New Roman"/>
                <w:sz w:val="24"/>
                <w:szCs w:val="24"/>
              </w:rPr>
            </w:pPr>
            <w:r w:rsidRPr="002813C6">
              <w:rPr>
                <w:rFonts w:ascii="Times New Roman" w:hAnsi="Times New Roman" w:cs="Times New Roman"/>
                <w:sz w:val="24"/>
                <w:szCs w:val="24"/>
              </w:rPr>
              <w:t xml:space="preserve">1440.4 </w:t>
            </w:r>
            <w:r w:rsidRPr="002813C6">
              <w:rPr>
                <w:rFonts w:ascii="Times New Roman" w:eastAsia="Times New Roman" w:hAnsi="Times New Roman" w:cs="Times New Roman"/>
                <w:bCs/>
                <w:color w:val="000000"/>
                <w:sz w:val="24"/>
                <w:szCs w:val="24"/>
              </w:rPr>
              <w:t>± 283.3</w:t>
            </w:r>
            <w:r w:rsidRPr="002813C6">
              <w:rPr>
                <w:rFonts w:ascii="Times New Roman" w:hAnsi="Times New Roman" w:cs="Times New Roman"/>
                <w:sz w:val="24"/>
                <w:szCs w:val="24"/>
                <w:vertAlign w:val="superscript"/>
              </w:rPr>
              <w:t>b</w:t>
            </w:r>
          </w:p>
        </w:tc>
        <w:tc>
          <w:tcPr>
            <w:tcW w:w="1637" w:type="dxa"/>
            <w:tcBorders>
              <w:left w:val="single" w:sz="4" w:space="0" w:color="FFFFFF" w:themeColor="background1"/>
              <w:bottom w:val="single" w:sz="4" w:space="0" w:color="FFFFFF" w:themeColor="background1"/>
              <w:right w:val="single" w:sz="4" w:space="0" w:color="FFFFFF" w:themeColor="background1"/>
            </w:tcBorders>
          </w:tcPr>
          <w:p w14:paraId="5B3C6109"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 xml:space="preserve">0.48 ± </w:t>
            </w:r>
            <w:r w:rsidRPr="002813C6">
              <w:rPr>
                <w:rFonts w:ascii="Times New Roman" w:hAnsi="Times New Roman" w:cs="Times New Roman"/>
                <w:sz w:val="24"/>
                <w:szCs w:val="24"/>
              </w:rPr>
              <w:t>0.03</w:t>
            </w:r>
            <w:r w:rsidRPr="002813C6">
              <w:rPr>
                <w:rFonts w:ascii="Times New Roman" w:hAnsi="Times New Roman" w:cs="Times New Roman"/>
                <w:sz w:val="24"/>
                <w:szCs w:val="24"/>
                <w:vertAlign w:val="superscript"/>
              </w:rPr>
              <w:t>bcd</w:t>
            </w:r>
          </w:p>
        </w:tc>
        <w:tc>
          <w:tcPr>
            <w:tcW w:w="1524" w:type="dxa"/>
            <w:tcBorders>
              <w:left w:val="single" w:sz="4" w:space="0" w:color="FFFFFF" w:themeColor="background1"/>
              <w:bottom w:val="single" w:sz="4" w:space="0" w:color="FFFFFF" w:themeColor="background1"/>
              <w:right w:val="single" w:sz="4" w:space="0" w:color="FFFFFF" w:themeColor="background1"/>
            </w:tcBorders>
          </w:tcPr>
          <w:p w14:paraId="366386D0"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117.1 ± 1.6</w:t>
            </w:r>
            <w:r w:rsidRPr="002813C6">
              <w:rPr>
                <w:rFonts w:ascii="Times New Roman" w:hAnsi="Times New Roman" w:cs="Times New Roman"/>
                <w:sz w:val="24"/>
                <w:szCs w:val="24"/>
                <w:vertAlign w:val="superscript"/>
              </w:rPr>
              <w:t>b</w:t>
            </w:r>
          </w:p>
        </w:tc>
      </w:tr>
      <w:tr w:rsidR="00051939" w:rsidRPr="002813C6" w14:paraId="0CAFAB7B" w14:textId="77777777" w:rsidTr="00377958">
        <w:trPr>
          <w:trHeight w:val="271"/>
        </w:trPr>
        <w:tc>
          <w:tcPr>
            <w:tcW w:w="1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E793BB"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Carnauba wax</w:t>
            </w:r>
          </w:p>
        </w:tc>
        <w:tc>
          <w:tcPr>
            <w:tcW w:w="12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1B3996"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71.2</w:t>
            </w:r>
          </w:p>
        </w:tc>
        <w:tc>
          <w:tcPr>
            <w:tcW w:w="1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7D025E"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83.4</w:t>
            </w:r>
          </w:p>
        </w:tc>
        <w:tc>
          <w:tcPr>
            <w:tcW w:w="1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D07F94"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62.3</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BB29C9" w14:textId="77777777" w:rsidR="00051939" w:rsidRPr="002813C6" w:rsidRDefault="00051939" w:rsidP="00643864">
            <w:pPr>
              <w:jc w:val="center"/>
              <w:rPr>
                <w:rFonts w:ascii="Times New Roman" w:eastAsia="Times New Roman" w:hAnsi="Times New Roman" w:cs="Times New Roman"/>
                <w:bCs/>
                <w:color w:val="000000"/>
                <w:sz w:val="24"/>
                <w:szCs w:val="24"/>
                <w:vertAlign w:val="superscript"/>
              </w:rPr>
            </w:pPr>
            <w:r w:rsidRPr="002813C6">
              <w:rPr>
                <w:rFonts w:ascii="Times New Roman" w:eastAsia="Times New Roman" w:hAnsi="Times New Roman" w:cs="Times New Roman"/>
                <w:bCs/>
                <w:color w:val="000000"/>
                <w:sz w:val="24"/>
                <w:szCs w:val="24"/>
              </w:rPr>
              <w:t>21100.6 ± 3030.0</w:t>
            </w:r>
            <w:r w:rsidRPr="002813C6">
              <w:rPr>
                <w:rFonts w:ascii="Times New Roman" w:eastAsia="Times New Roman" w:hAnsi="Times New Roman" w:cs="Times New Roman"/>
                <w:bCs/>
                <w:color w:val="000000"/>
                <w:sz w:val="24"/>
                <w:szCs w:val="24"/>
                <w:vertAlign w:val="superscript"/>
              </w:rPr>
              <w:t>a</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3EAF67" w14:textId="77777777" w:rsidR="00051939" w:rsidRPr="002813C6" w:rsidRDefault="00051939" w:rsidP="00643864">
            <w:pPr>
              <w:jc w:val="center"/>
              <w:rPr>
                <w:rFonts w:ascii="Times New Roman" w:eastAsia="Times New Roman" w:hAnsi="Times New Roman" w:cs="Times New Roman"/>
                <w:bCs/>
                <w:color w:val="000000"/>
                <w:sz w:val="24"/>
                <w:szCs w:val="24"/>
                <w:vertAlign w:val="superscript"/>
              </w:rPr>
            </w:pPr>
            <w:r w:rsidRPr="002813C6">
              <w:rPr>
                <w:rFonts w:ascii="Times New Roman" w:eastAsia="Times New Roman" w:hAnsi="Times New Roman" w:cs="Times New Roman"/>
                <w:bCs/>
                <w:color w:val="000000"/>
                <w:sz w:val="24"/>
                <w:szCs w:val="24"/>
              </w:rPr>
              <w:t>19928.5 ± 4237.9</w:t>
            </w:r>
            <w:r w:rsidRPr="002813C6">
              <w:rPr>
                <w:rFonts w:ascii="Times New Roman" w:eastAsia="Times New Roman" w:hAnsi="Times New Roman" w:cs="Times New Roman"/>
                <w:bCs/>
                <w:color w:val="000000"/>
                <w:sz w:val="24"/>
                <w:szCs w:val="24"/>
                <w:vertAlign w:val="superscript"/>
              </w:rPr>
              <w:t>a</w:t>
            </w:r>
          </w:p>
        </w:tc>
        <w:tc>
          <w:tcPr>
            <w:tcW w:w="1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DBE2C7" w14:textId="77777777" w:rsidR="00051939" w:rsidRPr="002813C6" w:rsidRDefault="00051939" w:rsidP="00643864">
            <w:pPr>
              <w:jc w:val="center"/>
              <w:rPr>
                <w:rFonts w:ascii="Times New Roman" w:eastAsia="Times New Roman" w:hAnsi="Times New Roman" w:cs="Times New Roman"/>
                <w:bCs/>
                <w:color w:val="000000"/>
                <w:sz w:val="24"/>
                <w:szCs w:val="24"/>
                <w:vertAlign w:val="superscript"/>
              </w:rPr>
            </w:pPr>
            <w:r w:rsidRPr="002813C6">
              <w:rPr>
                <w:rFonts w:ascii="Times New Roman" w:eastAsia="Times New Roman" w:hAnsi="Times New Roman" w:cs="Times New Roman"/>
                <w:bCs/>
                <w:color w:val="000000"/>
                <w:sz w:val="24"/>
                <w:szCs w:val="24"/>
              </w:rPr>
              <w:t>0.14 ± 0.17</w:t>
            </w:r>
            <w:r w:rsidRPr="002813C6">
              <w:rPr>
                <w:rFonts w:ascii="Times New Roman" w:eastAsia="Times New Roman" w:hAnsi="Times New Roman" w:cs="Times New Roman"/>
                <w:bCs/>
                <w:color w:val="000000"/>
                <w:sz w:val="24"/>
                <w:szCs w:val="24"/>
                <w:vertAlign w:val="superscript"/>
              </w:rPr>
              <w:t>d</w:t>
            </w:r>
          </w:p>
        </w:tc>
        <w:tc>
          <w:tcPr>
            <w:tcW w:w="15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97CD66" w14:textId="77777777" w:rsidR="00051939" w:rsidRPr="002813C6" w:rsidRDefault="00051939" w:rsidP="00643864">
            <w:pPr>
              <w:jc w:val="center"/>
              <w:rPr>
                <w:rFonts w:ascii="Times New Roman" w:eastAsia="Times New Roman" w:hAnsi="Times New Roman" w:cs="Times New Roman"/>
                <w:bCs/>
                <w:color w:val="000000"/>
                <w:sz w:val="24"/>
                <w:szCs w:val="24"/>
                <w:vertAlign w:val="superscript"/>
              </w:rPr>
            </w:pPr>
            <w:r w:rsidRPr="002813C6">
              <w:rPr>
                <w:rFonts w:ascii="Times New Roman" w:eastAsia="Times New Roman" w:hAnsi="Times New Roman" w:cs="Times New Roman"/>
                <w:bCs/>
                <w:color w:val="000000"/>
                <w:sz w:val="24"/>
                <w:szCs w:val="24"/>
              </w:rPr>
              <w:t>154 ± 5.0*</w:t>
            </w:r>
            <w:r w:rsidRPr="002813C6">
              <w:rPr>
                <w:rFonts w:ascii="Times New Roman" w:eastAsia="Times New Roman" w:hAnsi="Times New Roman" w:cs="Times New Roman"/>
                <w:bCs/>
                <w:color w:val="000000"/>
                <w:sz w:val="24"/>
                <w:szCs w:val="24"/>
                <w:vertAlign w:val="superscript"/>
              </w:rPr>
              <w:t>a</w:t>
            </w:r>
          </w:p>
        </w:tc>
      </w:tr>
      <w:tr w:rsidR="00051939" w:rsidRPr="002813C6" w14:paraId="6B5A5E00" w14:textId="77777777" w:rsidTr="00377958">
        <w:trPr>
          <w:trHeight w:val="271"/>
        </w:trPr>
        <w:tc>
          <w:tcPr>
            <w:tcW w:w="1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5256F7"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Beeswax</w:t>
            </w:r>
          </w:p>
        </w:tc>
        <w:tc>
          <w:tcPr>
            <w:tcW w:w="12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DF0DEF"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46.0</w:t>
            </w:r>
          </w:p>
        </w:tc>
        <w:tc>
          <w:tcPr>
            <w:tcW w:w="1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265940"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64.0</w:t>
            </w:r>
          </w:p>
        </w:tc>
        <w:tc>
          <w:tcPr>
            <w:tcW w:w="1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3AB467"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44.7</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27D08D" w14:textId="77777777" w:rsidR="00051939" w:rsidRPr="002813C6" w:rsidRDefault="00051939" w:rsidP="00643864">
            <w:pPr>
              <w:jc w:val="center"/>
              <w:rPr>
                <w:rFonts w:ascii="Times New Roman" w:eastAsia="Times New Roman" w:hAnsi="Times New Roman" w:cs="Times New Roman"/>
                <w:bCs/>
                <w:color w:val="000000"/>
                <w:sz w:val="24"/>
                <w:szCs w:val="24"/>
                <w:vertAlign w:val="superscript"/>
              </w:rPr>
            </w:pPr>
            <w:r w:rsidRPr="002813C6">
              <w:rPr>
                <w:rFonts w:ascii="Times New Roman" w:eastAsia="Times New Roman" w:hAnsi="Times New Roman" w:cs="Times New Roman"/>
                <w:bCs/>
                <w:color w:val="000000"/>
                <w:sz w:val="24"/>
                <w:szCs w:val="24"/>
              </w:rPr>
              <w:t>5788.2 ± 87.2</w:t>
            </w:r>
            <w:r w:rsidRPr="002813C6">
              <w:rPr>
                <w:rFonts w:ascii="Times New Roman" w:eastAsia="Times New Roman" w:hAnsi="Times New Roman" w:cs="Times New Roman"/>
                <w:bCs/>
                <w:color w:val="000000"/>
                <w:sz w:val="24"/>
                <w:szCs w:val="24"/>
                <w:vertAlign w:val="superscript"/>
              </w:rPr>
              <w:t>bc</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7871E4" w14:textId="77777777" w:rsidR="00051939" w:rsidRPr="002813C6" w:rsidRDefault="00051939" w:rsidP="00643864">
            <w:pPr>
              <w:jc w:val="center"/>
              <w:rPr>
                <w:rFonts w:ascii="Times New Roman" w:eastAsia="Times New Roman" w:hAnsi="Times New Roman" w:cs="Times New Roman"/>
                <w:bCs/>
                <w:color w:val="000000"/>
                <w:sz w:val="24"/>
                <w:szCs w:val="24"/>
                <w:vertAlign w:val="superscript"/>
              </w:rPr>
            </w:pPr>
            <w:r w:rsidRPr="002813C6">
              <w:rPr>
                <w:rFonts w:ascii="Times New Roman" w:eastAsia="Times New Roman" w:hAnsi="Times New Roman" w:cs="Times New Roman"/>
                <w:bCs/>
                <w:color w:val="000000"/>
                <w:sz w:val="24"/>
                <w:szCs w:val="24"/>
              </w:rPr>
              <w:t>3316.2 ± 413.9</w:t>
            </w:r>
            <w:r w:rsidRPr="002813C6">
              <w:rPr>
                <w:rFonts w:ascii="Times New Roman" w:eastAsia="Times New Roman" w:hAnsi="Times New Roman" w:cs="Times New Roman"/>
                <w:bCs/>
                <w:color w:val="000000"/>
                <w:sz w:val="24"/>
                <w:szCs w:val="24"/>
                <w:vertAlign w:val="superscript"/>
              </w:rPr>
              <w:t>b</w:t>
            </w:r>
          </w:p>
        </w:tc>
        <w:tc>
          <w:tcPr>
            <w:tcW w:w="1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B5E1F1" w14:textId="77777777" w:rsidR="00051939" w:rsidRPr="002813C6" w:rsidRDefault="00051939" w:rsidP="00643864">
            <w:pPr>
              <w:jc w:val="center"/>
              <w:rPr>
                <w:rFonts w:ascii="Times New Roman" w:eastAsia="Times New Roman" w:hAnsi="Times New Roman" w:cs="Times New Roman"/>
                <w:bCs/>
                <w:color w:val="000000"/>
                <w:sz w:val="24"/>
                <w:szCs w:val="24"/>
                <w:vertAlign w:val="superscript"/>
              </w:rPr>
            </w:pPr>
            <w:r w:rsidRPr="002813C6">
              <w:rPr>
                <w:rFonts w:ascii="Times New Roman" w:eastAsia="Times New Roman" w:hAnsi="Times New Roman" w:cs="Times New Roman"/>
                <w:bCs/>
                <w:color w:val="000000"/>
                <w:sz w:val="24"/>
                <w:szCs w:val="24"/>
              </w:rPr>
              <w:t>0.96 ± 0.00</w:t>
            </w:r>
            <w:r w:rsidRPr="002813C6">
              <w:rPr>
                <w:rFonts w:ascii="Times New Roman" w:eastAsia="Times New Roman" w:hAnsi="Times New Roman" w:cs="Times New Roman"/>
                <w:bCs/>
                <w:color w:val="000000"/>
                <w:sz w:val="24"/>
                <w:szCs w:val="24"/>
                <w:vertAlign w:val="superscript"/>
              </w:rPr>
              <w:t>a</w:t>
            </w:r>
          </w:p>
        </w:tc>
        <w:tc>
          <w:tcPr>
            <w:tcW w:w="15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A99F8B" w14:textId="77777777" w:rsidR="00051939" w:rsidRPr="002813C6" w:rsidRDefault="00051939" w:rsidP="00643864">
            <w:pPr>
              <w:jc w:val="center"/>
              <w:rPr>
                <w:rFonts w:ascii="Times New Roman" w:eastAsia="Times New Roman" w:hAnsi="Times New Roman" w:cs="Times New Roman"/>
                <w:bCs/>
                <w:color w:val="000000"/>
                <w:sz w:val="24"/>
                <w:szCs w:val="24"/>
                <w:vertAlign w:val="superscript"/>
              </w:rPr>
            </w:pPr>
            <w:r w:rsidRPr="002813C6">
              <w:rPr>
                <w:rFonts w:ascii="Times New Roman" w:eastAsia="Times New Roman" w:hAnsi="Times New Roman" w:cs="Times New Roman"/>
                <w:bCs/>
                <w:color w:val="000000"/>
                <w:sz w:val="24"/>
                <w:szCs w:val="24"/>
              </w:rPr>
              <w:t>129 ± 3.0*</w:t>
            </w:r>
            <w:r w:rsidRPr="002813C6">
              <w:rPr>
                <w:rFonts w:ascii="Times New Roman" w:eastAsia="Times New Roman" w:hAnsi="Times New Roman" w:cs="Times New Roman"/>
                <w:bCs/>
                <w:color w:val="000000"/>
                <w:sz w:val="24"/>
                <w:szCs w:val="24"/>
                <w:vertAlign w:val="superscript"/>
              </w:rPr>
              <w:t>b</w:t>
            </w:r>
          </w:p>
        </w:tc>
      </w:tr>
      <w:tr w:rsidR="00051939" w:rsidRPr="002813C6" w14:paraId="3F0D2ED3" w14:textId="77777777" w:rsidTr="00377958">
        <w:trPr>
          <w:trHeight w:val="271"/>
        </w:trPr>
        <w:tc>
          <w:tcPr>
            <w:tcW w:w="1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D52349"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TAW</w:t>
            </w:r>
          </w:p>
        </w:tc>
        <w:tc>
          <w:tcPr>
            <w:tcW w:w="12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B74F9A"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42.4</w:t>
            </w:r>
          </w:p>
        </w:tc>
        <w:tc>
          <w:tcPr>
            <w:tcW w:w="1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75CDF8"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44.5</w:t>
            </w:r>
          </w:p>
        </w:tc>
        <w:tc>
          <w:tcPr>
            <w:tcW w:w="1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6B62DB"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21.2</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BC5B81"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1262.3 ± 99.8</w:t>
            </w:r>
            <w:r w:rsidRPr="002813C6">
              <w:rPr>
                <w:rFonts w:ascii="Times New Roman" w:hAnsi="Times New Roman" w:cs="Times New Roman"/>
                <w:sz w:val="24"/>
                <w:szCs w:val="24"/>
                <w:vertAlign w:val="superscript"/>
              </w:rPr>
              <w:t>d</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0F2593" w14:textId="77777777" w:rsidR="00051939" w:rsidRPr="002813C6" w:rsidRDefault="00051939" w:rsidP="00643864">
            <w:pPr>
              <w:jc w:val="center"/>
              <w:rPr>
                <w:rFonts w:ascii="Times New Roman" w:eastAsia="Times New Roman" w:hAnsi="Times New Roman" w:cs="Times New Roman"/>
                <w:bCs/>
                <w:color w:val="000000"/>
                <w:sz w:val="24"/>
                <w:szCs w:val="24"/>
                <w:vertAlign w:val="superscript"/>
              </w:rPr>
            </w:pPr>
            <w:r w:rsidRPr="002813C6">
              <w:rPr>
                <w:rFonts w:ascii="Times New Roman" w:eastAsia="Times New Roman" w:hAnsi="Times New Roman" w:cs="Times New Roman"/>
                <w:bCs/>
                <w:color w:val="000000"/>
                <w:sz w:val="24"/>
                <w:szCs w:val="24"/>
              </w:rPr>
              <w:t>899.5 ± 66.7</w:t>
            </w:r>
            <w:r w:rsidRPr="002813C6">
              <w:rPr>
                <w:rFonts w:ascii="Times New Roman" w:eastAsia="Times New Roman" w:hAnsi="Times New Roman" w:cs="Times New Roman"/>
                <w:bCs/>
                <w:color w:val="000000"/>
                <w:sz w:val="24"/>
                <w:szCs w:val="24"/>
                <w:vertAlign w:val="superscript"/>
              </w:rPr>
              <w:t>b</w:t>
            </w:r>
          </w:p>
        </w:tc>
        <w:tc>
          <w:tcPr>
            <w:tcW w:w="1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215DB4"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 xml:space="preserve">0.78 ± </w:t>
            </w:r>
            <w:r w:rsidRPr="002813C6">
              <w:rPr>
                <w:rFonts w:ascii="Times New Roman" w:hAnsi="Times New Roman" w:cs="Times New Roman"/>
                <w:sz w:val="24"/>
                <w:szCs w:val="24"/>
              </w:rPr>
              <w:t>0.02</w:t>
            </w:r>
            <w:r w:rsidRPr="002813C6">
              <w:rPr>
                <w:rFonts w:ascii="Times New Roman" w:hAnsi="Times New Roman" w:cs="Times New Roman"/>
                <w:sz w:val="24"/>
                <w:szCs w:val="24"/>
                <w:vertAlign w:val="superscript"/>
              </w:rPr>
              <w:t>abc</w:t>
            </w:r>
          </w:p>
        </w:tc>
        <w:tc>
          <w:tcPr>
            <w:tcW w:w="15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14B269"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39.1 ± 6.6</w:t>
            </w:r>
            <w:r w:rsidRPr="002813C6">
              <w:rPr>
                <w:rFonts w:ascii="Times New Roman" w:hAnsi="Times New Roman" w:cs="Times New Roman"/>
                <w:sz w:val="24"/>
                <w:szCs w:val="24"/>
                <w:vertAlign w:val="superscript"/>
              </w:rPr>
              <w:t>d</w:t>
            </w:r>
          </w:p>
        </w:tc>
      </w:tr>
      <w:tr w:rsidR="00051939" w:rsidRPr="002813C6" w14:paraId="1ACA49DB" w14:textId="77777777" w:rsidTr="00377958">
        <w:trPr>
          <w:trHeight w:val="271"/>
        </w:trPr>
        <w:tc>
          <w:tcPr>
            <w:tcW w:w="1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CA35D5"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TBW</w:t>
            </w:r>
          </w:p>
        </w:tc>
        <w:tc>
          <w:tcPr>
            <w:tcW w:w="12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801CC6"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34.2</w:t>
            </w:r>
          </w:p>
        </w:tc>
        <w:tc>
          <w:tcPr>
            <w:tcW w:w="1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DC9D18"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39.4</w:t>
            </w:r>
          </w:p>
        </w:tc>
        <w:tc>
          <w:tcPr>
            <w:tcW w:w="1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8347EF"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14.8</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6B67BA"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2663.2 ± 60.2</w:t>
            </w:r>
            <w:r w:rsidRPr="002813C6">
              <w:rPr>
                <w:rFonts w:ascii="Times New Roman" w:hAnsi="Times New Roman" w:cs="Times New Roman"/>
                <w:sz w:val="24"/>
                <w:szCs w:val="24"/>
                <w:vertAlign w:val="superscript"/>
              </w:rPr>
              <w:t>b</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77247D" w14:textId="77777777" w:rsidR="00051939" w:rsidRPr="002813C6" w:rsidRDefault="00051939" w:rsidP="00643864">
            <w:pPr>
              <w:jc w:val="center"/>
              <w:rPr>
                <w:rFonts w:ascii="Times New Roman" w:eastAsia="Times New Roman" w:hAnsi="Times New Roman" w:cs="Times New Roman"/>
                <w:bCs/>
                <w:color w:val="000000"/>
                <w:sz w:val="24"/>
                <w:szCs w:val="24"/>
                <w:highlight w:val="yellow"/>
              </w:rPr>
            </w:pPr>
            <w:r w:rsidRPr="002813C6">
              <w:rPr>
                <w:rFonts w:ascii="Times New Roman" w:eastAsia="Times New Roman" w:hAnsi="Times New Roman" w:cs="Times New Roman"/>
                <w:bCs/>
                <w:color w:val="000000"/>
                <w:sz w:val="24"/>
                <w:szCs w:val="24"/>
              </w:rPr>
              <w:t>no break</w:t>
            </w:r>
          </w:p>
        </w:tc>
        <w:tc>
          <w:tcPr>
            <w:tcW w:w="1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BF81B0" w14:textId="77777777" w:rsidR="00051939" w:rsidRPr="002813C6" w:rsidRDefault="00051939" w:rsidP="00643864">
            <w:pPr>
              <w:jc w:val="center"/>
              <w:rPr>
                <w:rFonts w:ascii="Times New Roman" w:eastAsia="Times New Roman" w:hAnsi="Times New Roman" w:cs="Times New Roman"/>
                <w:bCs/>
                <w:color w:val="000000"/>
                <w:sz w:val="24"/>
                <w:szCs w:val="24"/>
                <w:highlight w:val="yellow"/>
              </w:rPr>
            </w:pPr>
            <w:r w:rsidRPr="002813C6">
              <w:rPr>
                <w:rFonts w:ascii="Times New Roman" w:eastAsia="Times New Roman" w:hAnsi="Times New Roman" w:cs="Times New Roman"/>
                <w:bCs/>
                <w:color w:val="000000"/>
                <w:sz w:val="24"/>
                <w:szCs w:val="24"/>
              </w:rPr>
              <w:t>-</w:t>
            </w:r>
          </w:p>
        </w:tc>
        <w:tc>
          <w:tcPr>
            <w:tcW w:w="15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DF1235" w14:textId="77777777" w:rsidR="00051939" w:rsidRPr="002813C6" w:rsidRDefault="00051939" w:rsidP="00643864">
            <w:pPr>
              <w:jc w:val="center"/>
              <w:rPr>
                <w:rFonts w:ascii="Times New Roman" w:eastAsia="Times New Roman" w:hAnsi="Times New Roman" w:cs="Times New Roman"/>
                <w:bCs/>
                <w:color w:val="000000"/>
                <w:sz w:val="24"/>
                <w:szCs w:val="24"/>
                <w:highlight w:val="yellow"/>
              </w:rPr>
            </w:pPr>
            <w:r w:rsidRPr="002813C6">
              <w:rPr>
                <w:rFonts w:ascii="Times New Roman" w:eastAsia="Times New Roman" w:hAnsi="Times New Roman" w:cs="Times New Roman"/>
                <w:bCs/>
                <w:color w:val="000000"/>
                <w:sz w:val="24"/>
                <w:szCs w:val="24"/>
              </w:rPr>
              <w:t xml:space="preserve">97.0 ± </w:t>
            </w:r>
            <w:r w:rsidRPr="002813C6">
              <w:rPr>
                <w:rFonts w:ascii="Times New Roman" w:hAnsi="Times New Roman" w:cs="Times New Roman"/>
                <w:sz w:val="24"/>
                <w:szCs w:val="24"/>
              </w:rPr>
              <w:t>0.6</w:t>
            </w:r>
            <w:r w:rsidRPr="002813C6">
              <w:rPr>
                <w:rFonts w:ascii="Times New Roman" w:hAnsi="Times New Roman" w:cs="Times New Roman"/>
                <w:sz w:val="24"/>
                <w:szCs w:val="24"/>
                <w:vertAlign w:val="superscript"/>
              </w:rPr>
              <w:t>c</w:t>
            </w:r>
          </w:p>
        </w:tc>
      </w:tr>
      <w:tr w:rsidR="00051939" w:rsidRPr="002813C6" w14:paraId="34AE5216" w14:textId="77777777" w:rsidTr="00377958">
        <w:trPr>
          <w:trHeight w:val="271"/>
        </w:trPr>
        <w:tc>
          <w:tcPr>
            <w:tcW w:w="1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801ECA"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TEW</w:t>
            </w:r>
          </w:p>
        </w:tc>
        <w:tc>
          <w:tcPr>
            <w:tcW w:w="12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2A091F"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50.1</w:t>
            </w:r>
          </w:p>
        </w:tc>
        <w:tc>
          <w:tcPr>
            <w:tcW w:w="1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ACA6A7"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53.5</w:t>
            </w:r>
          </w:p>
        </w:tc>
        <w:tc>
          <w:tcPr>
            <w:tcW w:w="1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823DF0"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3.4</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8F2842"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6957.7 ± 474.4</w:t>
            </w:r>
            <w:r w:rsidRPr="002813C6">
              <w:rPr>
                <w:rFonts w:ascii="Times New Roman" w:hAnsi="Times New Roman" w:cs="Times New Roman"/>
                <w:sz w:val="24"/>
                <w:szCs w:val="24"/>
                <w:vertAlign w:val="superscript"/>
              </w:rPr>
              <w:t>bc</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08406B" w14:textId="77777777" w:rsidR="00051939" w:rsidRPr="002813C6" w:rsidRDefault="00051939" w:rsidP="00643864">
            <w:pPr>
              <w:jc w:val="center"/>
              <w:rPr>
                <w:rFonts w:ascii="Times New Roman" w:hAnsi="Times New Roman" w:cs="Times New Roman"/>
                <w:sz w:val="24"/>
                <w:szCs w:val="24"/>
              </w:rPr>
            </w:pPr>
            <w:r w:rsidRPr="002813C6">
              <w:rPr>
                <w:rFonts w:ascii="Times New Roman" w:hAnsi="Times New Roman" w:cs="Times New Roman"/>
                <w:sz w:val="24"/>
                <w:szCs w:val="24"/>
              </w:rPr>
              <w:t xml:space="preserve">6152.8 </w:t>
            </w:r>
            <w:r w:rsidRPr="002813C6">
              <w:rPr>
                <w:rFonts w:ascii="Times New Roman" w:eastAsia="Times New Roman" w:hAnsi="Times New Roman" w:cs="Times New Roman"/>
                <w:bCs/>
                <w:color w:val="000000"/>
                <w:sz w:val="24"/>
                <w:szCs w:val="24"/>
              </w:rPr>
              <w:t>± 118.0</w:t>
            </w:r>
            <w:r w:rsidRPr="002813C6">
              <w:rPr>
                <w:rFonts w:ascii="Times New Roman" w:hAnsi="Times New Roman" w:cs="Times New Roman"/>
                <w:sz w:val="24"/>
                <w:szCs w:val="24"/>
                <w:vertAlign w:val="superscript"/>
              </w:rPr>
              <w:t>b</w:t>
            </w:r>
          </w:p>
        </w:tc>
        <w:tc>
          <w:tcPr>
            <w:tcW w:w="1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9C3DE8"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 xml:space="preserve">0.39 ± </w:t>
            </w:r>
            <w:r w:rsidRPr="002813C6">
              <w:rPr>
                <w:rFonts w:ascii="Times New Roman" w:hAnsi="Times New Roman" w:cs="Times New Roman"/>
                <w:sz w:val="24"/>
                <w:szCs w:val="24"/>
              </w:rPr>
              <w:t>0.17</w:t>
            </w:r>
            <w:r w:rsidRPr="002813C6">
              <w:rPr>
                <w:rFonts w:ascii="Times New Roman" w:hAnsi="Times New Roman" w:cs="Times New Roman"/>
                <w:sz w:val="24"/>
                <w:szCs w:val="24"/>
                <w:vertAlign w:val="superscript"/>
              </w:rPr>
              <w:t>cd</w:t>
            </w:r>
          </w:p>
        </w:tc>
        <w:tc>
          <w:tcPr>
            <w:tcW w:w="15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FFE2D8"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 xml:space="preserve">79.6 ± </w:t>
            </w:r>
            <w:r w:rsidRPr="002813C6">
              <w:rPr>
                <w:rFonts w:ascii="Times New Roman" w:hAnsi="Times New Roman" w:cs="Times New Roman"/>
                <w:sz w:val="24"/>
                <w:szCs w:val="24"/>
              </w:rPr>
              <w:t>0.7</w:t>
            </w:r>
            <w:r w:rsidRPr="002813C6">
              <w:rPr>
                <w:rFonts w:ascii="Times New Roman" w:hAnsi="Times New Roman" w:cs="Times New Roman"/>
                <w:sz w:val="24"/>
                <w:szCs w:val="24"/>
                <w:vertAlign w:val="superscript"/>
              </w:rPr>
              <w:t>c</w:t>
            </w:r>
          </w:p>
        </w:tc>
      </w:tr>
      <w:tr w:rsidR="00051939" w:rsidRPr="002813C6" w14:paraId="582D07D3" w14:textId="77777777" w:rsidTr="00377958">
        <w:trPr>
          <w:trHeight w:val="271"/>
        </w:trPr>
        <w:tc>
          <w:tcPr>
            <w:tcW w:w="1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8FD2C3"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PAW</w:t>
            </w:r>
          </w:p>
        </w:tc>
        <w:tc>
          <w:tcPr>
            <w:tcW w:w="12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95423C"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53.0</w:t>
            </w:r>
          </w:p>
        </w:tc>
        <w:tc>
          <w:tcPr>
            <w:tcW w:w="1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1A9E8A"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55.9</w:t>
            </w:r>
          </w:p>
        </w:tc>
        <w:tc>
          <w:tcPr>
            <w:tcW w:w="1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40C417"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1.4</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AF636C"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846.6 ± 30</w:t>
            </w:r>
            <w:r w:rsidRPr="002813C6">
              <w:rPr>
                <w:rFonts w:ascii="Times New Roman" w:hAnsi="Times New Roman" w:cs="Times New Roman"/>
                <w:sz w:val="24"/>
                <w:szCs w:val="24"/>
              </w:rPr>
              <w:t>.4</w:t>
            </w:r>
            <w:r w:rsidRPr="002813C6">
              <w:rPr>
                <w:rFonts w:ascii="Times New Roman" w:hAnsi="Times New Roman" w:cs="Times New Roman"/>
                <w:sz w:val="24"/>
                <w:szCs w:val="24"/>
                <w:vertAlign w:val="superscript"/>
              </w:rPr>
              <w:t>d</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86017F"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650.8 ± 41.1</w:t>
            </w:r>
            <w:r w:rsidRPr="002813C6">
              <w:rPr>
                <w:rFonts w:ascii="Times New Roman" w:hAnsi="Times New Roman" w:cs="Times New Roman"/>
                <w:sz w:val="24"/>
                <w:szCs w:val="24"/>
                <w:vertAlign w:val="superscript"/>
              </w:rPr>
              <w:t>b</w:t>
            </w:r>
          </w:p>
        </w:tc>
        <w:tc>
          <w:tcPr>
            <w:tcW w:w="1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F4481D"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 xml:space="preserve">0.76 ± </w:t>
            </w:r>
            <w:r w:rsidRPr="002813C6">
              <w:rPr>
                <w:rFonts w:ascii="Times New Roman" w:hAnsi="Times New Roman" w:cs="Times New Roman"/>
                <w:sz w:val="24"/>
                <w:szCs w:val="24"/>
              </w:rPr>
              <w:t>0.06</w:t>
            </w:r>
            <w:r w:rsidRPr="002813C6">
              <w:rPr>
                <w:rFonts w:ascii="Times New Roman" w:hAnsi="Times New Roman" w:cs="Times New Roman"/>
                <w:sz w:val="24"/>
                <w:szCs w:val="24"/>
                <w:vertAlign w:val="superscript"/>
              </w:rPr>
              <w:t>ab</w:t>
            </w:r>
          </w:p>
        </w:tc>
        <w:tc>
          <w:tcPr>
            <w:tcW w:w="15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7F7EB8"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24.0 ± 1.7</w:t>
            </w:r>
            <w:r w:rsidRPr="002813C6">
              <w:rPr>
                <w:rFonts w:ascii="Times New Roman" w:hAnsi="Times New Roman" w:cs="Times New Roman"/>
                <w:sz w:val="24"/>
                <w:szCs w:val="24"/>
                <w:vertAlign w:val="superscript"/>
              </w:rPr>
              <w:t>de</w:t>
            </w:r>
          </w:p>
        </w:tc>
      </w:tr>
      <w:tr w:rsidR="00051939" w:rsidRPr="002813C6" w14:paraId="2190F390" w14:textId="77777777" w:rsidTr="00377958">
        <w:trPr>
          <w:trHeight w:val="271"/>
        </w:trPr>
        <w:tc>
          <w:tcPr>
            <w:tcW w:w="1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91FF38"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PBW</w:t>
            </w:r>
          </w:p>
        </w:tc>
        <w:tc>
          <w:tcPr>
            <w:tcW w:w="12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F8F1D1"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65.6</w:t>
            </w:r>
          </w:p>
        </w:tc>
        <w:tc>
          <w:tcPr>
            <w:tcW w:w="1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61BD08"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75.8</w:t>
            </w:r>
          </w:p>
        </w:tc>
        <w:tc>
          <w:tcPr>
            <w:tcW w:w="1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9DE182"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5.4</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E0E69B"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278.4 ± 16.5</w:t>
            </w:r>
            <w:r w:rsidRPr="002813C6">
              <w:rPr>
                <w:rFonts w:ascii="Times New Roman" w:hAnsi="Times New Roman" w:cs="Times New Roman"/>
                <w:sz w:val="24"/>
                <w:szCs w:val="24"/>
                <w:vertAlign w:val="superscript"/>
              </w:rPr>
              <w:t>d</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FBB2DB"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no break</w:t>
            </w:r>
          </w:p>
        </w:tc>
        <w:tc>
          <w:tcPr>
            <w:tcW w:w="1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0960A4"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w:t>
            </w:r>
          </w:p>
        </w:tc>
        <w:tc>
          <w:tcPr>
            <w:tcW w:w="15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CD2853"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13.4 ± 4.2</w:t>
            </w:r>
            <w:r w:rsidRPr="002813C6">
              <w:rPr>
                <w:rFonts w:ascii="Times New Roman" w:hAnsi="Times New Roman" w:cs="Times New Roman"/>
                <w:sz w:val="24"/>
                <w:szCs w:val="24"/>
                <w:vertAlign w:val="superscript"/>
              </w:rPr>
              <w:t>e</w:t>
            </w:r>
          </w:p>
        </w:tc>
      </w:tr>
      <w:tr w:rsidR="00051939" w:rsidRPr="002813C6" w14:paraId="682C3A17" w14:textId="77777777" w:rsidTr="00377958">
        <w:trPr>
          <w:trHeight w:val="271"/>
        </w:trPr>
        <w:tc>
          <w:tcPr>
            <w:tcW w:w="1817" w:type="dxa"/>
            <w:tcBorders>
              <w:top w:val="single" w:sz="4" w:space="0" w:color="FFFFFF" w:themeColor="background1"/>
              <w:left w:val="single" w:sz="4" w:space="0" w:color="FFFFFF" w:themeColor="background1"/>
              <w:right w:val="single" w:sz="4" w:space="0" w:color="FFFFFF" w:themeColor="background1"/>
            </w:tcBorders>
          </w:tcPr>
          <w:p w14:paraId="50DC9502" w14:textId="77777777" w:rsidR="00051939" w:rsidRPr="002813C6" w:rsidRDefault="00051939" w:rsidP="00643864">
            <w:pPr>
              <w:jc w:val="center"/>
              <w:rPr>
                <w:rFonts w:ascii="Times New Roman" w:eastAsia="Times New Roman" w:hAnsi="Times New Roman" w:cs="Times New Roman"/>
                <w:b/>
                <w:color w:val="000000"/>
                <w:sz w:val="24"/>
                <w:szCs w:val="24"/>
              </w:rPr>
            </w:pPr>
            <w:r w:rsidRPr="002813C6">
              <w:rPr>
                <w:rFonts w:ascii="Times New Roman" w:eastAsia="Times New Roman" w:hAnsi="Times New Roman" w:cs="Times New Roman"/>
                <w:b/>
                <w:color w:val="000000"/>
                <w:sz w:val="24"/>
                <w:szCs w:val="24"/>
              </w:rPr>
              <w:t>PEW</w:t>
            </w:r>
          </w:p>
        </w:tc>
        <w:tc>
          <w:tcPr>
            <w:tcW w:w="1279" w:type="dxa"/>
            <w:tcBorders>
              <w:top w:val="single" w:sz="4" w:space="0" w:color="FFFFFF" w:themeColor="background1"/>
              <w:left w:val="single" w:sz="4" w:space="0" w:color="FFFFFF" w:themeColor="background1"/>
              <w:right w:val="single" w:sz="4" w:space="0" w:color="FFFFFF" w:themeColor="background1"/>
            </w:tcBorders>
          </w:tcPr>
          <w:p w14:paraId="394D4252"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30.5</w:t>
            </w:r>
          </w:p>
        </w:tc>
        <w:tc>
          <w:tcPr>
            <w:tcW w:w="1025" w:type="dxa"/>
            <w:tcBorders>
              <w:top w:val="single" w:sz="4" w:space="0" w:color="FFFFFF" w:themeColor="background1"/>
              <w:left w:val="single" w:sz="4" w:space="0" w:color="FFFFFF" w:themeColor="background1"/>
              <w:right w:val="single" w:sz="4" w:space="0" w:color="FFFFFF" w:themeColor="background1"/>
            </w:tcBorders>
          </w:tcPr>
          <w:p w14:paraId="63F62066"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36.5</w:t>
            </w:r>
          </w:p>
        </w:tc>
        <w:tc>
          <w:tcPr>
            <w:tcW w:w="1556" w:type="dxa"/>
            <w:tcBorders>
              <w:top w:val="single" w:sz="4" w:space="0" w:color="FFFFFF" w:themeColor="background1"/>
              <w:left w:val="single" w:sz="4" w:space="0" w:color="FFFFFF" w:themeColor="background1"/>
              <w:right w:val="single" w:sz="4" w:space="0" w:color="FFFFFF" w:themeColor="background1"/>
            </w:tcBorders>
          </w:tcPr>
          <w:p w14:paraId="7445D65F"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0.3</w:t>
            </w:r>
          </w:p>
        </w:tc>
        <w:tc>
          <w:tcPr>
            <w:tcW w:w="2098" w:type="dxa"/>
            <w:tcBorders>
              <w:top w:val="single" w:sz="4" w:space="0" w:color="FFFFFF" w:themeColor="background1"/>
              <w:left w:val="single" w:sz="4" w:space="0" w:color="FFFFFF" w:themeColor="background1"/>
              <w:right w:val="single" w:sz="4" w:space="0" w:color="FFFFFF" w:themeColor="background1"/>
            </w:tcBorders>
          </w:tcPr>
          <w:p w14:paraId="363DFB3D"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w:t>
            </w:r>
          </w:p>
        </w:tc>
        <w:tc>
          <w:tcPr>
            <w:tcW w:w="2098" w:type="dxa"/>
            <w:tcBorders>
              <w:top w:val="single" w:sz="4" w:space="0" w:color="FFFFFF" w:themeColor="background1"/>
              <w:left w:val="single" w:sz="4" w:space="0" w:color="FFFFFF" w:themeColor="background1"/>
              <w:right w:val="single" w:sz="4" w:space="0" w:color="FFFFFF" w:themeColor="background1"/>
            </w:tcBorders>
          </w:tcPr>
          <w:p w14:paraId="02DC2F67"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w:t>
            </w:r>
          </w:p>
        </w:tc>
        <w:tc>
          <w:tcPr>
            <w:tcW w:w="1637" w:type="dxa"/>
            <w:tcBorders>
              <w:top w:val="single" w:sz="4" w:space="0" w:color="FFFFFF" w:themeColor="background1"/>
              <w:left w:val="single" w:sz="4" w:space="0" w:color="FFFFFF" w:themeColor="background1"/>
              <w:right w:val="single" w:sz="4" w:space="0" w:color="FFFFFF" w:themeColor="background1"/>
            </w:tcBorders>
          </w:tcPr>
          <w:p w14:paraId="54132688"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w:t>
            </w:r>
          </w:p>
        </w:tc>
        <w:tc>
          <w:tcPr>
            <w:tcW w:w="1524" w:type="dxa"/>
            <w:tcBorders>
              <w:top w:val="single" w:sz="4" w:space="0" w:color="FFFFFF" w:themeColor="background1"/>
              <w:left w:val="single" w:sz="4" w:space="0" w:color="FFFFFF" w:themeColor="background1"/>
              <w:right w:val="single" w:sz="4" w:space="0" w:color="FFFFFF" w:themeColor="background1"/>
            </w:tcBorders>
          </w:tcPr>
          <w:p w14:paraId="7DBA1E60" w14:textId="77777777" w:rsidR="00051939" w:rsidRPr="002813C6" w:rsidRDefault="00051939" w:rsidP="00643864">
            <w:pPr>
              <w:jc w:val="center"/>
              <w:rPr>
                <w:rFonts w:ascii="Times New Roman" w:eastAsia="Times New Roman" w:hAnsi="Times New Roman" w:cs="Times New Roman"/>
                <w:bCs/>
                <w:color w:val="000000"/>
                <w:sz w:val="24"/>
                <w:szCs w:val="24"/>
              </w:rPr>
            </w:pPr>
            <w:r w:rsidRPr="002813C6">
              <w:rPr>
                <w:rFonts w:ascii="Times New Roman" w:eastAsia="Times New Roman" w:hAnsi="Times New Roman" w:cs="Times New Roman"/>
                <w:bCs/>
                <w:color w:val="000000"/>
                <w:sz w:val="24"/>
                <w:szCs w:val="24"/>
              </w:rPr>
              <w:t>12.7 ± 3.6</w:t>
            </w:r>
            <w:r w:rsidRPr="002813C6">
              <w:rPr>
                <w:rFonts w:ascii="Times New Roman" w:hAnsi="Times New Roman" w:cs="Times New Roman"/>
                <w:sz w:val="24"/>
                <w:szCs w:val="24"/>
                <w:vertAlign w:val="superscript"/>
              </w:rPr>
              <w:t>e</w:t>
            </w:r>
          </w:p>
        </w:tc>
      </w:tr>
    </w:tbl>
    <w:p w14:paraId="2EDC3706" w14:textId="193EAFEF" w:rsidR="00551242" w:rsidRPr="00F72BEE" w:rsidRDefault="00551242" w:rsidP="00341413">
      <w:pPr>
        <w:pStyle w:val="Style2"/>
        <w:rPr>
          <w:b w:val="0"/>
          <w:bCs w:val="0"/>
        </w:rPr>
      </w:pPr>
      <w:bookmarkStart w:id="138" w:name="_Toc140503531"/>
      <w:r w:rsidRPr="00341413">
        <w:t xml:space="preserve">Table </w:t>
      </w:r>
      <w:r w:rsidR="00E46F2C" w:rsidRPr="00341413">
        <w:t>18</w:t>
      </w:r>
      <w:r w:rsidRPr="00341413">
        <w:t xml:space="preserve">. </w:t>
      </w:r>
      <w:r w:rsidRPr="00F72BEE">
        <w:rPr>
          <w:b w:val="0"/>
          <w:bCs w:val="0"/>
        </w:rPr>
        <w:t>Physical properties of common waxes used in postharvest coatings and synthesized QAC waxes in this work.</w:t>
      </w:r>
      <w:bookmarkEnd w:id="138"/>
    </w:p>
    <w:p w14:paraId="1F14B556" w14:textId="77777777" w:rsidR="004C68AD" w:rsidRPr="002813C6" w:rsidRDefault="004C68AD" w:rsidP="004C68AD">
      <w:pPr>
        <w:pBdr>
          <w:top w:val="nil"/>
          <w:left w:val="nil"/>
          <w:bottom w:val="nil"/>
          <w:right w:val="nil"/>
          <w:between w:val="nil"/>
        </w:pBdr>
        <w:spacing w:after="0" w:line="240" w:lineRule="auto"/>
        <w:jc w:val="both"/>
        <w:rPr>
          <w:rFonts w:ascii="Times New Roman" w:eastAsia="Times New Roman" w:hAnsi="Times New Roman" w:cs="Times New Roman"/>
          <w:bCs/>
          <w:color w:val="000000"/>
          <w:sz w:val="18"/>
          <w:szCs w:val="18"/>
        </w:rPr>
      </w:pPr>
    </w:p>
    <w:p w14:paraId="3CBA73C1" w14:textId="55650243" w:rsidR="004C68AD" w:rsidRPr="000252E4" w:rsidRDefault="004C68AD" w:rsidP="004C68AD">
      <w:pPr>
        <w:pBdr>
          <w:top w:val="nil"/>
          <w:left w:val="nil"/>
          <w:bottom w:val="nil"/>
          <w:right w:val="nil"/>
          <w:between w:val="nil"/>
        </w:pBdr>
        <w:spacing w:after="0" w:line="240" w:lineRule="auto"/>
        <w:jc w:val="both"/>
        <w:rPr>
          <w:rFonts w:ascii="Times New Roman" w:eastAsia="Times New Roman" w:hAnsi="Times New Roman" w:cs="Times New Roman"/>
          <w:bCs/>
          <w:color w:val="000000"/>
          <w:sz w:val="20"/>
          <w:szCs w:val="20"/>
        </w:rPr>
      </w:pPr>
      <w:r w:rsidRPr="000252E4">
        <w:rPr>
          <w:rFonts w:ascii="Times New Roman" w:eastAsia="Times New Roman" w:hAnsi="Times New Roman" w:cs="Times New Roman"/>
          <w:bCs/>
          <w:color w:val="000000"/>
          <w:sz w:val="20"/>
          <w:szCs w:val="20"/>
        </w:rPr>
        <w:t>Significance determined by duplicate analysis with Tukey HSD comparison of means at P = 0.05.</w:t>
      </w:r>
    </w:p>
    <w:p w14:paraId="57F78F59" w14:textId="77777777" w:rsidR="004C68AD" w:rsidRPr="000252E4" w:rsidRDefault="004C68AD" w:rsidP="00377958">
      <w:pPr>
        <w:pBdr>
          <w:top w:val="nil"/>
          <w:left w:val="nil"/>
          <w:bottom w:val="nil"/>
          <w:right w:val="nil"/>
          <w:between w:val="nil"/>
        </w:pBdr>
        <w:tabs>
          <w:tab w:val="left" w:pos="12870"/>
        </w:tabs>
        <w:spacing w:after="0" w:line="240" w:lineRule="auto"/>
        <w:jc w:val="both"/>
        <w:rPr>
          <w:rFonts w:ascii="Times New Roman" w:eastAsia="Times New Roman" w:hAnsi="Times New Roman" w:cs="Times New Roman"/>
          <w:bCs/>
          <w:color w:val="000000"/>
          <w:sz w:val="20"/>
          <w:szCs w:val="20"/>
        </w:rPr>
      </w:pPr>
      <w:r w:rsidRPr="000252E4">
        <w:rPr>
          <w:rFonts w:ascii="Times New Roman" w:eastAsia="Times New Roman" w:hAnsi="Times New Roman" w:cs="Times New Roman"/>
          <w:bCs/>
          <w:color w:val="000000"/>
          <w:sz w:val="20"/>
          <w:szCs w:val="20"/>
        </w:rPr>
        <w:t xml:space="preserve">All wax </w:t>
      </w:r>
      <w:proofErr w:type="gramStart"/>
      <w:r w:rsidRPr="000252E4">
        <w:rPr>
          <w:rFonts w:ascii="Times New Roman" w:eastAsia="Times New Roman" w:hAnsi="Times New Roman" w:cs="Times New Roman"/>
          <w:bCs/>
          <w:color w:val="000000"/>
          <w:sz w:val="20"/>
          <w:szCs w:val="20"/>
        </w:rPr>
        <w:t>abbreviation</w:t>
      </w:r>
      <w:proofErr w:type="gramEnd"/>
      <w:r w:rsidRPr="000252E4">
        <w:rPr>
          <w:rFonts w:ascii="Times New Roman" w:eastAsia="Times New Roman" w:hAnsi="Times New Roman" w:cs="Times New Roman"/>
          <w:bCs/>
          <w:color w:val="000000"/>
          <w:sz w:val="20"/>
          <w:szCs w:val="20"/>
        </w:rPr>
        <w:t xml:space="preserve"> can be found in Table 1.</w:t>
      </w:r>
    </w:p>
    <w:p w14:paraId="4F433A2C" w14:textId="77777777" w:rsidR="004C68AD" w:rsidRPr="000252E4" w:rsidRDefault="004C68AD" w:rsidP="004C68AD">
      <w:pPr>
        <w:pBdr>
          <w:top w:val="nil"/>
          <w:left w:val="nil"/>
          <w:bottom w:val="nil"/>
          <w:right w:val="nil"/>
          <w:between w:val="nil"/>
        </w:pBdr>
        <w:spacing w:after="0" w:line="240" w:lineRule="auto"/>
        <w:jc w:val="both"/>
        <w:rPr>
          <w:rFonts w:ascii="Times New Roman" w:eastAsia="Times New Roman" w:hAnsi="Times New Roman" w:cs="Times New Roman"/>
          <w:bCs/>
          <w:color w:val="000000"/>
          <w:sz w:val="20"/>
          <w:szCs w:val="20"/>
        </w:rPr>
      </w:pPr>
      <w:r w:rsidRPr="000252E4">
        <w:rPr>
          <w:rFonts w:ascii="Times New Roman" w:eastAsia="Times New Roman" w:hAnsi="Times New Roman" w:cs="Times New Roman"/>
          <w:bCs/>
          <w:color w:val="000000"/>
          <w:sz w:val="20"/>
          <w:szCs w:val="20"/>
        </w:rPr>
        <w:t>“</w:t>
      </w:r>
      <w:proofErr w:type="gramStart"/>
      <w:r w:rsidRPr="000252E4">
        <w:rPr>
          <w:rFonts w:ascii="Times New Roman" w:eastAsia="Times New Roman" w:hAnsi="Times New Roman" w:cs="Times New Roman"/>
          <w:bCs/>
          <w:color w:val="000000"/>
          <w:sz w:val="20"/>
          <w:szCs w:val="20"/>
        </w:rPr>
        <w:t>-“ indicates</w:t>
      </w:r>
      <w:proofErr w:type="gramEnd"/>
      <w:r w:rsidRPr="000252E4">
        <w:rPr>
          <w:rFonts w:ascii="Times New Roman" w:eastAsia="Times New Roman" w:hAnsi="Times New Roman" w:cs="Times New Roman"/>
          <w:bCs/>
          <w:color w:val="000000"/>
          <w:sz w:val="20"/>
          <w:szCs w:val="20"/>
        </w:rPr>
        <w:t xml:space="preserve"> no value recorded due to softness of material. </w:t>
      </w:r>
    </w:p>
    <w:p w14:paraId="611B98F4" w14:textId="3FDBE999" w:rsidR="004C68AD" w:rsidRPr="000252E4" w:rsidRDefault="004C68AD" w:rsidP="004C68AD">
      <w:pPr>
        <w:pBdr>
          <w:top w:val="nil"/>
          <w:left w:val="nil"/>
          <w:bottom w:val="nil"/>
          <w:right w:val="nil"/>
          <w:between w:val="nil"/>
        </w:pBdr>
        <w:spacing w:after="0" w:line="240" w:lineRule="auto"/>
        <w:jc w:val="both"/>
        <w:rPr>
          <w:rFonts w:ascii="Times New Roman" w:eastAsia="Times New Roman" w:hAnsi="Times New Roman" w:cs="Times New Roman"/>
          <w:bCs/>
          <w:color w:val="000000"/>
          <w:sz w:val="20"/>
          <w:szCs w:val="20"/>
        </w:rPr>
      </w:pPr>
      <w:r w:rsidRPr="000252E4">
        <w:rPr>
          <w:rFonts w:ascii="Times New Roman" w:eastAsia="Times New Roman" w:hAnsi="Times New Roman" w:cs="Times New Roman"/>
          <w:bCs/>
          <w:color w:val="000000"/>
          <w:sz w:val="20"/>
          <w:szCs w:val="20"/>
        </w:rPr>
        <w:t xml:space="preserve">“*” indicates value obtained from </w:t>
      </w:r>
      <w:r w:rsidRPr="000252E4">
        <w:rPr>
          <w:rFonts w:ascii="Times New Roman" w:eastAsia="Times New Roman" w:hAnsi="Times New Roman" w:cs="Times New Roman"/>
          <w:bCs/>
          <w:color w:val="000000"/>
          <w:sz w:val="20"/>
          <w:szCs w:val="20"/>
        </w:rPr>
        <w:fldChar w:fldCharType="begin"/>
      </w:r>
      <w:r w:rsidR="005D1A71">
        <w:rPr>
          <w:rFonts w:ascii="Times New Roman" w:eastAsia="Times New Roman" w:hAnsi="Times New Roman" w:cs="Times New Roman"/>
          <w:bCs/>
          <w:color w:val="000000"/>
          <w:sz w:val="20"/>
          <w:szCs w:val="20"/>
        </w:rPr>
        <w:instrText xml:space="preserve"> ADDIN EN.CITE &lt;EndNote&gt;&lt;Cite&gt;&lt;Author&gt;Gupta&lt;/Author&gt;&lt;Year&gt;2021&lt;/Year&gt;&lt;RecNum&gt;370&lt;/RecNum&gt;&lt;DisplayText&gt;&lt;style face="superscript"&gt;47&lt;/style&gt;&lt;/DisplayText&gt;&lt;record&gt;&lt;rec-number&gt;370&lt;/rec-number&gt;&lt;foreign-keys&gt;&lt;key app="EN" db-id="zrdvxffxesa9sfe5ewzxxzdy229dvap900aw" timestamp="1675415176"&gt;370&lt;/key&gt;&lt;/foreign-keys&gt;&lt;ref-type name="Journal Article"&gt;17&lt;/ref-type&gt;&lt;contributors&gt;&lt;authors&gt;&lt;author&gt;Gupta, Shreya&lt;/author&gt;&lt;author&gt;Ivvala, Jayanth&lt;/author&gt;&lt;author&gt;Grewal, H. S.&lt;/author&gt;&lt;/authors&gt;&lt;/contributors&gt;&lt;titles&gt;&lt;title&gt;Development of natural wax based durable superhydrophobic coatings&lt;/title&gt;&lt;secondary-title&gt;Industrial Crops and Products&lt;/secondary-title&gt;&lt;/titles&gt;&lt;periodical&gt;&lt;full-title&gt;Industrial Crops and Products&lt;/full-title&gt;&lt;/periodical&gt;&lt;pages&gt;113871&lt;/pages&gt;&lt;volume&gt;171&lt;/volume&gt;&lt;keywords&gt;&lt;keyword&gt;Wax coating&lt;/keyword&gt;&lt;keyword&gt;Wettability&lt;/keyword&gt;&lt;keyword&gt;Surface properties&lt;/keyword&gt;&lt;keyword&gt;Viscosity&lt;/keyword&gt;&lt;keyword&gt;Strength&lt;/keyword&gt;&lt;/keywords&gt;&lt;dates&gt;&lt;year&gt;2021&lt;/year&gt;&lt;pub-dates&gt;&lt;date&gt;2021/11/01/&lt;/date&gt;&lt;/pub-dates&gt;&lt;/dates&gt;&lt;isbn&gt;0926-6690&lt;/isbn&gt;&lt;urls&gt;&lt;related-urls&gt;&lt;url&gt;https://www.sciencedirect.com/science/article/pii/S092666902100635X&lt;/url&gt;&lt;/related-urls&gt;&lt;/urls&gt;&lt;electronic-resource-num&gt;https://doi.org/10.1016/j.indcrop.2021.113871&lt;/electronic-resource-num&gt;&lt;/record&gt;&lt;/Cite&gt;&lt;/EndNote&gt;</w:instrText>
      </w:r>
      <w:r w:rsidRPr="000252E4">
        <w:rPr>
          <w:rFonts w:ascii="Times New Roman" w:eastAsia="Times New Roman" w:hAnsi="Times New Roman" w:cs="Times New Roman"/>
          <w:bCs/>
          <w:color w:val="000000"/>
          <w:sz w:val="20"/>
          <w:szCs w:val="20"/>
        </w:rPr>
        <w:fldChar w:fldCharType="separate"/>
      </w:r>
      <w:r w:rsidR="005D1A71" w:rsidRPr="005D1A71">
        <w:rPr>
          <w:rFonts w:ascii="Times New Roman" w:eastAsia="Times New Roman" w:hAnsi="Times New Roman" w:cs="Times New Roman"/>
          <w:bCs/>
          <w:noProof/>
          <w:color w:val="000000"/>
          <w:sz w:val="20"/>
          <w:szCs w:val="20"/>
          <w:vertAlign w:val="superscript"/>
        </w:rPr>
        <w:t>47</w:t>
      </w:r>
      <w:r w:rsidRPr="000252E4">
        <w:rPr>
          <w:rFonts w:ascii="Times New Roman" w:eastAsia="Times New Roman" w:hAnsi="Times New Roman" w:cs="Times New Roman"/>
          <w:bCs/>
          <w:color w:val="000000"/>
          <w:sz w:val="20"/>
          <w:szCs w:val="20"/>
        </w:rPr>
        <w:fldChar w:fldCharType="end"/>
      </w:r>
      <w:r w:rsidRPr="000252E4">
        <w:rPr>
          <w:rFonts w:ascii="Times New Roman" w:eastAsia="Times New Roman" w:hAnsi="Times New Roman" w:cs="Times New Roman"/>
          <w:bCs/>
          <w:color w:val="000000"/>
          <w:sz w:val="20"/>
          <w:szCs w:val="20"/>
        </w:rPr>
        <w:t>.</w:t>
      </w:r>
    </w:p>
    <w:p w14:paraId="5FE2A908" w14:textId="77777777" w:rsidR="004369D8" w:rsidRDefault="004369D8" w:rsidP="00D96C85">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p>
    <w:p w14:paraId="3CAD73B7" w14:textId="77777777" w:rsidR="004369D8" w:rsidRDefault="004369D8" w:rsidP="004369D8">
      <w:pPr>
        <w:rPr>
          <w:rFonts w:ascii="Times New Roman" w:eastAsia="Times New Roman" w:hAnsi="Times New Roman" w:cs="Times New Roman"/>
          <w:bCs/>
          <w:color w:val="000000"/>
          <w:sz w:val="24"/>
          <w:szCs w:val="24"/>
        </w:rPr>
      </w:pPr>
    </w:p>
    <w:p w14:paraId="6EB9BC8D" w14:textId="56F36F6B" w:rsidR="004369D8" w:rsidRDefault="004369D8" w:rsidP="004369D8">
      <w:pPr>
        <w:tabs>
          <w:tab w:val="left" w:pos="2622"/>
        </w:tabs>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r>
    </w:p>
    <w:p w14:paraId="1A130A72" w14:textId="66835226" w:rsidR="004369D8" w:rsidRPr="004369D8" w:rsidRDefault="004369D8" w:rsidP="004369D8">
      <w:pPr>
        <w:tabs>
          <w:tab w:val="left" w:pos="2622"/>
        </w:tabs>
        <w:rPr>
          <w:rFonts w:ascii="Times New Roman" w:eastAsia="Times New Roman" w:hAnsi="Times New Roman" w:cs="Times New Roman"/>
          <w:sz w:val="24"/>
          <w:szCs w:val="24"/>
        </w:rPr>
        <w:sectPr w:rsidR="004369D8" w:rsidRPr="004369D8" w:rsidSect="004369D8">
          <w:pgSz w:w="15840" w:h="12240" w:orient="landscape"/>
          <w:pgMar w:top="1440" w:right="1440" w:bottom="1440" w:left="1440" w:header="720" w:footer="720" w:gutter="0"/>
          <w:cols w:space="720"/>
          <w:docGrid w:linePitch="360"/>
        </w:sectPr>
      </w:pPr>
      <w:r>
        <w:rPr>
          <w:rFonts w:ascii="Times New Roman" w:eastAsia="Times New Roman" w:hAnsi="Times New Roman" w:cs="Times New Roman"/>
          <w:sz w:val="24"/>
          <w:szCs w:val="24"/>
        </w:rPr>
        <w:tab/>
      </w:r>
    </w:p>
    <w:p w14:paraId="02698876" w14:textId="3F9B2E9C" w:rsidR="00D96C85" w:rsidRPr="00F72BEE" w:rsidRDefault="00F72BEE" w:rsidP="00D96C85">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C35EA4">
        <w:rPr>
          <w:rFonts w:ascii="Times New Roman" w:eastAsia="Times New Roman" w:hAnsi="Times New Roman" w:cs="Times New Roman"/>
          <w:bCs/>
          <w:color w:val="000000"/>
          <w:sz w:val="24"/>
          <w:szCs w:val="24"/>
        </w:rPr>
        <w:lastRenderedPageBreak/>
        <w:t>of melting</w:t>
      </w:r>
      <w:r w:rsidR="00891A70">
        <w:rPr>
          <w:rFonts w:ascii="Times New Roman" w:eastAsia="Times New Roman" w:hAnsi="Times New Roman" w:cs="Times New Roman"/>
          <w:bCs/>
          <w:color w:val="000000"/>
          <w:sz w:val="24"/>
          <w:szCs w:val="24"/>
        </w:rPr>
        <w:t xml:space="preserve"> (Appendix</w:t>
      </w:r>
      <w:r w:rsidR="00B819E4">
        <w:rPr>
          <w:rFonts w:ascii="Times New Roman" w:eastAsia="Times New Roman" w:hAnsi="Times New Roman" w:cs="Times New Roman"/>
          <w:bCs/>
          <w:color w:val="000000"/>
          <w:sz w:val="24"/>
          <w:szCs w:val="24"/>
        </w:rPr>
        <w:t xml:space="preserve"> Figures 42-43</w:t>
      </w:r>
      <w:r w:rsidR="00891A70">
        <w:rPr>
          <w:rFonts w:ascii="Times New Roman" w:eastAsia="Times New Roman" w:hAnsi="Times New Roman" w:cs="Times New Roman"/>
          <w:bCs/>
          <w:color w:val="000000"/>
          <w:sz w:val="24"/>
          <w:szCs w:val="24"/>
        </w:rPr>
        <w:t>)</w:t>
      </w:r>
      <w:r w:rsidRPr="00C35EA4">
        <w:rPr>
          <w:rFonts w:ascii="Times New Roman" w:eastAsia="Times New Roman" w:hAnsi="Times New Roman" w:cs="Times New Roman"/>
          <w:bCs/>
          <w:color w:val="000000"/>
          <w:sz w:val="24"/>
          <w:szCs w:val="24"/>
        </w:rPr>
        <w:t xml:space="preserve">. Therefore, our QAC waxes may be formulated into wax blends or existing emulsions to curtail the pervasive use of </w:t>
      </w:r>
      <w:proofErr w:type="spellStart"/>
      <w:r w:rsidR="00040657">
        <w:rPr>
          <w:rFonts w:ascii="Times New Roman" w:eastAsia="Times New Roman" w:hAnsi="Times New Roman" w:cs="Times New Roman"/>
          <w:bCs/>
          <w:color w:val="000000"/>
          <w:sz w:val="24"/>
          <w:szCs w:val="24"/>
        </w:rPr>
        <w:t>Imazal</w:t>
      </w:r>
      <w:r w:rsidRPr="00C35EA4">
        <w:rPr>
          <w:rFonts w:ascii="Times New Roman" w:eastAsia="Times New Roman" w:hAnsi="Times New Roman" w:cs="Times New Roman"/>
          <w:bCs/>
          <w:color w:val="000000"/>
          <w:sz w:val="24"/>
          <w:szCs w:val="24"/>
        </w:rPr>
        <w:t>il</w:t>
      </w:r>
      <w:proofErr w:type="spellEnd"/>
      <w:r w:rsidRPr="00C35EA4">
        <w:rPr>
          <w:rFonts w:ascii="Times New Roman" w:eastAsia="Times New Roman" w:hAnsi="Times New Roman" w:cs="Times New Roman"/>
          <w:bCs/>
          <w:color w:val="000000"/>
          <w:sz w:val="24"/>
          <w:szCs w:val="24"/>
        </w:rPr>
        <w:t>, for example, as there exist environmental and biological concerns with its use due to bioaccumulation.</w:t>
      </w:r>
      <w:r w:rsidRPr="00C35EA4">
        <w:rPr>
          <w:rFonts w:ascii="Times New Roman" w:eastAsia="Times New Roman" w:hAnsi="Times New Roman" w:cs="Times New Roman"/>
          <w:bCs/>
          <w:color w:val="000000"/>
          <w:sz w:val="24"/>
          <w:szCs w:val="24"/>
        </w:rPr>
        <w:fldChar w:fldCharType="begin"/>
      </w:r>
      <w:r w:rsidR="005D1A71">
        <w:rPr>
          <w:rFonts w:ascii="Times New Roman" w:eastAsia="Times New Roman" w:hAnsi="Times New Roman" w:cs="Times New Roman"/>
          <w:bCs/>
          <w:color w:val="000000"/>
          <w:sz w:val="24"/>
          <w:szCs w:val="24"/>
        </w:rPr>
        <w:instrText xml:space="preserve"> ADDIN EN.CITE &lt;EndNote&gt;&lt;Cite&gt;&lt;Author&gt;Jurak&lt;/Author&gt;&lt;Year&gt;2021&lt;/Year&gt;&lt;RecNum&gt;355&lt;/RecNum&gt;&lt;DisplayText&gt;&lt;style face="superscript"&gt;48&lt;/style&gt;&lt;/DisplayText&gt;&lt;record&gt;&lt;rec-number&gt;355&lt;/rec-number&gt;&lt;foreign-keys&gt;&lt;key app="EN" db-id="swzw2r05sdztd1e0xz2pv0eqsfx5zt0e02ap" timestamp="1672890471" guid="fd0fb4bf-6b47-4814-9017-733e7e8f249e"&gt;355&lt;/key&gt;&lt;/foreign-keys&gt;&lt;ref-type name="Journal Article"&gt;17&lt;/ref-type&gt;&lt;contributors&gt;&lt;authors&gt;&lt;author&gt;Jurak, Gordana&lt;/author&gt;&lt;author&gt;Bošnir, Jasna&lt;/author&gt;&lt;author&gt;Đikić, Domagoj&lt;/author&gt;&lt;author&gt;Ćuić, Ana Mojsović&lt;/author&gt;&lt;author&gt;Prokurica, Iva Pavlinić&lt;/author&gt;&lt;author&gt;Racz, Aleksandar&lt;/author&gt;&lt;author&gt;Jukić, Tomislav&lt;/author&gt;&lt;author&gt;Stubljar, David&lt;/author&gt;&lt;author&gt;Starc, Andrej&lt;/author&gt;&lt;/authors&gt;&lt;/contributors&gt;&lt;titles&gt;&lt;title&gt;The Risk Assessment of Pesticide Ingestion with Fruit and Vegetables for Consumer’s Health&lt;/title&gt;&lt;secondary-title&gt;International Journal of Food Science&lt;/secondary-title&gt;&lt;/titles&gt;&lt;periodical&gt;&lt;full-title&gt;International Journal of Food Science&lt;/full-title&gt;&lt;/periodical&gt;&lt;pages&gt;1-8&lt;/pages&gt;&lt;volume&gt;2021&lt;/volume&gt;&lt;dates&gt;&lt;year&gt;2021&lt;/year&gt;&lt;/dates&gt;&lt;publisher&gt;Hindawi Limited&lt;/publisher&gt;&lt;isbn&gt;2314-5765&lt;/isbn&gt;&lt;urls&gt;&lt;related-urls&gt;&lt;url&gt;https://dx.doi.org/10.1155/2021/9990219&lt;/url&gt;&lt;/related-urls&gt;&lt;/urls&gt;&lt;electronic-resource-num&gt;10.1155/2021/9990219&lt;/electronic-resource-num&gt;&lt;/record&gt;&lt;/Cite&gt;&lt;/EndNote&gt;</w:instrText>
      </w:r>
      <w:r w:rsidRPr="00C35EA4">
        <w:rPr>
          <w:rFonts w:ascii="Times New Roman" w:eastAsia="Times New Roman" w:hAnsi="Times New Roman" w:cs="Times New Roman"/>
          <w:bCs/>
          <w:color w:val="000000"/>
          <w:sz w:val="24"/>
          <w:szCs w:val="24"/>
        </w:rPr>
        <w:fldChar w:fldCharType="separate"/>
      </w:r>
      <w:r w:rsidR="005D1A71" w:rsidRPr="005D1A71">
        <w:rPr>
          <w:rFonts w:ascii="Times New Roman" w:eastAsia="Times New Roman" w:hAnsi="Times New Roman" w:cs="Times New Roman"/>
          <w:bCs/>
          <w:noProof/>
          <w:color w:val="000000"/>
          <w:sz w:val="24"/>
          <w:szCs w:val="24"/>
          <w:vertAlign w:val="superscript"/>
        </w:rPr>
        <w:t>48</w:t>
      </w:r>
      <w:r w:rsidRPr="00C35EA4">
        <w:rPr>
          <w:rFonts w:ascii="Times New Roman" w:eastAsia="Times New Roman" w:hAnsi="Times New Roman" w:cs="Times New Roman"/>
          <w:bCs/>
          <w:color w:val="000000"/>
          <w:sz w:val="24"/>
          <w:szCs w:val="24"/>
        </w:rPr>
        <w:fldChar w:fldCharType="end"/>
      </w:r>
      <w:r w:rsidRPr="00C35EA4">
        <w:rPr>
          <w:rFonts w:ascii="Times New Roman" w:eastAsia="Times New Roman" w:hAnsi="Times New Roman" w:cs="Times New Roman"/>
          <w:bCs/>
          <w:color w:val="000000"/>
          <w:sz w:val="24"/>
          <w:szCs w:val="24"/>
        </w:rPr>
        <w:t xml:space="preserve"> </w:t>
      </w:r>
    </w:p>
    <w:p w14:paraId="25A4C4E0" w14:textId="77777777" w:rsidR="00D96C85" w:rsidRPr="00C35EA4" w:rsidRDefault="00D96C85" w:rsidP="00B819E4">
      <w:pPr>
        <w:pStyle w:val="Heading3"/>
        <w:spacing w:line="480" w:lineRule="auto"/>
      </w:pPr>
      <w:bookmarkStart w:id="139" w:name="_Toc140503506"/>
      <w:r w:rsidRPr="00C35EA4">
        <w:t>Antimicrobial activity of QAC waxes</w:t>
      </w:r>
      <w:bookmarkEnd w:id="139"/>
    </w:p>
    <w:p w14:paraId="69D659A1" w14:textId="77777777" w:rsidR="00F72BEE" w:rsidRPr="00C35EA4" w:rsidRDefault="00D96C85" w:rsidP="00B819E4">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bookmarkStart w:id="140" w:name="_Hlk124216749"/>
      <w:bookmarkStart w:id="141" w:name="_Toc140503507"/>
      <w:r w:rsidRPr="009D2B45">
        <w:rPr>
          <w:rStyle w:val="Heading4Char"/>
          <w:rFonts w:eastAsiaTheme="minorHAnsi"/>
        </w:rPr>
        <w:t>Antibacterial activity.</w:t>
      </w:r>
      <w:bookmarkEnd w:id="141"/>
      <w:r w:rsidRPr="009D2B45">
        <w:rPr>
          <w:rStyle w:val="Heading4Char"/>
          <w:rFonts w:eastAsiaTheme="minorHAnsi"/>
        </w:rPr>
        <w:t xml:space="preserve"> </w:t>
      </w:r>
      <w:r w:rsidRPr="00C35EA4">
        <w:rPr>
          <w:rFonts w:ascii="Times New Roman" w:eastAsia="Times New Roman" w:hAnsi="Times New Roman" w:cs="Times New Roman"/>
          <w:bCs/>
          <w:color w:val="000000"/>
          <w:sz w:val="24"/>
          <w:szCs w:val="24"/>
        </w:rPr>
        <w:t>Absorbance (A</w:t>
      </w:r>
      <w:r w:rsidRPr="00C35EA4">
        <w:rPr>
          <w:rFonts w:ascii="Times New Roman" w:eastAsia="Times New Roman" w:hAnsi="Times New Roman" w:cs="Times New Roman"/>
          <w:bCs/>
          <w:color w:val="000000"/>
          <w:sz w:val="24"/>
          <w:szCs w:val="24"/>
          <w:vertAlign w:val="subscript"/>
        </w:rPr>
        <w:t>600</w:t>
      </w:r>
      <w:r w:rsidRPr="00C35EA4">
        <w:rPr>
          <w:rFonts w:ascii="Times New Roman" w:eastAsia="Times New Roman" w:hAnsi="Times New Roman" w:cs="Times New Roman"/>
          <w:bCs/>
          <w:color w:val="000000"/>
          <w:sz w:val="24"/>
          <w:szCs w:val="24"/>
        </w:rPr>
        <w:t>)</w:t>
      </w:r>
      <w:r w:rsidRPr="00C35EA4">
        <w:rPr>
          <w:rFonts w:ascii="Times New Roman" w:eastAsia="Times New Roman" w:hAnsi="Times New Roman" w:cs="Times New Roman"/>
          <w:bCs/>
          <w:color w:val="000000"/>
          <w:sz w:val="24"/>
          <w:szCs w:val="24"/>
          <w:vertAlign w:val="subscript"/>
        </w:rPr>
        <w:softHyphen/>
        <w:t xml:space="preserve"> </w:t>
      </w:r>
      <w:r w:rsidRPr="00C35EA4">
        <w:rPr>
          <w:rFonts w:ascii="Times New Roman" w:eastAsia="Times New Roman" w:hAnsi="Times New Roman" w:cs="Times New Roman"/>
          <w:bCs/>
          <w:color w:val="000000"/>
          <w:sz w:val="24"/>
          <w:szCs w:val="24"/>
        </w:rPr>
        <w:softHyphen/>
        <w:t>values</w:t>
      </w:r>
      <w:r w:rsidRPr="00C35EA4">
        <w:rPr>
          <w:rFonts w:ascii="Times New Roman" w:eastAsia="Times New Roman" w:hAnsi="Times New Roman" w:cs="Times New Roman"/>
          <w:bCs/>
          <w:color w:val="000000"/>
          <w:sz w:val="24"/>
          <w:szCs w:val="24"/>
          <w:vertAlign w:val="subscript"/>
        </w:rPr>
        <w:t xml:space="preserve"> </w:t>
      </w:r>
      <w:r w:rsidRPr="00C35EA4">
        <w:rPr>
          <w:rFonts w:ascii="Times New Roman" w:eastAsia="Times New Roman" w:hAnsi="Times New Roman" w:cs="Times New Roman"/>
          <w:bCs/>
          <w:color w:val="000000"/>
          <w:sz w:val="24"/>
          <w:szCs w:val="24"/>
        </w:rPr>
        <w:t xml:space="preserve">were recorded to quantitate differences in growth between uninhibited bacteria incubated in the presence of a negative control (paraffin wax) and QAC waxes coated at the bottom of wells in a 96-well plate (Table </w:t>
      </w:r>
      <w:r w:rsidR="00012210">
        <w:rPr>
          <w:rFonts w:ascii="Times New Roman" w:eastAsia="Times New Roman" w:hAnsi="Times New Roman" w:cs="Times New Roman"/>
          <w:bCs/>
          <w:color w:val="000000"/>
          <w:sz w:val="24"/>
          <w:szCs w:val="24"/>
        </w:rPr>
        <w:t>19</w:t>
      </w:r>
      <w:r w:rsidRPr="00C35EA4">
        <w:rPr>
          <w:rFonts w:ascii="Times New Roman" w:eastAsia="Times New Roman" w:hAnsi="Times New Roman" w:cs="Times New Roman"/>
          <w:bCs/>
          <w:color w:val="000000"/>
          <w:sz w:val="24"/>
          <w:szCs w:val="24"/>
        </w:rPr>
        <w:t>). A</w:t>
      </w:r>
      <w:r w:rsidRPr="00C35EA4">
        <w:rPr>
          <w:rFonts w:ascii="Times New Roman" w:eastAsia="Times New Roman" w:hAnsi="Times New Roman" w:cs="Times New Roman"/>
          <w:bCs/>
          <w:color w:val="000000"/>
          <w:sz w:val="24"/>
          <w:szCs w:val="24"/>
          <w:vertAlign w:val="subscript"/>
        </w:rPr>
        <w:t>600</w:t>
      </w:r>
      <w:r w:rsidRPr="00C35EA4">
        <w:rPr>
          <w:rFonts w:ascii="Times New Roman" w:eastAsia="Times New Roman" w:hAnsi="Times New Roman" w:cs="Times New Roman"/>
          <w:bCs/>
          <w:color w:val="000000"/>
          <w:sz w:val="24"/>
          <w:szCs w:val="24"/>
        </w:rPr>
        <w:t>, or the cell density measured by spectrophotometer, is used to characterize the degree of growth that can be observed due to the increase, or lack of increase, in cell density over time. Since the wax coatings are not optically clear, the bacterial cultures were transferred to new 96-well plates prior to measuring A</w:t>
      </w:r>
      <w:r w:rsidRPr="00C35EA4">
        <w:rPr>
          <w:rFonts w:ascii="Times New Roman" w:eastAsia="Times New Roman" w:hAnsi="Times New Roman" w:cs="Times New Roman"/>
          <w:bCs/>
          <w:color w:val="000000"/>
          <w:sz w:val="24"/>
          <w:szCs w:val="24"/>
          <w:vertAlign w:val="subscript"/>
        </w:rPr>
        <w:t>600</w:t>
      </w:r>
      <w:r w:rsidRPr="00C35EA4">
        <w:rPr>
          <w:rFonts w:ascii="Times New Roman" w:eastAsia="Times New Roman" w:hAnsi="Times New Roman" w:cs="Times New Roman"/>
          <w:bCs/>
          <w:color w:val="000000"/>
          <w:sz w:val="24"/>
          <w:szCs w:val="24"/>
        </w:rPr>
        <w:t>. Nevertheless, several of the QAC cultures yielded higher A</w:t>
      </w:r>
      <w:r w:rsidRPr="00C35EA4">
        <w:rPr>
          <w:rFonts w:ascii="Times New Roman" w:eastAsia="Times New Roman" w:hAnsi="Times New Roman" w:cs="Times New Roman"/>
          <w:bCs/>
          <w:color w:val="000000"/>
          <w:sz w:val="24"/>
          <w:szCs w:val="24"/>
          <w:vertAlign w:val="subscript"/>
        </w:rPr>
        <w:t>600</w:t>
      </w:r>
      <w:r w:rsidRPr="00C35EA4">
        <w:rPr>
          <w:rFonts w:ascii="Times New Roman" w:eastAsia="Times New Roman" w:hAnsi="Times New Roman" w:cs="Times New Roman"/>
          <w:bCs/>
          <w:color w:val="000000"/>
          <w:sz w:val="24"/>
          <w:szCs w:val="24"/>
        </w:rPr>
        <w:t xml:space="preserve"> values than control cultures (Table </w:t>
      </w:r>
      <w:r w:rsidR="00A02A56">
        <w:rPr>
          <w:rFonts w:ascii="Times New Roman" w:eastAsia="Times New Roman" w:hAnsi="Times New Roman" w:cs="Times New Roman"/>
          <w:bCs/>
          <w:color w:val="000000"/>
          <w:sz w:val="24"/>
          <w:szCs w:val="24"/>
        </w:rPr>
        <w:t>19</w:t>
      </w:r>
      <w:r w:rsidRPr="00C35EA4">
        <w:rPr>
          <w:rFonts w:ascii="Times New Roman" w:eastAsia="Times New Roman" w:hAnsi="Times New Roman" w:cs="Times New Roman"/>
          <w:bCs/>
          <w:color w:val="000000"/>
          <w:sz w:val="24"/>
          <w:szCs w:val="24"/>
        </w:rPr>
        <w:t>). These elevated A</w:t>
      </w:r>
      <w:r w:rsidRPr="00C35EA4">
        <w:rPr>
          <w:rFonts w:ascii="Times New Roman" w:eastAsia="Times New Roman" w:hAnsi="Times New Roman" w:cs="Times New Roman"/>
          <w:bCs/>
          <w:color w:val="000000"/>
          <w:sz w:val="24"/>
          <w:szCs w:val="24"/>
          <w:vertAlign w:val="subscript"/>
        </w:rPr>
        <w:t xml:space="preserve">600 </w:t>
      </w:r>
      <w:r w:rsidRPr="00C35EA4">
        <w:rPr>
          <w:rFonts w:ascii="Times New Roman" w:eastAsia="Times New Roman" w:hAnsi="Times New Roman" w:cs="Times New Roman"/>
          <w:bCs/>
          <w:color w:val="000000"/>
          <w:sz w:val="24"/>
          <w:szCs w:val="24"/>
        </w:rPr>
        <w:t xml:space="preserve">values were due to small quantities of QAC waxes being transferred, which resulted in unreliable measurements. While addressed by transferring to another </w:t>
      </w:r>
      <w:r w:rsidR="00F72BEE" w:rsidRPr="00C35EA4">
        <w:rPr>
          <w:rFonts w:ascii="Times New Roman" w:eastAsia="Times New Roman" w:hAnsi="Times New Roman" w:cs="Times New Roman"/>
          <w:bCs/>
          <w:color w:val="000000"/>
          <w:sz w:val="24"/>
          <w:szCs w:val="24"/>
        </w:rPr>
        <w:t xml:space="preserve">well plate, the small quantities that were not able to be removed continued to falsely describe the actual density. </w:t>
      </w:r>
    </w:p>
    <w:p w14:paraId="34E57195" w14:textId="5244502A" w:rsidR="00F72BEE" w:rsidRPr="00F72BEE" w:rsidRDefault="00F72BEE" w:rsidP="00B819E4">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r w:rsidRPr="00C35EA4">
        <w:rPr>
          <w:rFonts w:ascii="Times New Roman" w:eastAsia="Times New Roman" w:hAnsi="Times New Roman" w:cs="Times New Roman"/>
          <w:bCs/>
          <w:color w:val="000000"/>
          <w:sz w:val="24"/>
          <w:szCs w:val="24"/>
        </w:rPr>
        <w:t xml:space="preserve">All QAC waxes reduced the number of viable cells for all bacteria relative to the negative control (uninhibited growth), with TAW and PAW resulting in complete elimination of viable cells for both gram-positive and gram-negative bacteria, even when compared against the initial bacterial </w:t>
      </w:r>
      <w:proofErr w:type="spellStart"/>
      <w:r w:rsidRPr="00C35EA4">
        <w:rPr>
          <w:rFonts w:ascii="Times New Roman" w:eastAsia="Times New Roman" w:hAnsi="Times New Roman" w:cs="Times New Roman"/>
          <w:bCs/>
          <w:color w:val="000000"/>
          <w:sz w:val="24"/>
          <w:szCs w:val="24"/>
        </w:rPr>
        <w:t>inocula</w:t>
      </w:r>
      <w:proofErr w:type="spellEnd"/>
      <w:r w:rsidRPr="00C35EA4">
        <w:rPr>
          <w:rFonts w:ascii="Times New Roman" w:eastAsia="Times New Roman" w:hAnsi="Times New Roman" w:cs="Times New Roman"/>
          <w:bCs/>
          <w:color w:val="000000"/>
          <w:sz w:val="24"/>
          <w:szCs w:val="24"/>
        </w:rPr>
        <w:t xml:space="preserve"> (Table </w:t>
      </w:r>
      <w:r>
        <w:rPr>
          <w:rFonts w:ascii="Times New Roman" w:eastAsia="Times New Roman" w:hAnsi="Times New Roman" w:cs="Times New Roman"/>
          <w:bCs/>
          <w:color w:val="000000"/>
          <w:sz w:val="24"/>
          <w:szCs w:val="24"/>
        </w:rPr>
        <w:t>20</w:t>
      </w:r>
      <w:r w:rsidRPr="00C35EA4">
        <w:rPr>
          <w:rFonts w:ascii="Times New Roman" w:eastAsia="Times New Roman" w:hAnsi="Times New Roman" w:cs="Times New Roman"/>
          <w:bCs/>
          <w:color w:val="000000"/>
          <w:sz w:val="24"/>
          <w:szCs w:val="24"/>
        </w:rPr>
        <w:t xml:space="preserve">). Their activity can therefore be characterized as </w:t>
      </w:r>
      <w:proofErr w:type="spellStart"/>
      <w:r w:rsidRPr="00C35EA4">
        <w:rPr>
          <w:rFonts w:ascii="Times New Roman" w:eastAsia="Times New Roman" w:hAnsi="Times New Roman" w:cs="Times New Roman"/>
          <w:bCs/>
          <w:color w:val="000000"/>
          <w:sz w:val="24"/>
          <w:szCs w:val="24"/>
        </w:rPr>
        <w:t>bacteriocidal</w:t>
      </w:r>
      <w:proofErr w:type="spellEnd"/>
      <w:r w:rsidRPr="00C35EA4">
        <w:rPr>
          <w:rFonts w:ascii="Times New Roman" w:eastAsia="Times New Roman" w:hAnsi="Times New Roman" w:cs="Times New Roman"/>
          <w:bCs/>
          <w:color w:val="000000"/>
          <w:sz w:val="24"/>
          <w:szCs w:val="24"/>
        </w:rPr>
        <w:t>. Both TAW and PAW feature the C</w:t>
      </w:r>
      <w:r w:rsidRPr="00C35EA4">
        <w:rPr>
          <w:rFonts w:ascii="Times New Roman" w:eastAsia="Times New Roman" w:hAnsi="Times New Roman" w:cs="Times New Roman"/>
          <w:bCs/>
          <w:color w:val="000000"/>
          <w:sz w:val="24"/>
          <w:szCs w:val="24"/>
          <w:vertAlign w:val="subscript"/>
        </w:rPr>
        <w:t>8</w:t>
      </w:r>
      <w:r w:rsidRPr="00C35EA4">
        <w:rPr>
          <w:rFonts w:ascii="Times New Roman" w:eastAsia="Times New Roman" w:hAnsi="Times New Roman" w:cs="Times New Roman"/>
          <w:bCs/>
          <w:color w:val="000000"/>
          <w:sz w:val="24"/>
          <w:szCs w:val="24"/>
        </w:rPr>
        <w:t xml:space="preserve"> alkyl chain extending from the quaternized nitrogen atom. In agreement with previous reports, we hypothesize the C</w:t>
      </w:r>
      <w:r w:rsidRPr="00C35EA4">
        <w:rPr>
          <w:rFonts w:ascii="Times New Roman" w:eastAsia="Times New Roman" w:hAnsi="Times New Roman" w:cs="Times New Roman"/>
          <w:bCs/>
          <w:color w:val="000000"/>
          <w:sz w:val="24"/>
          <w:szCs w:val="24"/>
          <w:vertAlign w:val="subscript"/>
        </w:rPr>
        <w:t>8</w:t>
      </w:r>
      <w:r w:rsidRPr="00C35EA4">
        <w:rPr>
          <w:rFonts w:ascii="Times New Roman" w:eastAsia="Times New Roman" w:hAnsi="Times New Roman" w:cs="Times New Roman"/>
          <w:bCs/>
          <w:color w:val="000000"/>
          <w:sz w:val="24"/>
          <w:szCs w:val="24"/>
        </w:rPr>
        <w:t xml:space="preserve"> alkyl chain may be long enough to </w:t>
      </w:r>
      <w:r w:rsidRPr="00C35EA4">
        <w:rPr>
          <w:rFonts w:ascii="Times New Roman" w:eastAsia="Times New Roman" w:hAnsi="Times New Roman" w:cs="Times New Roman"/>
          <w:bCs/>
          <w:color w:val="000000"/>
          <w:sz w:val="24"/>
          <w:szCs w:val="24"/>
        </w:rPr>
        <w:lastRenderedPageBreak/>
        <w:t xml:space="preserve">penetrate and disrupt cell membranes yet short enough to position the charged quaternary nitrogen atom in such a way </w:t>
      </w:r>
      <w:r w:rsidR="00B819E4" w:rsidRPr="00C35EA4">
        <w:rPr>
          <w:rFonts w:ascii="Times New Roman" w:eastAsia="Times New Roman" w:hAnsi="Times New Roman" w:cs="Times New Roman"/>
          <w:bCs/>
          <w:color w:val="000000"/>
          <w:sz w:val="24"/>
          <w:szCs w:val="24"/>
        </w:rPr>
        <w:t xml:space="preserve">to exhibit significant bactericidal activity. The surface contact angle of these </w:t>
      </w:r>
    </w:p>
    <w:p w14:paraId="3EE73508" w14:textId="1F3AFC15" w:rsidR="000252E4" w:rsidRPr="00F72BEE" w:rsidRDefault="000252E4" w:rsidP="00341413">
      <w:pPr>
        <w:pStyle w:val="Style2"/>
        <w:rPr>
          <w:b w:val="0"/>
          <w:bCs w:val="0"/>
        </w:rPr>
      </w:pPr>
      <w:bookmarkStart w:id="142" w:name="_Toc140503532"/>
      <w:r w:rsidRPr="00341413">
        <w:t xml:space="preserve">Table 19. </w:t>
      </w:r>
      <w:r w:rsidRPr="00F72BEE">
        <w:rPr>
          <w:b w:val="0"/>
          <w:bCs w:val="0"/>
        </w:rPr>
        <w:t>Absorbance (A600</w:t>
      </w:r>
      <w:r w:rsidRPr="00F72BEE">
        <w:rPr>
          <w:b w:val="0"/>
          <w:bCs w:val="0"/>
        </w:rPr>
        <w:softHyphen/>
        <w:t>) values of bacteria after incubation to the onset of stationary phase.</w:t>
      </w:r>
      <w:bookmarkEnd w:id="142"/>
    </w:p>
    <w:tbl>
      <w:tblPr>
        <w:tblStyle w:val="TableGrid"/>
        <w:tblpPr w:leftFromText="180" w:rightFromText="180" w:vertAnchor="text" w:tblpY="1"/>
        <w:tblOverlap w:val="never"/>
        <w:tblW w:w="9320" w:type="dxa"/>
        <w:tblLook w:val="04A0" w:firstRow="1" w:lastRow="0" w:firstColumn="1" w:lastColumn="0" w:noHBand="0" w:noVBand="1"/>
      </w:tblPr>
      <w:tblGrid>
        <w:gridCol w:w="2497"/>
        <w:gridCol w:w="2275"/>
        <w:gridCol w:w="2273"/>
        <w:gridCol w:w="2275"/>
      </w:tblGrid>
      <w:tr w:rsidR="000252E4" w:rsidRPr="000252E4" w14:paraId="4EF9E5BB" w14:textId="77777777" w:rsidTr="00377958">
        <w:trPr>
          <w:trHeight w:val="545"/>
        </w:trPr>
        <w:tc>
          <w:tcPr>
            <w:tcW w:w="2497" w:type="dxa"/>
            <w:tcBorders>
              <w:left w:val="single" w:sz="4" w:space="0" w:color="FFFFFF" w:themeColor="background1"/>
              <w:right w:val="single" w:sz="4" w:space="0" w:color="FFFFFF" w:themeColor="background1"/>
            </w:tcBorders>
            <w:vAlign w:val="center"/>
          </w:tcPr>
          <w:p w14:paraId="46EA394A" w14:textId="77777777" w:rsidR="000252E4" w:rsidRPr="000252E4" w:rsidRDefault="000252E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
                <w:color w:val="000000"/>
                <w:sz w:val="24"/>
                <w:szCs w:val="24"/>
              </w:rPr>
              <w:t>Entry</w:t>
            </w:r>
          </w:p>
        </w:tc>
        <w:tc>
          <w:tcPr>
            <w:tcW w:w="2275" w:type="dxa"/>
            <w:tcBorders>
              <w:left w:val="single" w:sz="4" w:space="0" w:color="FFFFFF" w:themeColor="background1"/>
              <w:right w:val="single" w:sz="4" w:space="0" w:color="FFFFFF" w:themeColor="background1"/>
            </w:tcBorders>
            <w:vAlign w:val="center"/>
          </w:tcPr>
          <w:p w14:paraId="22A4AD5E" w14:textId="77777777" w:rsidR="000252E4" w:rsidRPr="000252E4" w:rsidRDefault="000252E4" w:rsidP="00643864">
            <w:pPr>
              <w:jc w:val="center"/>
              <w:rPr>
                <w:rFonts w:ascii="Times New Roman" w:eastAsia="Times New Roman" w:hAnsi="Times New Roman" w:cs="Times New Roman"/>
                <w:b/>
                <w:i/>
                <w:iCs/>
                <w:color w:val="000000"/>
                <w:sz w:val="24"/>
                <w:szCs w:val="24"/>
              </w:rPr>
            </w:pPr>
            <w:r w:rsidRPr="000252E4">
              <w:rPr>
                <w:rFonts w:ascii="Times New Roman" w:eastAsia="Times New Roman" w:hAnsi="Times New Roman" w:cs="Times New Roman"/>
                <w:b/>
                <w:i/>
                <w:iCs/>
                <w:color w:val="000000"/>
                <w:sz w:val="24"/>
                <w:szCs w:val="24"/>
              </w:rPr>
              <w:t>S. aureus</w:t>
            </w:r>
          </w:p>
          <w:p w14:paraId="229BAEB1" w14:textId="77777777" w:rsidR="000252E4" w:rsidRPr="000252E4" w:rsidRDefault="000252E4" w:rsidP="00643864">
            <w:pPr>
              <w:jc w:val="center"/>
              <w:rPr>
                <w:rFonts w:ascii="Times New Roman" w:eastAsia="Times New Roman" w:hAnsi="Times New Roman" w:cs="Times New Roman"/>
                <w:b/>
                <w:i/>
                <w:iCs/>
                <w:color w:val="000000"/>
                <w:sz w:val="24"/>
                <w:szCs w:val="24"/>
              </w:rPr>
            </w:pPr>
            <w:r w:rsidRPr="000252E4">
              <w:rPr>
                <w:rFonts w:ascii="Times New Roman" w:eastAsia="Times New Roman" w:hAnsi="Times New Roman" w:cs="Times New Roman"/>
                <w:b/>
                <w:iCs/>
                <w:color w:val="000000"/>
                <w:sz w:val="24"/>
                <w:szCs w:val="24"/>
              </w:rPr>
              <w:t>(</w:t>
            </w:r>
            <w:proofErr w:type="gramStart"/>
            <w:r w:rsidRPr="000252E4">
              <w:rPr>
                <w:rFonts w:ascii="Times New Roman" w:eastAsia="Times New Roman" w:hAnsi="Times New Roman" w:cs="Times New Roman"/>
                <w:b/>
                <w:iCs/>
                <w:color w:val="000000"/>
                <w:sz w:val="24"/>
                <w:szCs w:val="24"/>
              </w:rPr>
              <w:t>at</w:t>
            </w:r>
            <w:proofErr w:type="gramEnd"/>
            <w:r w:rsidRPr="000252E4">
              <w:rPr>
                <w:rFonts w:ascii="Times New Roman" w:eastAsia="Times New Roman" w:hAnsi="Times New Roman" w:cs="Times New Roman"/>
                <w:b/>
                <w:iCs/>
                <w:color w:val="000000"/>
                <w:sz w:val="24"/>
                <w:szCs w:val="24"/>
              </w:rPr>
              <w:t xml:space="preserve"> 9 h)</w:t>
            </w:r>
          </w:p>
        </w:tc>
        <w:tc>
          <w:tcPr>
            <w:tcW w:w="2273" w:type="dxa"/>
            <w:tcBorders>
              <w:left w:val="single" w:sz="4" w:space="0" w:color="FFFFFF" w:themeColor="background1"/>
              <w:right w:val="single" w:sz="4" w:space="0" w:color="FFFFFF" w:themeColor="background1"/>
            </w:tcBorders>
            <w:vAlign w:val="center"/>
          </w:tcPr>
          <w:p w14:paraId="498970FA" w14:textId="24AD9D15" w:rsidR="000252E4" w:rsidRPr="000252E4" w:rsidRDefault="000252E4" w:rsidP="00643864">
            <w:pPr>
              <w:jc w:val="center"/>
              <w:rPr>
                <w:rFonts w:ascii="Times New Roman" w:eastAsia="Times New Roman" w:hAnsi="Times New Roman" w:cs="Times New Roman"/>
                <w:b/>
                <w:i/>
                <w:iCs/>
                <w:color w:val="000000"/>
                <w:sz w:val="24"/>
                <w:szCs w:val="24"/>
              </w:rPr>
            </w:pPr>
            <w:r w:rsidRPr="000252E4">
              <w:rPr>
                <w:rFonts w:ascii="Times New Roman" w:eastAsia="Times New Roman" w:hAnsi="Times New Roman" w:cs="Times New Roman"/>
                <w:b/>
                <w:i/>
                <w:iCs/>
                <w:color w:val="000000"/>
                <w:sz w:val="24"/>
                <w:szCs w:val="24"/>
              </w:rPr>
              <w:t xml:space="preserve">L. </w:t>
            </w:r>
            <w:proofErr w:type="gramStart"/>
            <w:r w:rsidRPr="000252E4">
              <w:rPr>
                <w:rFonts w:ascii="Times New Roman" w:eastAsia="Times New Roman" w:hAnsi="Times New Roman" w:cs="Times New Roman"/>
                <w:b/>
                <w:i/>
                <w:iCs/>
                <w:color w:val="000000"/>
                <w:sz w:val="24"/>
                <w:szCs w:val="24"/>
              </w:rPr>
              <w:t xml:space="preserve">monocytogenes </w:t>
            </w:r>
            <w:r>
              <w:rPr>
                <w:rFonts w:ascii="Times New Roman" w:eastAsia="Times New Roman" w:hAnsi="Times New Roman" w:cs="Times New Roman"/>
                <w:b/>
                <w:i/>
                <w:iCs/>
                <w:color w:val="000000"/>
                <w:sz w:val="24"/>
                <w:szCs w:val="24"/>
              </w:rPr>
              <w:t xml:space="preserve"> </w:t>
            </w:r>
            <w:r w:rsidRPr="000252E4">
              <w:rPr>
                <w:rFonts w:ascii="Times New Roman" w:eastAsia="Times New Roman" w:hAnsi="Times New Roman" w:cs="Times New Roman"/>
                <w:b/>
                <w:iCs/>
                <w:color w:val="000000"/>
                <w:sz w:val="24"/>
                <w:szCs w:val="24"/>
              </w:rPr>
              <w:t>(</w:t>
            </w:r>
            <w:proofErr w:type="gramEnd"/>
            <w:r w:rsidRPr="000252E4">
              <w:rPr>
                <w:rFonts w:ascii="Times New Roman" w:eastAsia="Times New Roman" w:hAnsi="Times New Roman" w:cs="Times New Roman"/>
                <w:b/>
                <w:iCs/>
                <w:color w:val="000000"/>
                <w:sz w:val="24"/>
                <w:szCs w:val="24"/>
              </w:rPr>
              <w:t>at 5 h)</w:t>
            </w:r>
          </w:p>
        </w:tc>
        <w:tc>
          <w:tcPr>
            <w:tcW w:w="2275" w:type="dxa"/>
            <w:tcBorders>
              <w:left w:val="single" w:sz="4" w:space="0" w:color="FFFFFF" w:themeColor="background1"/>
              <w:right w:val="single" w:sz="4" w:space="0" w:color="FFFFFF" w:themeColor="background1"/>
            </w:tcBorders>
            <w:vAlign w:val="center"/>
          </w:tcPr>
          <w:p w14:paraId="38BFF4E5" w14:textId="77777777" w:rsidR="000252E4" w:rsidRPr="000252E4" w:rsidRDefault="000252E4" w:rsidP="00643864">
            <w:pPr>
              <w:jc w:val="center"/>
              <w:rPr>
                <w:rFonts w:ascii="Times New Roman" w:eastAsia="Times New Roman" w:hAnsi="Times New Roman" w:cs="Times New Roman"/>
                <w:b/>
                <w:i/>
                <w:iCs/>
                <w:color w:val="000000"/>
                <w:sz w:val="24"/>
                <w:szCs w:val="24"/>
              </w:rPr>
            </w:pPr>
            <w:r w:rsidRPr="000252E4">
              <w:rPr>
                <w:rFonts w:ascii="Times New Roman" w:eastAsia="Times New Roman" w:hAnsi="Times New Roman" w:cs="Times New Roman"/>
                <w:b/>
                <w:i/>
                <w:iCs/>
                <w:color w:val="000000"/>
                <w:sz w:val="24"/>
                <w:szCs w:val="24"/>
              </w:rPr>
              <w:t>E. coli</w:t>
            </w:r>
          </w:p>
          <w:p w14:paraId="3722D95F" w14:textId="77777777" w:rsidR="000252E4" w:rsidRPr="000252E4" w:rsidRDefault="000252E4" w:rsidP="00643864">
            <w:pPr>
              <w:jc w:val="center"/>
              <w:rPr>
                <w:rFonts w:ascii="Times New Roman" w:eastAsia="Times New Roman" w:hAnsi="Times New Roman" w:cs="Times New Roman"/>
                <w:b/>
                <w:i/>
                <w:iCs/>
                <w:color w:val="000000"/>
                <w:sz w:val="24"/>
                <w:szCs w:val="24"/>
              </w:rPr>
            </w:pPr>
            <w:r w:rsidRPr="000252E4">
              <w:rPr>
                <w:rFonts w:ascii="Times New Roman" w:eastAsia="Times New Roman" w:hAnsi="Times New Roman" w:cs="Times New Roman"/>
                <w:b/>
                <w:iCs/>
                <w:color w:val="000000"/>
                <w:sz w:val="24"/>
                <w:szCs w:val="24"/>
              </w:rPr>
              <w:t>(</w:t>
            </w:r>
            <w:proofErr w:type="gramStart"/>
            <w:r w:rsidRPr="000252E4">
              <w:rPr>
                <w:rFonts w:ascii="Times New Roman" w:eastAsia="Times New Roman" w:hAnsi="Times New Roman" w:cs="Times New Roman"/>
                <w:b/>
                <w:iCs/>
                <w:color w:val="000000"/>
                <w:sz w:val="24"/>
                <w:szCs w:val="24"/>
              </w:rPr>
              <w:t>at</w:t>
            </w:r>
            <w:proofErr w:type="gramEnd"/>
            <w:r w:rsidRPr="000252E4">
              <w:rPr>
                <w:rFonts w:ascii="Times New Roman" w:eastAsia="Times New Roman" w:hAnsi="Times New Roman" w:cs="Times New Roman"/>
                <w:b/>
                <w:iCs/>
                <w:color w:val="000000"/>
                <w:sz w:val="24"/>
                <w:szCs w:val="24"/>
              </w:rPr>
              <w:t xml:space="preserve"> 5 h)</w:t>
            </w:r>
          </w:p>
        </w:tc>
      </w:tr>
      <w:tr w:rsidR="000252E4" w:rsidRPr="000252E4" w14:paraId="1EC75558" w14:textId="77777777" w:rsidTr="00377958">
        <w:trPr>
          <w:trHeight w:val="257"/>
        </w:trPr>
        <w:tc>
          <w:tcPr>
            <w:tcW w:w="2497" w:type="dxa"/>
            <w:tcBorders>
              <w:left w:val="single" w:sz="4" w:space="0" w:color="FFFFFF" w:themeColor="background1"/>
              <w:bottom w:val="single" w:sz="4" w:space="0" w:color="FFFFFF" w:themeColor="background1"/>
              <w:right w:val="single" w:sz="4" w:space="0" w:color="FFFFFF" w:themeColor="background1"/>
            </w:tcBorders>
          </w:tcPr>
          <w:p w14:paraId="63EF1711" w14:textId="77777777" w:rsidR="000252E4" w:rsidRPr="000252E4" w:rsidRDefault="000252E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Initial concentration</w:t>
            </w:r>
          </w:p>
        </w:tc>
        <w:tc>
          <w:tcPr>
            <w:tcW w:w="2275" w:type="dxa"/>
            <w:tcBorders>
              <w:left w:val="single" w:sz="4" w:space="0" w:color="FFFFFF" w:themeColor="background1"/>
              <w:bottom w:val="single" w:sz="4" w:space="0" w:color="FFFFFF" w:themeColor="background1"/>
              <w:right w:val="single" w:sz="4" w:space="0" w:color="FFFFFF" w:themeColor="background1"/>
            </w:tcBorders>
          </w:tcPr>
          <w:p w14:paraId="6654C2BC"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0.086 ± 0.00</w:t>
            </w:r>
          </w:p>
        </w:tc>
        <w:tc>
          <w:tcPr>
            <w:tcW w:w="2273" w:type="dxa"/>
            <w:tcBorders>
              <w:left w:val="single" w:sz="4" w:space="0" w:color="FFFFFF" w:themeColor="background1"/>
              <w:bottom w:val="single" w:sz="4" w:space="0" w:color="FFFFFF" w:themeColor="background1"/>
              <w:right w:val="single" w:sz="4" w:space="0" w:color="FFFFFF" w:themeColor="background1"/>
            </w:tcBorders>
          </w:tcPr>
          <w:p w14:paraId="5CBFA526"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 xml:space="preserve">0.087 ± </w:t>
            </w:r>
            <w:r w:rsidRPr="000252E4">
              <w:rPr>
                <w:rFonts w:ascii="Times New Roman" w:hAnsi="Times New Roman" w:cs="Times New Roman"/>
                <w:sz w:val="24"/>
                <w:szCs w:val="24"/>
              </w:rPr>
              <w:t>0.001</w:t>
            </w:r>
          </w:p>
        </w:tc>
        <w:tc>
          <w:tcPr>
            <w:tcW w:w="2275" w:type="dxa"/>
            <w:tcBorders>
              <w:left w:val="single" w:sz="4" w:space="0" w:color="FFFFFF" w:themeColor="background1"/>
              <w:bottom w:val="single" w:sz="4" w:space="0" w:color="FFFFFF" w:themeColor="background1"/>
              <w:right w:val="single" w:sz="4" w:space="0" w:color="FFFFFF" w:themeColor="background1"/>
            </w:tcBorders>
          </w:tcPr>
          <w:p w14:paraId="3F2F9080" w14:textId="77777777" w:rsidR="000252E4" w:rsidRPr="000252E4" w:rsidRDefault="000252E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0.088 ± 0.001</w:t>
            </w:r>
          </w:p>
        </w:tc>
      </w:tr>
      <w:tr w:rsidR="000252E4" w:rsidRPr="000252E4" w14:paraId="12F02D4B" w14:textId="77777777" w:rsidTr="00377958">
        <w:trPr>
          <w:trHeight w:val="257"/>
        </w:trPr>
        <w:tc>
          <w:tcPr>
            <w:tcW w:w="24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21D873" w14:textId="77777777" w:rsidR="000252E4" w:rsidRPr="000252E4" w:rsidRDefault="000252E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Paraffin</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79988F" w14:textId="77777777" w:rsidR="000252E4" w:rsidRPr="000252E4" w:rsidRDefault="000252E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0.290 ± 0.034</w:t>
            </w:r>
          </w:p>
        </w:tc>
        <w:tc>
          <w:tcPr>
            <w:tcW w:w="2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DE6531"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 xml:space="preserve">0.201 ± </w:t>
            </w:r>
            <w:r w:rsidRPr="000252E4">
              <w:rPr>
                <w:rFonts w:ascii="Times New Roman" w:hAnsi="Times New Roman" w:cs="Times New Roman"/>
                <w:sz w:val="24"/>
                <w:szCs w:val="24"/>
              </w:rPr>
              <w:t>0.001</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DCC7F7" w14:textId="77777777" w:rsidR="000252E4" w:rsidRPr="000252E4" w:rsidRDefault="000252E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0.306 ± 0.028</w:t>
            </w:r>
          </w:p>
        </w:tc>
      </w:tr>
      <w:tr w:rsidR="000252E4" w:rsidRPr="000252E4" w14:paraId="39E3336D" w14:textId="77777777" w:rsidTr="00377958">
        <w:trPr>
          <w:trHeight w:val="257"/>
        </w:trPr>
        <w:tc>
          <w:tcPr>
            <w:tcW w:w="24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065291" w14:textId="77777777" w:rsidR="000252E4" w:rsidRPr="000252E4" w:rsidRDefault="000252E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TAW</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9A409E"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1.204 ±1.561</w:t>
            </w:r>
          </w:p>
        </w:tc>
        <w:tc>
          <w:tcPr>
            <w:tcW w:w="2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ADD339"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1.196 ± 1.541</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8D2C23" w14:textId="77777777" w:rsidR="000252E4" w:rsidRPr="000252E4" w:rsidRDefault="000252E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1.044 ± 1.344</w:t>
            </w:r>
          </w:p>
        </w:tc>
      </w:tr>
      <w:tr w:rsidR="000252E4" w:rsidRPr="000252E4" w14:paraId="42C5F1EB" w14:textId="77777777" w:rsidTr="00377958">
        <w:trPr>
          <w:trHeight w:val="257"/>
        </w:trPr>
        <w:tc>
          <w:tcPr>
            <w:tcW w:w="24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38A7F9" w14:textId="77777777" w:rsidR="000252E4" w:rsidRPr="000252E4" w:rsidRDefault="000252E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TBW</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90F153"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0.187 ± 0.134</w:t>
            </w:r>
          </w:p>
        </w:tc>
        <w:tc>
          <w:tcPr>
            <w:tcW w:w="2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86A5EA"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0.139 ± 0.029</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97D4A8" w14:textId="77777777" w:rsidR="000252E4" w:rsidRPr="000252E4" w:rsidRDefault="000252E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0.181 ± 0.125</w:t>
            </w:r>
          </w:p>
        </w:tc>
      </w:tr>
      <w:tr w:rsidR="000252E4" w:rsidRPr="000252E4" w14:paraId="743FA18D" w14:textId="77777777" w:rsidTr="00377958">
        <w:trPr>
          <w:trHeight w:val="257"/>
        </w:trPr>
        <w:tc>
          <w:tcPr>
            <w:tcW w:w="24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DEA9C0" w14:textId="77777777" w:rsidR="000252E4" w:rsidRPr="000252E4" w:rsidRDefault="000252E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TEW</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22FB5F"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0.244 ± 0.041</w:t>
            </w:r>
          </w:p>
        </w:tc>
        <w:tc>
          <w:tcPr>
            <w:tcW w:w="2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12566E"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0.106 ± 0.003</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8AC1F4" w14:textId="77777777" w:rsidR="000252E4" w:rsidRPr="000252E4" w:rsidRDefault="000252E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0.180 ± 0.040</w:t>
            </w:r>
          </w:p>
        </w:tc>
      </w:tr>
      <w:tr w:rsidR="000252E4" w:rsidRPr="000252E4" w14:paraId="65E049B8" w14:textId="77777777" w:rsidTr="00377958">
        <w:trPr>
          <w:trHeight w:val="257"/>
        </w:trPr>
        <w:tc>
          <w:tcPr>
            <w:tcW w:w="24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259E5A" w14:textId="77777777" w:rsidR="000252E4" w:rsidRPr="000252E4" w:rsidRDefault="000252E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PAW</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38AD8C"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0.112 ± 0.007</w:t>
            </w:r>
          </w:p>
        </w:tc>
        <w:tc>
          <w:tcPr>
            <w:tcW w:w="2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66BF4F"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0.207 ± 0.067</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C5FF4F" w14:textId="77777777" w:rsidR="000252E4" w:rsidRPr="000252E4" w:rsidRDefault="000252E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0.102 ± 0.014</w:t>
            </w:r>
          </w:p>
        </w:tc>
      </w:tr>
      <w:tr w:rsidR="000252E4" w:rsidRPr="000252E4" w14:paraId="30DA6705" w14:textId="77777777" w:rsidTr="00377958">
        <w:trPr>
          <w:trHeight w:val="257"/>
        </w:trPr>
        <w:tc>
          <w:tcPr>
            <w:tcW w:w="24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7917BF" w14:textId="77777777" w:rsidR="000252E4" w:rsidRPr="000252E4" w:rsidRDefault="000252E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PBW</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90D68D"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0.678 ± 0.438</w:t>
            </w:r>
          </w:p>
        </w:tc>
        <w:tc>
          <w:tcPr>
            <w:tcW w:w="2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83A2BC"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0.569 ± 0.358</w:t>
            </w:r>
          </w:p>
        </w:tc>
        <w:tc>
          <w:tcPr>
            <w:tcW w:w="2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06D306" w14:textId="77777777" w:rsidR="000252E4" w:rsidRPr="000252E4" w:rsidRDefault="000252E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0.558 ± 0.106</w:t>
            </w:r>
          </w:p>
        </w:tc>
      </w:tr>
      <w:tr w:rsidR="000252E4" w:rsidRPr="000252E4" w14:paraId="459B00A2" w14:textId="77777777" w:rsidTr="00377958">
        <w:trPr>
          <w:trHeight w:val="257"/>
        </w:trPr>
        <w:tc>
          <w:tcPr>
            <w:tcW w:w="2497" w:type="dxa"/>
            <w:tcBorders>
              <w:top w:val="single" w:sz="4" w:space="0" w:color="FFFFFF" w:themeColor="background1"/>
              <w:left w:val="single" w:sz="4" w:space="0" w:color="FFFFFF" w:themeColor="background1"/>
              <w:right w:val="single" w:sz="4" w:space="0" w:color="FFFFFF" w:themeColor="background1"/>
            </w:tcBorders>
          </w:tcPr>
          <w:p w14:paraId="45AEFC7D" w14:textId="77777777" w:rsidR="000252E4" w:rsidRPr="000252E4" w:rsidRDefault="000252E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PEW</w:t>
            </w:r>
          </w:p>
        </w:tc>
        <w:tc>
          <w:tcPr>
            <w:tcW w:w="2275" w:type="dxa"/>
            <w:tcBorders>
              <w:top w:val="single" w:sz="4" w:space="0" w:color="FFFFFF" w:themeColor="background1"/>
              <w:left w:val="single" w:sz="4" w:space="0" w:color="FFFFFF" w:themeColor="background1"/>
              <w:right w:val="single" w:sz="4" w:space="0" w:color="FFFFFF" w:themeColor="background1"/>
            </w:tcBorders>
          </w:tcPr>
          <w:p w14:paraId="651920CC"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0.241 ± 0.015</w:t>
            </w:r>
          </w:p>
        </w:tc>
        <w:tc>
          <w:tcPr>
            <w:tcW w:w="2273" w:type="dxa"/>
            <w:tcBorders>
              <w:top w:val="single" w:sz="4" w:space="0" w:color="FFFFFF" w:themeColor="background1"/>
              <w:left w:val="single" w:sz="4" w:space="0" w:color="FFFFFF" w:themeColor="background1"/>
              <w:right w:val="single" w:sz="4" w:space="0" w:color="FFFFFF" w:themeColor="background1"/>
            </w:tcBorders>
          </w:tcPr>
          <w:p w14:paraId="100C26B3" w14:textId="77777777" w:rsidR="000252E4" w:rsidRPr="000252E4" w:rsidRDefault="000252E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0.128 ± 0.032</w:t>
            </w:r>
          </w:p>
        </w:tc>
        <w:tc>
          <w:tcPr>
            <w:tcW w:w="2275" w:type="dxa"/>
            <w:tcBorders>
              <w:top w:val="single" w:sz="4" w:space="0" w:color="FFFFFF" w:themeColor="background1"/>
              <w:left w:val="single" w:sz="4" w:space="0" w:color="FFFFFF" w:themeColor="background1"/>
              <w:right w:val="single" w:sz="4" w:space="0" w:color="FFFFFF" w:themeColor="background1"/>
            </w:tcBorders>
          </w:tcPr>
          <w:p w14:paraId="3D356CC8" w14:textId="77777777" w:rsidR="000252E4" w:rsidRPr="000252E4" w:rsidRDefault="000252E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0.207 ± 0.046</w:t>
            </w:r>
          </w:p>
        </w:tc>
      </w:tr>
    </w:tbl>
    <w:p w14:paraId="667427BB" w14:textId="77777777" w:rsidR="000252E4" w:rsidRPr="000252E4" w:rsidRDefault="000252E4" w:rsidP="000252E4">
      <w:pPr>
        <w:pBdr>
          <w:between w:val="nil"/>
        </w:pBdr>
        <w:spacing w:after="0" w:line="240" w:lineRule="auto"/>
        <w:jc w:val="both"/>
        <w:rPr>
          <w:rFonts w:ascii="Times New Roman" w:eastAsia="Times New Roman" w:hAnsi="Times New Roman" w:cs="Times New Roman"/>
          <w:bCs/>
          <w:color w:val="000000"/>
          <w:sz w:val="20"/>
          <w:szCs w:val="20"/>
        </w:rPr>
      </w:pPr>
      <w:r w:rsidRPr="000252E4">
        <w:rPr>
          <w:rFonts w:ascii="Times New Roman" w:eastAsia="Times New Roman" w:hAnsi="Times New Roman" w:cs="Times New Roman"/>
          <w:bCs/>
          <w:color w:val="000000"/>
          <w:sz w:val="20"/>
          <w:szCs w:val="20"/>
        </w:rPr>
        <w:t>Significance determined by duplicate analysis with Tukey HSD comparison of means at P = 0.05 and no significant difference.</w:t>
      </w:r>
    </w:p>
    <w:p w14:paraId="11252BD2" w14:textId="662C301A" w:rsidR="000252E4" w:rsidRPr="000252E4" w:rsidRDefault="000252E4" w:rsidP="000252E4">
      <w:pPr>
        <w:pBdr>
          <w:between w:val="nil"/>
        </w:pBdr>
        <w:spacing w:after="0" w:line="240" w:lineRule="auto"/>
        <w:jc w:val="both"/>
        <w:rPr>
          <w:rFonts w:ascii="Times New Roman" w:eastAsia="Times New Roman" w:hAnsi="Times New Roman" w:cs="Times New Roman"/>
          <w:bCs/>
          <w:color w:val="000000"/>
          <w:sz w:val="20"/>
          <w:szCs w:val="20"/>
        </w:rPr>
      </w:pPr>
      <w:r w:rsidRPr="000252E4">
        <w:rPr>
          <w:rFonts w:ascii="Times New Roman" w:eastAsia="Times New Roman" w:hAnsi="Times New Roman" w:cs="Times New Roman"/>
          <w:bCs/>
          <w:color w:val="000000"/>
          <w:sz w:val="20"/>
          <w:szCs w:val="20"/>
        </w:rPr>
        <w:t>All wax abbreviations can be found in Table 17.</w:t>
      </w:r>
    </w:p>
    <w:p w14:paraId="5A0EC691" w14:textId="77777777" w:rsidR="000252E4" w:rsidRPr="000252E4" w:rsidRDefault="000252E4" w:rsidP="000252E4">
      <w:pPr>
        <w:pBdr>
          <w:between w:val="nil"/>
        </w:pBdr>
        <w:spacing w:after="0" w:line="240" w:lineRule="auto"/>
        <w:jc w:val="both"/>
        <w:rPr>
          <w:rFonts w:ascii="Times New Roman" w:eastAsia="Times New Roman" w:hAnsi="Times New Roman" w:cs="Times New Roman"/>
          <w:b/>
          <w:color w:val="000000"/>
          <w:sz w:val="24"/>
          <w:szCs w:val="24"/>
        </w:rPr>
      </w:pPr>
    </w:p>
    <w:p w14:paraId="72717632" w14:textId="77777777" w:rsidR="000252E4" w:rsidRPr="000252E4" w:rsidRDefault="000252E4" w:rsidP="000252E4">
      <w:pPr>
        <w:pBdr>
          <w:between w:val="nil"/>
        </w:pBdr>
        <w:spacing w:after="0" w:line="240" w:lineRule="auto"/>
        <w:jc w:val="both"/>
        <w:rPr>
          <w:rFonts w:ascii="Times New Roman" w:eastAsia="Times New Roman" w:hAnsi="Times New Roman" w:cs="Times New Roman"/>
          <w:b/>
          <w:color w:val="000000"/>
          <w:sz w:val="24"/>
          <w:szCs w:val="24"/>
        </w:rPr>
      </w:pPr>
    </w:p>
    <w:p w14:paraId="2696A6C3" w14:textId="77777777" w:rsidR="000252E4" w:rsidRPr="000252E4" w:rsidRDefault="000252E4" w:rsidP="000252E4">
      <w:pPr>
        <w:pBdr>
          <w:between w:val="nil"/>
        </w:pBdr>
        <w:spacing w:after="0" w:line="240" w:lineRule="auto"/>
        <w:jc w:val="both"/>
        <w:rPr>
          <w:rFonts w:ascii="Times New Roman" w:eastAsia="Times New Roman" w:hAnsi="Times New Roman" w:cs="Times New Roman"/>
          <w:b/>
          <w:color w:val="000000"/>
          <w:sz w:val="24"/>
          <w:szCs w:val="24"/>
        </w:rPr>
      </w:pPr>
    </w:p>
    <w:p w14:paraId="11FE1DEB" w14:textId="77777777" w:rsidR="000252E4" w:rsidRPr="000252E4" w:rsidRDefault="000252E4" w:rsidP="000252E4">
      <w:pPr>
        <w:pBdr>
          <w:between w:val="nil"/>
        </w:pBdr>
        <w:spacing w:after="0" w:line="240" w:lineRule="auto"/>
        <w:jc w:val="both"/>
        <w:rPr>
          <w:rFonts w:ascii="Times New Roman" w:eastAsia="Times New Roman" w:hAnsi="Times New Roman" w:cs="Times New Roman"/>
          <w:b/>
          <w:color w:val="000000"/>
          <w:sz w:val="24"/>
          <w:szCs w:val="24"/>
        </w:rPr>
      </w:pPr>
    </w:p>
    <w:p w14:paraId="7955C572" w14:textId="77777777" w:rsidR="000252E4" w:rsidRPr="000252E4" w:rsidRDefault="000252E4" w:rsidP="000252E4">
      <w:pPr>
        <w:pBdr>
          <w:between w:val="nil"/>
        </w:pBdr>
        <w:spacing w:after="0" w:line="240" w:lineRule="auto"/>
        <w:jc w:val="both"/>
        <w:rPr>
          <w:rFonts w:ascii="Times New Roman" w:eastAsia="Times New Roman" w:hAnsi="Times New Roman" w:cs="Times New Roman"/>
          <w:b/>
          <w:color w:val="000000"/>
          <w:sz w:val="24"/>
          <w:szCs w:val="24"/>
        </w:rPr>
      </w:pPr>
    </w:p>
    <w:p w14:paraId="76DF9558" w14:textId="77777777" w:rsidR="00A727AA" w:rsidRDefault="00A727AA" w:rsidP="00A727AA">
      <w:pPr>
        <w:pBdr>
          <w:top w:val="nil"/>
          <w:left w:val="nil"/>
          <w:bottom w:val="nil"/>
          <w:right w:val="nil"/>
          <w:between w:val="nil"/>
        </w:pBdr>
        <w:spacing w:after="0" w:line="480" w:lineRule="auto"/>
        <w:jc w:val="both"/>
        <w:rPr>
          <w:rFonts w:ascii="Times New Roman" w:eastAsia="Times New Roman" w:hAnsi="Times New Roman" w:cs="Times New Roman"/>
          <w:bCs/>
          <w:color w:val="000000"/>
          <w:sz w:val="24"/>
          <w:szCs w:val="24"/>
        </w:rPr>
      </w:pPr>
    </w:p>
    <w:p w14:paraId="7042D890" w14:textId="77777777" w:rsidR="00C72DD4" w:rsidRPr="00341413" w:rsidRDefault="00C72DD4" w:rsidP="00C72DD4">
      <w:pPr>
        <w:pStyle w:val="Style2"/>
      </w:pPr>
      <w:bookmarkStart w:id="143" w:name="_Toc140503533"/>
      <w:r w:rsidRPr="00341413">
        <w:t>Table 20. Log10 CFU/mL of bacteria after incubation to the onset of stationary phase.</w:t>
      </w:r>
      <w:bookmarkEnd w:id="143"/>
      <w:r w:rsidRPr="00341413">
        <w:t xml:space="preserve"> </w:t>
      </w:r>
    </w:p>
    <w:tbl>
      <w:tblPr>
        <w:tblStyle w:val="TableGrid"/>
        <w:tblW w:w="8752" w:type="dxa"/>
        <w:tblLook w:val="04A0" w:firstRow="1" w:lastRow="0" w:firstColumn="1" w:lastColumn="0" w:noHBand="0" w:noVBand="1"/>
      </w:tblPr>
      <w:tblGrid>
        <w:gridCol w:w="2670"/>
        <w:gridCol w:w="1683"/>
        <w:gridCol w:w="2672"/>
        <w:gridCol w:w="1727"/>
      </w:tblGrid>
      <w:tr w:rsidR="00C72DD4" w:rsidRPr="000252E4" w14:paraId="6C25CFC7" w14:textId="77777777" w:rsidTr="00643864">
        <w:trPr>
          <w:trHeight w:val="551"/>
        </w:trPr>
        <w:tc>
          <w:tcPr>
            <w:tcW w:w="2670" w:type="dxa"/>
            <w:tcBorders>
              <w:left w:val="single" w:sz="4" w:space="0" w:color="FFFFFF" w:themeColor="background1"/>
              <w:right w:val="single" w:sz="4" w:space="0" w:color="FFFFFF" w:themeColor="background1"/>
            </w:tcBorders>
            <w:vAlign w:val="center"/>
          </w:tcPr>
          <w:p w14:paraId="4F7B1235" w14:textId="77777777" w:rsidR="00C72DD4" w:rsidRPr="000252E4" w:rsidRDefault="00C72DD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Entry</w:t>
            </w:r>
          </w:p>
        </w:tc>
        <w:tc>
          <w:tcPr>
            <w:tcW w:w="1683" w:type="dxa"/>
            <w:tcBorders>
              <w:left w:val="single" w:sz="4" w:space="0" w:color="FFFFFF" w:themeColor="background1"/>
              <w:right w:val="single" w:sz="4" w:space="0" w:color="FFFFFF" w:themeColor="background1"/>
            </w:tcBorders>
            <w:vAlign w:val="center"/>
          </w:tcPr>
          <w:p w14:paraId="3F766BDF" w14:textId="77777777" w:rsidR="00C72DD4" w:rsidRPr="000252E4" w:rsidRDefault="00C72DD4" w:rsidP="00643864">
            <w:pPr>
              <w:jc w:val="center"/>
              <w:rPr>
                <w:rFonts w:ascii="Times New Roman" w:eastAsia="Times New Roman" w:hAnsi="Times New Roman" w:cs="Times New Roman"/>
                <w:b/>
                <w:i/>
                <w:iCs/>
                <w:color w:val="000000"/>
                <w:sz w:val="24"/>
                <w:szCs w:val="24"/>
              </w:rPr>
            </w:pPr>
            <w:r w:rsidRPr="000252E4">
              <w:rPr>
                <w:rFonts w:ascii="Times New Roman" w:eastAsia="Times New Roman" w:hAnsi="Times New Roman" w:cs="Times New Roman"/>
                <w:b/>
                <w:i/>
                <w:iCs/>
                <w:color w:val="000000"/>
                <w:sz w:val="24"/>
                <w:szCs w:val="24"/>
              </w:rPr>
              <w:t>S. Aureus</w:t>
            </w:r>
          </w:p>
          <w:p w14:paraId="3D152413" w14:textId="77777777" w:rsidR="00C72DD4" w:rsidRPr="000252E4" w:rsidRDefault="00C72DD4" w:rsidP="00643864">
            <w:pPr>
              <w:jc w:val="center"/>
              <w:rPr>
                <w:rFonts w:ascii="Times New Roman" w:eastAsia="Times New Roman" w:hAnsi="Times New Roman" w:cs="Times New Roman"/>
                <w:b/>
                <w:i/>
                <w:iCs/>
                <w:color w:val="000000"/>
                <w:sz w:val="24"/>
                <w:szCs w:val="24"/>
              </w:rPr>
            </w:pPr>
            <w:r w:rsidRPr="000252E4">
              <w:rPr>
                <w:rFonts w:ascii="Times New Roman" w:eastAsia="Times New Roman" w:hAnsi="Times New Roman" w:cs="Times New Roman"/>
                <w:b/>
                <w:iCs/>
                <w:color w:val="000000"/>
                <w:sz w:val="24"/>
                <w:szCs w:val="24"/>
              </w:rPr>
              <w:t>(</w:t>
            </w:r>
            <w:proofErr w:type="gramStart"/>
            <w:r w:rsidRPr="000252E4">
              <w:rPr>
                <w:rFonts w:ascii="Times New Roman" w:eastAsia="Times New Roman" w:hAnsi="Times New Roman" w:cs="Times New Roman"/>
                <w:b/>
                <w:iCs/>
                <w:color w:val="000000"/>
                <w:sz w:val="24"/>
                <w:szCs w:val="24"/>
              </w:rPr>
              <w:t>at</w:t>
            </w:r>
            <w:proofErr w:type="gramEnd"/>
            <w:r w:rsidRPr="000252E4">
              <w:rPr>
                <w:rFonts w:ascii="Times New Roman" w:eastAsia="Times New Roman" w:hAnsi="Times New Roman" w:cs="Times New Roman"/>
                <w:b/>
                <w:iCs/>
                <w:color w:val="000000"/>
                <w:sz w:val="24"/>
                <w:szCs w:val="24"/>
              </w:rPr>
              <w:t xml:space="preserve"> 9 h)</w:t>
            </w:r>
          </w:p>
        </w:tc>
        <w:tc>
          <w:tcPr>
            <w:tcW w:w="2672" w:type="dxa"/>
            <w:tcBorders>
              <w:left w:val="single" w:sz="4" w:space="0" w:color="FFFFFF" w:themeColor="background1"/>
              <w:right w:val="single" w:sz="4" w:space="0" w:color="FFFFFF" w:themeColor="background1"/>
            </w:tcBorders>
            <w:vAlign w:val="center"/>
          </w:tcPr>
          <w:p w14:paraId="6F15D37A" w14:textId="77777777" w:rsidR="00C72DD4" w:rsidRPr="000252E4" w:rsidRDefault="00C72DD4" w:rsidP="00643864">
            <w:pPr>
              <w:jc w:val="center"/>
              <w:rPr>
                <w:rFonts w:ascii="Times New Roman" w:eastAsia="Times New Roman" w:hAnsi="Times New Roman" w:cs="Times New Roman"/>
                <w:b/>
                <w:i/>
                <w:iCs/>
                <w:color w:val="000000"/>
                <w:sz w:val="24"/>
                <w:szCs w:val="24"/>
              </w:rPr>
            </w:pPr>
            <w:r w:rsidRPr="000252E4">
              <w:rPr>
                <w:rFonts w:ascii="Times New Roman" w:eastAsia="Times New Roman" w:hAnsi="Times New Roman" w:cs="Times New Roman"/>
                <w:b/>
                <w:i/>
                <w:iCs/>
                <w:color w:val="000000"/>
                <w:sz w:val="24"/>
                <w:szCs w:val="24"/>
              </w:rPr>
              <w:t xml:space="preserve">L. monocytogenes </w:t>
            </w:r>
            <w:r>
              <w:rPr>
                <w:rFonts w:ascii="Times New Roman" w:eastAsia="Times New Roman" w:hAnsi="Times New Roman" w:cs="Times New Roman"/>
                <w:b/>
                <w:i/>
                <w:iCs/>
                <w:color w:val="000000"/>
                <w:sz w:val="24"/>
                <w:szCs w:val="24"/>
              </w:rPr>
              <w:t xml:space="preserve">   </w:t>
            </w:r>
            <w:proofErr w:type="gramStart"/>
            <w:r>
              <w:rPr>
                <w:rFonts w:ascii="Times New Roman" w:eastAsia="Times New Roman" w:hAnsi="Times New Roman" w:cs="Times New Roman"/>
                <w:b/>
                <w:i/>
                <w:iCs/>
                <w:color w:val="000000"/>
                <w:sz w:val="24"/>
                <w:szCs w:val="24"/>
              </w:rPr>
              <w:t xml:space="preserve">   </w:t>
            </w:r>
            <w:r w:rsidRPr="000252E4">
              <w:rPr>
                <w:rFonts w:ascii="Times New Roman" w:eastAsia="Times New Roman" w:hAnsi="Times New Roman" w:cs="Times New Roman"/>
                <w:b/>
                <w:iCs/>
                <w:color w:val="000000"/>
                <w:sz w:val="24"/>
                <w:szCs w:val="24"/>
              </w:rPr>
              <w:t>(</w:t>
            </w:r>
            <w:proofErr w:type="gramEnd"/>
            <w:r w:rsidRPr="000252E4">
              <w:rPr>
                <w:rFonts w:ascii="Times New Roman" w:eastAsia="Times New Roman" w:hAnsi="Times New Roman" w:cs="Times New Roman"/>
                <w:b/>
                <w:iCs/>
                <w:color w:val="000000"/>
                <w:sz w:val="24"/>
                <w:szCs w:val="24"/>
              </w:rPr>
              <w:t>at 5 h)</w:t>
            </w:r>
          </w:p>
        </w:tc>
        <w:tc>
          <w:tcPr>
            <w:tcW w:w="1727" w:type="dxa"/>
            <w:tcBorders>
              <w:left w:val="single" w:sz="4" w:space="0" w:color="FFFFFF" w:themeColor="background1"/>
              <w:right w:val="single" w:sz="4" w:space="0" w:color="FFFFFF" w:themeColor="background1"/>
            </w:tcBorders>
            <w:vAlign w:val="center"/>
          </w:tcPr>
          <w:p w14:paraId="335EE2B6" w14:textId="77777777" w:rsidR="00C72DD4" w:rsidRPr="000252E4" w:rsidRDefault="00C72DD4" w:rsidP="00643864">
            <w:pPr>
              <w:jc w:val="center"/>
              <w:rPr>
                <w:rFonts w:ascii="Times New Roman" w:eastAsia="Times New Roman" w:hAnsi="Times New Roman" w:cs="Times New Roman"/>
                <w:b/>
                <w:i/>
                <w:iCs/>
                <w:color w:val="000000"/>
                <w:sz w:val="24"/>
                <w:szCs w:val="24"/>
              </w:rPr>
            </w:pPr>
            <w:r w:rsidRPr="000252E4">
              <w:rPr>
                <w:rFonts w:ascii="Times New Roman" w:eastAsia="Times New Roman" w:hAnsi="Times New Roman" w:cs="Times New Roman"/>
                <w:b/>
                <w:i/>
                <w:iCs/>
                <w:color w:val="000000"/>
                <w:sz w:val="24"/>
                <w:szCs w:val="24"/>
              </w:rPr>
              <w:t>E. coli</w:t>
            </w:r>
          </w:p>
          <w:p w14:paraId="5A2C2F77" w14:textId="77777777" w:rsidR="00C72DD4" w:rsidRPr="000252E4" w:rsidRDefault="00C72DD4" w:rsidP="00643864">
            <w:pPr>
              <w:jc w:val="center"/>
              <w:rPr>
                <w:rFonts w:ascii="Times New Roman" w:eastAsia="Times New Roman" w:hAnsi="Times New Roman" w:cs="Times New Roman"/>
                <w:b/>
                <w:i/>
                <w:iCs/>
                <w:color w:val="000000"/>
                <w:sz w:val="24"/>
                <w:szCs w:val="24"/>
              </w:rPr>
            </w:pPr>
            <w:r w:rsidRPr="000252E4">
              <w:rPr>
                <w:rFonts w:ascii="Times New Roman" w:eastAsia="Times New Roman" w:hAnsi="Times New Roman" w:cs="Times New Roman"/>
                <w:b/>
                <w:iCs/>
                <w:color w:val="000000"/>
                <w:sz w:val="24"/>
                <w:szCs w:val="24"/>
              </w:rPr>
              <w:t>(</w:t>
            </w:r>
            <w:proofErr w:type="gramStart"/>
            <w:r w:rsidRPr="000252E4">
              <w:rPr>
                <w:rFonts w:ascii="Times New Roman" w:eastAsia="Times New Roman" w:hAnsi="Times New Roman" w:cs="Times New Roman"/>
                <w:b/>
                <w:iCs/>
                <w:color w:val="000000"/>
                <w:sz w:val="24"/>
                <w:szCs w:val="24"/>
              </w:rPr>
              <w:t>at</w:t>
            </w:r>
            <w:proofErr w:type="gramEnd"/>
            <w:r w:rsidRPr="000252E4">
              <w:rPr>
                <w:rFonts w:ascii="Times New Roman" w:eastAsia="Times New Roman" w:hAnsi="Times New Roman" w:cs="Times New Roman"/>
                <w:b/>
                <w:iCs/>
                <w:color w:val="000000"/>
                <w:sz w:val="24"/>
                <w:szCs w:val="24"/>
              </w:rPr>
              <w:t xml:space="preserve"> 5 h)</w:t>
            </w:r>
          </w:p>
        </w:tc>
      </w:tr>
      <w:tr w:rsidR="00C72DD4" w:rsidRPr="000252E4" w14:paraId="773137E5" w14:textId="77777777" w:rsidTr="00643864">
        <w:trPr>
          <w:trHeight w:val="260"/>
        </w:trPr>
        <w:tc>
          <w:tcPr>
            <w:tcW w:w="2670" w:type="dxa"/>
            <w:tcBorders>
              <w:left w:val="single" w:sz="4" w:space="0" w:color="FFFFFF" w:themeColor="background1"/>
              <w:bottom w:val="single" w:sz="4" w:space="0" w:color="FFFFFF" w:themeColor="background1"/>
              <w:right w:val="single" w:sz="4" w:space="0" w:color="FFFFFF" w:themeColor="background1"/>
            </w:tcBorders>
          </w:tcPr>
          <w:p w14:paraId="01A1068C" w14:textId="77777777" w:rsidR="00C72DD4" w:rsidRPr="000252E4" w:rsidRDefault="00C72DD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Initial concentration</w:t>
            </w:r>
          </w:p>
        </w:tc>
        <w:tc>
          <w:tcPr>
            <w:tcW w:w="1683" w:type="dxa"/>
            <w:tcBorders>
              <w:left w:val="single" w:sz="4" w:space="0" w:color="FFFFFF" w:themeColor="background1"/>
              <w:bottom w:val="single" w:sz="4" w:space="0" w:color="FFFFFF" w:themeColor="background1"/>
              <w:right w:val="single" w:sz="4" w:space="0" w:color="FFFFFF" w:themeColor="background1"/>
            </w:tcBorders>
          </w:tcPr>
          <w:p w14:paraId="1984E913"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6.81 ± 0.05</w:t>
            </w:r>
            <w:r w:rsidRPr="000252E4">
              <w:rPr>
                <w:rFonts w:ascii="Times New Roman" w:eastAsia="Times New Roman" w:hAnsi="Times New Roman" w:cs="Times New Roman"/>
                <w:bCs/>
                <w:color w:val="000000"/>
                <w:sz w:val="24"/>
                <w:szCs w:val="24"/>
                <w:vertAlign w:val="superscript"/>
              </w:rPr>
              <w:t>a</w:t>
            </w:r>
          </w:p>
        </w:tc>
        <w:tc>
          <w:tcPr>
            <w:tcW w:w="2672" w:type="dxa"/>
            <w:tcBorders>
              <w:left w:val="single" w:sz="4" w:space="0" w:color="FFFFFF" w:themeColor="background1"/>
              <w:bottom w:val="single" w:sz="4" w:space="0" w:color="FFFFFF" w:themeColor="background1"/>
              <w:right w:val="single" w:sz="4" w:space="0" w:color="FFFFFF" w:themeColor="background1"/>
            </w:tcBorders>
          </w:tcPr>
          <w:p w14:paraId="1AEE4AEF"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 xml:space="preserve">8.13 ± </w:t>
            </w:r>
            <w:r w:rsidRPr="000252E4">
              <w:rPr>
                <w:rFonts w:ascii="Times New Roman" w:hAnsi="Times New Roman" w:cs="Times New Roman"/>
                <w:sz w:val="24"/>
                <w:szCs w:val="24"/>
              </w:rPr>
              <w:t>0.10</w:t>
            </w:r>
            <w:r w:rsidRPr="000252E4">
              <w:rPr>
                <w:rFonts w:ascii="Times New Roman" w:hAnsi="Times New Roman" w:cs="Times New Roman"/>
                <w:sz w:val="24"/>
                <w:szCs w:val="24"/>
                <w:vertAlign w:val="superscript"/>
              </w:rPr>
              <w:t>a</w:t>
            </w:r>
          </w:p>
        </w:tc>
        <w:tc>
          <w:tcPr>
            <w:tcW w:w="1727" w:type="dxa"/>
            <w:tcBorders>
              <w:left w:val="single" w:sz="4" w:space="0" w:color="FFFFFF" w:themeColor="background1"/>
              <w:bottom w:val="single" w:sz="4" w:space="0" w:color="FFFFFF" w:themeColor="background1"/>
              <w:right w:val="single" w:sz="4" w:space="0" w:color="FFFFFF" w:themeColor="background1"/>
            </w:tcBorders>
          </w:tcPr>
          <w:p w14:paraId="42BD6750"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6.87 ± 0.11</w:t>
            </w:r>
            <w:r w:rsidRPr="000252E4">
              <w:rPr>
                <w:rFonts w:ascii="Times New Roman" w:eastAsia="Times New Roman" w:hAnsi="Times New Roman" w:cs="Times New Roman"/>
                <w:bCs/>
                <w:color w:val="000000"/>
                <w:sz w:val="24"/>
                <w:szCs w:val="24"/>
                <w:vertAlign w:val="superscript"/>
              </w:rPr>
              <w:t>b</w:t>
            </w:r>
          </w:p>
        </w:tc>
      </w:tr>
      <w:tr w:rsidR="00C72DD4" w:rsidRPr="000252E4" w14:paraId="1657AC51" w14:textId="77777777" w:rsidTr="00643864">
        <w:trPr>
          <w:trHeight w:val="260"/>
        </w:trPr>
        <w:tc>
          <w:tcPr>
            <w:tcW w:w="26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3A4DD1" w14:textId="77777777" w:rsidR="00C72DD4" w:rsidRPr="000252E4" w:rsidRDefault="00C72DD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Paraffin</w:t>
            </w:r>
          </w:p>
        </w:tc>
        <w:tc>
          <w:tcPr>
            <w:tcW w:w="16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C82E0E"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9.33 ± 0.78</w:t>
            </w:r>
            <w:r w:rsidRPr="000252E4">
              <w:rPr>
                <w:rFonts w:ascii="Times New Roman" w:eastAsia="Times New Roman" w:hAnsi="Times New Roman" w:cs="Times New Roman"/>
                <w:bCs/>
                <w:color w:val="000000"/>
                <w:sz w:val="24"/>
                <w:szCs w:val="24"/>
                <w:vertAlign w:val="superscript"/>
              </w:rPr>
              <w:t>a</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9BB4D7"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 xml:space="preserve">8.98 ± </w:t>
            </w:r>
            <w:r w:rsidRPr="000252E4">
              <w:rPr>
                <w:rFonts w:ascii="Times New Roman" w:hAnsi="Times New Roman" w:cs="Times New Roman"/>
                <w:sz w:val="24"/>
                <w:szCs w:val="24"/>
              </w:rPr>
              <w:t>0.22</w:t>
            </w:r>
            <w:r w:rsidRPr="000252E4">
              <w:rPr>
                <w:rFonts w:ascii="Times New Roman" w:hAnsi="Times New Roman" w:cs="Times New Roman"/>
                <w:sz w:val="24"/>
                <w:szCs w:val="24"/>
                <w:vertAlign w:val="superscript"/>
              </w:rPr>
              <w:t>a</w:t>
            </w:r>
          </w:p>
        </w:tc>
        <w:tc>
          <w:tcPr>
            <w:tcW w:w="17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75695B"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9.06 ± 0.19</w:t>
            </w:r>
            <w:r w:rsidRPr="000252E4">
              <w:rPr>
                <w:rFonts w:ascii="Times New Roman" w:eastAsia="Times New Roman" w:hAnsi="Times New Roman" w:cs="Times New Roman"/>
                <w:bCs/>
                <w:color w:val="000000"/>
                <w:sz w:val="24"/>
                <w:szCs w:val="24"/>
                <w:vertAlign w:val="superscript"/>
              </w:rPr>
              <w:t>a</w:t>
            </w:r>
          </w:p>
        </w:tc>
      </w:tr>
      <w:tr w:rsidR="00C72DD4" w:rsidRPr="000252E4" w14:paraId="273C12EE" w14:textId="77777777" w:rsidTr="00643864">
        <w:trPr>
          <w:trHeight w:val="260"/>
        </w:trPr>
        <w:tc>
          <w:tcPr>
            <w:tcW w:w="26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7A5440" w14:textId="77777777" w:rsidR="00C72DD4" w:rsidRPr="000252E4" w:rsidRDefault="00C72DD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TAW</w:t>
            </w:r>
          </w:p>
        </w:tc>
        <w:tc>
          <w:tcPr>
            <w:tcW w:w="16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FEF743"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0.00</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60A147"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0.00</w:t>
            </w:r>
          </w:p>
        </w:tc>
        <w:tc>
          <w:tcPr>
            <w:tcW w:w="17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17F5C2"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0.00</w:t>
            </w:r>
          </w:p>
        </w:tc>
      </w:tr>
      <w:tr w:rsidR="00C72DD4" w:rsidRPr="000252E4" w14:paraId="0F542F66" w14:textId="77777777" w:rsidTr="00643864">
        <w:trPr>
          <w:trHeight w:val="260"/>
        </w:trPr>
        <w:tc>
          <w:tcPr>
            <w:tcW w:w="26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AF0D40" w14:textId="77777777" w:rsidR="00C72DD4" w:rsidRPr="000252E4" w:rsidRDefault="00C72DD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TBW</w:t>
            </w:r>
          </w:p>
        </w:tc>
        <w:tc>
          <w:tcPr>
            <w:tcW w:w="16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9C3375"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6.50 ± 0.00</w:t>
            </w:r>
            <w:r w:rsidRPr="000252E4">
              <w:rPr>
                <w:rFonts w:ascii="Times New Roman" w:eastAsia="Times New Roman" w:hAnsi="Times New Roman" w:cs="Times New Roman"/>
                <w:bCs/>
                <w:color w:val="000000"/>
                <w:sz w:val="24"/>
                <w:szCs w:val="24"/>
                <w:vertAlign w:val="superscript"/>
              </w:rPr>
              <w:t>ab</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6ED5DD"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8.63 ± 0.62</w:t>
            </w:r>
            <w:r w:rsidRPr="000252E4">
              <w:rPr>
                <w:rFonts w:ascii="Times New Roman" w:eastAsia="Times New Roman" w:hAnsi="Times New Roman" w:cs="Times New Roman"/>
                <w:bCs/>
                <w:color w:val="000000"/>
                <w:sz w:val="24"/>
                <w:szCs w:val="24"/>
                <w:vertAlign w:val="superscript"/>
              </w:rPr>
              <w:t>a</w:t>
            </w:r>
          </w:p>
        </w:tc>
        <w:tc>
          <w:tcPr>
            <w:tcW w:w="17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0F4844"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7.90 ± 1.41</w:t>
            </w:r>
            <w:r w:rsidRPr="000252E4">
              <w:rPr>
                <w:rFonts w:ascii="Times New Roman" w:eastAsia="Times New Roman" w:hAnsi="Times New Roman" w:cs="Times New Roman"/>
                <w:bCs/>
                <w:color w:val="000000"/>
                <w:sz w:val="24"/>
                <w:szCs w:val="24"/>
                <w:vertAlign w:val="superscript"/>
              </w:rPr>
              <w:t>ab</w:t>
            </w:r>
          </w:p>
        </w:tc>
      </w:tr>
      <w:tr w:rsidR="00C72DD4" w:rsidRPr="000252E4" w14:paraId="281FD99F" w14:textId="77777777" w:rsidTr="00643864">
        <w:trPr>
          <w:trHeight w:val="260"/>
        </w:trPr>
        <w:tc>
          <w:tcPr>
            <w:tcW w:w="26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AB159A" w14:textId="77777777" w:rsidR="00C72DD4" w:rsidRPr="000252E4" w:rsidRDefault="00C72DD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TEW</w:t>
            </w:r>
          </w:p>
        </w:tc>
        <w:tc>
          <w:tcPr>
            <w:tcW w:w="16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687B9A"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1.61 ± 2.27</w:t>
            </w:r>
            <w:r w:rsidRPr="000252E4">
              <w:rPr>
                <w:rFonts w:ascii="Times New Roman" w:eastAsia="Times New Roman" w:hAnsi="Times New Roman" w:cs="Times New Roman"/>
                <w:bCs/>
                <w:color w:val="000000"/>
                <w:sz w:val="24"/>
                <w:szCs w:val="24"/>
                <w:vertAlign w:val="superscript"/>
              </w:rPr>
              <w:t>c</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5AA7CD"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5.66 ± 1.53</w:t>
            </w:r>
            <w:r w:rsidRPr="000252E4">
              <w:rPr>
                <w:rFonts w:ascii="Times New Roman" w:eastAsia="Times New Roman" w:hAnsi="Times New Roman" w:cs="Times New Roman"/>
                <w:bCs/>
                <w:color w:val="000000"/>
                <w:sz w:val="24"/>
                <w:szCs w:val="24"/>
                <w:vertAlign w:val="superscript"/>
              </w:rPr>
              <w:t>ab</w:t>
            </w:r>
          </w:p>
        </w:tc>
        <w:tc>
          <w:tcPr>
            <w:tcW w:w="17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E429AF"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7.93 ± 0.11</w:t>
            </w:r>
            <w:r w:rsidRPr="000252E4">
              <w:rPr>
                <w:rFonts w:ascii="Times New Roman" w:eastAsia="Times New Roman" w:hAnsi="Times New Roman" w:cs="Times New Roman"/>
                <w:bCs/>
                <w:color w:val="000000"/>
                <w:sz w:val="24"/>
                <w:szCs w:val="24"/>
                <w:vertAlign w:val="superscript"/>
              </w:rPr>
              <w:t>ab</w:t>
            </w:r>
          </w:p>
        </w:tc>
      </w:tr>
      <w:tr w:rsidR="00C72DD4" w:rsidRPr="000252E4" w14:paraId="03415C98" w14:textId="77777777" w:rsidTr="00643864">
        <w:trPr>
          <w:trHeight w:val="260"/>
        </w:trPr>
        <w:tc>
          <w:tcPr>
            <w:tcW w:w="26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EC6155" w14:textId="77777777" w:rsidR="00C72DD4" w:rsidRPr="000252E4" w:rsidRDefault="00C72DD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PAW</w:t>
            </w:r>
          </w:p>
        </w:tc>
        <w:tc>
          <w:tcPr>
            <w:tcW w:w="16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5ED90A"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0.00</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B92256"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0.00</w:t>
            </w:r>
          </w:p>
        </w:tc>
        <w:tc>
          <w:tcPr>
            <w:tcW w:w="17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66FE94"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0.00</w:t>
            </w:r>
          </w:p>
        </w:tc>
      </w:tr>
      <w:tr w:rsidR="00C72DD4" w:rsidRPr="000252E4" w14:paraId="3E7DE339" w14:textId="77777777" w:rsidTr="00643864">
        <w:trPr>
          <w:trHeight w:val="260"/>
        </w:trPr>
        <w:tc>
          <w:tcPr>
            <w:tcW w:w="26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89EB1D" w14:textId="77777777" w:rsidR="00C72DD4" w:rsidRPr="000252E4" w:rsidRDefault="00C72DD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PBW</w:t>
            </w:r>
          </w:p>
        </w:tc>
        <w:tc>
          <w:tcPr>
            <w:tcW w:w="16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0DA4B6"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0.00</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74972F"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3.46 ± 4.89</w:t>
            </w:r>
            <w:r w:rsidRPr="000252E4">
              <w:rPr>
                <w:rFonts w:ascii="Times New Roman" w:eastAsia="Times New Roman" w:hAnsi="Times New Roman" w:cs="Times New Roman"/>
                <w:bCs/>
                <w:color w:val="000000"/>
                <w:sz w:val="24"/>
                <w:szCs w:val="24"/>
                <w:vertAlign w:val="superscript"/>
              </w:rPr>
              <w:t>bc</w:t>
            </w:r>
          </w:p>
        </w:tc>
        <w:tc>
          <w:tcPr>
            <w:tcW w:w="17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D8C156"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0.00</w:t>
            </w:r>
          </w:p>
        </w:tc>
      </w:tr>
      <w:tr w:rsidR="00C72DD4" w:rsidRPr="000252E4" w14:paraId="225172CC" w14:textId="77777777" w:rsidTr="00643864">
        <w:trPr>
          <w:trHeight w:val="260"/>
        </w:trPr>
        <w:tc>
          <w:tcPr>
            <w:tcW w:w="2670" w:type="dxa"/>
            <w:tcBorders>
              <w:top w:val="single" w:sz="4" w:space="0" w:color="FFFFFF" w:themeColor="background1"/>
              <w:left w:val="single" w:sz="4" w:space="0" w:color="FFFFFF" w:themeColor="background1"/>
              <w:right w:val="single" w:sz="4" w:space="0" w:color="FFFFFF" w:themeColor="background1"/>
            </w:tcBorders>
          </w:tcPr>
          <w:p w14:paraId="7E82D985" w14:textId="77777777" w:rsidR="00C72DD4" w:rsidRPr="000252E4" w:rsidRDefault="00C72DD4" w:rsidP="00643864">
            <w:pPr>
              <w:jc w:val="center"/>
              <w:rPr>
                <w:rFonts w:ascii="Times New Roman" w:eastAsia="Times New Roman" w:hAnsi="Times New Roman" w:cs="Times New Roman"/>
                <w:b/>
                <w:color w:val="000000"/>
                <w:sz w:val="24"/>
                <w:szCs w:val="24"/>
              </w:rPr>
            </w:pPr>
            <w:r w:rsidRPr="000252E4">
              <w:rPr>
                <w:rFonts w:ascii="Times New Roman" w:eastAsia="Times New Roman" w:hAnsi="Times New Roman" w:cs="Times New Roman"/>
                <w:b/>
                <w:color w:val="000000"/>
                <w:sz w:val="24"/>
                <w:szCs w:val="24"/>
              </w:rPr>
              <w:t>PEW</w:t>
            </w:r>
          </w:p>
        </w:tc>
        <w:tc>
          <w:tcPr>
            <w:tcW w:w="1683" w:type="dxa"/>
            <w:tcBorders>
              <w:top w:val="single" w:sz="4" w:space="0" w:color="FFFFFF" w:themeColor="background1"/>
              <w:left w:val="single" w:sz="4" w:space="0" w:color="FFFFFF" w:themeColor="background1"/>
              <w:right w:val="single" w:sz="4" w:space="0" w:color="FFFFFF" w:themeColor="background1"/>
            </w:tcBorders>
          </w:tcPr>
          <w:p w14:paraId="7CDFBF05"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2.78 ± 3.93</w:t>
            </w:r>
            <w:r w:rsidRPr="000252E4">
              <w:rPr>
                <w:rFonts w:ascii="Times New Roman" w:eastAsia="Times New Roman" w:hAnsi="Times New Roman" w:cs="Times New Roman"/>
                <w:bCs/>
                <w:color w:val="000000"/>
                <w:sz w:val="24"/>
                <w:szCs w:val="24"/>
                <w:vertAlign w:val="superscript"/>
              </w:rPr>
              <w:t>bc</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2EB01ED3" w14:textId="77777777" w:rsidR="00C72DD4" w:rsidRPr="000252E4" w:rsidRDefault="00C72DD4" w:rsidP="00643864">
            <w:pPr>
              <w:jc w:val="center"/>
              <w:rPr>
                <w:rFonts w:ascii="Times New Roman" w:eastAsia="Times New Roman" w:hAnsi="Times New Roman" w:cs="Times New Roman"/>
                <w:bCs/>
                <w:color w:val="000000"/>
                <w:sz w:val="24"/>
                <w:szCs w:val="24"/>
                <w:vertAlign w:val="superscript"/>
              </w:rPr>
            </w:pPr>
            <w:r w:rsidRPr="000252E4">
              <w:rPr>
                <w:rFonts w:ascii="Times New Roman" w:eastAsia="Times New Roman" w:hAnsi="Times New Roman" w:cs="Times New Roman"/>
                <w:bCs/>
                <w:color w:val="000000"/>
                <w:sz w:val="24"/>
                <w:szCs w:val="24"/>
              </w:rPr>
              <w:t>7.12 ± 0.51</w:t>
            </w:r>
            <w:r w:rsidRPr="000252E4">
              <w:rPr>
                <w:rFonts w:ascii="Times New Roman" w:eastAsia="Times New Roman" w:hAnsi="Times New Roman" w:cs="Times New Roman"/>
                <w:bCs/>
                <w:color w:val="000000"/>
                <w:sz w:val="24"/>
                <w:szCs w:val="24"/>
                <w:vertAlign w:val="superscript"/>
              </w:rPr>
              <w:t>ab</w:t>
            </w:r>
          </w:p>
        </w:tc>
        <w:tc>
          <w:tcPr>
            <w:tcW w:w="1727" w:type="dxa"/>
            <w:tcBorders>
              <w:top w:val="single" w:sz="4" w:space="0" w:color="FFFFFF" w:themeColor="background1"/>
              <w:left w:val="single" w:sz="4" w:space="0" w:color="FFFFFF" w:themeColor="background1"/>
              <w:right w:val="single" w:sz="4" w:space="0" w:color="FFFFFF" w:themeColor="background1"/>
            </w:tcBorders>
          </w:tcPr>
          <w:p w14:paraId="359B4FCE" w14:textId="77777777" w:rsidR="00C72DD4" w:rsidRPr="000252E4" w:rsidRDefault="00C72DD4" w:rsidP="00643864">
            <w:pPr>
              <w:jc w:val="center"/>
              <w:rPr>
                <w:rFonts w:ascii="Times New Roman" w:eastAsia="Times New Roman" w:hAnsi="Times New Roman" w:cs="Times New Roman"/>
                <w:bCs/>
                <w:color w:val="000000"/>
                <w:sz w:val="24"/>
                <w:szCs w:val="24"/>
              </w:rPr>
            </w:pPr>
            <w:r w:rsidRPr="000252E4">
              <w:rPr>
                <w:rFonts w:ascii="Times New Roman" w:eastAsia="Times New Roman" w:hAnsi="Times New Roman" w:cs="Times New Roman"/>
                <w:bCs/>
                <w:color w:val="000000"/>
                <w:sz w:val="24"/>
                <w:szCs w:val="24"/>
              </w:rPr>
              <w:t>8.78 ± 0.05</w:t>
            </w:r>
            <w:r w:rsidRPr="000252E4">
              <w:rPr>
                <w:rFonts w:ascii="Times New Roman" w:eastAsia="Times New Roman" w:hAnsi="Times New Roman" w:cs="Times New Roman"/>
                <w:bCs/>
                <w:color w:val="000000"/>
                <w:sz w:val="24"/>
                <w:szCs w:val="24"/>
                <w:vertAlign w:val="superscript"/>
              </w:rPr>
              <w:t>a</w:t>
            </w:r>
          </w:p>
        </w:tc>
      </w:tr>
    </w:tbl>
    <w:p w14:paraId="29ADB13C" w14:textId="77777777" w:rsidR="00C72DD4" w:rsidRPr="000252E4" w:rsidRDefault="00C72DD4" w:rsidP="00C72DD4">
      <w:pPr>
        <w:pBdr>
          <w:between w:val="nil"/>
        </w:pBdr>
        <w:spacing w:after="0" w:line="240" w:lineRule="auto"/>
        <w:jc w:val="both"/>
        <w:rPr>
          <w:rFonts w:ascii="Times New Roman" w:eastAsia="Times New Roman" w:hAnsi="Times New Roman" w:cs="Times New Roman"/>
          <w:bCs/>
          <w:color w:val="000000"/>
          <w:sz w:val="20"/>
          <w:szCs w:val="20"/>
        </w:rPr>
      </w:pPr>
      <w:r w:rsidRPr="000252E4">
        <w:rPr>
          <w:rFonts w:ascii="Times New Roman" w:eastAsia="Times New Roman" w:hAnsi="Times New Roman" w:cs="Times New Roman"/>
          <w:bCs/>
          <w:color w:val="000000"/>
          <w:sz w:val="20"/>
          <w:szCs w:val="20"/>
        </w:rPr>
        <w:t>Significance determined by duplicate analysis with Tukey HSD comparison of means at P = 0.05.</w:t>
      </w:r>
    </w:p>
    <w:p w14:paraId="07751C53" w14:textId="77777777" w:rsidR="00C72DD4" w:rsidRPr="000252E4" w:rsidRDefault="00C72DD4" w:rsidP="00C72DD4">
      <w:pPr>
        <w:pBdr>
          <w:between w:val="nil"/>
        </w:pBdr>
        <w:spacing w:after="0" w:line="240" w:lineRule="auto"/>
        <w:jc w:val="both"/>
        <w:rPr>
          <w:rFonts w:ascii="Times New Roman" w:eastAsia="Times New Roman" w:hAnsi="Times New Roman" w:cs="Times New Roman"/>
          <w:bCs/>
          <w:color w:val="000000"/>
          <w:sz w:val="20"/>
          <w:szCs w:val="20"/>
        </w:rPr>
      </w:pPr>
      <w:r w:rsidRPr="000252E4">
        <w:rPr>
          <w:rFonts w:ascii="Times New Roman" w:eastAsia="Times New Roman" w:hAnsi="Times New Roman" w:cs="Times New Roman"/>
          <w:bCs/>
          <w:color w:val="000000"/>
          <w:sz w:val="20"/>
          <w:szCs w:val="20"/>
        </w:rPr>
        <w:t>Different superscripts indicate significant difference among treatments in the same column.</w:t>
      </w:r>
    </w:p>
    <w:p w14:paraId="32CC413E" w14:textId="77777777" w:rsidR="00C72DD4" w:rsidRPr="000252E4" w:rsidRDefault="00C72DD4" w:rsidP="00C72DD4">
      <w:pPr>
        <w:pBdr>
          <w:between w:val="nil"/>
        </w:pBdr>
        <w:spacing w:after="0" w:line="240" w:lineRule="auto"/>
        <w:jc w:val="both"/>
        <w:rPr>
          <w:rFonts w:ascii="Times New Roman" w:eastAsia="Times New Roman" w:hAnsi="Times New Roman" w:cs="Times New Roman"/>
          <w:bCs/>
          <w:color w:val="000000"/>
          <w:sz w:val="20"/>
          <w:szCs w:val="20"/>
        </w:rPr>
      </w:pPr>
      <w:r w:rsidRPr="000252E4">
        <w:rPr>
          <w:rFonts w:ascii="Times New Roman" w:eastAsia="Times New Roman" w:hAnsi="Times New Roman" w:cs="Times New Roman"/>
          <w:bCs/>
          <w:color w:val="000000"/>
          <w:sz w:val="20"/>
          <w:szCs w:val="20"/>
        </w:rPr>
        <w:t>All wax abbreviations can be found in Table 17.</w:t>
      </w:r>
    </w:p>
    <w:p w14:paraId="66584CC5" w14:textId="77777777" w:rsidR="00A727AA" w:rsidRDefault="00A727AA" w:rsidP="00A727AA">
      <w:pPr>
        <w:pBdr>
          <w:top w:val="nil"/>
          <w:left w:val="nil"/>
          <w:bottom w:val="nil"/>
          <w:right w:val="nil"/>
          <w:between w:val="nil"/>
        </w:pBdr>
        <w:spacing w:after="0" w:line="480" w:lineRule="auto"/>
        <w:jc w:val="both"/>
        <w:rPr>
          <w:rFonts w:ascii="Times New Roman" w:eastAsia="Times New Roman" w:hAnsi="Times New Roman" w:cs="Times New Roman"/>
          <w:bCs/>
          <w:color w:val="000000"/>
          <w:sz w:val="24"/>
          <w:szCs w:val="24"/>
        </w:rPr>
      </w:pPr>
    </w:p>
    <w:p w14:paraId="051B7EA9" w14:textId="77777777" w:rsidR="00A727AA" w:rsidRDefault="00A727AA" w:rsidP="00A727AA">
      <w:pPr>
        <w:pBdr>
          <w:top w:val="nil"/>
          <w:left w:val="nil"/>
          <w:bottom w:val="nil"/>
          <w:right w:val="nil"/>
          <w:between w:val="nil"/>
        </w:pBdr>
        <w:spacing w:after="0" w:line="480" w:lineRule="auto"/>
        <w:jc w:val="both"/>
        <w:rPr>
          <w:rFonts w:ascii="Times New Roman" w:eastAsia="Times New Roman" w:hAnsi="Times New Roman" w:cs="Times New Roman"/>
          <w:bCs/>
          <w:color w:val="000000"/>
          <w:sz w:val="24"/>
          <w:szCs w:val="24"/>
        </w:rPr>
      </w:pPr>
    </w:p>
    <w:p w14:paraId="6EC609F0" w14:textId="77777777" w:rsidR="00A727AA" w:rsidRDefault="00A727AA" w:rsidP="00A727AA">
      <w:pPr>
        <w:pBdr>
          <w:top w:val="nil"/>
          <w:left w:val="nil"/>
          <w:bottom w:val="nil"/>
          <w:right w:val="nil"/>
          <w:between w:val="nil"/>
        </w:pBdr>
        <w:spacing w:after="0" w:line="480" w:lineRule="auto"/>
        <w:jc w:val="both"/>
        <w:rPr>
          <w:rFonts w:ascii="Times New Roman" w:eastAsia="Times New Roman" w:hAnsi="Times New Roman" w:cs="Times New Roman"/>
          <w:bCs/>
          <w:color w:val="000000"/>
          <w:sz w:val="24"/>
          <w:szCs w:val="24"/>
        </w:rPr>
      </w:pPr>
    </w:p>
    <w:p w14:paraId="332E2EE3" w14:textId="77777777" w:rsidR="00C72DD4" w:rsidRDefault="00C72DD4" w:rsidP="00C72DD4">
      <w:pPr>
        <w:pBdr>
          <w:top w:val="nil"/>
          <w:left w:val="nil"/>
          <w:bottom w:val="nil"/>
          <w:right w:val="nil"/>
          <w:between w:val="nil"/>
        </w:pBdr>
        <w:spacing w:after="0" w:line="480" w:lineRule="auto"/>
        <w:jc w:val="both"/>
        <w:rPr>
          <w:rFonts w:ascii="Times New Roman" w:eastAsia="Times New Roman" w:hAnsi="Times New Roman" w:cs="Times New Roman"/>
          <w:bCs/>
          <w:color w:val="000000"/>
          <w:sz w:val="24"/>
          <w:szCs w:val="24"/>
        </w:rPr>
      </w:pPr>
    </w:p>
    <w:p w14:paraId="15BF4100" w14:textId="7EB197B3" w:rsidR="00F72BEE" w:rsidRDefault="00B819E4" w:rsidP="00C72DD4">
      <w:pPr>
        <w:pBdr>
          <w:top w:val="nil"/>
          <w:left w:val="nil"/>
          <w:bottom w:val="nil"/>
          <w:right w:val="nil"/>
          <w:between w:val="nil"/>
        </w:pBdr>
        <w:spacing w:after="0" w:line="480" w:lineRule="auto"/>
        <w:jc w:val="both"/>
        <w:rPr>
          <w:rFonts w:ascii="Times New Roman" w:eastAsia="Times New Roman" w:hAnsi="Times New Roman" w:cs="Times New Roman"/>
          <w:bCs/>
          <w:color w:val="000000"/>
          <w:sz w:val="24"/>
          <w:szCs w:val="24"/>
        </w:rPr>
      </w:pPr>
      <w:r w:rsidRPr="00C35EA4">
        <w:rPr>
          <w:rFonts w:ascii="Times New Roman" w:eastAsia="Times New Roman" w:hAnsi="Times New Roman" w:cs="Times New Roman"/>
          <w:bCs/>
          <w:color w:val="000000"/>
          <w:sz w:val="24"/>
          <w:szCs w:val="24"/>
        </w:rPr>
        <w:t>two materials (&lt;90°)</w:t>
      </w:r>
      <w:r>
        <w:rPr>
          <w:rFonts w:ascii="Times New Roman" w:eastAsia="Times New Roman" w:hAnsi="Times New Roman" w:cs="Times New Roman"/>
          <w:bCs/>
          <w:color w:val="000000"/>
          <w:sz w:val="24"/>
          <w:szCs w:val="24"/>
        </w:rPr>
        <w:t xml:space="preserve"> </w:t>
      </w:r>
      <w:proofErr w:type="gramStart"/>
      <w:r w:rsidR="00F72BEE" w:rsidRPr="00C35EA4">
        <w:rPr>
          <w:rFonts w:ascii="Times New Roman" w:eastAsia="Times New Roman" w:hAnsi="Times New Roman" w:cs="Times New Roman"/>
          <w:bCs/>
          <w:color w:val="000000"/>
          <w:sz w:val="24"/>
          <w:szCs w:val="24"/>
        </w:rPr>
        <w:t>suggests</w:t>
      </w:r>
      <w:proofErr w:type="gramEnd"/>
      <w:r w:rsidR="00F72BEE" w:rsidRPr="00C35EA4">
        <w:rPr>
          <w:rFonts w:ascii="Times New Roman" w:eastAsia="Times New Roman" w:hAnsi="Times New Roman" w:cs="Times New Roman"/>
          <w:bCs/>
          <w:color w:val="000000"/>
          <w:sz w:val="24"/>
          <w:szCs w:val="24"/>
        </w:rPr>
        <w:t xml:space="preserve"> they are not hydrophobic and that the C</w:t>
      </w:r>
      <w:r w:rsidR="00F72BEE" w:rsidRPr="00C35EA4">
        <w:rPr>
          <w:rFonts w:ascii="Times New Roman" w:eastAsia="Times New Roman" w:hAnsi="Times New Roman" w:cs="Times New Roman"/>
          <w:bCs/>
          <w:color w:val="000000"/>
          <w:sz w:val="24"/>
          <w:szCs w:val="24"/>
          <w:vertAlign w:val="subscript"/>
        </w:rPr>
        <w:t>8</w:t>
      </w:r>
      <w:r w:rsidR="00F72BEE" w:rsidRPr="00C35EA4">
        <w:rPr>
          <w:rFonts w:ascii="Times New Roman" w:eastAsia="Times New Roman" w:hAnsi="Times New Roman" w:cs="Times New Roman"/>
          <w:bCs/>
          <w:color w:val="000000"/>
          <w:sz w:val="24"/>
          <w:szCs w:val="24"/>
        </w:rPr>
        <w:t xml:space="preserve"> alkyl chain is not buried by the wax backbones in the bulk material. Accordingly, the position of attachment, either terminal or pendant, exhibited the same level of activity for this </w:t>
      </w:r>
      <w:proofErr w:type="gramStart"/>
      <w:r w:rsidR="00F72BEE" w:rsidRPr="00C35EA4">
        <w:rPr>
          <w:rFonts w:ascii="Times New Roman" w:eastAsia="Times New Roman" w:hAnsi="Times New Roman" w:cs="Times New Roman"/>
          <w:bCs/>
          <w:color w:val="000000"/>
          <w:sz w:val="24"/>
          <w:szCs w:val="24"/>
        </w:rPr>
        <w:t>particular pair</w:t>
      </w:r>
      <w:proofErr w:type="gramEnd"/>
      <w:r w:rsidR="00F72BEE" w:rsidRPr="00C35EA4">
        <w:rPr>
          <w:rFonts w:ascii="Times New Roman" w:eastAsia="Times New Roman" w:hAnsi="Times New Roman" w:cs="Times New Roman"/>
          <w:bCs/>
          <w:color w:val="000000"/>
          <w:sz w:val="24"/>
          <w:szCs w:val="24"/>
        </w:rPr>
        <w:t xml:space="preserve"> QAC waxes.</w:t>
      </w:r>
    </w:p>
    <w:p w14:paraId="1A1E525C" w14:textId="6100EA3B" w:rsidR="00A02A56" w:rsidRDefault="00A727AA" w:rsidP="00C72DD4">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r w:rsidRPr="00C35EA4">
        <w:rPr>
          <w:rFonts w:ascii="Times New Roman" w:eastAsia="Times New Roman" w:hAnsi="Times New Roman" w:cs="Times New Roman"/>
          <w:bCs/>
          <w:color w:val="000000"/>
          <w:sz w:val="24"/>
          <w:szCs w:val="24"/>
        </w:rPr>
        <w:t>When comparing TBW and PBW, it appeared that attachment to the pendant position resulted in a stronger bactericidal effect compared to attachment at the terminal end. In this case, the molecular packing and orientation of functional groups on the wax surface may have contributed to the antimicrobial activity QAC waxes. By being at the pendant position to the wax backbone, it may have allowed greater access of the QAC to bacteria in the environment. For the TEW and PEW pair, the stearyl esters may have introduced too much disorder in the bulk material, precluding the direct interaction of the quaternized nitrogen atom with the cell membrane. The low surface contact angles and amorphous nature of both TEW and PEW support this hypothesis. Other studies have similarly reported that the antimicrobial activity of QACs is attenuated by the</w:t>
      </w:r>
      <w:r w:rsidR="00C72DD4">
        <w:rPr>
          <w:rFonts w:ascii="Times New Roman" w:eastAsia="Times New Roman" w:hAnsi="Times New Roman" w:cs="Times New Roman"/>
          <w:bCs/>
          <w:color w:val="000000"/>
          <w:sz w:val="24"/>
          <w:szCs w:val="24"/>
        </w:rPr>
        <w:t xml:space="preserve"> </w:t>
      </w:r>
      <w:r w:rsidRPr="00C35EA4">
        <w:rPr>
          <w:rFonts w:ascii="Times New Roman" w:eastAsia="Times New Roman" w:hAnsi="Times New Roman" w:cs="Times New Roman"/>
          <w:bCs/>
          <w:color w:val="000000"/>
          <w:sz w:val="24"/>
          <w:szCs w:val="24"/>
        </w:rPr>
        <w:t>presence of very-long alkyl hydrophobic groups or spacers, as well as large hydrophobic substituents on the quaternized nitrogen atom.</w:t>
      </w:r>
      <w:r w:rsidRPr="00C35EA4">
        <w:rPr>
          <w:rFonts w:ascii="Times New Roman" w:eastAsia="Times New Roman" w:hAnsi="Times New Roman" w:cs="Times New Roman"/>
          <w:bCs/>
          <w:color w:val="000000"/>
          <w:sz w:val="24"/>
          <w:szCs w:val="24"/>
        </w:rPr>
        <w:fldChar w:fldCharType="begin"/>
      </w:r>
      <w:r w:rsidR="005D1A71">
        <w:rPr>
          <w:rFonts w:ascii="Times New Roman" w:eastAsia="Times New Roman" w:hAnsi="Times New Roman" w:cs="Times New Roman"/>
          <w:bCs/>
          <w:color w:val="000000"/>
          <w:sz w:val="24"/>
          <w:szCs w:val="24"/>
        </w:rPr>
        <w:instrText xml:space="preserve"> ADDIN EN.CITE &lt;EndNote&gt;&lt;Cite&gt;&lt;Author&gt;Yasa&lt;/Author&gt;&lt;Year&gt;2016&lt;/Year&gt;&lt;RecNum&gt;263&lt;/RecNum&gt;&lt;DisplayText&gt;&lt;style face="superscript"&gt;13&lt;/style&gt;&lt;/DisplayText&gt;&lt;record&gt;&lt;rec-number&gt;263&lt;/rec-number&gt;&lt;foreign-keys&gt;&lt;key app="EN" db-id="swzw2r05sdztd1e0xz2pv0eqsfx5zt0e02ap" timestamp="1643520587" guid="9b10f6d7-05f9-4573-a335-699a6a173fbc"&gt;263&lt;/key&gt;&lt;/foreign-keys&gt;&lt;ref-type name="Journal Article"&gt;17&lt;/ref-type&gt;&lt;contributors&gt;&lt;authors&gt;&lt;author&gt;Yasa, Sathyam Reddy&lt;/author&gt;&lt;author&gt;Kaki, Shiva Shanker&lt;/author&gt;&lt;author&gt;Poornachandra, Y.&lt;/author&gt;&lt;author&gt;Kumar, C. Ganesh&lt;/author&gt;&lt;author&gt;Penumarthy, Vijayalakshmi&lt;/author&gt;&lt;/authors&gt;&lt;/contributors&gt;&lt;titles&gt;&lt;title&gt;Synthesis, characterization, antimicrobial and biofilm inhibitory studies of new esterquats&lt;/title&gt;&lt;secondary-title&gt;Bioorganic &amp;amp; Medicinal Chemistry Letters&lt;/secondary-title&gt;&lt;alt-title&gt;Bioorganic &amp;amp; Medicinal Chemistry Letters&lt;/alt-title&gt;&lt;/titles&gt;&lt;periodical&gt;&lt;full-title&gt;Bioorganic &amp;amp; Medicinal Chemistry Letters&lt;/full-title&gt;&lt;abbr-1&gt;Bioorganic &amp;amp; Medicinal Chemistry Letters&lt;/abbr-1&gt;&lt;/periodical&gt;&lt;alt-periodical&gt;&lt;full-title&gt;Bioorganic &amp;amp; Medicinal Chemistry Letters&lt;/full-title&gt;&lt;abbr-1&gt;Bioorganic &amp;amp; Medicinal Chemistry Letters&lt;/abbr-1&gt;&lt;/alt-periodical&gt;&lt;pages&gt;1978-1982&lt;/pages&gt;&lt;volume&gt;26&lt;/volume&gt;&lt;number&gt;8&lt;/number&gt;&lt;keywords&gt;&lt;keyword&gt;11-Bromoundecanoic acid&lt;/keyword&gt;&lt;keyword&gt;Aliphatic amines&lt;/keyword&gt;&lt;keyword&gt;Amine esters&lt;/keyword&gt;&lt;keyword&gt;Antimicrobial activity&lt;/keyword&gt;&lt;keyword&gt;Biofilm inhibitory activity&lt;/keyword&gt;&lt;keyword&gt;Esterquats&lt;/keyword&gt;&lt;/keywords&gt;&lt;dates&gt;&lt;year&gt;2016&lt;/year&gt;&lt;pub-dates&gt;&lt;date&gt;2016/04/15/&lt;/date&gt;&lt;/pub-dates&gt;&lt;/dates&gt;&lt;isbn&gt;0960-894X&lt;/isbn&gt;&lt;urls&gt;&lt;related-urls&gt;&lt;url&gt;https://www.sciencedirect.com/science/article/pii/S0960894X16302153&lt;/url&gt;&lt;url&gt;files/259/S0960894X16302153.html&lt;/url&gt;&lt;/related-urls&gt;&lt;/urls&gt;&lt;electronic-resource-num&gt;10.1016/j.bmcl.2016.03.002&lt;/electronic-resource-num&gt;&lt;remote-database-provider&gt;ScienceDirect&lt;/remote-database-provider&gt;&lt;language&gt;en&lt;/language&gt;&lt;access-date&gt;2021/05/24/07:13:43&lt;/access-date&gt;&lt;/record&gt;&lt;/Cite&gt;&lt;/EndNote&gt;</w:instrText>
      </w:r>
      <w:r w:rsidRPr="00C35EA4">
        <w:rPr>
          <w:rFonts w:ascii="Times New Roman" w:eastAsia="Times New Roman" w:hAnsi="Times New Roman" w:cs="Times New Roman"/>
          <w:bCs/>
          <w:color w:val="000000"/>
          <w:sz w:val="24"/>
          <w:szCs w:val="24"/>
        </w:rPr>
        <w:fldChar w:fldCharType="separate"/>
      </w:r>
      <w:r w:rsidR="005D1A71" w:rsidRPr="005D1A71">
        <w:rPr>
          <w:rFonts w:ascii="Times New Roman" w:eastAsia="Times New Roman" w:hAnsi="Times New Roman" w:cs="Times New Roman"/>
          <w:bCs/>
          <w:noProof/>
          <w:color w:val="000000"/>
          <w:sz w:val="24"/>
          <w:szCs w:val="24"/>
          <w:vertAlign w:val="superscript"/>
        </w:rPr>
        <w:t>13</w:t>
      </w:r>
      <w:r w:rsidRPr="00C35EA4">
        <w:rPr>
          <w:rFonts w:ascii="Times New Roman" w:eastAsia="Times New Roman" w:hAnsi="Times New Roman" w:cs="Times New Roman"/>
          <w:bCs/>
          <w:color w:val="000000"/>
          <w:sz w:val="24"/>
          <w:szCs w:val="24"/>
        </w:rPr>
        <w:fldChar w:fldCharType="end"/>
      </w:r>
      <w:r w:rsidRPr="00C35EA4">
        <w:rPr>
          <w:rFonts w:ascii="Times New Roman" w:eastAsia="Times New Roman" w:hAnsi="Times New Roman" w:cs="Times New Roman"/>
          <w:bCs/>
          <w:color w:val="000000"/>
          <w:sz w:val="24"/>
          <w:szCs w:val="24"/>
        </w:rPr>
        <w:t xml:space="preserve"> </w:t>
      </w:r>
      <w:r w:rsidRPr="00C35EA4">
        <w:rPr>
          <w:rFonts w:ascii="Times New Roman" w:eastAsia="Times New Roman" w:hAnsi="Times New Roman" w:cs="Times New Roman"/>
          <w:bCs/>
          <w:color w:val="000000"/>
          <w:sz w:val="24"/>
          <w:szCs w:val="24"/>
        </w:rPr>
        <w:fldChar w:fldCharType="begin"/>
      </w:r>
      <w:r w:rsidR="005D1A71">
        <w:rPr>
          <w:rFonts w:ascii="Times New Roman" w:eastAsia="Times New Roman" w:hAnsi="Times New Roman" w:cs="Times New Roman"/>
          <w:bCs/>
          <w:color w:val="000000"/>
          <w:sz w:val="24"/>
          <w:szCs w:val="24"/>
        </w:rPr>
        <w:instrText xml:space="preserve"> ADDIN EN.CITE &lt;EndNote&gt;&lt;Cite&gt;&lt;Author&gt;Thorsteinsson&lt;/Author&gt;&lt;Year&gt;2003&lt;/Year&gt;&lt;RecNum&gt;358&lt;/RecNum&gt;&lt;DisplayText&gt;&lt;style face="superscript"&gt;49&lt;/style&gt;&lt;/DisplayText&gt;&lt;record&gt;&lt;rec-number&gt;358&lt;/rec-number&gt;&lt;foreign-keys&gt;&lt;key app="EN" db-id="swzw2r05sdztd1e0xz2pv0eqsfx5zt0e02ap" timestamp="1673701250" guid="ed0e98ba-e40c-4562-b29f-bc3293e5bd53"&gt;358&lt;/key&gt;&lt;/foreign-keys&gt;&lt;ref-type name="Journal Article"&gt;17&lt;/ref-type&gt;&lt;contributors&gt;&lt;authors&gt;&lt;author&gt;Thorsteinsson, Thorsteinn&lt;/author&gt;&lt;author&gt;Másson, Már&lt;/author&gt;&lt;author&gt;Kristinsson, Karl G.&lt;/author&gt;&lt;author&gt;Hjálmarsdóttir, Martha A.&lt;/author&gt;&lt;author&gt;Hilmarsson, Hilmar&lt;/author&gt;&lt;author&gt;Loftsson, Thorsteinn&lt;/author&gt;&lt;/authors&gt;&lt;/contributors&gt;&lt;titles&gt;&lt;title&gt;Soft Antimicrobial Agents:  Synthesis and Activity of Labile Environmentally Friendly Long Chain Quaternary Ammonium Compounds&lt;/title&gt;&lt;secondary-title&gt;Journal of Medicinal Chemistry&lt;/secondary-title&gt;&lt;/titles&gt;&lt;periodical&gt;&lt;full-title&gt;Journal of Medicinal Chemistry&lt;/full-title&gt;&lt;/periodical&gt;&lt;pages&gt;4173-4181&lt;/pages&gt;&lt;volume&gt;46&lt;/volume&gt;&lt;number&gt;19&lt;/number&gt;&lt;dates&gt;&lt;year&gt;2003&lt;/year&gt;&lt;pub-dates&gt;&lt;date&gt;2003/09/01&lt;/date&gt;&lt;/pub-dates&gt;&lt;/dates&gt;&lt;publisher&gt;American Chemical Society&lt;/publisher&gt;&lt;isbn&gt;0022-2623&lt;/isbn&gt;&lt;urls&gt;&lt;related-urls&gt;&lt;url&gt;https://doi.org/10.1021/jm030829z&lt;/url&gt;&lt;/related-urls&gt;&lt;/urls&gt;&lt;electronic-resource-num&gt;10.1021/jm030829z&lt;/electronic-resource-num&gt;&lt;/record&gt;&lt;/Cite&gt;&lt;/EndNote&gt;</w:instrText>
      </w:r>
      <w:r w:rsidRPr="00C35EA4">
        <w:rPr>
          <w:rFonts w:ascii="Times New Roman" w:eastAsia="Times New Roman" w:hAnsi="Times New Roman" w:cs="Times New Roman"/>
          <w:bCs/>
          <w:color w:val="000000"/>
          <w:sz w:val="24"/>
          <w:szCs w:val="24"/>
        </w:rPr>
        <w:fldChar w:fldCharType="separate"/>
      </w:r>
      <w:r w:rsidR="005D1A71" w:rsidRPr="005D1A71">
        <w:rPr>
          <w:rFonts w:ascii="Times New Roman" w:eastAsia="Times New Roman" w:hAnsi="Times New Roman" w:cs="Times New Roman"/>
          <w:bCs/>
          <w:noProof/>
          <w:color w:val="000000"/>
          <w:sz w:val="24"/>
          <w:szCs w:val="24"/>
          <w:vertAlign w:val="superscript"/>
        </w:rPr>
        <w:t>49</w:t>
      </w:r>
      <w:r w:rsidRPr="00C35EA4">
        <w:rPr>
          <w:rFonts w:ascii="Times New Roman" w:eastAsia="Times New Roman" w:hAnsi="Times New Roman" w:cs="Times New Roman"/>
          <w:bCs/>
          <w:color w:val="000000"/>
          <w:sz w:val="24"/>
          <w:szCs w:val="24"/>
        </w:rPr>
        <w:fldChar w:fldCharType="end"/>
      </w:r>
    </w:p>
    <w:p w14:paraId="3ADA7B0A" w14:textId="640A4279" w:rsidR="00D96C85" w:rsidRPr="00C35EA4" w:rsidRDefault="00D96C85" w:rsidP="00E10759">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sidRPr="00C35EA4">
        <w:rPr>
          <w:rFonts w:ascii="Times New Roman" w:eastAsia="Times New Roman" w:hAnsi="Times New Roman" w:cs="Times New Roman"/>
          <w:bCs/>
          <w:color w:val="000000"/>
          <w:sz w:val="24"/>
          <w:szCs w:val="24"/>
        </w:rPr>
        <w:t>The orientation of hydrophobic groups in the bulk materials might play an important role in antimicrobial activity. For TAW, the C</w:t>
      </w:r>
      <w:r w:rsidRPr="00C35EA4">
        <w:rPr>
          <w:rFonts w:ascii="Times New Roman" w:eastAsia="Times New Roman" w:hAnsi="Times New Roman" w:cs="Times New Roman"/>
          <w:bCs/>
          <w:color w:val="000000"/>
          <w:sz w:val="24"/>
          <w:szCs w:val="24"/>
          <w:vertAlign w:val="subscript"/>
        </w:rPr>
        <w:t>8</w:t>
      </w:r>
      <w:r w:rsidRPr="00C35EA4">
        <w:rPr>
          <w:rFonts w:ascii="Times New Roman" w:eastAsia="Times New Roman" w:hAnsi="Times New Roman" w:cs="Times New Roman"/>
          <w:bCs/>
          <w:color w:val="000000"/>
          <w:sz w:val="24"/>
          <w:szCs w:val="24"/>
        </w:rPr>
        <w:t xml:space="preserve"> alkyl group attached to the quaternized nitrogen atom may be considered as a linear extension of the wax backbone, as previously mentioned. The length and relatively “straight chain” nature of this compound may have allowed for only partial access to the cell membrane. For PAW, we hypothesize the pendant position on the wax backbone allows a relatively more facile access to the cell membrane. This is likewise observed for and supported by the TBW and PBW pair, in which the pendant position exhibited higher activity. Once again, </w:t>
      </w:r>
      <w:r w:rsidRPr="00C35EA4">
        <w:rPr>
          <w:rFonts w:ascii="Times New Roman" w:eastAsia="Times New Roman" w:hAnsi="Times New Roman" w:cs="Times New Roman"/>
          <w:bCs/>
          <w:color w:val="000000"/>
          <w:sz w:val="24"/>
          <w:szCs w:val="24"/>
        </w:rPr>
        <w:lastRenderedPageBreak/>
        <w:t>because of the “straight chain” nature of these compounds, crystallization may have rendered the active groups inaccessible and unable to interact with the cell membrane. When the quaternized nitrogen atom group is pendant to the diamide backbone, the active groups may have had more access to cell membrane. The same behavior has been observed in other large QACs known as “</w:t>
      </w:r>
      <w:proofErr w:type="spellStart"/>
      <w:r w:rsidRPr="00C35EA4">
        <w:rPr>
          <w:rFonts w:ascii="Times New Roman" w:eastAsia="Times New Roman" w:hAnsi="Times New Roman" w:cs="Times New Roman"/>
          <w:bCs/>
          <w:color w:val="000000"/>
          <w:sz w:val="24"/>
          <w:szCs w:val="24"/>
        </w:rPr>
        <w:t>esterquats</w:t>
      </w:r>
      <w:proofErr w:type="spellEnd"/>
      <w:r w:rsidRPr="00C35EA4">
        <w:rPr>
          <w:rFonts w:ascii="Times New Roman" w:eastAsia="Times New Roman" w:hAnsi="Times New Roman" w:cs="Times New Roman"/>
          <w:bCs/>
          <w:color w:val="000000"/>
          <w:sz w:val="24"/>
          <w:szCs w:val="24"/>
        </w:rPr>
        <w:t>”, compounds that are commonly used as emulsifiers in cosmetics and detergents.</w:t>
      </w:r>
      <w:r w:rsidRPr="00C35EA4">
        <w:rPr>
          <w:rFonts w:ascii="Times New Roman" w:eastAsia="Times New Roman" w:hAnsi="Times New Roman" w:cs="Times New Roman"/>
          <w:bCs/>
          <w:color w:val="000000"/>
          <w:sz w:val="24"/>
          <w:szCs w:val="24"/>
        </w:rPr>
        <w:fldChar w:fldCharType="begin"/>
      </w:r>
      <w:r w:rsidR="005D1A71">
        <w:rPr>
          <w:rFonts w:ascii="Times New Roman" w:eastAsia="Times New Roman" w:hAnsi="Times New Roman" w:cs="Times New Roman"/>
          <w:bCs/>
          <w:color w:val="000000"/>
          <w:sz w:val="24"/>
          <w:szCs w:val="24"/>
        </w:rPr>
        <w:instrText xml:space="preserve"> ADDIN EN.CITE &lt;EndNote&gt;&lt;Cite&gt;&lt;Author&gt;Landeck&lt;/Author&gt;&lt;Year&gt;2020&lt;/Year&gt;&lt;RecNum&gt;352&lt;/RecNum&gt;&lt;DisplayText&gt;&lt;style face="superscript"&gt;50&lt;/style&gt;&lt;/DisplayText&gt;&lt;record&gt;&lt;rec-number&gt;352&lt;/rec-number&gt;&lt;foreign-keys&gt;&lt;key app="EN" db-id="swzw2r05sdztd1e0xz2pv0eqsfx5zt0e02ap" timestamp="1670378673" guid="6bcfff66-7348-4c4d-aa35-f0b2ff3f0215"&gt;352&lt;/key&gt;&lt;/foreign-keys&gt;&lt;ref-type name="Book Section"&gt;5&lt;/ref-type&gt;&lt;contributors&gt;&lt;authors&gt;&lt;author&gt;Landeck, Lilla&lt;/author&gt;&lt;author&gt;Baden, Lynn A.&lt;/author&gt;&lt;author&gt;John, Swen Malte&lt;/author&gt;&lt;/authors&gt;&lt;secondary-authors&gt;&lt;author&gt;John, Swen Malte&lt;/author&gt;&lt;author&gt;Johansen, Jeanne Duus&lt;/author&gt;&lt;author&gt;Rustemeyer, Thomas&lt;/author&gt;&lt;author&gt;Elsner, Peter&lt;/author&gt;&lt;author&gt;Maibach, Howard I.&lt;/author&gt;&lt;/secondary-authors&gt;&lt;/contributors&gt;&lt;titles&gt;&lt;title&gt;Detergents&lt;/title&gt;&lt;secondary-title&gt;Kanerva’s Occupational Dermatology&lt;/secondary-title&gt;&lt;/titles&gt;&lt;pages&gt;1131-1143&lt;/pages&gt;&lt;dates&gt;&lt;year&gt;2020&lt;/year&gt;&lt;pub-dates&gt;&lt;date&gt;2020//&lt;/date&gt;&lt;/pub-dates&gt;&lt;/dates&gt;&lt;pub-location&gt;Cham&lt;/pub-location&gt;&lt;publisher&gt;Springer International Publishing&lt;/publisher&gt;&lt;isbn&gt;978-3-319-68617-2&lt;/isbn&gt;&lt;urls&gt;&lt;related-urls&gt;&lt;url&gt;https://doi.org/10.1007/978-3-319-68617-2_75&lt;/url&gt;&lt;/related-urls&gt;&lt;/urls&gt;&lt;electronic-resource-num&gt;10.1007/978-3-319-68617-2_75&lt;/electronic-resource-num&gt;&lt;/record&gt;&lt;/Cite&gt;&lt;/EndNote&gt;</w:instrText>
      </w:r>
      <w:r w:rsidRPr="00C35EA4">
        <w:rPr>
          <w:rFonts w:ascii="Times New Roman" w:eastAsia="Times New Roman" w:hAnsi="Times New Roman" w:cs="Times New Roman"/>
          <w:bCs/>
          <w:color w:val="000000"/>
          <w:sz w:val="24"/>
          <w:szCs w:val="24"/>
        </w:rPr>
        <w:fldChar w:fldCharType="separate"/>
      </w:r>
      <w:r w:rsidR="005D1A71" w:rsidRPr="005D1A71">
        <w:rPr>
          <w:rFonts w:ascii="Times New Roman" w:eastAsia="Times New Roman" w:hAnsi="Times New Roman" w:cs="Times New Roman"/>
          <w:bCs/>
          <w:noProof/>
          <w:color w:val="000000"/>
          <w:sz w:val="24"/>
          <w:szCs w:val="24"/>
          <w:vertAlign w:val="superscript"/>
        </w:rPr>
        <w:t>50</w:t>
      </w:r>
      <w:r w:rsidRPr="00C35EA4">
        <w:rPr>
          <w:rFonts w:ascii="Times New Roman" w:eastAsia="Times New Roman" w:hAnsi="Times New Roman" w:cs="Times New Roman"/>
          <w:bCs/>
          <w:color w:val="000000"/>
          <w:sz w:val="24"/>
          <w:szCs w:val="24"/>
        </w:rPr>
        <w:fldChar w:fldCharType="end"/>
      </w:r>
      <w:r w:rsidRPr="00C35EA4">
        <w:rPr>
          <w:rFonts w:ascii="Times New Roman" w:eastAsia="Times New Roman" w:hAnsi="Times New Roman" w:cs="Times New Roman"/>
          <w:bCs/>
          <w:color w:val="000000"/>
          <w:sz w:val="24"/>
          <w:szCs w:val="24"/>
        </w:rPr>
        <w:t xml:space="preserve"> For example, an </w:t>
      </w:r>
      <w:r w:rsidRPr="00C35EA4">
        <w:rPr>
          <w:rFonts w:ascii="Times New Roman" w:eastAsia="Times New Roman" w:hAnsi="Times New Roman" w:cs="Times New Roman"/>
          <w:bCs/>
          <w:i/>
          <w:iCs/>
          <w:color w:val="000000"/>
          <w:sz w:val="24"/>
          <w:szCs w:val="24"/>
        </w:rPr>
        <w:t>N</w:t>
      </w:r>
      <w:r w:rsidRPr="00C35EA4">
        <w:rPr>
          <w:rFonts w:ascii="Times New Roman" w:eastAsia="Times New Roman" w:hAnsi="Times New Roman" w:cs="Times New Roman"/>
          <w:bCs/>
          <w:color w:val="000000"/>
          <w:sz w:val="24"/>
          <w:szCs w:val="24"/>
        </w:rPr>
        <w:t>-</w:t>
      </w:r>
      <w:proofErr w:type="spellStart"/>
      <w:r w:rsidRPr="00C35EA4">
        <w:rPr>
          <w:rFonts w:ascii="Times New Roman" w:eastAsia="Times New Roman" w:hAnsi="Times New Roman" w:cs="Times New Roman"/>
          <w:bCs/>
          <w:color w:val="000000"/>
          <w:sz w:val="24"/>
          <w:szCs w:val="24"/>
        </w:rPr>
        <w:t>hexyl,</w:t>
      </w:r>
      <w:r w:rsidRPr="00C35EA4">
        <w:rPr>
          <w:rFonts w:ascii="Times New Roman" w:eastAsia="Times New Roman" w:hAnsi="Times New Roman" w:cs="Times New Roman"/>
          <w:bCs/>
          <w:i/>
          <w:iCs/>
          <w:color w:val="000000"/>
          <w:sz w:val="24"/>
          <w:szCs w:val="24"/>
        </w:rPr>
        <w:t>N</w:t>
      </w:r>
      <w:proofErr w:type="spellEnd"/>
      <w:r w:rsidRPr="00C35EA4">
        <w:rPr>
          <w:rFonts w:ascii="Times New Roman" w:eastAsia="Times New Roman" w:hAnsi="Times New Roman" w:cs="Times New Roman"/>
          <w:bCs/>
          <w:color w:val="000000"/>
          <w:sz w:val="24"/>
          <w:szCs w:val="24"/>
        </w:rPr>
        <w:t xml:space="preserve">-methyl </w:t>
      </w:r>
      <w:r w:rsidRPr="00C35EA4">
        <w:rPr>
          <w:rFonts w:ascii="Times New Roman" w:eastAsia="Times New Roman" w:hAnsi="Times New Roman" w:cs="Times New Roman"/>
          <w:bCs/>
          <w:i/>
          <w:iCs/>
          <w:color w:val="000000"/>
          <w:sz w:val="24"/>
          <w:szCs w:val="24"/>
        </w:rPr>
        <w:t>N</w:t>
      </w:r>
      <w:r w:rsidRPr="00C35EA4">
        <w:rPr>
          <w:rFonts w:ascii="Times New Roman" w:eastAsia="Times New Roman" w:hAnsi="Times New Roman" w:cs="Times New Roman"/>
          <w:bCs/>
          <w:color w:val="000000"/>
          <w:sz w:val="24"/>
          <w:szCs w:val="24"/>
        </w:rPr>
        <w:t>,</w:t>
      </w:r>
      <w:r w:rsidRPr="00C35EA4">
        <w:rPr>
          <w:rFonts w:ascii="Times New Roman" w:eastAsia="Times New Roman" w:hAnsi="Times New Roman" w:cs="Times New Roman"/>
          <w:bCs/>
          <w:i/>
          <w:iCs/>
          <w:color w:val="000000"/>
          <w:sz w:val="24"/>
          <w:szCs w:val="24"/>
        </w:rPr>
        <w:t>N</w:t>
      </w:r>
      <w:r w:rsidRPr="00C35EA4">
        <w:rPr>
          <w:rFonts w:ascii="Times New Roman" w:eastAsia="Times New Roman" w:hAnsi="Times New Roman" w:cs="Times New Roman"/>
          <w:bCs/>
          <w:color w:val="000000"/>
          <w:sz w:val="24"/>
          <w:szCs w:val="24"/>
        </w:rPr>
        <w:t>-</w:t>
      </w:r>
      <w:proofErr w:type="spellStart"/>
      <w:r w:rsidRPr="00C35EA4">
        <w:rPr>
          <w:rFonts w:ascii="Times New Roman" w:eastAsia="Times New Roman" w:hAnsi="Times New Roman" w:cs="Times New Roman"/>
          <w:bCs/>
          <w:color w:val="000000"/>
          <w:sz w:val="24"/>
          <w:szCs w:val="24"/>
        </w:rPr>
        <w:t>diundecanoyl</w:t>
      </w:r>
      <w:proofErr w:type="spellEnd"/>
      <w:r w:rsidRPr="00C35EA4">
        <w:rPr>
          <w:rFonts w:ascii="Times New Roman" w:eastAsia="Times New Roman" w:hAnsi="Times New Roman" w:cs="Times New Roman"/>
          <w:bCs/>
          <w:color w:val="000000"/>
          <w:sz w:val="24"/>
          <w:szCs w:val="24"/>
        </w:rPr>
        <w:t xml:space="preserve"> methyl ester QAC, which may be considered as possessing a pendant C</w:t>
      </w:r>
      <w:r w:rsidRPr="00C35EA4">
        <w:rPr>
          <w:rFonts w:ascii="Times New Roman" w:eastAsia="Times New Roman" w:hAnsi="Times New Roman" w:cs="Times New Roman"/>
          <w:bCs/>
          <w:color w:val="000000"/>
          <w:sz w:val="24"/>
          <w:szCs w:val="24"/>
          <w:vertAlign w:val="subscript"/>
        </w:rPr>
        <w:t>8</w:t>
      </w:r>
      <w:r w:rsidRPr="00C35EA4">
        <w:rPr>
          <w:rFonts w:ascii="Times New Roman" w:eastAsia="Times New Roman" w:hAnsi="Times New Roman" w:cs="Times New Roman"/>
          <w:bCs/>
          <w:color w:val="000000"/>
          <w:sz w:val="24"/>
          <w:szCs w:val="24"/>
        </w:rPr>
        <w:t xml:space="preserve"> alkyl chain, was reported to exhibit a potent antimicrobial effect. This positioning may have resulted in facile access to the cell membrane by the “pendant” alkyl chain.</w:t>
      </w:r>
      <w:r w:rsidRPr="00C35EA4">
        <w:rPr>
          <w:rFonts w:ascii="Times New Roman" w:eastAsia="Times New Roman" w:hAnsi="Times New Roman" w:cs="Times New Roman"/>
          <w:bCs/>
          <w:color w:val="000000"/>
          <w:sz w:val="24"/>
          <w:szCs w:val="24"/>
        </w:rPr>
        <w:fldChar w:fldCharType="begin"/>
      </w:r>
      <w:r w:rsidR="005D1A71">
        <w:rPr>
          <w:rFonts w:ascii="Times New Roman" w:eastAsia="Times New Roman" w:hAnsi="Times New Roman" w:cs="Times New Roman"/>
          <w:bCs/>
          <w:color w:val="000000"/>
          <w:sz w:val="24"/>
          <w:szCs w:val="24"/>
        </w:rPr>
        <w:instrText xml:space="preserve"> ADDIN EN.CITE &lt;EndNote&gt;&lt;Cite&gt;&lt;Author&gt;Yasa&lt;/Author&gt;&lt;Year&gt;2016&lt;/Year&gt;&lt;RecNum&gt;263&lt;/RecNum&gt;&lt;DisplayText&gt;&lt;style face="superscript"&gt;13&lt;/style&gt;&lt;/DisplayText&gt;&lt;record&gt;&lt;rec-number&gt;263&lt;/rec-number&gt;&lt;foreign-keys&gt;&lt;key app="EN" db-id="swzw2r05sdztd1e0xz2pv0eqsfx5zt0e02ap" timestamp="1643520587" guid="9b10f6d7-05f9-4573-a335-699a6a173fbc"&gt;263&lt;/key&gt;&lt;/foreign-keys&gt;&lt;ref-type name="Journal Article"&gt;17&lt;/ref-type&gt;&lt;contributors&gt;&lt;authors&gt;&lt;author&gt;Yasa, Sathyam Reddy&lt;/author&gt;&lt;author&gt;Kaki, Shiva Shanker&lt;/author&gt;&lt;author&gt;Poornachandra, Y.&lt;/author&gt;&lt;author&gt;Kumar, C. Ganesh&lt;/author&gt;&lt;author&gt;Penumarthy, Vijayalakshmi&lt;/author&gt;&lt;/authors&gt;&lt;/contributors&gt;&lt;titles&gt;&lt;title&gt;Synthesis, characterization, antimicrobial and biofilm inhibitory studies of new esterquats&lt;/title&gt;&lt;secondary-title&gt;Bioorganic &amp;amp; Medicinal Chemistry Letters&lt;/secondary-title&gt;&lt;alt-title&gt;Bioorganic &amp;amp; Medicinal Chemistry Letters&lt;/alt-title&gt;&lt;/titles&gt;&lt;periodical&gt;&lt;full-title&gt;Bioorganic &amp;amp; Medicinal Chemistry Letters&lt;/full-title&gt;&lt;abbr-1&gt;Bioorganic &amp;amp; Medicinal Chemistry Letters&lt;/abbr-1&gt;&lt;/periodical&gt;&lt;alt-periodical&gt;&lt;full-title&gt;Bioorganic &amp;amp; Medicinal Chemistry Letters&lt;/full-title&gt;&lt;abbr-1&gt;Bioorganic &amp;amp; Medicinal Chemistry Letters&lt;/abbr-1&gt;&lt;/alt-periodical&gt;&lt;pages&gt;1978-1982&lt;/pages&gt;&lt;volume&gt;26&lt;/volume&gt;&lt;number&gt;8&lt;/number&gt;&lt;keywords&gt;&lt;keyword&gt;11-Bromoundecanoic acid&lt;/keyword&gt;&lt;keyword&gt;Aliphatic amines&lt;/keyword&gt;&lt;keyword&gt;Amine esters&lt;/keyword&gt;&lt;keyword&gt;Antimicrobial activity&lt;/keyword&gt;&lt;keyword&gt;Biofilm inhibitory activity&lt;/keyword&gt;&lt;keyword&gt;Esterquats&lt;/keyword&gt;&lt;/keywords&gt;&lt;dates&gt;&lt;year&gt;2016&lt;/year&gt;&lt;pub-dates&gt;&lt;date&gt;2016/04/15/&lt;/date&gt;&lt;/pub-dates&gt;&lt;/dates&gt;&lt;isbn&gt;0960-894X&lt;/isbn&gt;&lt;urls&gt;&lt;related-urls&gt;&lt;url&gt;https://www.sciencedirect.com/science/article/pii/S0960894X16302153&lt;/url&gt;&lt;url&gt;files/259/S0960894X16302153.html&lt;/url&gt;&lt;/related-urls&gt;&lt;/urls&gt;&lt;electronic-resource-num&gt;10.1016/j.bmcl.2016.03.002&lt;/electronic-resource-num&gt;&lt;remote-database-provider&gt;ScienceDirect&lt;/remote-database-provider&gt;&lt;language&gt;en&lt;/language&gt;&lt;access-date&gt;2021/05/24/07:13:43&lt;/access-date&gt;&lt;/record&gt;&lt;/Cite&gt;&lt;/EndNote&gt;</w:instrText>
      </w:r>
      <w:r w:rsidRPr="00C35EA4">
        <w:rPr>
          <w:rFonts w:ascii="Times New Roman" w:eastAsia="Times New Roman" w:hAnsi="Times New Roman" w:cs="Times New Roman"/>
          <w:bCs/>
          <w:color w:val="000000"/>
          <w:sz w:val="24"/>
          <w:szCs w:val="24"/>
        </w:rPr>
        <w:fldChar w:fldCharType="separate"/>
      </w:r>
      <w:r w:rsidR="005D1A71" w:rsidRPr="005D1A71">
        <w:rPr>
          <w:rFonts w:ascii="Times New Roman" w:eastAsia="Times New Roman" w:hAnsi="Times New Roman" w:cs="Times New Roman"/>
          <w:bCs/>
          <w:noProof/>
          <w:color w:val="000000"/>
          <w:sz w:val="24"/>
          <w:szCs w:val="24"/>
          <w:vertAlign w:val="superscript"/>
        </w:rPr>
        <w:t>13</w:t>
      </w:r>
      <w:r w:rsidRPr="00C35EA4">
        <w:rPr>
          <w:rFonts w:ascii="Times New Roman" w:eastAsia="Times New Roman" w:hAnsi="Times New Roman" w:cs="Times New Roman"/>
          <w:bCs/>
          <w:color w:val="000000"/>
          <w:sz w:val="24"/>
          <w:szCs w:val="24"/>
        </w:rPr>
        <w:fldChar w:fldCharType="end"/>
      </w:r>
      <w:r w:rsidRPr="00C35EA4">
        <w:rPr>
          <w:rFonts w:ascii="Times New Roman" w:eastAsia="Times New Roman" w:hAnsi="Times New Roman" w:cs="Times New Roman"/>
          <w:bCs/>
          <w:color w:val="000000"/>
          <w:sz w:val="24"/>
          <w:szCs w:val="24"/>
        </w:rPr>
        <w:t xml:space="preserve"> As for lengths of alkyl substituents investigated, small QACs that contain longer alkyl chains have been shown to provide greater antimicrobial effect, whereas for longer QACs, smaller alkyl substituents have been shown to present greater antimicrobial effect.</w:t>
      </w:r>
      <w:r w:rsidRPr="00C35EA4">
        <w:rPr>
          <w:rFonts w:ascii="Times New Roman" w:eastAsia="Times New Roman" w:hAnsi="Times New Roman" w:cs="Times New Roman"/>
          <w:bCs/>
          <w:color w:val="000000"/>
          <w:sz w:val="24"/>
          <w:szCs w:val="24"/>
        </w:rPr>
        <w:fldChar w:fldCharType="begin"/>
      </w:r>
      <w:r w:rsidR="005D1A71">
        <w:rPr>
          <w:rFonts w:ascii="Times New Roman" w:eastAsia="Times New Roman" w:hAnsi="Times New Roman" w:cs="Times New Roman"/>
          <w:bCs/>
          <w:color w:val="000000"/>
          <w:sz w:val="24"/>
          <w:szCs w:val="24"/>
        </w:rPr>
        <w:instrText xml:space="preserve"> ADDIN EN.CITE &lt;EndNote&gt;&lt;Cite&gt;&lt;Author&gt;Lv&lt;/Author&gt;&lt;Year&gt;2018&lt;/Year&gt;&lt;RecNum&gt;109&lt;/RecNum&gt;&lt;DisplayText&gt;&lt;style face="superscript"&gt;30&lt;/style&gt;&lt;/DisplayText&gt;&lt;record&gt;&lt;rec-number&gt;109&lt;/rec-number&gt;&lt;foreign-keys&gt;&lt;key app="EN" db-id="swzw2r05sdztd1e0xz2pv0eqsfx5zt0e02ap" timestamp="1632705165" guid="d354afd9-d640-4461-bf5a-b47cbdab8ba7"&gt;109&lt;/key&gt;&lt;/foreign-keys&gt;&lt;ref-type name="Journal Article"&gt;17&lt;/ref-type&gt;&lt;contributors&gt;&lt;authors&gt;&lt;author&gt;Lv, Xue&lt;/author&gt;&lt;author&gt;Liu, Chuang&lt;/author&gt;&lt;author&gt;Song, Shixin&lt;/author&gt;&lt;author&gt;Qiao, Yun&lt;/author&gt;&lt;author&gt;Hu, Yuanjiao&lt;/author&gt;&lt;author&gt;Li, Pengfei&lt;/author&gt;&lt;author&gt;Li, Zhaokun&lt;/author&gt;&lt;author&gt;Sun, Shulin&lt;/author&gt;&lt;/authors&gt;&lt;/contributors&gt;&lt;titles&gt;&lt;title&gt;Construction of a quaternary ammonium salt platform with different alkyl groups for antibacterial and biosensor applications&lt;/title&gt;&lt;secondary-title&gt;RSC Advances&lt;/secondary-title&gt;&lt;alt-title&gt;RSC Adv.&lt;/alt-title&gt;&lt;/titles&gt;&lt;periodical&gt;&lt;full-title&gt;RSC Advances&lt;/full-title&gt;&lt;abbr-1&gt;RSC Adv.&lt;/abbr-1&gt;&lt;/periodical&gt;&lt;alt-periodical&gt;&lt;full-title&gt;RSC Advances&lt;/full-title&gt;&lt;abbr-1&gt;RSC Adv.&lt;/abbr-1&gt;&lt;/alt-periodical&gt;&lt;pages&gt;2941-2949&lt;/pages&gt;&lt;volume&gt;8&lt;/volume&gt;&lt;number&gt;6&lt;/number&gt;&lt;dates&gt;&lt;year&gt;2018&lt;/year&gt;&lt;pub-dates&gt;&lt;date&gt;2018/01/12/&lt;/date&gt;&lt;/pub-dates&gt;&lt;/dates&gt;&lt;isbn&gt;2046-2069&lt;/isbn&gt;&lt;urls&gt;&lt;related-urls&gt;&lt;url&gt;https://pubs.rsc.org/en/content/articlelanding/2018/ra/c7ra11001d&lt;/url&gt;&lt;url&gt;files/310/C7RA11001D.html&lt;/url&gt;&lt;/related-urls&gt;&lt;/urls&gt;&lt;electronic-resource-num&gt;10.1039/C7RA11001D&lt;/electronic-resource-num&gt;&lt;remote-database-provider&gt;pubs.rsc.org&lt;/remote-database-provider&gt;&lt;language&gt;en&lt;/language&gt;&lt;access-date&gt;2021/09/20/15:46:40&lt;/access-date&gt;&lt;/record&gt;&lt;/Cite&gt;&lt;/EndNote&gt;</w:instrText>
      </w:r>
      <w:r w:rsidRPr="00C35EA4">
        <w:rPr>
          <w:rFonts w:ascii="Times New Roman" w:eastAsia="Times New Roman" w:hAnsi="Times New Roman" w:cs="Times New Roman"/>
          <w:bCs/>
          <w:color w:val="000000"/>
          <w:sz w:val="24"/>
          <w:szCs w:val="24"/>
        </w:rPr>
        <w:fldChar w:fldCharType="separate"/>
      </w:r>
      <w:r w:rsidR="005D1A71" w:rsidRPr="005D1A71">
        <w:rPr>
          <w:rFonts w:ascii="Times New Roman" w:eastAsia="Times New Roman" w:hAnsi="Times New Roman" w:cs="Times New Roman"/>
          <w:bCs/>
          <w:noProof/>
          <w:color w:val="000000"/>
          <w:sz w:val="24"/>
          <w:szCs w:val="24"/>
          <w:vertAlign w:val="superscript"/>
        </w:rPr>
        <w:t>30</w:t>
      </w:r>
      <w:r w:rsidRPr="00C35EA4">
        <w:rPr>
          <w:rFonts w:ascii="Times New Roman" w:eastAsia="Times New Roman" w:hAnsi="Times New Roman" w:cs="Times New Roman"/>
          <w:bCs/>
          <w:color w:val="000000"/>
          <w:sz w:val="24"/>
          <w:szCs w:val="24"/>
        </w:rPr>
        <w:fldChar w:fldCharType="end"/>
      </w:r>
      <w:r w:rsidRPr="00C35EA4">
        <w:rPr>
          <w:rFonts w:ascii="Times New Roman" w:eastAsia="Times New Roman" w:hAnsi="Times New Roman" w:cs="Times New Roman"/>
          <w:bCs/>
          <w:color w:val="000000"/>
          <w:sz w:val="24"/>
          <w:szCs w:val="24"/>
        </w:rPr>
        <w:t xml:space="preserve"> Due to the large wax structures utilized for this study, C</w:t>
      </w:r>
      <w:r w:rsidRPr="00C35EA4">
        <w:rPr>
          <w:rFonts w:ascii="Times New Roman" w:eastAsia="Times New Roman" w:hAnsi="Times New Roman" w:cs="Times New Roman"/>
          <w:bCs/>
          <w:color w:val="000000"/>
          <w:sz w:val="24"/>
          <w:szCs w:val="24"/>
          <w:vertAlign w:val="subscript"/>
        </w:rPr>
        <w:t xml:space="preserve">8 </w:t>
      </w:r>
      <w:r w:rsidRPr="00C35EA4">
        <w:rPr>
          <w:rFonts w:ascii="Times New Roman" w:eastAsia="Times New Roman" w:hAnsi="Times New Roman" w:cs="Times New Roman"/>
          <w:bCs/>
          <w:color w:val="000000"/>
          <w:sz w:val="24"/>
          <w:szCs w:val="24"/>
        </w:rPr>
        <w:t xml:space="preserve">alkyl chains were selected. Further investigation of other chain lengths attached to the synthesized materials would need to be completed to further verify this theory. </w:t>
      </w:r>
    </w:p>
    <w:p w14:paraId="6AAF028D" w14:textId="77777777" w:rsidR="00D96C85" w:rsidRPr="00C35EA4" w:rsidRDefault="00D96C85" w:rsidP="00D96C85">
      <w:pPr>
        <w:pStyle w:val="NoSpacing"/>
        <w:spacing w:line="480" w:lineRule="auto"/>
        <w:ind w:firstLine="720"/>
        <w:jc w:val="both"/>
        <w:rPr>
          <w:rFonts w:ascii="Times New Roman" w:hAnsi="Times New Roman" w:cs="Times New Roman"/>
          <w:sz w:val="24"/>
          <w:szCs w:val="24"/>
        </w:rPr>
      </w:pPr>
      <w:bookmarkStart w:id="144" w:name="_Hlk124201767"/>
      <w:bookmarkStart w:id="145" w:name="_Toc140503508"/>
      <w:bookmarkEnd w:id="140"/>
      <w:r w:rsidRPr="009D2B45">
        <w:rPr>
          <w:rStyle w:val="Heading4Char"/>
          <w:rFonts w:eastAsiaTheme="minorHAnsi"/>
        </w:rPr>
        <w:t>Antifungal activity.</w:t>
      </w:r>
      <w:bookmarkEnd w:id="145"/>
      <w:r w:rsidRPr="00C35EA4">
        <w:rPr>
          <w:rFonts w:ascii="Times New Roman" w:hAnsi="Times New Roman" w:cs="Times New Roman"/>
          <w:noProof/>
          <w:sz w:val="24"/>
          <w:szCs w:val="24"/>
        </w:rPr>
        <w:t xml:space="preserve"> An initial investigation on the antifungal effect of the QAC waxes was completed with each wax held at a constant concentration of 8.7 mM in PDA. It was found that all fungal growth was inhibited except for </w:t>
      </w:r>
      <w:r w:rsidRPr="00C35EA4">
        <w:rPr>
          <w:rFonts w:ascii="Times New Roman" w:hAnsi="Times New Roman" w:cs="Times New Roman"/>
          <w:i/>
          <w:iCs/>
          <w:noProof/>
          <w:sz w:val="24"/>
          <w:szCs w:val="24"/>
        </w:rPr>
        <w:t xml:space="preserve">P. italicum </w:t>
      </w:r>
      <w:r w:rsidRPr="00C35EA4">
        <w:rPr>
          <w:rFonts w:ascii="Times New Roman" w:hAnsi="Times New Roman" w:cs="Times New Roman"/>
          <w:noProof/>
          <w:sz w:val="24"/>
          <w:szCs w:val="24"/>
        </w:rPr>
        <w:t xml:space="preserve">when in the presence of the TBW. To further observe and understand the differences among waxes, the concentration of each wax dispersed in agar was reduced to 1.0 mM. </w:t>
      </w:r>
    </w:p>
    <w:p w14:paraId="3F84F9EF" w14:textId="618C71AD" w:rsidR="004B6E7D" w:rsidRPr="00791D20" w:rsidRDefault="00D96C85" w:rsidP="00791D20">
      <w:pPr>
        <w:pStyle w:val="NoSpacing"/>
        <w:spacing w:line="480" w:lineRule="auto"/>
        <w:ind w:firstLine="720"/>
        <w:jc w:val="both"/>
        <w:rPr>
          <w:rFonts w:ascii="Times New Roman" w:eastAsia="Times New Roman" w:hAnsi="Times New Roman" w:cs="Times New Roman"/>
          <w:strike/>
          <w:color w:val="000000"/>
          <w:sz w:val="24"/>
          <w:szCs w:val="24"/>
        </w:rPr>
        <w:sectPr w:rsidR="004B6E7D" w:rsidRPr="00791D20" w:rsidSect="004B6E7D">
          <w:pgSz w:w="12240" w:h="15840"/>
          <w:pgMar w:top="1440" w:right="1440" w:bottom="1440" w:left="1440" w:header="720" w:footer="720" w:gutter="0"/>
          <w:cols w:space="720"/>
          <w:docGrid w:linePitch="360"/>
        </w:sectPr>
      </w:pPr>
      <w:r w:rsidRPr="00C35EA4">
        <w:rPr>
          <w:rFonts w:ascii="Times New Roman" w:eastAsia="Times New Roman" w:hAnsi="Times New Roman" w:cs="Times New Roman"/>
          <w:bCs/>
          <w:color w:val="000000"/>
          <w:sz w:val="24"/>
          <w:szCs w:val="24"/>
        </w:rPr>
        <w:t xml:space="preserve">As shown in Figure </w:t>
      </w:r>
      <w:r w:rsidR="004E6462">
        <w:rPr>
          <w:rFonts w:ascii="Times New Roman" w:eastAsia="Times New Roman" w:hAnsi="Times New Roman" w:cs="Times New Roman"/>
          <w:bCs/>
          <w:color w:val="000000"/>
          <w:sz w:val="24"/>
          <w:szCs w:val="24"/>
        </w:rPr>
        <w:t>32</w:t>
      </w:r>
      <w:r w:rsidRPr="00C35EA4">
        <w:rPr>
          <w:rFonts w:ascii="Times New Roman" w:eastAsia="Times New Roman" w:hAnsi="Times New Roman" w:cs="Times New Roman"/>
          <w:bCs/>
          <w:color w:val="000000"/>
          <w:sz w:val="24"/>
          <w:szCs w:val="24"/>
        </w:rPr>
        <w:t xml:space="preserve">, and Table </w:t>
      </w:r>
      <w:r w:rsidR="004E6462">
        <w:rPr>
          <w:rFonts w:ascii="Times New Roman" w:eastAsia="Times New Roman" w:hAnsi="Times New Roman" w:cs="Times New Roman"/>
          <w:bCs/>
          <w:color w:val="000000"/>
          <w:sz w:val="24"/>
          <w:szCs w:val="24"/>
        </w:rPr>
        <w:t>21</w:t>
      </w:r>
      <w:r w:rsidRPr="00C35EA4">
        <w:rPr>
          <w:rFonts w:ascii="Times New Roman" w:eastAsia="Times New Roman" w:hAnsi="Times New Roman" w:cs="Times New Roman"/>
          <w:bCs/>
          <w:color w:val="000000"/>
          <w:sz w:val="24"/>
          <w:szCs w:val="24"/>
        </w:rPr>
        <w:t xml:space="preserve"> and </w:t>
      </w:r>
      <w:r w:rsidR="004E6462">
        <w:rPr>
          <w:rFonts w:ascii="Times New Roman" w:eastAsia="Times New Roman" w:hAnsi="Times New Roman" w:cs="Times New Roman"/>
          <w:bCs/>
          <w:color w:val="000000"/>
          <w:sz w:val="24"/>
          <w:szCs w:val="24"/>
        </w:rPr>
        <w:t>22</w:t>
      </w:r>
      <w:r w:rsidRPr="00C35EA4">
        <w:rPr>
          <w:rFonts w:ascii="Times New Roman" w:eastAsia="Times New Roman" w:hAnsi="Times New Roman" w:cs="Times New Roman"/>
          <w:bCs/>
          <w:color w:val="000000"/>
          <w:sz w:val="24"/>
          <w:szCs w:val="24"/>
        </w:rPr>
        <w:t xml:space="preserve">, TAW and PEW completely inhibited fungal growth at 1.0 mM concentration. The least inhibition was observed for PAW and </w:t>
      </w:r>
      <w:r w:rsidRPr="00C35EA4">
        <w:rPr>
          <w:rFonts w:ascii="Times New Roman" w:eastAsia="Times New Roman" w:hAnsi="Times New Roman" w:cs="Times New Roman"/>
          <w:bCs/>
          <w:i/>
          <w:iCs/>
          <w:color w:val="000000"/>
          <w:sz w:val="24"/>
          <w:szCs w:val="24"/>
        </w:rPr>
        <w:t xml:space="preserve">P. </w:t>
      </w:r>
      <w:proofErr w:type="spellStart"/>
      <w:r w:rsidRPr="00C35EA4">
        <w:rPr>
          <w:rFonts w:ascii="Times New Roman" w:eastAsia="Times New Roman" w:hAnsi="Times New Roman" w:cs="Times New Roman"/>
          <w:bCs/>
          <w:i/>
          <w:iCs/>
          <w:color w:val="000000"/>
          <w:sz w:val="24"/>
          <w:szCs w:val="24"/>
        </w:rPr>
        <w:t>italicum</w:t>
      </w:r>
      <w:proofErr w:type="spellEnd"/>
      <w:r w:rsidRPr="00C35EA4">
        <w:rPr>
          <w:rFonts w:ascii="Times New Roman" w:eastAsia="Times New Roman" w:hAnsi="Times New Roman" w:cs="Times New Roman"/>
          <w:bCs/>
          <w:i/>
          <w:iCs/>
          <w:color w:val="000000"/>
          <w:sz w:val="24"/>
          <w:szCs w:val="24"/>
        </w:rPr>
        <w:t>,</w:t>
      </w:r>
      <w:r w:rsidRPr="00C35EA4">
        <w:rPr>
          <w:rFonts w:ascii="Times New Roman" w:eastAsia="Times New Roman" w:hAnsi="Times New Roman" w:cs="Times New Roman"/>
          <w:bCs/>
          <w:color w:val="000000"/>
          <w:sz w:val="24"/>
          <w:szCs w:val="24"/>
        </w:rPr>
        <w:t xml:space="preserve"> and</w:t>
      </w:r>
      <w:r w:rsidR="00A727AA" w:rsidRPr="00A727AA">
        <w:rPr>
          <w:rFonts w:ascii="Times New Roman" w:eastAsia="Times New Roman" w:hAnsi="Times New Roman" w:cs="Times New Roman"/>
          <w:bCs/>
          <w:color w:val="000000"/>
          <w:sz w:val="24"/>
          <w:szCs w:val="24"/>
        </w:rPr>
        <w:t xml:space="preserve"> </w:t>
      </w:r>
      <w:r w:rsidR="00A727AA" w:rsidRPr="00C35EA4">
        <w:rPr>
          <w:rFonts w:ascii="Times New Roman" w:eastAsia="Times New Roman" w:hAnsi="Times New Roman" w:cs="Times New Roman"/>
          <w:bCs/>
          <w:color w:val="000000"/>
          <w:sz w:val="24"/>
          <w:szCs w:val="24"/>
        </w:rPr>
        <w:t xml:space="preserve">for TEW and </w:t>
      </w:r>
      <w:r w:rsidR="00A727AA" w:rsidRPr="00C35EA4">
        <w:rPr>
          <w:rFonts w:ascii="Times New Roman" w:eastAsia="Times New Roman" w:hAnsi="Times New Roman" w:cs="Times New Roman"/>
          <w:bCs/>
          <w:i/>
          <w:iCs/>
          <w:color w:val="000000"/>
          <w:sz w:val="24"/>
          <w:szCs w:val="24"/>
        </w:rPr>
        <w:t xml:space="preserve">G. </w:t>
      </w:r>
      <w:proofErr w:type="spellStart"/>
      <w:r w:rsidR="00A727AA" w:rsidRPr="00C35EA4">
        <w:rPr>
          <w:rFonts w:ascii="Times New Roman" w:eastAsia="Times New Roman" w:hAnsi="Times New Roman" w:cs="Times New Roman"/>
          <w:bCs/>
          <w:i/>
          <w:iCs/>
          <w:color w:val="000000"/>
          <w:sz w:val="24"/>
          <w:szCs w:val="24"/>
        </w:rPr>
        <w:t>candidum</w:t>
      </w:r>
      <w:proofErr w:type="spellEnd"/>
      <w:r w:rsidR="00A727AA" w:rsidRPr="00C35EA4">
        <w:rPr>
          <w:rFonts w:ascii="Times New Roman" w:eastAsia="Times New Roman" w:hAnsi="Times New Roman" w:cs="Times New Roman"/>
          <w:bCs/>
          <w:i/>
          <w:iCs/>
          <w:color w:val="000000"/>
          <w:sz w:val="24"/>
          <w:szCs w:val="24"/>
        </w:rPr>
        <w:t xml:space="preserve"> </w:t>
      </w:r>
      <w:r w:rsidR="00A727AA" w:rsidRPr="00C35EA4">
        <w:rPr>
          <w:rFonts w:ascii="Times New Roman" w:eastAsia="Times New Roman" w:hAnsi="Times New Roman" w:cs="Times New Roman"/>
          <w:bCs/>
          <w:color w:val="000000"/>
          <w:sz w:val="24"/>
          <w:szCs w:val="24"/>
        </w:rPr>
        <w:t xml:space="preserve">system. TAW was the lowest molecular weight structure relative to all other QAC waxes and exhibited the greatest antifungal activity against both species. As observed </w:t>
      </w:r>
      <w:r w:rsidR="00A727AA" w:rsidRPr="00C35EA4">
        <w:rPr>
          <w:rFonts w:ascii="Times New Roman" w:eastAsia="Times New Roman" w:hAnsi="Times New Roman" w:cs="Times New Roman"/>
          <w:bCs/>
          <w:color w:val="000000"/>
          <w:sz w:val="24"/>
          <w:szCs w:val="24"/>
        </w:rPr>
        <w:lastRenderedPageBreak/>
        <w:t xml:space="preserve">for </w:t>
      </w:r>
      <w:r w:rsidR="00A727AA" w:rsidRPr="00C35EA4">
        <w:rPr>
          <w:rFonts w:ascii="Times New Roman" w:eastAsia="Times New Roman" w:hAnsi="Times New Roman" w:cs="Times New Roman"/>
          <w:bCs/>
          <w:iCs/>
          <w:color w:val="000000"/>
          <w:sz w:val="24"/>
          <w:szCs w:val="24"/>
        </w:rPr>
        <w:t xml:space="preserve">TBW, the next lowest molecular weight structure, </w:t>
      </w:r>
      <w:r w:rsidR="00A727AA" w:rsidRPr="00C35EA4">
        <w:rPr>
          <w:rFonts w:ascii="Times New Roman" w:eastAsia="Times New Roman" w:hAnsi="Times New Roman" w:cs="Times New Roman"/>
          <w:bCs/>
          <w:color w:val="000000"/>
          <w:sz w:val="24"/>
          <w:szCs w:val="24"/>
        </w:rPr>
        <w:t>the replacement of a methyl group by a benzyl</w:t>
      </w:r>
      <w:r w:rsidR="00791D20">
        <w:rPr>
          <w:rFonts w:ascii="Times New Roman" w:eastAsia="Times New Roman" w:hAnsi="Times New Roman" w:cs="Times New Roman"/>
          <w:bCs/>
          <w:iCs/>
          <w:color w:val="000000"/>
          <w:sz w:val="24"/>
          <w:szCs w:val="24"/>
        </w:rPr>
        <w:t xml:space="preserve"> </w:t>
      </w:r>
      <w:r w:rsidR="00791D20" w:rsidRPr="00C35EA4">
        <w:rPr>
          <w:rFonts w:ascii="Times New Roman" w:eastAsia="Times New Roman" w:hAnsi="Times New Roman" w:cs="Times New Roman"/>
          <w:bCs/>
          <w:iCs/>
          <w:color w:val="000000"/>
          <w:sz w:val="24"/>
          <w:szCs w:val="24"/>
        </w:rPr>
        <w:t xml:space="preserve">group attenuated the antifungal activity against </w:t>
      </w:r>
      <w:r w:rsidR="00791D20" w:rsidRPr="00C35EA4">
        <w:rPr>
          <w:rFonts w:ascii="Times New Roman" w:eastAsia="Times New Roman" w:hAnsi="Times New Roman" w:cs="Times New Roman"/>
          <w:bCs/>
          <w:i/>
          <w:color w:val="000000"/>
          <w:sz w:val="24"/>
          <w:szCs w:val="24"/>
        </w:rPr>
        <w:t xml:space="preserve">G. </w:t>
      </w:r>
      <w:proofErr w:type="spellStart"/>
      <w:r w:rsidR="00791D20" w:rsidRPr="00C35EA4">
        <w:rPr>
          <w:rFonts w:ascii="Times New Roman" w:eastAsia="Times New Roman" w:hAnsi="Times New Roman" w:cs="Times New Roman"/>
          <w:bCs/>
          <w:i/>
          <w:color w:val="000000"/>
          <w:sz w:val="24"/>
          <w:szCs w:val="24"/>
        </w:rPr>
        <w:t>candidum</w:t>
      </w:r>
      <w:proofErr w:type="spellEnd"/>
      <w:r w:rsidR="00791D20" w:rsidRPr="00C35EA4">
        <w:rPr>
          <w:rFonts w:ascii="Times New Roman" w:eastAsia="Times New Roman" w:hAnsi="Times New Roman" w:cs="Times New Roman"/>
          <w:bCs/>
          <w:iCs/>
          <w:color w:val="000000"/>
          <w:sz w:val="24"/>
          <w:szCs w:val="24"/>
        </w:rPr>
        <w:t xml:space="preserve">, although the activity was </w:t>
      </w:r>
    </w:p>
    <w:p w14:paraId="0C47F750" w14:textId="77777777" w:rsidR="004B6E7D" w:rsidRPr="003652D6" w:rsidRDefault="004B6E7D" w:rsidP="004B6E7D">
      <w:pPr>
        <w:pBdr>
          <w:top w:val="nil"/>
          <w:left w:val="nil"/>
          <w:bottom w:val="nil"/>
          <w:right w:val="nil"/>
          <w:between w:val="nil"/>
        </w:pBdr>
        <w:spacing w:after="0" w:line="240" w:lineRule="auto"/>
        <w:jc w:val="both"/>
        <w:rPr>
          <w:rFonts w:ascii="Arial" w:eastAsia="Times New Roman" w:hAnsi="Arial" w:cs="Arial"/>
          <w:b/>
          <w:color w:val="000000"/>
          <w:sz w:val="24"/>
          <w:szCs w:val="24"/>
        </w:rPr>
      </w:pPr>
      <w:r>
        <w:rPr>
          <w:noProof/>
          <w:lang w:eastAsia="zh-CN"/>
        </w:rPr>
        <w:lastRenderedPageBreak/>
        <w:drawing>
          <wp:inline distT="0" distB="0" distL="0" distR="0" wp14:anchorId="4CC9C24A" wp14:editId="732F6C98">
            <wp:extent cx="4081391" cy="2953512"/>
            <wp:effectExtent l="0" t="0" r="0" b="0"/>
            <wp:docPr id="987476016" name="Picture 98747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76016" name="Picture 987476016"/>
                    <pic:cNvPicPr/>
                  </pic:nvPicPr>
                  <pic:blipFill>
                    <a:blip r:embed="rId87"/>
                    <a:stretch>
                      <a:fillRect/>
                    </a:stretch>
                  </pic:blipFill>
                  <pic:spPr>
                    <a:xfrm>
                      <a:off x="0" y="0"/>
                      <a:ext cx="4081391" cy="2953512"/>
                    </a:xfrm>
                    <a:prstGeom prst="rect">
                      <a:avLst/>
                    </a:prstGeom>
                  </pic:spPr>
                </pic:pic>
              </a:graphicData>
            </a:graphic>
          </wp:inline>
        </w:drawing>
      </w:r>
      <w:r>
        <w:rPr>
          <w:noProof/>
          <w:lang w:eastAsia="zh-CN"/>
        </w:rPr>
        <w:drawing>
          <wp:inline distT="0" distB="0" distL="0" distR="0" wp14:anchorId="7D65E9A4" wp14:editId="49C14478">
            <wp:extent cx="4114652" cy="2926080"/>
            <wp:effectExtent l="0" t="0" r="635" b="7620"/>
            <wp:docPr id="500652965" name="Picture 500652965" descr="A picture containing text, several, g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everal, grill&#10;&#10;Description automatically generated"/>
                    <pic:cNvPicPr/>
                  </pic:nvPicPr>
                  <pic:blipFill>
                    <a:blip r:embed="rId88"/>
                    <a:stretch>
                      <a:fillRect/>
                    </a:stretch>
                  </pic:blipFill>
                  <pic:spPr>
                    <a:xfrm>
                      <a:off x="0" y="0"/>
                      <a:ext cx="4114652" cy="2926080"/>
                    </a:xfrm>
                    <a:prstGeom prst="rect">
                      <a:avLst/>
                    </a:prstGeom>
                  </pic:spPr>
                </pic:pic>
              </a:graphicData>
            </a:graphic>
          </wp:inline>
        </w:drawing>
      </w:r>
    </w:p>
    <w:p w14:paraId="3FE76E3C" w14:textId="77777777" w:rsidR="004B6E7D" w:rsidRPr="003652D6" w:rsidRDefault="004B6E7D" w:rsidP="004B6E7D">
      <w:pPr>
        <w:pBdr>
          <w:top w:val="nil"/>
          <w:left w:val="nil"/>
          <w:bottom w:val="nil"/>
          <w:right w:val="nil"/>
          <w:between w:val="nil"/>
        </w:pBdr>
        <w:spacing w:after="0" w:line="240" w:lineRule="auto"/>
        <w:jc w:val="both"/>
        <w:rPr>
          <w:rFonts w:ascii="Arial" w:eastAsia="Times New Roman" w:hAnsi="Arial" w:cs="Arial"/>
          <w:bCs/>
          <w:i/>
          <w:iCs/>
          <w:color w:val="000000"/>
          <w:sz w:val="24"/>
          <w:szCs w:val="24"/>
        </w:rPr>
      </w:pPr>
    </w:p>
    <w:p w14:paraId="2C7CDA27" w14:textId="067986D6" w:rsidR="004B6E7D" w:rsidRPr="004B6E7D" w:rsidRDefault="004B6E7D" w:rsidP="00F40553">
      <w:pPr>
        <w:pStyle w:val="Style1"/>
        <w:sectPr w:rsidR="004B6E7D" w:rsidRPr="004B6E7D" w:rsidSect="00643864">
          <w:pgSz w:w="15840" w:h="12240" w:orient="landscape"/>
          <w:pgMar w:top="1440" w:right="1440" w:bottom="1440" w:left="1440" w:header="720" w:footer="720" w:gutter="0"/>
          <w:cols w:space="720"/>
          <w:docGrid w:linePitch="360"/>
        </w:sectPr>
      </w:pPr>
      <w:bookmarkStart w:id="146" w:name="_Toc140503588"/>
      <w:r w:rsidRPr="00F40553">
        <w:t>Figure 32</w:t>
      </w:r>
      <w:r w:rsidRPr="004B6E7D">
        <w:t xml:space="preserve">. </w:t>
      </w:r>
      <w:r w:rsidRPr="00B925E5">
        <w:rPr>
          <w:b w:val="0"/>
          <w:bCs/>
        </w:rPr>
        <w:t xml:space="preserve">Growth of </w:t>
      </w:r>
      <w:r w:rsidRPr="0078460C">
        <w:rPr>
          <w:b w:val="0"/>
          <w:bCs/>
          <w:i/>
        </w:rPr>
        <w:t xml:space="preserve">P. </w:t>
      </w:r>
      <w:proofErr w:type="spellStart"/>
      <w:r w:rsidRPr="0078460C">
        <w:rPr>
          <w:b w:val="0"/>
          <w:bCs/>
          <w:i/>
        </w:rPr>
        <w:t>italicum</w:t>
      </w:r>
      <w:proofErr w:type="spellEnd"/>
      <w:r w:rsidRPr="00B925E5">
        <w:rPr>
          <w:b w:val="0"/>
          <w:bCs/>
        </w:rPr>
        <w:t xml:space="preserve"> (top) and </w:t>
      </w:r>
      <w:r w:rsidRPr="0078460C">
        <w:rPr>
          <w:b w:val="0"/>
          <w:bCs/>
          <w:i/>
        </w:rPr>
        <w:t xml:space="preserve">G. </w:t>
      </w:r>
      <w:proofErr w:type="spellStart"/>
      <w:r w:rsidRPr="0078460C">
        <w:rPr>
          <w:b w:val="0"/>
          <w:bCs/>
          <w:i/>
        </w:rPr>
        <w:t>candidum</w:t>
      </w:r>
      <w:proofErr w:type="spellEnd"/>
      <w:r w:rsidRPr="00B925E5">
        <w:rPr>
          <w:b w:val="0"/>
          <w:bCs/>
        </w:rPr>
        <w:t xml:space="preserve"> (bottom) on PDA with 1.0 mM QAC wax inclusions </w:t>
      </w:r>
      <w:proofErr w:type="gramStart"/>
      <w:r w:rsidRPr="00B925E5">
        <w:rPr>
          <w:b w:val="0"/>
          <w:bCs/>
        </w:rPr>
        <w:t>at</w:t>
      </w:r>
      <w:proofErr w:type="gramEnd"/>
      <w:r w:rsidRPr="00B925E5">
        <w:rPr>
          <w:b w:val="0"/>
          <w:bCs/>
        </w:rPr>
        <w:t xml:space="preserve"> day 1 and day 3. Legend: a = 0.1 mM </w:t>
      </w:r>
      <w:proofErr w:type="spellStart"/>
      <w:r w:rsidR="00040657">
        <w:rPr>
          <w:b w:val="0"/>
          <w:bCs/>
        </w:rPr>
        <w:t>Imazal</w:t>
      </w:r>
      <w:r w:rsidRPr="00B925E5">
        <w:rPr>
          <w:b w:val="0"/>
          <w:bCs/>
        </w:rPr>
        <w:t>il</w:t>
      </w:r>
      <w:proofErr w:type="spellEnd"/>
      <w:r w:rsidRPr="00B925E5">
        <w:rPr>
          <w:b w:val="0"/>
          <w:bCs/>
        </w:rPr>
        <w:t xml:space="preserve"> (positive control); b = 1.0 mM </w:t>
      </w:r>
      <w:proofErr w:type="spellStart"/>
      <w:r w:rsidR="00040657">
        <w:rPr>
          <w:b w:val="0"/>
          <w:bCs/>
        </w:rPr>
        <w:t>Imazal</w:t>
      </w:r>
      <w:r w:rsidRPr="00B925E5">
        <w:rPr>
          <w:b w:val="0"/>
          <w:bCs/>
        </w:rPr>
        <w:t>il</w:t>
      </w:r>
      <w:proofErr w:type="spellEnd"/>
      <w:r w:rsidRPr="00B925E5">
        <w:rPr>
          <w:b w:val="0"/>
          <w:bCs/>
        </w:rPr>
        <w:t xml:space="preserve"> (positive control); c = 5.0 mM </w:t>
      </w:r>
      <w:proofErr w:type="spellStart"/>
      <w:r w:rsidR="00040657">
        <w:rPr>
          <w:b w:val="0"/>
          <w:bCs/>
        </w:rPr>
        <w:t>Imazal</w:t>
      </w:r>
      <w:r w:rsidRPr="00B925E5">
        <w:rPr>
          <w:b w:val="0"/>
          <w:bCs/>
        </w:rPr>
        <w:t>il</w:t>
      </w:r>
      <w:proofErr w:type="spellEnd"/>
      <w:r w:rsidRPr="00B925E5">
        <w:rPr>
          <w:b w:val="0"/>
          <w:bCs/>
        </w:rPr>
        <w:t xml:space="preserve"> (positive control);  </w:t>
      </w:r>
      <w:proofErr w:type="spellStart"/>
      <w:r w:rsidRPr="00B925E5">
        <w:rPr>
          <w:b w:val="0"/>
          <w:bCs/>
        </w:rPr>
        <w:t>d,e</w:t>
      </w:r>
      <w:proofErr w:type="spellEnd"/>
      <w:r w:rsidRPr="00B925E5">
        <w:rPr>
          <w:b w:val="0"/>
          <w:bCs/>
        </w:rPr>
        <w:t xml:space="preserve"> = blank replicate 1 and 2; f = FS Amine Z (positive control); g = 1.0 mM terminal alkyl wax (TAW); h = 1.0 mM terminal benzyl wax (TAW); </w:t>
      </w:r>
      <w:proofErr w:type="spellStart"/>
      <w:r w:rsidRPr="00B925E5">
        <w:rPr>
          <w:b w:val="0"/>
          <w:bCs/>
        </w:rPr>
        <w:t>i</w:t>
      </w:r>
      <w:proofErr w:type="spellEnd"/>
      <w:r w:rsidRPr="00B925E5">
        <w:rPr>
          <w:b w:val="0"/>
          <w:bCs/>
        </w:rPr>
        <w:t xml:space="preserve"> = 1.0 mM terminal ester wax (TEW); j = 1.0 mM pendant alkyl wax (PAW); k = 1.0 mM pendant benzyl wax (PBW); l = 1.0 mM pendant ester wax (PEW).</w:t>
      </w:r>
      <w:bookmarkEnd w:id="146"/>
    </w:p>
    <w:p w14:paraId="7C135244" w14:textId="77777777" w:rsidR="004B6E7D" w:rsidRDefault="004B6E7D" w:rsidP="002D5B89">
      <w:pPr>
        <w:pBdr>
          <w:top w:val="nil"/>
          <w:left w:val="nil"/>
          <w:bottom w:val="nil"/>
          <w:right w:val="nil"/>
          <w:between w:val="nil"/>
        </w:pBdr>
        <w:spacing w:after="0" w:line="240" w:lineRule="auto"/>
        <w:jc w:val="both"/>
        <w:rPr>
          <w:rFonts w:ascii="Arial" w:eastAsia="Times New Roman" w:hAnsi="Arial" w:cs="Arial"/>
          <w:b/>
          <w:color w:val="000000"/>
          <w:sz w:val="24"/>
          <w:szCs w:val="24"/>
        </w:rPr>
      </w:pPr>
    </w:p>
    <w:p w14:paraId="484CB870" w14:textId="54D4A037" w:rsidR="002D5B89" w:rsidRPr="00341413" w:rsidRDefault="002D5B89" w:rsidP="00341413">
      <w:pPr>
        <w:pStyle w:val="Style2"/>
      </w:pPr>
      <w:bookmarkStart w:id="147" w:name="_Toc140503534"/>
      <w:r w:rsidRPr="00341413">
        <w:t xml:space="preserve">Table 21. </w:t>
      </w:r>
      <w:r w:rsidRPr="00B925E5">
        <w:rPr>
          <w:b w:val="0"/>
          <w:bCs w:val="0"/>
        </w:rPr>
        <w:t xml:space="preserve">Diameter (mm) of growth of </w:t>
      </w:r>
      <w:r w:rsidRPr="0078460C">
        <w:rPr>
          <w:b w:val="0"/>
          <w:bCs w:val="0"/>
          <w:i/>
        </w:rPr>
        <w:t xml:space="preserve">P. </w:t>
      </w:r>
      <w:proofErr w:type="spellStart"/>
      <w:r w:rsidRPr="0078460C">
        <w:rPr>
          <w:b w:val="0"/>
          <w:bCs w:val="0"/>
          <w:i/>
        </w:rPr>
        <w:t>italicum</w:t>
      </w:r>
      <w:proofErr w:type="spellEnd"/>
      <w:r w:rsidRPr="00B925E5">
        <w:rPr>
          <w:b w:val="0"/>
          <w:bCs w:val="0"/>
        </w:rPr>
        <w:t xml:space="preserve"> over three days on 1.0 mM wax-infused potato dextrose agar (PDA) media.</w:t>
      </w:r>
      <w:bookmarkEnd w:id="147"/>
      <w:r w:rsidRPr="00B925E5">
        <w:rPr>
          <w:b w:val="0"/>
          <w:bCs w:val="0"/>
        </w:rPr>
        <w:t xml:space="preserve"> </w:t>
      </w:r>
    </w:p>
    <w:tbl>
      <w:tblPr>
        <w:tblStyle w:val="TableGrid"/>
        <w:tblW w:w="0" w:type="auto"/>
        <w:tblLook w:val="04A0" w:firstRow="1" w:lastRow="0" w:firstColumn="1" w:lastColumn="0" w:noHBand="0" w:noVBand="1"/>
      </w:tblPr>
      <w:tblGrid>
        <w:gridCol w:w="2335"/>
        <w:gridCol w:w="1710"/>
        <w:gridCol w:w="2160"/>
        <w:gridCol w:w="1861"/>
      </w:tblGrid>
      <w:tr w:rsidR="002D5B89" w:rsidRPr="004B6E7D" w14:paraId="54119A60" w14:textId="77777777" w:rsidTr="00643864">
        <w:trPr>
          <w:trHeight w:val="269"/>
        </w:trPr>
        <w:tc>
          <w:tcPr>
            <w:tcW w:w="2335" w:type="dxa"/>
            <w:vMerge w:val="restart"/>
            <w:tcBorders>
              <w:left w:val="single" w:sz="4" w:space="0" w:color="FFFFFF" w:themeColor="background1"/>
              <w:right w:val="single" w:sz="4" w:space="0" w:color="FFFFFF" w:themeColor="background1"/>
            </w:tcBorders>
            <w:vAlign w:val="center"/>
          </w:tcPr>
          <w:p w14:paraId="424C8684"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Entry</w:t>
            </w:r>
          </w:p>
        </w:tc>
        <w:tc>
          <w:tcPr>
            <w:tcW w:w="5731" w:type="dxa"/>
            <w:gridSpan w:val="3"/>
            <w:tcBorders>
              <w:left w:val="single" w:sz="4" w:space="0" w:color="FFFFFF" w:themeColor="background1"/>
              <w:right w:val="single" w:sz="4" w:space="0" w:color="FFFFFF" w:themeColor="background1"/>
            </w:tcBorders>
            <w:vAlign w:val="center"/>
          </w:tcPr>
          <w:p w14:paraId="0CD14A07" w14:textId="77777777" w:rsidR="002D5B89" w:rsidRPr="004B6E7D" w:rsidRDefault="002D5B89" w:rsidP="00643864">
            <w:pPr>
              <w:jc w:val="center"/>
              <w:rPr>
                <w:rFonts w:ascii="Times New Roman" w:eastAsia="Times New Roman" w:hAnsi="Times New Roman" w:cs="Times New Roman"/>
                <w:b/>
                <w:i/>
                <w:iCs/>
                <w:color w:val="000000"/>
                <w:sz w:val="24"/>
                <w:szCs w:val="24"/>
              </w:rPr>
            </w:pPr>
            <w:r w:rsidRPr="004B6E7D">
              <w:rPr>
                <w:rFonts w:ascii="Times New Roman" w:eastAsia="Times New Roman" w:hAnsi="Times New Roman" w:cs="Times New Roman"/>
                <w:b/>
                <w:i/>
                <w:iCs/>
                <w:color w:val="000000"/>
                <w:sz w:val="24"/>
                <w:szCs w:val="24"/>
              </w:rPr>
              <w:t xml:space="preserve">P. </w:t>
            </w:r>
            <w:proofErr w:type="spellStart"/>
            <w:r w:rsidRPr="004B6E7D">
              <w:rPr>
                <w:rFonts w:ascii="Times New Roman" w:eastAsia="Times New Roman" w:hAnsi="Times New Roman" w:cs="Times New Roman"/>
                <w:b/>
                <w:i/>
                <w:iCs/>
                <w:color w:val="000000"/>
                <w:sz w:val="24"/>
                <w:szCs w:val="24"/>
              </w:rPr>
              <w:t>italicum</w:t>
            </w:r>
            <w:proofErr w:type="spellEnd"/>
          </w:p>
        </w:tc>
      </w:tr>
      <w:tr w:rsidR="002D5B89" w:rsidRPr="004B6E7D" w14:paraId="3051F72E" w14:textId="77777777" w:rsidTr="00643864">
        <w:trPr>
          <w:trHeight w:val="574"/>
        </w:trPr>
        <w:tc>
          <w:tcPr>
            <w:tcW w:w="2335" w:type="dxa"/>
            <w:vMerge/>
            <w:tcBorders>
              <w:left w:val="single" w:sz="4" w:space="0" w:color="FFFFFF" w:themeColor="background1"/>
              <w:right w:val="single" w:sz="4" w:space="0" w:color="FFFFFF" w:themeColor="background1"/>
            </w:tcBorders>
          </w:tcPr>
          <w:p w14:paraId="425C38AE" w14:textId="77777777" w:rsidR="002D5B89" w:rsidRPr="004B6E7D" w:rsidRDefault="002D5B89" w:rsidP="00643864">
            <w:pPr>
              <w:jc w:val="center"/>
              <w:rPr>
                <w:rFonts w:ascii="Times New Roman" w:eastAsia="Times New Roman" w:hAnsi="Times New Roman" w:cs="Times New Roman"/>
                <w:bCs/>
                <w:color w:val="000000"/>
                <w:sz w:val="24"/>
                <w:szCs w:val="24"/>
              </w:rPr>
            </w:pPr>
          </w:p>
        </w:tc>
        <w:tc>
          <w:tcPr>
            <w:tcW w:w="1710" w:type="dxa"/>
            <w:tcBorders>
              <w:left w:val="single" w:sz="4" w:space="0" w:color="FFFFFF" w:themeColor="background1"/>
              <w:right w:val="single" w:sz="4" w:space="0" w:color="FFFFFF" w:themeColor="background1"/>
            </w:tcBorders>
            <w:vAlign w:val="center"/>
          </w:tcPr>
          <w:p w14:paraId="66F742F3"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Day 1</w:t>
            </w:r>
          </w:p>
        </w:tc>
        <w:tc>
          <w:tcPr>
            <w:tcW w:w="2160" w:type="dxa"/>
            <w:tcBorders>
              <w:left w:val="single" w:sz="4" w:space="0" w:color="FFFFFF" w:themeColor="background1"/>
              <w:right w:val="single" w:sz="4" w:space="0" w:color="FFFFFF" w:themeColor="background1"/>
            </w:tcBorders>
            <w:vAlign w:val="center"/>
          </w:tcPr>
          <w:p w14:paraId="36D05904"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Day 2</w:t>
            </w:r>
          </w:p>
        </w:tc>
        <w:tc>
          <w:tcPr>
            <w:tcW w:w="1861" w:type="dxa"/>
            <w:tcBorders>
              <w:left w:val="single" w:sz="4" w:space="0" w:color="FFFFFF" w:themeColor="background1"/>
              <w:right w:val="single" w:sz="4" w:space="0" w:color="FFFFFF" w:themeColor="background1"/>
            </w:tcBorders>
            <w:vAlign w:val="center"/>
          </w:tcPr>
          <w:p w14:paraId="71F3C824"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Day 3</w:t>
            </w:r>
          </w:p>
        </w:tc>
      </w:tr>
      <w:tr w:rsidR="002D5B89" w:rsidRPr="004B6E7D" w14:paraId="3C2C0743" w14:textId="77777777" w:rsidTr="00643864">
        <w:trPr>
          <w:trHeight w:val="269"/>
        </w:trPr>
        <w:tc>
          <w:tcPr>
            <w:tcW w:w="2335" w:type="dxa"/>
            <w:tcBorders>
              <w:left w:val="single" w:sz="4" w:space="0" w:color="FFFFFF" w:themeColor="background1"/>
              <w:bottom w:val="single" w:sz="4" w:space="0" w:color="FFFFFF" w:themeColor="background1"/>
              <w:right w:val="single" w:sz="4" w:space="0" w:color="FFFFFF" w:themeColor="background1"/>
            </w:tcBorders>
          </w:tcPr>
          <w:p w14:paraId="53845AFA"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Blank 1</w:t>
            </w:r>
          </w:p>
        </w:tc>
        <w:tc>
          <w:tcPr>
            <w:tcW w:w="1710" w:type="dxa"/>
            <w:tcBorders>
              <w:left w:val="single" w:sz="4" w:space="0" w:color="FFFFFF" w:themeColor="background1"/>
              <w:bottom w:val="single" w:sz="4" w:space="0" w:color="FFFFFF" w:themeColor="background1"/>
              <w:right w:val="single" w:sz="4" w:space="0" w:color="FFFFFF" w:themeColor="background1"/>
            </w:tcBorders>
            <w:vAlign w:val="bottom"/>
          </w:tcPr>
          <w:p w14:paraId="17A31CAA"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15.60 </w:t>
            </w:r>
            <w:r w:rsidRPr="004B6E7D">
              <w:rPr>
                <w:rFonts w:ascii="Times New Roman" w:eastAsia="Times New Roman" w:hAnsi="Times New Roman" w:cs="Times New Roman"/>
                <w:bCs/>
                <w:color w:val="000000"/>
                <w:sz w:val="24"/>
                <w:szCs w:val="24"/>
              </w:rPr>
              <w:t>± 0.42</w:t>
            </w:r>
            <w:r w:rsidRPr="004B6E7D">
              <w:rPr>
                <w:rFonts w:ascii="Times New Roman" w:eastAsia="Times New Roman" w:hAnsi="Times New Roman" w:cs="Times New Roman"/>
                <w:bCs/>
                <w:color w:val="000000"/>
                <w:sz w:val="24"/>
                <w:szCs w:val="24"/>
                <w:vertAlign w:val="superscript"/>
              </w:rPr>
              <w:t>a</w:t>
            </w:r>
          </w:p>
        </w:tc>
        <w:tc>
          <w:tcPr>
            <w:tcW w:w="2160" w:type="dxa"/>
            <w:tcBorders>
              <w:left w:val="single" w:sz="4" w:space="0" w:color="FFFFFF" w:themeColor="background1"/>
              <w:bottom w:val="single" w:sz="4" w:space="0" w:color="FFFFFF" w:themeColor="background1"/>
              <w:right w:val="single" w:sz="4" w:space="0" w:color="FFFFFF" w:themeColor="background1"/>
            </w:tcBorders>
            <w:vAlign w:val="bottom"/>
          </w:tcPr>
          <w:p w14:paraId="678F5230"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19.55 </w:t>
            </w:r>
            <w:r w:rsidRPr="004B6E7D">
              <w:rPr>
                <w:rFonts w:ascii="Times New Roman" w:eastAsia="Times New Roman" w:hAnsi="Times New Roman" w:cs="Times New Roman"/>
                <w:bCs/>
                <w:color w:val="000000"/>
                <w:sz w:val="24"/>
                <w:szCs w:val="24"/>
              </w:rPr>
              <w:t>± 1.66</w:t>
            </w:r>
            <w:r w:rsidRPr="004B6E7D">
              <w:rPr>
                <w:rFonts w:ascii="Times New Roman" w:eastAsia="Times New Roman" w:hAnsi="Times New Roman" w:cs="Times New Roman"/>
                <w:bCs/>
                <w:color w:val="000000"/>
                <w:sz w:val="24"/>
                <w:szCs w:val="24"/>
                <w:vertAlign w:val="superscript"/>
              </w:rPr>
              <w:t>a</w:t>
            </w:r>
          </w:p>
        </w:tc>
        <w:tc>
          <w:tcPr>
            <w:tcW w:w="1861" w:type="dxa"/>
            <w:tcBorders>
              <w:left w:val="single" w:sz="4" w:space="0" w:color="FFFFFF" w:themeColor="background1"/>
              <w:bottom w:val="single" w:sz="4" w:space="0" w:color="FFFFFF" w:themeColor="background1"/>
              <w:right w:val="single" w:sz="4" w:space="0" w:color="FFFFFF" w:themeColor="background1"/>
            </w:tcBorders>
            <w:vAlign w:val="bottom"/>
          </w:tcPr>
          <w:p w14:paraId="0050F0A1"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25.05 </w:t>
            </w:r>
            <w:r w:rsidRPr="004B6E7D">
              <w:rPr>
                <w:rFonts w:ascii="Times New Roman" w:eastAsia="Times New Roman" w:hAnsi="Times New Roman" w:cs="Times New Roman"/>
                <w:bCs/>
                <w:color w:val="000000"/>
                <w:sz w:val="24"/>
                <w:szCs w:val="24"/>
              </w:rPr>
              <w:t>± 1.73</w:t>
            </w:r>
            <w:r w:rsidRPr="004B6E7D">
              <w:rPr>
                <w:rFonts w:ascii="Times New Roman" w:eastAsia="Times New Roman" w:hAnsi="Times New Roman" w:cs="Times New Roman"/>
                <w:bCs/>
                <w:color w:val="000000"/>
                <w:sz w:val="24"/>
                <w:szCs w:val="24"/>
                <w:vertAlign w:val="superscript"/>
              </w:rPr>
              <w:t>a</w:t>
            </w:r>
          </w:p>
        </w:tc>
      </w:tr>
      <w:tr w:rsidR="002D5B89" w:rsidRPr="004B6E7D" w14:paraId="3ADE92A8" w14:textId="77777777" w:rsidTr="00643864">
        <w:trPr>
          <w:trHeight w:val="269"/>
        </w:trPr>
        <w:tc>
          <w:tcPr>
            <w:tcW w:w="2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1F66B8"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Blank 2</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FB44662"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16.40 </w:t>
            </w:r>
            <w:r w:rsidRPr="004B6E7D">
              <w:rPr>
                <w:rFonts w:ascii="Times New Roman" w:eastAsia="Times New Roman" w:hAnsi="Times New Roman" w:cs="Times New Roman"/>
                <w:bCs/>
                <w:color w:val="000000"/>
                <w:sz w:val="24"/>
                <w:szCs w:val="24"/>
              </w:rPr>
              <w:t>± 0.49</w:t>
            </w:r>
            <w:r w:rsidRPr="004B6E7D">
              <w:rPr>
                <w:rFonts w:ascii="Times New Roman" w:eastAsia="Times New Roman" w:hAnsi="Times New Roman" w:cs="Times New Roman"/>
                <w:bCs/>
                <w:color w:val="000000"/>
                <w:sz w:val="24"/>
                <w:szCs w:val="24"/>
                <w:vertAlign w:val="superscript"/>
              </w:rPr>
              <w:t>a</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1FCF784"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18.00 </w:t>
            </w:r>
            <w:r w:rsidRPr="004B6E7D">
              <w:rPr>
                <w:rFonts w:ascii="Times New Roman" w:eastAsia="Times New Roman" w:hAnsi="Times New Roman" w:cs="Times New Roman"/>
                <w:bCs/>
                <w:color w:val="000000"/>
                <w:sz w:val="24"/>
                <w:szCs w:val="24"/>
              </w:rPr>
              <w:t>± 0.77</w:t>
            </w:r>
            <w:r w:rsidRPr="004B6E7D">
              <w:rPr>
                <w:rFonts w:ascii="Times New Roman" w:eastAsia="Times New Roman" w:hAnsi="Times New Roman" w:cs="Times New Roman"/>
                <w:bCs/>
                <w:color w:val="000000"/>
                <w:sz w:val="24"/>
                <w:szCs w:val="24"/>
                <w:vertAlign w:val="superscript"/>
              </w:rPr>
              <w:t>ab</w:t>
            </w:r>
          </w:p>
        </w:tc>
        <w:tc>
          <w:tcPr>
            <w:tcW w:w="1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0B069FA"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22.20 </w:t>
            </w:r>
            <w:r w:rsidRPr="004B6E7D">
              <w:rPr>
                <w:rFonts w:ascii="Times New Roman" w:eastAsia="Times New Roman" w:hAnsi="Times New Roman" w:cs="Times New Roman"/>
                <w:bCs/>
                <w:color w:val="000000"/>
                <w:sz w:val="24"/>
                <w:szCs w:val="24"/>
              </w:rPr>
              <w:t>± 1.34</w:t>
            </w:r>
            <w:r w:rsidRPr="004B6E7D">
              <w:rPr>
                <w:rFonts w:ascii="Times New Roman" w:eastAsia="Times New Roman" w:hAnsi="Times New Roman" w:cs="Times New Roman"/>
                <w:bCs/>
                <w:color w:val="000000"/>
                <w:sz w:val="24"/>
                <w:szCs w:val="24"/>
                <w:vertAlign w:val="superscript"/>
              </w:rPr>
              <w:t>ab</w:t>
            </w:r>
          </w:p>
        </w:tc>
      </w:tr>
      <w:tr w:rsidR="002D5B89" w:rsidRPr="004B6E7D" w14:paraId="1D6DD1FF" w14:textId="77777777" w:rsidTr="00643864">
        <w:trPr>
          <w:trHeight w:val="269"/>
        </w:trPr>
        <w:tc>
          <w:tcPr>
            <w:tcW w:w="2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AD142C" w14:textId="65962387" w:rsidR="002D5B89" w:rsidRPr="004B6E7D" w:rsidRDefault="002D5B89" w:rsidP="008E1F02">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 xml:space="preserve">0.1 mM </w:t>
            </w:r>
            <w:proofErr w:type="spellStart"/>
            <w:r w:rsidR="00040657">
              <w:rPr>
                <w:rFonts w:ascii="Times New Roman" w:eastAsia="Times New Roman" w:hAnsi="Times New Roman" w:cs="Times New Roman"/>
                <w:b/>
                <w:color w:val="000000"/>
                <w:sz w:val="24"/>
                <w:szCs w:val="24"/>
              </w:rPr>
              <w:t>Imazal</w:t>
            </w:r>
            <w:r w:rsidR="008E1F02" w:rsidRPr="004B6E7D">
              <w:rPr>
                <w:rFonts w:ascii="Times New Roman" w:eastAsia="Times New Roman" w:hAnsi="Times New Roman" w:cs="Times New Roman"/>
                <w:b/>
                <w:color w:val="000000"/>
                <w:sz w:val="24"/>
                <w:szCs w:val="24"/>
              </w:rPr>
              <w:t>il</w:t>
            </w:r>
            <w:proofErr w:type="spellEnd"/>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5EB86FF"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c</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7A6A228"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15.15 </w:t>
            </w:r>
            <w:r w:rsidRPr="004B6E7D">
              <w:rPr>
                <w:rFonts w:ascii="Times New Roman" w:eastAsia="Times New Roman" w:hAnsi="Times New Roman" w:cs="Times New Roman"/>
                <w:bCs/>
                <w:color w:val="000000"/>
                <w:sz w:val="24"/>
                <w:szCs w:val="24"/>
              </w:rPr>
              <w:t>± 1.31</w:t>
            </w:r>
            <w:r w:rsidRPr="004B6E7D">
              <w:rPr>
                <w:rFonts w:ascii="Times New Roman" w:eastAsia="Times New Roman" w:hAnsi="Times New Roman" w:cs="Times New Roman"/>
                <w:bCs/>
                <w:color w:val="000000"/>
                <w:sz w:val="24"/>
                <w:szCs w:val="24"/>
                <w:vertAlign w:val="superscript"/>
              </w:rPr>
              <w:t>abc</w:t>
            </w:r>
          </w:p>
        </w:tc>
        <w:tc>
          <w:tcPr>
            <w:tcW w:w="1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EA790E1"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17.45 </w:t>
            </w:r>
            <w:r w:rsidRPr="004B6E7D">
              <w:rPr>
                <w:rFonts w:ascii="Times New Roman" w:eastAsia="Times New Roman" w:hAnsi="Times New Roman" w:cs="Times New Roman"/>
                <w:bCs/>
                <w:color w:val="000000"/>
                <w:sz w:val="24"/>
                <w:szCs w:val="24"/>
              </w:rPr>
              <w:t>± 1.45</w:t>
            </w:r>
            <w:r w:rsidRPr="004B6E7D">
              <w:rPr>
                <w:rFonts w:ascii="Times New Roman" w:eastAsia="Times New Roman" w:hAnsi="Times New Roman" w:cs="Times New Roman"/>
                <w:bCs/>
                <w:color w:val="000000"/>
                <w:sz w:val="24"/>
                <w:szCs w:val="24"/>
                <w:vertAlign w:val="superscript"/>
              </w:rPr>
              <w:t>cd</w:t>
            </w:r>
          </w:p>
        </w:tc>
      </w:tr>
      <w:tr w:rsidR="002D5B89" w:rsidRPr="004B6E7D" w14:paraId="61401E8E" w14:textId="77777777" w:rsidTr="00643864">
        <w:trPr>
          <w:trHeight w:val="269"/>
        </w:trPr>
        <w:tc>
          <w:tcPr>
            <w:tcW w:w="2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1DD757" w14:textId="184D9E7B" w:rsidR="002D5B89" w:rsidRPr="004B6E7D" w:rsidRDefault="002D5B89" w:rsidP="008E1F02">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 xml:space="preserve">1.0 mM </w:t>
            </w:r>
            <w:proofErr w:type="spellStart"/>
            <w:r w:rsidR="00040657">
              <w:rPr>
                <w:rFonts w:ascii="Times New Roman" w:eastAsia="Times New Roman" w:hAnsi="Times New Roman" w:cs="Times New Roman"/>
                <w:b/>
                <w:color w:val="000000"/>
                <w:sz w:val="24"/>
                <w:szCs w:val="24"/>
              </w:rPr>
              <w:t>Imazal</w:t>
            </w:r>
            <w:r w:rsidR="008E1F02" w:rsidRPr="004B6E7D">
              <w:rPr>
                <w:rFonts w:ascii="Times New Roman" w:eastAsia="Times New Roman" w:hAnsi="Times New Roman" w:cs="Times New Roman"/>
                <w:b/>
                <w:color w:val="000000"/>
                <w:sz w:val="24"/>
                <w:szCs w:val="24"/>
              </w:rPr>
              <w:t>il</w:t>
            </w:r>
            <w:proofErr w:type="spellEnd"/>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8DAE4D2"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c</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0891950"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69D07C6"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e</w:t>
            </w:r>
          </w:p>
        </w:tc>
      </w:tr>
      <w:tr w:rsidR="002D5B89" w:rsidRPr="004B6E7D" w14:paraId="54A8A80F" w14:textId="77777777" w:rsidTr="00643864">
        <w:trPr>
          <w:trHeight w:val="269"/>
        </w:trPr>
        <w:tc>
          <w:tcPr>
            <w:tcW w:w="2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E10F70"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FS Amine Z</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C1A446F"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c</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6C01CD5"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31EEE4D"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e</w:t>
            </w:r>
          </w:p>
        </w:tc>
      </w:tr>
      <w:tr w:rsidR="002D5B89" w:rsidRPr="004B6E7D" w14:paraId="444915F1" w14:textId="77777777" w:rsidTr="00643864">
        <w:trPr>
          <w:trHeight w:val="269"/>
        </w:trPr>
        <w:tc>
          <w:tcPr>
            <w:tcW w:w="2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44281B"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TAW</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2C390CB"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c</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3966E53"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D1330EF"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e</w:t>
            </w:r>
          </w:p>
        </w:tc>
      </w:tr>
      <w:tr w:rsidR="002D5B89" w:rsidRPr="004B6E7D" w14:paraId="3D02E53A" w14:textId="77777777" w:rsidTr="00643864">
        <w:trPr>
          <w:trHeight w:val="269"/>
        </w:trPr>
        <w:tc>
          <w:tcPr>
            <w:tcW w:w="2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DBA594"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TBW</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F6BEF3C"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c</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AC5D425"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2687951"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12.40 </w:t>
            </w:r>
            <w:r w:rsidRPr="004B6E7D">
              <w:rPr>
                <w:rFonts w:ascii="Times New Roman" w:eastAsia="Times New Roman" w:hAnsi="Times New Roman" w:cs="Times New Roman"/>
                <w:bCs/>
                <w:color w:val="000000"/>
                <w:sz w:val="24"/>
                <w:szCs w:val="24"/>
              </w:rPr>
              <w:t>± 5.23</w:t>
            </w:r>
            <w:r w:rsidRPr="004B6E7D">
              <w:rPr>
                <w:rFonts w:ascii="Times New Roman" w:eastAsia="Times New Roman" w:hAnsi="Times New Roman" w:cs="Times New Roman"/>
                <w:bCs/>
                <w:color w:val="000000"/>
                <w:sz w:val="24"/>
                <w:szCs w:val="24"/>
                <w:vertAlign w:val="superscript"/>
              </w:rPr>
              <w:t>d</w:t>
            </w:r>
          </w:p>
        </w:tc>
      </w:tr>
      <w:tr w:rsidR="002D5B89" w:rsidRPr="004B6E7D" w14:paraId="3BB6B450" w14:textId="77777777" w:rsidTr="00643864">
        <w:trPr>
          <w:trHeight w:val="269"/>
        </w:trPr>
        <w:tc>
          <w:tcPr>
            <w:tcW w:w="2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20C2E1"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TEW</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AE0FF4B"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c</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4AE93A5"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13.10 </w:t>
            </w:r>
            <w:r w:rsidRPr="004B6E7D">
              <w:rPr>
                <w:rFonts w:ascii="Times New Roman" w:eastAsia="Times New Roman" w:hAnsi="Times New Roman" w:cs="Times New Roman"/>
                <w:bCs/>
                <w:color w:val="000000"/>
                <w:sz w:val="24"/>
                <w:szCs w:val="24"/>
              </w:rPr>
              <w:t>± 0.78</w:t>
            </w:r>
            <w:r w:rsidRPr="004B6E7D">
              <w:rPr>
                <w:rFonts w:ascii="Times New Roman" w:eastAsia="Times New Roman" w:hAnsi="Times New Roman" w:cs="Times New Roman"/>
                <w:bCs/>
                <w:color w:val="000000"/>
                <w:sz w:val="24"/>
                <w:szCs w:val="24"/>
                <w:vertAlign w:val="superscript"/>
              </w:rPr>
              <w:t>bc</w:t>
            </w:r>
          </w:p>
        </w:tc>
        <w:tc>
          <w:tcPr>
            <w:tcW w:w="1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8631202"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14.95 </w:t>
            </w:r>
            <w:r w:rsidRPr="004B6E7D">
              <w:rPr>
                <w:rFonts w:ascii="Times New Roman" w:eastAsia="Times New Roman" w:hAnsi="Times New Roman" w:cs="Times New Roman"/>
                <w:bCs/>
                <w:color w:val="000000"/>
                <w:sz w:val="24"/>
                <w:szCs w:val="24"/>
              </w:rPr>
              <w:t>± 1.38</w:t>
            </w:r>
            <w:r w:rsidRPr="004B6E7D">
              <w:rPr>
                <w:rFonts w:ascii="Times New Roman" w:eastAsia="Times New Roman" w:hAnsi="Times New Roman" w:cs="Times New Roman"/>
                <w:bCs/>
                <w:color w:val="000000"/>
                <w:sz w:val="24"/>
                <w:szCs w:val="24"/>
                <w:vertAlign w:val="superscript"/>
              </w:rPr>
              <w:t>cd</w:t>
            </w:r>
          </w:p>
        </w:tc>
      </w:tr>
      <w:tr w:rsidR="002D5B89" w:rsidRPr="004B6E7D" w14:paraId="34F56275" w14:textId="77777777" w:rsidTr="00643864">
        <w:trPr>
          <w:trHeight w:val="269"/>
        </w:trPr>
        <w:tc>
          <w:tcPr>
            <w:tcW w:w="2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3035E1"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PAW</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38FEA41"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12.65 </w:t>
            </w:r>
            <w:r w:rsidRPr="004B6E7D">
              <w:rPr>
                <w:rFonts w:ascii="Times New Roman" w:eastAsia="Times New Roman" w:hAnsi="Times New Roman" w:cs="Times New Roman"/>
                <w:bCs/>
                <w:color w:val="000000"/>
                <w:sz w:val="24"/>
                <w:szCs w:val="24"/>
              </w:rPr>
              <w:t>± 0.25</w:t>
            </w:r>
            <w:r w:rsidRPr="004B6E7D">
              <w:rPr>
                <w:rFonts w:ascii="Times New Roman" w:eastAsia="Times New Roman" w:hAnsi="Times New Roman" w:cs="Times New Roman"/>
                <w:bCs/>
                <w:color w:val="000000"/>
                <w:sz w:val="24"/>
                <w:szCs w:val="24"/>
                <w:vertAlign w:val="superscript"/>
              </w:rPr>
              <w:t>b</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31AA0A6"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16.50 </w:t>
            </w:r>
            <w:r w:rsidRPr="004B6E7D">
              <w:rPr>
                <w:rFonts w:ascii="Times New Roman" w:eastAsia="Times New Roman" w:hAnsi="Times New Roman" w:cs="Times New Roman"/>
                <w:bCs/>
                <w:color w:val="000000"/>
                <w:sz w:val="24"/>
                <w:szCs w:val="24"/>
              </w:rPr>
              <w:t>± 1.27</w:t>
            </w:r>
            <w:r w:rsidRPr="004B6E7D">
              <w:rPr>
                <w:rFonts w:ascii="Times New Roman" w:eastAsia="Times New Roman" w:hAnsi="Times New Roman" w:cs="Times New Roman"/>
                <w:bCs/>
                <w:color w:val="000000"/>
                <w:sz w:val="24"/>
                <w:szCs w:val="24"/>
                <w:vertAlign w:val="superscript"/>
              </w:rPr>
              <w:t>abc</w:t>
            </w:r>
          </w:p>
        </w:tc>
        <w:tc>
          <w:tcPr>
            <w:tcW w:w="1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F91BC66"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19.10 </w:t>
            </w:r>
            <w:r w:rsidRPr="004B6E7D">
              <w:rPr>
                <w:rFonts w:ascii="Times New Roman" w:eastAsia="Times New Roman" w:hAnsi="Times New Roman" w:cs="Times New Roman"/>
                <w:bCs/>
                <w:color w:val="000000"/>
                <w:sz w:val="24"/>
                <w:szCs w:val="24"/>
              </w:rPr>
              <w:t>± 1.56</w:t>
            </w:r>
            <w:r w:rsidRPr="004B6E7D">
              <w:rPr>
                <w:rFonts w:ascii="Times New Roman" w:eastAsia="Times New Roman" w:hAnsi="Times New Roman" w:cs="Times New Roman"/>
                <w:bCs/>
                <w:color w:val="000000"/>
                <w:sz w:val="24"/>
                <w:szCs w:val="24"/>
                <w:vertAlign w:val="superscript"/>
              </w:rPr>
              <w:t>bc</w:t>
            </w:r>
          </w:p>
        </w:tc>
      </w:tr>
      <w:tr w:rsidR="002D5B89" w:rsidRPr="004B6E7D" w14:paraId="345A688A" w14:textId="77777777" w:rsidTr="00643864">
        <w:trPr>
          <w:trHeight w:val="269"/>
        </w:trPr>
        <w:tc>
          <w:tcPr>
            <w:tcW w:w="2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CEEE55"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PBW</w:t>
            </w:r>
          </w:p>
        </w:tc>
        <w:tc>
          <w:tcPr>
            <w:tcW w:w="17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19A05D3"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c</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CDE4C6B"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11.10 </w:t>
            </w:r>
            <w:r w:rsidRPr="004B6E7D">
              <w:rPr>
                <w:rFonts w:ascii="Times New Roman" w:eastAsia="Times New Roman" w:hAnsi="Times New Roman" w:cs="Times New Roman"/>
                <w:bCs/>
                <w:color w:val="000000"/>
                <w:sz w:val="24"/>
                <w:szCs w:val="24"/>
              </w:rPr>
              <w:t>± 1.06</w:t>
            </w:r>
            <w:r w:rsidRPr="004B6E7D">
              <w:rPr>
                <w:rFonts w:ascii="Times New Roman" w:eastAsia="Times New Roman" w:hAnsi="Times New Roman" w:cs="Times New Roman"/>
                <w:bCs/>
                <w:color w:val="000000"/>
                <w:sz w:val="24"/>
                <w:szCs w:val="24"/>
                <w:vertAlign w:val="superscript"/>
              </w:rPr>
              <w:t>c</w:t>
            </w:r>
          </w:p>
        </w:tc>
        <w:tc>
          <w:tcPr>
            <w:tcW w:w="1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7265368"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14.15 </w:t>
            </w:r>
            <w:r w:rsidRPr="004B6E7D">
              <w:rPr>
                <w:rFonts w:ascii="Times New Roman" w:eastAsia="Times New Roman" w:hAnsi="Times New Roman" w:cs="Times New Roman"/>
                <w:bCs/>
                <w:color w:val="000000"/>
                <w:sz w:val="24"/>
                <w:szCs w:val="24"/>
              </w:rPr>
              <w:t>± 1.38</w:t>
            </w:r>
            <w:r w:rsidRPr="004B6E7D">
              <w:rPr>
                <w:rFonts w:ascii="Times New Roman" w:eastAsia="Times New Roman" w:hAnsi="Times New Roman" w:cs="Times New Roman"/>
                <w:bCs/>
                <w:color w:val="000000"/>
                <w:sz w:val="24"/>
                <w:szCs w:val="24"/>
                <w:vertAlign w:val="superscript"/>
              </w:rPr>
              <w:t>d</w:t>
            </w:r>
          </w:p>
        </w:tc>
      </w:tr>
      <w:tr w:rsidR="002D5B89" w:rsidRPr="004B6E7D" w14:paraId="2D3D6EBF" w14:textId="77777777" w:rsidTr="00643864">
        <w:trPr>
          <w:trHeight w:val="269"/>
        </w:trPr>
        <w:tc>
          <w:tcPr>
            <w:tcW w:w="2335" w:type="dxa"/>
            <w:tcBorders>
              <w:top w:val="single" w:sz="4" w:space="0" w:color="FFFFFF" w:themeColor="background1"/>
              <w:left w:val="single" w:sz="4" w:space="0" w:color="FFFFFF" w:themeColor="background1"/>
              <w:right w:val="single" w:sz="4" w:space="0" w:color="FFFFFF" w:themeColor="background1"/>
            </w:tcBorders>
          </w:tcPr>
          <w:p w14:paraId="0B6952F9"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PEW</w:t>
            </w:r>
          </w:p>
        </w:tc>
        <w:tc>
          <w:tcPr>
            <w:tcW w:w="1710" w:type="dxa"/>
            <w:tcBorders>
              <w:top w:val="single" w:sz="4" w:space="0" w:color="FFFFFF" w:themeColor="background1"/>
              <w:left w:val="single" w:sz="4" w:space="0" w:color="FFFFFF" w:themeColor="background1"/>
              <w:right w:val="single" w:sz="4" w:space="0" w:color="FFFFFF" w:themeColor="background1"/>
            </w:tcBorders>
            <w:vAlign w:val="bottom"/>
          </w:tcPr>
          <w:p w14:paraId="62A0CFF4"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c</w:t>
            </w:r>
          </w:p>
        </w:tc>
        <w:tc>
          <w:tcPr>
            <w:tcW w:w="2160" w:type="dxa"/>
            <w:tcBorders>
              <w:top w:val="single" w:sz="4" w:space="0" w:color="FFFFFF" w:themeColor="background1"/>
              <w:left w:val="single" w:sz="4" w:space="0" w:color="FFFFFF" w:themeColor="background1"/>
              <w:right w:val="single" w:sz="4" w:space="0" w:color="FFFFFF" w:themeColor="background1"/>
            </w:tcBorders>
            <w:vAlign w:val="bottom"/>
          </w:tcPr>
          <w:p w14:paraId="4E56B801"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61" w:type="dxa"/>
            <w:tcBorders>
              <w:top w:val="single" w:sz="4" w:space="0" w:color="FFFFFF" w:themeColor="background1"/>
              <w:left w:val="single" w:sz="4" w:space="0" w:color="FFFFFF" w:themeColor="background1"/>
              <w:right w:val="single" w:sz="4" w:space="0" w:color="FFFFFF" w:themeColor="background1"/>
            </w:tcBorders>
            <w:vAlign w:val="bottom"/>
          </w:tcPr>
          <w:p w14:paraId="6FDDDB92"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e</w:t>
            </w:r>
          </w:p>
        </w:tc>
      </w:tr>
    </w:tbl>
    <w:p w14:paraId="28CE4EDC" w14:textId="77777777" w:rsidR="002D5B89" w:rsidRPr="004B6E7D" w:rsidRDefault="002D5B89" w:rsidP="002D5B89">
      <w:pPr>
        <w:pBdr>
          <w:top w:val="nil"/>
          <w:left w:val="nil"/>
          <w:bottom w:val="nil"/>
          <w:right w:val="nil"/>
          <w:between w:val="nil"/>
        </w:pBdr>
        <w:spacing w:after="0" w:line="240" w:lineRule="auto"/>
        <w:jc w:val="both"/>
        <w:rPr>
          <w:rFonts w:ascii="Times New Roman" w:eastAsia="Times New Roman" w:hAnsi="Times New Roman" w:cs="Times New Roman"/>
          <w:bCs/>
          <w:color w:val="000000"/>
          <w:sz w:val="20"/>
          <w:szCs w:val="20"/>
        </w:rPr>
      </w:pPr>
      <w:r w:rsidRPr="004B6E7D">
        <w:rPr>
          <w:rFonts w:ascii="Times New Roman" w:eastAsia="Times New Roman" w:hAnsi="Times New Roman" w:cs="Times New Roman"/>
          <w:bCs/>
          <w:color w:val="000000"/>
          <w:sz w:val="20"/>
          <w:szCs w:val="20"/>
        </w:rPr>
        <w:t>Significance determined by duplicate analysis with Tukey HSD comparison of means within the same column at P = 0.05. Different superscripts indicate significant difference among treatments in the same column.</w:t>
      </w:r>
    </w:p>
    <w:p w14:paraId="0DB40D9D" w14:textId="77777777" w:rsidR="002D5B89" w:rsidRPr="004B6E7D" w:rsidRDefault="002D5B89" w:rsidP="002D5B89">
      <w:pPr>
        <w:pBdr>
          <w:top w:val="nil"/>
          <w:left w:val="nil"/>
          <w:bottom w:val="nil"/>
          <w:right w:val="nil"/>
          <w:between w:val="nil"/>
        </w:pBdr>
        <w:spacing w:after="0" w:line="240" w:lineRule="auto"/>
        <w:jc w:val="both"/>
        <w:rPr>
          <w:rFonts w:ascii="Times New Roman" w:eastAsia="Times New Roman" w:hAnsi="Times New Roman" w:cs="Times New Roman"/>
          <w:bCs/>
          <w:color w:val="000000"/>
          <w:sz w:val="20"/>
          <w:szCs w:val="20"/>
        </w:rPr>
      </w:pPr>
      <w:r w:rsidRPr="004B6E7D">
        <w:rPr>
          <w:rFonts w:ascii="Times New Roman" w:eastAsia="Times New Roman" w:hAnsi="Times New Roman" w:cs="Times New Roman"/>
          <w:bCs/>
          <w:color w:val="000000"/>
          <w:sz w:val="20"/>
          <w:szCs w:val="20"/>
        </w:rPr>
        <w:t>All wax abbreviations can be found in Table 17.</w:t>
      </w:r>
    </w:p>
    <w:p w14:paraId="4F7B02A5" w14:textId="77777777" w:rsidR="002D5B89" w:rsidRPr="004B6E7D" w:rsidRDefault="002D5B89" w:rsidP="002D5B89">
      <w:pPr>
        <w:pBdr>
          <w:top w:val="nil"/>
          <w:left w:val="nil"/>
          <w:bottom w:val="nil"/>
          <w:right w:val="nil"/>
          <w:between w:val="nil"/>
        </w:pBdr>
        <w:spacing w:after="0" w:line="240" w:lineRule="auto"/>
        <w:jc w:val="both"/>
        <w:rPr>
          <w:rFonts w:ascii="Times New Roman" w:eastAsia="Times New Roman" w:hAnsi="Times New Roman" w:cs="Times New Roman"/>
          <w:b/>
          <w:i/>
          <w:iCs/>
          <w:color w:val="000000"/>
          <w:sz w:val="24"/>
          <w:szCs w:val="24"/>
        </w:rPr>
      </w:pPr>
    </w:p>
    <w:p w14:paraId="3D216023" w14:textId="77777777" w:rsidR="002D5B89" w:rsidRDefault="002D5B89" w:rsidP="002D5B8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47203A5" w14:textId="77777777" w:rsidR="002D5B89" w:rsidRPr="004B6E7D" w:rsidRDefault="002D5B89" w:rsidP="002D5B8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029E1E" w14:textId="77777777" w:rsidR="002D5B89" w:rsidRPr="00341413" w:rsidRDefault="002D5B89" w:rsidP="00341413">
      <w:pPr>
        <w:pStyle w:val="Style2"/>
      </w:pPr>
      <w:bookmarkStart w:id="148" w:name="_Toc140503535"/>
      <w:r w:rsidRPr="00341413">
        <w:t xml:space="preserve">Table 22. </w:t>
      </w:r>
      <w:r w:rsidRPr="00B925E5">
        <w:rPr>
          <w:b w:val="0"/>
          <w:bCs w:val="0"/>
        </w:rPr>
        <w:t xml:space="preserve">Diameter (mm) of growth of </w:t>
      </w:r>
      <w:r w:rsidRPr="001F157F">
        <w:rPr>
          <w:b w:val="0"/>
          <w:bCs w:val="0"/>
          <w:i/>
        </w:rPr>
        <w:t xml:space="preserve">G. </w:t>
      </w:r>
      <w:proofErr w:type="spellStart"/>
      <w:r w:rsidRPr="001F157F">
        <w:rPr>
          <w:b w:val="0"/>
          <w:bCs w:val="0"/>
          <w:i/>
        </w:rPr>
        <w:t>candidum</w:t>
      </w:r>
      <w:proofErr w:type="spellEnd"/>
      <w:r w:rsidRPr="00B925E5">
        <w:rPr>
          <w:b w:val="0"/>
          <w:bCs w:val="0"/>
        </w:rPr>
        <w:t xml:space="preserve"> over three days on 1.0 mM wax-infused potato dextrose agar (PDA) media.</w:t>
      </w:r>
      <w:bookmarkEnd w:id="148"/>
      <w:r w:rsidRPr="00341413">
        <w:t xml:space="preserve">  </w:t>
      </w:r>
    </w:p>
    <w:tbl>
      <w:tblPr>
        <w:tblStyle w:val="TableGrid"/>
        <w:tblW w:w="0" w:type="auto"/>
        <w:tblLook w:val="04A0" w:firstRow="1" w:lastRow="0" w:firstColumn="1" w:lastColumn="0" w:noHBand="0" w:noVBand="1"/>
      </w:tblPr>
      <w:tblGrid>
        <w:gridCol w:w="2332"/>
        <w:gridCol w:w="1852"/>
        <w:gridCol w:w="1852"/>
        <w:gridCol w:w="1974"/>
        <w:gridCol w:w="7"/>
      </w:tblGrid>
      <w:tr w:rsidR="002D5B89" w:rsidRPr="004B6E7D" w14:paraId="5A1DDF3D" w14:textId="77777777" w:rsidTr="00643864">
        <w:trPr>
          <w:trHeight w:val="276"/>
        </w:trPr>
        <w:tc>
          <w:tcPr>
            <w:tcW w:w="2332" w:type="dxa"/>
            <w:vMerge w:val="restart"/>
            <w:tcBorders>
              <w:left w:val="single" w:sz="4" w:space="0" w:color="FFFFFF" w:themeColor="background1"/>
              <w:right w:val="single" w:sz="4" w:space="0" w:color="FFFFFF" w:themeColor="background1"/>
            </w:tcBorders>
            <w:vAlign w:val="center"/>
          </w:tcPr>
          <w:p w14:paraId="3078C22F"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Entry</w:t>
            </w:r>
          </w:p>
        </w:tc>
        <w:tc>
          <w:tcPr>
            <w:tcW w:w="5685" w:type="dxa"/>
            <w:gridSpan w:val="4"/>
            <w:tcBorders>
              <w:left w:val="single" w:sz="4" w:space="0" w:color="FFFFFF" w:themeColor="background1"/>
              <w:right w:val="single" w:sz="4" w:space="0" w:color="FFFFFF" w:themeColor="background1"/>
            </w:tcBorders>
            <w:vAlign w:val="center"/>
          </w:tcPr>
          <w:p w14:paraId="23BE6463" w14:textId="77777777" w:rsidR="002D5B89" w:rsidRPr="004B6E7D" w:rsidRDefault="002D5B89" w:rsidP="00643864">
            <w:pPr>
              <w:jc w:val="center"/>
              <w:rPr>
                <w:rFonts w:ascii="Times New Roman" w:eastAsia="Times New Roman" w:hAnsi="Times New Roman" w:cs="Times New Roman"/>
                <w:b/>
                <w:i/>
                <w:iCs/>
                <w:color w:val="000000"/>
                <w:sz w:val="24"/>
                <w:szCs w:val="24"/>
              </w:rPr>
            </w:pPr>
            <w:r w:rsidRPr="004B6E7D">
              <w:rPr>
                <w:rFonts w:ascii="Times New Roman" w:eastAsia="Times New Roman" w:hAnsi="Times New Roman" w:cs="Times New Roman"/>
                <w:b/>
                <w:i/>
                <w:iCs/>
                <w:color w:val="000000"/>
                <w:sz w:val="24"/>
                <w:szCs w:val="24"/>
              </w:rPr>
              <w:t xml:space="preserve">G. </w:t>
            </w:r>
            <w:proofErr w:type="spellStart"/>
            <w:r w:rsidRPr="004B6E7D">
              <w:rPr>
                <w:rFonts w:ascii="Times New Roman" w:eastAsia="Times New Roman" w:hAnsi="Times New Roman" w:cs="Times New Roman"/>
                <w:b/>
                <w:i/>
                <w:iCs/>
                <w:color w:val="000000"/>
                <w:sz w:val="24"/>
                <w:szCs w:val="24"/>
              </w:rPr>
              <w:t>candidum</w:t>
            </w:r>
            <w:proofErr w:type="spellEnd"/>
          </w:p>
        </w:tc>
      </w:tr>
      <w:tr w:rsidR="002D5B89" w:rsidRPr="004B6E7D" w14:paraId="37053860" w14:textId="77777777" w:rsidTr="00643864">
        <w:trPr>
          <w:gridAfter w:val="1"/>
          <w:wAfter w:w="7" w:type="dxa"/>
          <w:trHeight w:val="588"/>
        </w:trPr>
        <w:tc>
          <w:tcPr>
            <w:tcW w:w="2332" w:type="dxa"/>
            <w:vMerge/>
            <w:tcBorders>
              <w:left w:val="single" w:sz="4" w:space="0" w:color="FFFFFF" w:themeColor="background1"/>
              <w:right w:val="single" w:sz="4" w:space="0" w:color="FFFFFF" w:themeColor="background1"/>
            </w:tcBorders>
          </w:tcPr>
          <w:p w14:paraId="470A069E" w14:textId="77777777" w:rsidR="002D5B89" w:rsidRPr="004B6E7D" w:rsidRDefault="002D5B89" w:rsidP="00643864">
            <w:pPr>
              <w:jc w:val="center"/>
              <w:rPr>
                <w:rFonts w:ascii="Times New Roman" w:eastAsia="Times New Roman" w:hAnsi="Times New Roman" w:cs="Times New Roman"/>
                <w:bCs/>
                <w:color w:val="000000"/>
                <w:sz w:val="24"/>
                <w:szCs w:val="24"/>
              </w:rPr>
            </w:pPr>
          </w:p>
        </w:tc>
        <w:tc>
          <w:tcPr>
            <w:tcW w:w="1852" w:type="dxa"/>
            <w:tcBorders>
              <w:left w:val="single" w:sz="4" w:space="0" w:color="FFFFFF" w:themeColor="background1"/>
              <w:right w:val="single" w:sz="4" w:space="0" w:color="FFFFFF" w:themeColor="background1"/>
            </w:tcBorders>
            <w:vAlign w:val="center"/>
          </w:tcPr>
          <w:p w14:paraId="66ACC4F8"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Day 1</w:t>
            </w:r>
          </w:p>
        </w:tc>
        <w:tc>
          <w:tcPr>
            <w:tcW w:w="1852" w:type="dxa"/>
            <w:tcBorders>
              <w:left w:val="single" w:sz="4" w:space="0" w:color="FFFFFF" w:themeColor="background1"/>
              <w:right w:val="single" w:sz="4" w:space="0" w:color="FFFFFF" w:themeColor="background1"/>
            </w:tcBorders>
            <w:vAlign w:val="center"/>
          </w:tcPr>
          <w:p w14:paraId="0D0D5BAD"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Day 2</w:t>
            </w:r>
          </w:p>
        </w:tc>
        <w:tc>
          <w:tcPr>
            <w:tcW w:w="1974" w:type="dxa"/>
            <w:tcBorders>
              <w:left w:val="single" w:sz="4" w:space="0" w:color="FFFFFF" w:themeColor="background1"/>
              <w:right w:val="single" w:sz="4" w:space="0" w:color="FFFFFF" w:themeColor="background1"/>
            </w:tcBorders>
            <w:vAlign w:val="center"/>
          </w:tcPr>
          <w:p w14:paraId="5482BFCF"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Day 3</w:t>
            </w:r>
          </w:p>
        </w:tc>
      </w:tr>
      <w:tr w:rsidR="002D5B89" w:rsidRPr="004B6E7D" w14:paraId="1AFDB956" w14:textId="77777777" w:rsidTr="00643864">
        <w:trPr>
          <w:gridAfter w:val="1"/>
          <w:wAfter w:w="7" w:type="dxa"/>
          <w:trHeight w:val="276"/>
        </w:trPr>
        <w:tc>
          <w:tcPr>
            <w:tcW w:w="2332" w:type="dxa"/>
            <w:tcBorders>
              <w:left w:val="single" w:sz="4" w:space="0" w:color="FFFFFF" w:themeColor="background1"/>
              <w:bottom w:val="single" w:sz="4" w:space="0" w:color="FFFFFF" w:themeColor="background1"/>
              <w:right w:val="single" w:sz="4" w:space="0" w:color="FFFFFF" w:themeColor="background1"/>
            </w:tcBorders>
          </w:tcPr>
          <w:p w14:paraId="5E507BFC"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Blank 1</w:t>
            </w:r>
          </w:p>
        </w:tc>
        <w:tc>
          <w:tcPr>
            <w:tcW w:w="1852" w:type="dxa"/>
            <w:tcBorders>
              <w:left w:val="single" w:sz="4" w:space="0" w:color="FFFFFF" w:themeColor="background1"/>
              <w:bottom w:val="single" w:sz="4" w:space="0" w:color="FFFFFF" w:themeColor="background1"/>
              <w:right w:val="single" w:sz="4" w:space="0" w:color="FFFFFF" w:themeColor="background1"/>
            </w:tcBorders>
            <w:vAlign w:val="bottom"/>
          </w:tcPr>
          <w:p w14:paraId="50B16CD4"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14.1 </w:t>
            </w:r>
            <w:r w:rsidRPr="004B6E7D">
              <w:rPr>
                <w:rFonts w:ascii="Times New Roman" w:eastAsia="Times New Roman" w:hAnsi="Times New Roman" w:cs="Times New Roman"/>
                <w:bCs/>
                <w:color w:val="000000"/>
                <w:sz w:val="24"/>
                <w:szCs w:val="24"/>
              </w:rPr>
              <w:t>± 1.06</w:t>
            </w:r>
            <w:r w:rsidRPr="004B6E7D">
              <w:rPr>
                <w:rFonts w:ascii="Times New Roman" w:eastAsia="Times New Roman" w:hAnsi="Times New Roman" w:cs="Times New Roman"/>
                <w:bCs/>
                <w:color w:val="000000"/>
                <w:sz w:val="24"/>
                <w:szCs w:val="24"/>
                <w:vertAlign w:val="superscript"/>
              </w:rPr>
              <w:t>ab</w:t>
            </w:r>
          </w:p>
        </w:tc>
        <w:tc>
          <w:tcPr>
            <w:tcW w:w="1852" w:type="dxa"/>
            <w:tcBorders>
              <w:left w:val="single" w:sz="4" w:space="0" w:color="FFFFFF" w:themeColor="background1"/>
              <w:bottom w:val="single" w:sz="4" w:space="0" w:color="FFFFFF" w:themeColor="background1"/>
              <w:right w:val="single" w:sz="4" w:space="0" w:color="FFFFFF" w:themeColor="background1"/>
            </w:tcBorders>
            <w:vAlign w:val="bottom"/>
          </w:tcPr>
          <w:p w14:paraId="41A8EBA4"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23.15 </w:t>
            </w:r>
            <w:r w:rsidRPr="004B6E7D">
              <w:rPr>
                <w:rFonts w:ascii="Times New Roman" w:eastAsia="Times New Roman" w:hAnsi="Times New Roman" w:cs="Times New Roman"/>
                <w:bCs/>
                <w:color w:val="000000"/>
                <w:sz w:val="24"/>
                <w:szCs w:val="24"/>
              </w:rPr>
              <w:t>± 0.49</w:t>
            </w:r>
            <w:r w:rsidRPr="004B6E7D">
              <w:rPr>
                <w:rFonts w:ascii="Times New Roman" w:eastAsia="Times New Roman" w:hAnsi="Times New Roman" w:cs="Times New Roman"/>
                <w:bCs/>
                <w:color w:val="000000"/>
                <w:sz w:val="24"/>
                <w:szCs w:val="24"/>
                <w:vertAlign w:val="superscript"/>
              </w:rPr>
              <w:t>a</w:t>
            </w:r>
          </w:p>
        </w:tc>
        <w:tc>
          <w:tcPr>
            <w:tcW w:w="1974" w:type="dxa"/>
            <w:tcBorders>
              <w:left w:val="single" w:sz="4" w:space="0" w:color="FFFFFF" w:themeColor="background1"/>
              <w:bottom w:val="single" w:sz="4" w:space="0" w:color="FFFFFF" w:themeColor="background1"/>
              <w:right w:val="single" w:sz="4" w:space="0" w:color="FFFFFF" w:themeColor="background1"/>
            </w:tcBorders>
            <w:vAlign w:val="bottom"/>
          </w:tcPr>
          <w:p w14:paraId="0864B844"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31.1 </w:t>
            </w:r>
            <w:r w:rsidRPr="004B6E7D">
              <w:rPr>
                <w:rFonts w:ascii="Times New Roman" w:eastAsia="Times New Roman" w:hAnsi="Times New Roman" w:cs="Times New Roman"/>
                <w:bCs/>
                <w:color w:val="000000"/>
                <w:sz w:val="24"/>
                <w:szCs w:val="24"/>
              </w:rPr>
              <w:t>± 1.48</w:t>
            </w:r>
            <w:r w:rsidRPr="004B6E7D">
              <w:rPr>
                <w:rFonts w:ascii="Times New Roman" w:eastAsia="Times New Roman" w:hAnsi="Times New Roman" w:cs="Times New Roman"/>
                <w:bCs/>
                <w:color w:val="000000"/>
                <w:sz w:val="24"/>
                <w:szCs w:val="24"/>
                <w:vertAlign w:val="superscript"/>
              </w:rPr>
              <w:t>a</w:t>
            </w:r>
          </w:p>
        </w:tc>
      </w:tr>
      <w:tr w:rsidR="002D5B89" w:rsidRPr="004B6E7D" w14:paraId="068B0526" w14:textId="77777777" w:rsidTr="00643864">
        <w:trPr>
          <w:gridAfter w:val="1"/>
          <w:wAfter w:w="7" w:type="dxa"/>
          <w:trHeight w:val="276"/>
        </w:trPr>
        <w:tc>
          <w:tcPr>
            <w:tcW w:w="2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BBC74D"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Blank 2</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8D98B25" w14:textId="77777777" w:rsidR="002D5B89" w:rsidRPr="004B6E7D" w:rsidRDefault="002D5B89" w:rsidP="00643864">
            <w:pPr>
              <w:jc w:val="center"/>
              <w:rPr>
                <w:rFonts w:ascii="Times New Roman" w:eastAsia="Times New Roman" w:hAnsi="Times New Roman" w:cs="Times New Roman"/>
                <w:color w:val="000000"/>
                <w:sz w:val="24"/>
                <w:szCs w:val="24"/>
              </w:rPr>
            </w:pPr>
            <w:r w:rsidRPr="004B6E7D">
              <w:rPr>
                <w:rFonts w:ascii="Times New Roman" w:hAnsi="Times New Roman" w:cs="Times New Roman"/>
                <w:sz w:val="24"/>
                <w:szCs w:val="24"/>
              </w:rPr>
              <w:t xml:space="preserve">13.55 </w:t>
            </w:r>
            <w:r w:rsidRPr="004B6E7D">
              <w:rPr>
                <w:rFonts w:ascii="Times New Roman" w:eastAsia="Times New Roman" w:hAnsi="Times New Roman" w:cs="Times New Roman"/>
                <w:bCs/>
                <w:color w:val="000000"/>
                <w:sz w:val="24"/>
                <w:szCs w:val="24"/>
              </w:rPr>
              <w:t>± 0.53</w:t>
            </w:r>
            <w:r w:rsidRPr="004B6E7D">
              <w:rPr>
                <w:rFonts w:ascii="Times New Roman" w:eastAsia="Times New Roman" w:hAnsi="Times New Roman" w:cs="Times New Roman"/>
                <w:bCs/>
                <w:color w:val="000000"/>
                <w:sz w:val="24"/>
                <w:szCs w:val="24"/>
                <w:vertAlign w:val="superscript"/>
              </w:rPr>
              <w:t>b</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CBBF0CB"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22 </w:t>
            </w:r>
            <w:r w:rsidRPr="004B6E7D">
              <w:rPr>
                <w:rFonts w:ascii="Times New Roman" w:eastAsia="Times New Roman" w:hAnsi="Times New Roman" w:cs="Times New Roman"/>
                <w:bCs/>
                <w:color w:val="000000"/>
                <w:sz w:val="24"/>
                <w:szCs w:val="24"/>
              </w:rPr>
              <w:t>± 2.12</w:t>
            </w:r>
            <w:r w:rsidRPr="004B6E7D">
              <w:rPr>
                <w:rFonts w:ascii="Times New Roman" w:eastAsia="Times New Roman" w:hAnsi="Times New Roman" w:cs="Times New Roman"/>
                <w:bCs/>
                <w:color w:val="000000"/>
                <w:sz w:val="24"/>
                <w:szCs w:val="24"/>
                <w:vertAlign w:val="superscript"/>
              </w:rPr>
              <w:t>a</w:t>
            </w:r>
          </w:p>
        </w:tc>
        <w:tc>
          <w:tcPr>
            <w:tcW w:w="1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1117A3B"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29.3 </w:t>
            </w:r>
            <w:r w:rsidRPr="004B6E7D">
              <w:rPr>
                <w:rFonts w:ascii="Times New Roman" w:eastAsia="Times New Roman" w:hAnsi="Times New Roman" w:cs="Times New Roman"/>
                <w:bCs/>
                <w:color w:val="000000"/>
                <w:sz w:val="24"/>
                <w:szCs w:val="24"/>
              </w:rPr>
              <w:t>± 0.71</w:t>
            </w:r>
            <w:r w:rsidRPr="004B6E7D">
              <w:rPr>
                <w:rFonts w:ascii="Times New Roman" w:eastAsia="Times New Roman" w:hAnsi="Times New Roman" w:cs="Times New Roman"/>
                <w:bCs/>
                <w:color w:val="000000"/>
                <w:sz w:val="24"/>
                <w:szCs w:val="24"/>
                <w:vertAlign w:val="superscript"/>
              </w:rPr>
              <w:t>a</w:t>
            </w:r>
          </w:p>
        </w:tc>
      </w:tr>
      <w:tr w:rsidR="002D5B89" w:rsidRPr="004B6E7D" w14:paraId="1405ED79" w14:textId="77777777" w:rsidTr="00643864">
        <w:trPr>
          <w:gridAfter w:val="1"/>
          <w:wAfter w:w="7" w:type="dxa"/>
          <w:trHeight w:val="276"/>
        </w:trPr>
        <w:tc>
          <w:tcPr>
            <w:tcW w:w="2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5142DF" w14:textId="5BA04090"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 xml:space="preserve">0.1 mM </w:t>
            </w:r>
            <w:proofErr w:type="spellStart"/>
            <w:r w:rsidR="00040657">
              <w:rPr>
                <w:rFonts w:ascii="Times New Roman" w:eastAsia="Times New Roman" w:hAnsi="Times New Roman" w:cs="Times New Roman"/>
                <w:b/>
                <w:color w:val="000000"/>
                <w:sz w:val="24"/>
                <w:szCs w:val="24"/>
              </w:rPr>
              <w:t>Imazal</w:t>
            </w:r>
            <w:r w:rsidRPr="004B6E7D">
              <w:rPr>
                <w:rFonts w:ascii="Times New Roman" w:eastAsia="Times New Roman" w:hAnsi="Times New Roman" w:cs="Times New Roman"/>
                <w:b/>
                <w:color w:val="000000"/>
                <w:sz w:val="24"/>
                <w:szCs w:val="24"/>
              </w:rPr>
              <w:t>il</w:t>
            </w:r>
            <w:proofErr w:type="spellEnd"/>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E7F241A"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11.45 </w:t>
            </w:r>
            <w:r w:rsidRPr="004B6E7D">
              <w:rPr>
                <w:rFonts w:ascii="Times New Roman" w:eastAsia="Times New Roman" w:hAnsi="Times New Roman" w:cs="Times New Roman"/>
                <w:bCs/>
                <w:color w:val="000000"/>
                <w:sz w:val="24"/>
                <w:szCs w:val="24"/>
              </w:rPr>
              <w:t>± 0.88</w:t>
            </w:r>
            <w:r w:rsidRPr="004B6E7D">
              <w:rPr>
                <w:rFonts w:ascii="Times New Roman" w:eastAsia="Times New Roman" w:hAnsi="Times New Roman" w:cs="Times New Roman"/>
                <w:bCs/>
                <w:color w:val="000000"/>
                <w:sz w:val="24"/>
                <w:szCs w:val="24"/>
                <w:vertAlign w:val="superscript"/>
              </w:rPr>
              <w:t>bc</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E98D109"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15.1 </w:t>
            </w:r>
            <w:r w:rsidRPr="004B6E7D">
              <w:rPr>
                <w:rFonts w:ascii="Times New Roman" w:eastAsia="Times New Roman" w:hAnsi="Times New Roman" w:cs="Times New Roman"/>
                <w:bCs/>
                <w:color w:val="000000"/>
                <w:sz w:val="24"/>
                <w:szCs w:val="24"/>
              </w:rPr>
              <w:t>± 0.28</w:t>
            </w:r>
            <w:r w:rsidRPr="004B6E7D">
              <w:rPr>
                <w:rFonts w:ascii="Times New Roman" w:eastAsia="Times New Roman" w:hAnsi="Times New Roman" w:cs="Times New Roman"/>
                <w:bCs/>
                <w:color w:val="000000"/>
                <w:sz w:val="24"/>
                <w:szCs w:val="24"/>
                <w:vertAlign w:val="superscript"/>
              </w:rPr>
              <w:t>b</w:t>
            </w:r>
          </w:p>
        </w:tc>
        <w:tc>
          <w:tcPr>
            <w:tcW w:w="1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7982D13"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16.6 </w:t>
            </w:r>
            <w:r w:rsidRPr="004B6E7D">
              <w:rPr>
                <w:rFonts w:ascii="Times New Roman" w:eastAsia="Times New Roman" w:hAnsi="Times New Roman" w:cs="Times New Roman"/>
                <w:bCs/>
                <w:color w:val="000000"/>
                <w:sz w:val="24"/>
                <w:szCs w:val="24"/>
              </w:rPr>
              <w:t>± 0.85</w:t>
            </w:r>
            <w:r w:rsidRPr="004B6E7D">
              <w:rPr>
                <w:rFonts w:ascii="Times New Roman" w:eastAsia="Times New Roman" w:hAnsi="Times New Roman" w:cs="Times New Roman"/>
                <w:bCs/>
                <w:color w:val="000000"/>
                <w:sz w:val="24"/>
                <w:szCs w:val="24"/>
                <w:vertAlign w:val="superscript"/>
              </w:rPr>
              <w:t>c</w:t>
            </w:r>
          </w:p>
        </w:tc>
      </w:tr>
      <w:tr w:rsidR="002D5B89" w:rsidRPr="004B6E7D" w14:paraId="4F56C5B3" w14:textId="77777777" w:rsidTr="00643864">
        <w:trPr>
          <w:gridAfter w:val="1"/>
          <w:wAfter w:w="7" w:type="dxa"/>
          <w:trHeight w:val="276"/>
        </w:trPr>
        <w:tc>
          <w:tcPr>
            <w:tcW w:w="2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73FDF1" w14:textId="13625B30"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 xml:space="preserve">1.0 mM </w:t>
            </w:r>
            <w:proofErr w:type="spellStart"/>
            <w:r w:rsidR="00040657">
              <w:rPr>
                <w:rFonts w:ascii="Times New Roman" w:eastAsia="Times New Roman" w:hAnsi="Times New Roman" w:cs="Times New Roman"/>
                <w:b/>
                <w:color w:val="000000"/>
                <w:sz w:val="24"/>
                <w:szCs w:val="24"/>
              </w:rPr>
              <w:t>Imazal</w:t>
            </w:r>
            <w:r w:rsidRPr="004B6E7D">
              <w:rPr>
                <w:rFonts w:ascii="Times New Roman" w:eastAsia="Times New Roman" w:hAnsi="Times New Roman" w:cs="Times New Roman"/>
                <w:b/>
                <w:color w:val="000000"/>
                <w:sz w:val="24"/>
                <w:szCs w:val="24"/>
              </w:rPr>
              <w:t>il</w:t>
            </w:r>
            <w:proofErr w:type="spellEnd"/>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6E1EF39"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4A35464"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8E975BE"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e</w:t>
            </w:r>
          </w:p>
        </w:tc>
      </w:tr>
      <w:tr w:rsidR="002D5B89" w:rsidRPr="004B6E7D" w14:paraId="3E0AFF49" w14:textId="77777777" w:rsidTr="00643864">
        <w:trPr>
          <w:gridAfter w:val="1"/>
          <w:wAfter w:w="7" w:type="dxa"/>
          <w:trHeight w:val="276"/>
        </w:trPr>
        <w:tc>
          <w:tcPr>
            <w:tcW w:w="2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EB4F66"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FS Amine Z</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451E10F"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4433D098"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2D63063"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e</w:t>
            </w:r>
          </w:p>
        </w:tc>
      </w:tr>
      <w:tr w:rsidR="002D5B89" w:rsidRPr="004B6E7D" w14:paraId="27AA4152" w14:textId="77777777" w:rsidTr="00643864">
        <w:trPr>
          <w:gridAfter w:val="1"/>
          <w:wAfter w:w="7" w:type="dxa"/>
          <w:trHeight w:val="276"/>
        </w:trPr>
        <w:tc>
          <w:tcPr>
            <w:tcW w:w="2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F06BA3"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TAW</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05E1712"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4A7D2A0"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354809BC"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e</w:t>
            </w:r>
          </w:p>
        </w:tc>
      </w:tr>
      <w:tr w:rsidR="002D5B89" w:rsidRPr="004B6E7D" w14:paraId="0DA6FBAB" w14:textId="77777777" w:rsidTr="00643864">
        <w:trPr>
          <w:gridAfter w:val="1"/>
          <w:wAfter w:w="7" w:type="dxa"/>
          <w:trHeight w:val="276"/>
        </w:trPr>
        <w:tc>
          <w:tcPr>
            <w:tcW w:w="2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98C054"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TBW</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41732AE"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10.1 </w:t>
            </w:r>
            <w:r w:rsidRPr="004B6E7D">
              <w:rPr>
                <w:rFonts w:ascii="Times New Roman" w:eastAsia="Times New Roman" w:hAnsi="Times New Roman" w:cs="Times New Roman"/>
                <w:bCs/>
                <w:color w:val="000000"/>
                <w:sz w:val="24"/>
                <w:szCs w:val="24"/>
              </w:rPr>
              <w:t>± 0.77</w:t>
            </w:r>
            <w:r w:rsidRPr="004B6E7D">
              <w:rPr>
                <w:rFonts w:ascii="Times New Roman" w:eastAsia="Times New Roman" w:hAnsi="Times New Roman" w:cs="Times New Roman"/>
                <w:bCs/>
                <w:color w:val="000000"/>
                <w:sz w:val="24"/>
                <w:szCs w:val="24"/>
                <w:vertAlign w:val="superscript"/>
              </w:rPr>
              <w:t>c</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090000BA"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11.25 </w:t>
            </w:r>
            <w:r w:rsidRPr="004B6E7D">
              <w:rPr>
                <w:rFonts w:ascii="Times New Roman" w:eastAsia="Times New Roman" w:hAnsi="Times New Roman" w:cs="Times New Roman"/>
                <w:bCs/>
                <w:color w:val="000000"/>
                <w:sz w:val="24"/>
                <w:szCs w:val="24"/>
              </w:rPr>
              <w:t>± 0.53</w:t>
            </w:r>
            <w:r w:rsidRPr="004B6E7D">
              <w:rPr>
                <w:rFonts w:ascii="Times New Roman" w:eastAsia="Times New Roman" w:hAnsi="Times New Roman" w:cs="Times New Roman"/>
                <w:bCs/>
                <w:color w:val="000000"/>
                <w:sz w:val="24"/>
                <w:szCs w:val="24"/>
                <w:vertAlign w:val="superscript"/>
              </w:rPr>
              <w:t>c</w:t>
            </w:r>
          </w:p>
        </w:tc>
        <w:tc>
          <w:tcPr>
            <w:tcW w:w="1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02885EF"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12.1 </w:t>
            </w:r>
            <w:r w:rsidRPr="004B6E7D">
              <w:rPr>
                <w:rFonts w:ascii="Times New Roman" w:eastAsia="Times New Roman" w:hAnsi="Times New Roman" w:cs="Times New Roman"/>
                <w:bCs/>
                <w:color w:val="000000"/>
                <w:sz w:val="24"/>
                <w:szCs w:val="24"/>
              </w:rPr>
              <w:t>± 0.28</w:t>
            </w:r>
            <w:r w:rsidRPr="004B6E7D">
              <w:rPr>
                <w:rFonts w:ascii="Times New Roman" w:eastAsia="Times New Roman" w:hAnsi="Times New Roman" w:cs="Times New Roman"/>
                <w:bCs/>
                <w:color w:val="000000"/>
                <w:sz w:val="24"/>
                <w:szCs w:val="24"/>
                <w:vertAlign w:val="superscript"/>
              </w:rPr>
              <w:t>d</w:t>
            </w:r>
          </w:p>
        </w:tc>
      </w:tr>
      <w:tr w:rsidR="002D5B89" w:rsidRPr="004B6E7D" w14:paraId="594FC976" w14:textId="77777777" w:rsidTr="00643864">
        <w:trPr>
          <w:gridAfter w:val="1"/>
          <w:wAfter w:w="7" w:type="dxa"/>
          <w:trHeight w:val="276"/>
        </w:trPr>
        <w:tc>
          <w:tcPr>
            <w:tcW w:w="2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117A6E"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TEW</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B92A759" w14:textId="77777777" w:rsidR="002D5B89" w:rsidRPr="004B6E7D" w:rsidRDefault="002D5B89" w:rsidP="00643864">
            <w:pPr>
              <w:jc w:val="center"/>
              <w:rPr>
                <w:rFonts w:ascii="Times New Roman" w:eastAsia="Times New Roman" w:hAnsi="Times New Roman" w:cs="Times New Roman"/>
                <w:color w:val="000000"/>
                <w:sz w:val="24"/>
                <w:szCs w:val="24"/>
              </w:rPr>
            </w:pPr>
            <w:r w:rsidRPr="004B6E7D">
              <w:rPr>
                <w:rFonts w:ascii="Times New Roman" w:eastAsia="Times New Roman" w:hAnsi="Times New Roman" w:cs="Times New Roman"/>
                <w:bCs/>
                <w:color w:val="000000"/>
                <w:sz w:val="24"/>
                <w:szCs w:val="24"/>
              </w:rPr>
              <w:t>18.00 ± 0.64</w:t>
            </w:r>
            <w:r w:rsidRPr="004B6E7D">
              <w:rPr>
                <w:rFonts w:ascii="Times New Roman" w:eastAsia="Times New Roman" w:hAnsi="Times New Roman" w:cs="Times New Roman"/>
                <w:bCs/>
                <w:color w:val="000000"/>
                <w:sz w:val="24"/>
                <w:szCs w:val="24"/>
                <w:vertAlign w:val="superscript"/>
              </w:rPr>
              <w:t>a</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42AF5EB"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20.55 </w:t>
            </w:r>
            <w:r w:rsidRPr="004B6E7D">
              <w:rPr>
                <w:rFonts w:ascii="Times New Roman" w:eastAsia="Times New Roman" w:hAnsi="Times New Roman" w:cs="Times New Roman"/>
                <w:bCs/>
                <w:color w:val="000000"/>
                <w:sz w:val="24"/>
                <w:szCs w:val="24"/>
              </w:rPr>
              <w:t>± 0.88</w:t>
            </w:r>
            <w:r w:rsidRPr="004B6E7D">
              <w:rPr>
                <w:rFonts w:ascii="Times New Roman" w:eastAsia="Times New Roman" w:hAnsi="Times New Roman" w:cs="Times New Roman"/>
                <w:bCs/>
                <w:color w:val="000000"/>
                <w:sz w:val="24"/>
                <w:szCs w:val="24"/>
                <w:vertAlign w:val="superscript"/>
              </w:rPr>
              <w:t>a</w:t>
            </w:r>
          </w:p>
        </w:tc>
        <w:tc>
          <w:tcPr>
            <w:tcW w:w="1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F292A7D"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21.15 </w:t>
            </w:r>
            <w:r w:rsidRPr="004B6E7D">
              <w:rPr>
                <w:rFonts w:ascii="Times New Roman" w:eastAsia="Times New Roman" w:hAnsi="Times New Roman" w:cs="Times New Roman"/>
                <w:bCs/>
                <w:color w:val="000000"/>
                <w:sz w:val="24"/>
                <w:szCs w:val="24"/>
              </w:rPr>
              <w:t>± 0.15</w:t>
            </w:r>
            <w:r w:rsidRPr="004B6E7D">
              <w:rPr>
                <w:rFonts w:ascii="Times New Roman" w:eastAsia="Times New Roman" w:hAnsi="Times New Roman" w:cs="Times New Roman"/>
                <w:bCs/>
                <w:color w:val="000000"/>
                <w:sz w:val="24"/>
                <w:szCs w:val="24"/>
                <w:vertAlign w:val="superscript"/>
              </w:rPr>
              <w:t>b</w:t>
            </w:r>
          </w:p>
        </w:tc>
      </w:tr>
      <w:tr w:rsidR="002D5B89" w:rsidRPr="004B6E7D" w14:paraId="3259248C" w14:textId="77777777" w:rsidTr="00643864">
        <w:trPr>
          <w:gridAfter w:val="1"/>
          <w:wAfter w:w="7" w:type="dxa"/>
          <w:trHeight w:val="276"/>
        </w:trPr>
        <w:tc>
          <w:tcPr>
            <w:tcW w:w="2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F09BB7"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PAW</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D92B23D"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FCCCA8A"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14.55 </w:t>
            </w:r>
            <w:r w:rsidRPr="004B6E7D">
              <w:rPr>
                <w:rFonts w:ascii="Times New Roman" w:eastAsia="Times New Roman" w:hAnsi="Times New Roman" w:cs="Times New Roman"/>
                <w:bCs/>
                <w:color w:val="000000"/>
                <w:sz w:val="24"/>
                <w:szCs w:val="24"/>
              </w:rPr>
              <w:t>± 0.81</w:t>
            </w:r>
            <w:r w:rsidRPr="004B6E7D">
              <w:rPr>
                <w:rFonts w:ascii="Times New Roman" w:eastAsia="Times New Roman" w:hAnsi="Times New Roman" w:cs="Times New Roman"/>
                <w:bCs/>
                <w:color w:val="000000"/>
                <w:sz w:val="24"/>
                <w:szCs w:val="24"/>
                <w:vertAlign w:val="superscript"/>
              </w:rPr>
              <w:t>bc</w:t>
            </w:r>
          </w:p>
        </w:tc>
        <w:tc>
          <w:tcPr>
            <w:tcW w:w="1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E82FE0D"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16.65 </w:t>
            </w:r>
            <w:r w:rsidRPr="004B6E7D">
              <w:rPr>
                <w:rFonts w:ascii="Times New Roman" w:eastAsia="Times New Roman" w:hAnsi="Times New Roman" w:cs="Times New Roman"/>
                <w:bCs/>
                <w:color w:val="000000"/>
                <w:sz w:val="24"/>
                <w:szCs w:val="24"/>
              </w:rPr>
              <w:t>± 0.53</w:t>
            </w:r>
            <w:r w:rsidRPr="004B6E7D">
              <w:rPr>
                <w:rFonts w:ascii="Times New Roman" w:eastAsia="Times New Roman" w:hAnsi="Times New Roman" w:cs="Times New Roman"/>
                <w:bCs/>
                <w:color w:val="000000"/>
                <w:sz w:val="24"/>
                <w:szCs w:val="24"/>
                <w:vertAlign w:val="superscript"/>
              </w:rPr>
              <w:t>c</w:t>
            </w:r>
          </w:p>
        </w:tc>
      </w:tr>
      <w:tr w:rsidR="002D5B89" w:rsidRPr="004B6E7D" w14:paraId="77D3753B" w14:textId="77777777" w:rsidTr="00643864">
        <w:trPr>
          <w:gridAfter w:val="1"/>
          <w:wAfter w:w="7" w:type="dxa"/>
          <w:trHeight w:val="276"/>
        </w:trPr>
        <w:tc>
          <w:tcPr>
            <w:tcW w:w="2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DBD106"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PBW</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BEE9591"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AECB2F7"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13.15 </w:t>
            </w:r>
            <w:r w:rsidRPr="004B6E7D">
              <w:rPr>
                <w:rFonts w:ascii="Times New Roman" w:eastAsia="Times New Roman" w:hAnsi="Times New Roman" w:cs="Times New Roman"/>
                <w:bCs/>
                <w:color w:val="000000"/>
                <w:sz w:val="24"/>
                <w:szCs w:val="24"/>
              </w:rPr>
              <w:t>± 1.23</w:t>
            </w:r>
            <w:r w:rsidRPr="004B6E7D">
              <w:rPr>
                <w:rFonts w:ascii="Times New Roman" w:eastAsia="Times New Roman" w:hAnsi="Times New Roman" w:cs="Times New Roman"/>
                <w:bCs/>
                <w:color w:val="000000"/>
                <w:sz w:val="24"/>
                <w:szCs w:val="24"/>
                <w:vertAlign w:val="superscript"/>
              </w:rPr>
              <w:t>bc</w:t>
            </w:r>
          </w:p>
        </w:tc>
        <w:tc>
          <w:tcPr>
            <w:tcW w:w="19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59A9F05"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hAnsi="Times New Roman" w:cs="Times New Roman"/>
                <w:sz w:val="24"/>
                <w:szCs w:val="24"/>
              </w:rPr>
              <w:t xml:space="preserve">13.80 </w:t>
            </w:r>
            <w:r w:rsidRPr="004B6E7D">
              <w:rPr>
                <w:rFonts w:ascii="Times New Roman" w:eastAsia="Times New Roman" w:hAnsi="Times New Roman" w:cs="Times New Roman"/>
                <w:bCs/>
                <w:color w:val="000000"/>
                <w:sz w:val="24"/>
                <w:szCs w:val="24"/>
              </w:rPr>
              <w:t>± 0.64</w:t>
            </w:r>
            <w:r w:rsidRPr="004B6E7D">
              <w:rPr>
                <w:rFonts w:ascii="Times New Roman" w:eastAsia="Times New Roman" w:hAnsi="Times New Roman" w:cs="Times New Roman"/>
                <w:bCs/>
                <w:color w:val="000000"/>
                <w:sz w:val="24"/>
                <w:szCs w:val="24"/>
                <w:vertAlign w:val="superscript"/>
              </w:rPr>
              <w:t>cd</w:t>
            </w:r>
          </w:p>
        </w:tc>
      </w:tr>
      <w:tr w:rsidR="002D5B89" w:rsidRPr="004B6E7D" w14:paraId="6FE27640" w14:textId="77777777" w:rsidTr="00643864">
        <w:trPr>
          <w:gridAfter w:val="1"/>
          <w:wAfter w:w="7" w:type="dxa"/>
          <w:trHeight w:val="276"/>
        </w:trPr>
        <w:tc>
          <w:tcPr>
            <w:tcW w:w="2332" w:type="dxa"/>
            <w:tcBorders>
              <w:top w:val="single" w:sz="4" w:space="0" w:color="FFFFFF" w:themeColor="background1"/>
              <w:left w:val="single" w:sz="4" w:space="0" w:color="FFFFFF" w:themeColor="background1"/>
              <w:right w:val="single" w:sz="4" w:space="0" w:color="FFFFFF" w:themeColor="background1"/>
            </w:tcBorders>
            <w:vAlign w:val="center"/>
          </w:tcPr>
          <w:p w14:paraId="0645404A" w14:textId="77777777" w:rsidR="002D5B89" w:rsidRPr="004B6E7D" w:rsidRDefault="002D5B89" w:rsidP="00643864">
            <w:pPr>
              <w:jc w:val="center"/>
              <w:rPr>
                <w:rFonts w:ascii="Times New Roman" w:eastAsia="Times New Roman" w:hAnsi="Times New Roman" w:cs="Times New Roman"/>
                <w:b/>
                <w:color w:val="000000"/>
                <w:sz w:val="24"/>
                <w:szCs w:val="24"/>
              </w:rPr>
            </w:pPr>
            <w:r w:rsidRPr="004B6E7D">
              <w:rPr>
                <w:rFonts w:ascii="Times New Roman" w:eastAsia="Times New Roman" w:hAnsi="Times New Roman" w:cs="Times New Roman"/>
                <w:b/>
                <w:color w:val="000000"/>
                <w:sz w:val="24"/>
                <w:szCs w:val="24"/>
              </w:rPr>
              <w:t>PEW</w:t>
            </w:r>
          </w:p>
        </w:tc>
        <w:tc>
          <w:tcPr>
            <w:tcW w:w="1852" w:type="dxa"/>
            <w:tcBorders>
              <w:top w:val="single" w:sz="4" w:space="0" w:color="FFFFFF" w:themeColor="background1"/>
              <w:left w:val="single" w:sz="4" w:space="0" w:color="FFFFFF" w:themeColor="background1"/>
              <w:right w:val="single" w:sz="4" w:space="0" w:color="FFFFFF" w:themeColor="background1"/>
            </w:tcBorders>
            <w:vAlign w:val="bottom"/>
          </w:tcPr>
          <w:p w14:paraId="29C00112"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852" w:type="dxa"/>
            <w:tcBorders>
              <w:top w:val="single" w:sz="4" w:space="0" w:color="FFFFFF" w:themeColor="background1"/>
              <w:left w:val="single" w:sz="4" w:space="0" w:color="FFFFFF" w:themeColor="background1"/>
              <w:right w:val="single" w:sz="4" w:space="0" w:color="FFFFFF" w:themeColor="background1"/>
            </w:tcBorders>
            <w:vAlign w:val="bottom"/>
          </w:tcPr>
          <w:p w14:paraId="45F5CD21"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d</w:t>
            </w:r>
          </w:p>
        </w:tc>
        <w:tc>
          <w:tcPr>
            <w:tcW w:w="1974" w:type="dxa"/>
            <w:tcBorders>
              <w:top w:val="single" w:sz="4" w:space="0" w:color="FFFFFF" w:themeColor="background1"/>
              <w:left w:val="single" w:sz="4" w:space="0" w:color="FFFFFF" w:themeColor="background1"/>
              <w:right w:val="single" w:sz="4" w:space="0" w:color="FFFFFF" w:themeColor="background1"/>
            </w:tcBorders>
            <w:vAlign w:val="bottom"/>
          </w:tcPr>
          <w:p w14:paraId="01CB50AC" w14:textId="77777777" w:rsidR="002D5B89" w:rsidRPr="004B6E7D" w:rsidRDefault="002D5B89" w:rsidP="00643864">
            <w:pPr>
              <w:jc w:val="center"/>
              <w:rPr>
                <w:rFonts w:ascii="Times New Roman" w:eastAsia="Times New Roman" w:hAnsi="Times New Roman" w:cs="Times New Roman"/>
                <w:b/>
                <w:color w:val="000000"/>
                <w:sz w:val="24"/>
                <w:szCs w:val="24"/>
                <w:vertAlign w:val="superscript"/>
              </w:rPr>
            </w:pPr>
            <w:r w:rsidRPr="004B6E7D">
              <w:rPr>
                <w:rFonts w:ascii="Times New Roman" w:hAnsi="Times New Roman" w:cs="Times New Roman"/>
                <w:sz w:val="24"/>
                <w:szCs w:val="24"/>
              </w:rPr>
              <w:t>0.00</w:t>
            </w:r>
            <w:r w:rsidRPr="004B6E7D">
              <w:rPr>
                <w:rFonts w:ascii="Times New Roman" w:hAnsi="Times New Roman" w:cs="Times New Roman"/>
                <w:sz w:val="24"/>
                <w:szCs w:val="24"/>
                <w:vertAlign w:val="superscript"/>
              </w:rPr>
              <w:t>e</w:t>
            </w:r>
          </w:p>
        </w:tc>
      </w:tr>
    </w:tbl>
    <w:p w14:paraId="5DDF760D" w14:textId="77777777" w:rsidR="002D5B89" w:rsidRPr="004B6E7D" w:rsidRDefault="002D5B89" w:rsidP="002D5B89">
      <w:pPr>
        <w:pBdr>
          <w:top w:val="nil"/>
          <w:left w:val="nil"/>
          <w:bottom w:val="nil"/>
          <w:right w:val="nil"/>
          <w:between w:val="nil"/>
        </w:pBdr>
        <w:spacing w:after="0" w:line="240" w:lineRule="auto"/>
        <w:jc w:val="both"/>
        <w:rPr>
          <w:rFonts w:ascii="Times New Roman" w:eastAsia="Times New Roman" w:hAnsi="Times New Roman" w:cs="Times New Roman"/>
          <w:bCs/>
          <w:color w:val="000000"/>
          <w:sz w:val="20"/>
          <w:szCs w:val="20"/>
        </w:rPr>
      </w:pPr>
      <w:r w:rsidRPr="004B6E7D">
        <w:rPr>
          <w:rFonts w:ascii="Times New Roman" w:eastAsia="Times New Roman" w:hAnsi="Times New Roman" w:cs="Times New Roman"/>
          <w:bCs/>
          <w:color w:val="000000"/>
          <w:sz w:val="20"/>
          <w:szCs w:val="20"/>
        </w:rPr>
        <w:t xml:space="preserve">Significance determined by duplicate analysis with Tukey HSD comparison of means within the same column at P = </w:t>
      </w:r>
      <w:proofErr w:type="gramStart"/>
      <w:r w:rsidRPr="004B6E7D">
        <w:rPr>
          <w:rFonts w:ascii="Times New Roman" w:eastAsia="Times New Roman" w:hAnsi="Times New Roman" w:cs="Times New Roman"/>
          <w:bCs/>
          <w:color w:val="000000"/>
          <w:sz w:val="20"/>
          <w:szCs w:val="20"/>
        </w:rPr>
        <w:t>0.05. .</w:t>
      </w:r>
      <w:proofErr w:type="gramEnd"/>
      <w:r w:rsidRPr="004B6E7D">
        <w:rPr>
          <w:rFonts w:ascii="Times New Roman" w:eastAsia="Times New Roman" w:hAnsi="Times New Roman" w:cs="Times New Roman"/>
          <w:bCs/>
          <w:color w:val="000000"/>
          <w:sz w:val="20"/>
          <w:szCs w:val="20"/>
        </w:rPr>
        <w:t xml:space="preserve"> Different superscripts indicate significant difference among treatments in the same column.</w:t>
      </w:r>
    </w:p>
    <w:p w14:paraId="60C0CAC7" w14:textId="77777777" w:rsidR="002D5B89" w:rsidRPr="004B6E7D" w:rsidRDefault="002D5B89" w:rsidP="002D5B89">
      <w:pPr>
        <w:pBdr>
          <w:top w:val="nil"/>
          <w:left w:val="nil"/>
          <w:bottom w:val="nil"/>
          <w:right w:val="nil"/>
          <w:between w:val="nil"/>
        </w:pBdr>
        <w:spacing w:after="0" w:line="240" w:lineRule="auto"/>
        <w:jc w:val="both"/>
        <w:rPr>
          <w:rFonts w:ascii="Times New Roman" w:eastAsia="Times New Roman" w:hAnsi="Times New Roman" w:cs="Times New Roman"/>
          <w:bCs/>
          <w:color w:val="000000"/>
          <w:sz w:val="20"/>
          <w:szCs w:val="20"/>
        </w:rPr>
      </w:pPr>
      <w:r w:rsidRPr="004B6E7D">
        <w:rPr>
          <w:rFonts w:ascii="Times New Roman" w:eastAsia="Times New Roman" w:hAnsi="Times New Roman" w:cs="Times New Roman"/>
          <w:bCs/>
          <w:color w:val="000000"/>
          <w:sz w:val="20"/>
          <w:szCs w:val="20"/>
        </w:rPr>
        <w:t>All wax abbreviations can be found in Table 17.</w:t>
      </w:r>
    </w:p>
    <w:p w14:paraId="3E99DC19" w14:textId="77777777" w:rsidR="002D5B89" w:rsidRDefault="002D5B89" w:rsidP="00482538">
      <w:pPr>
        <w:pStyle w:val="NoSpacing"/>
        <w:spacing w:line="480" w:lineRule="auto"/>
        <w:jc w:val="both"/>
        <w:rPr>
          <w:rFonts w:ascii="Times New Roman" w:eastAsia="Times New Roman" w:hAnsi="Times New Roman" w:cs="Times New Roman"/>
          <w:bCs/>
          <w:color w:val="000000"/>
          <w:sz w:val="24"/>
          <w:szCs w:val="24"/>
        </w:rPr>
      </w:pPr>
    </w:p>
    <w:p w14:paraId="04DC7282" w14:textId="2A3DD0D7" w:rsidR="00A727AA" w:rsidRPr="00C35EA4" w:rsidRDefault="00791D20" w:rsidP="00A727AA">
      <w:pPr>
        <w:pStyle w:val="NoSpacing"/>
        <w:spacing w:line="480" w:lineRule="auto"/>
        <w:jc w:val="both"/>
        <w:rPr>
          <w:rFonts w:ascii="Times New Roman" w:eastAsia="Times New Roman" w:hAnsi="Times New Roman" w:cs="Times New Roman"/>
          <w:strike/>
          <w:color w:val="000000"/>
          <w:sz w:val="24"/>
          <w:szCs w:val="24"/>
        </w:rPr>
      </w:pPr>
      <w:r w:rsidRPr="00C35EA4">
        <w:rPr>
          <w:rFonts w:ascii="Times New Roman" w:eastAsia="Times New Roman" w:hAnsi="Times New Roman" w:cs="Times New Roman"/>
          <w:bCs/>
          <w:iCs/>
          <w:color w:val="000000"/>
          <w:sz w:val="24"/>
          <w:szCs w:val="24"/>
        </w:rPr>
        <w:lastRenderedPageBreak/>
        <w:t>comparable to a low dose (0.1 mM)</w:t>
      </w:r>
      <w:r>
        <w:rPr>
          <w:rFonts w:ascii="Times New Roman" w:eastAsia="Times New Roman" w:hAnsi="Times New Roman" w:cs="Times New Roman"/>
          <w:bCs/>
          <w:iCs/>
          <w:color w:val="000000"/>
          <w:sz w:val="24"/>
          <w:szCs w:val="24"/>
        </w:rPr>
        <w:t xml:space="preserve"> </w:t>
      </w:r>
      <w:r w:rsidR="00730C43" w:rsidRPr="00C35EA4">
        <w:rPr>
          <w:rFonts w:ascii="Times New Roman" w:eastAsia="Times New Roman" w:hAnsi="Times New Roman" w:cs="Times New Roman"/>
          <w:bCs/>
          <w:iCs/>
          <w:color w:val="000000"/>
          <w:sz w:val="24"/>
          <w:szCs w:val="24"/>
        </w:rPr>
        <w:t xml:space="preserve">of the fungicide </w:t>
      </w:r>
      <w:proofErr w:type="spellStart"/>
      <w:r w:rsidR="00040657">
        <w:rPr>
          <w:rFonts w:ascii="Times New Roman" w:eastAsia="Times New Roman" w:hAnsi="Times New Roman" w:cs="Times New Roman"/>
          <w:bCs/>
          <w:iCs/>
          <w:color w:val="000000"/>
          <w:sz w:val="24"/>
          <w:szCs w:val="24"/>
        </w:rPr>
        <w:t>Imazal</w:t>
      </w:r>
      <w:r w:rsidR="00730C43" w:rsidRPr="00C35EA4">
        <w:rPr>
          <w:rFonts w:ascii="Times New Roman" w:eastAsia="Times New Roman" w:hAnsi="Times New Roman" w:cs="Times New Roman"/>
          <w:bCs/>
          <w:iCs/>
          <w:color w:val="000000"/>
          <w:sz w:val="24"/>
          <w:szCs w:val="24"/>
        </w:rPr>
        <w:t>il</w:t>
      </w:r>
      <w:proofErr w:type="spellEnd"/>
      <w:r w:rsidR="00730C43" w:rsidRPr="00C35EA4">
        <w:rPr>
          <w:rFonts w:ascii="Times New Roman" w:eastAsia="Times New Roman" w:hAnsi="Times New Roman" w:cs="Times New Roman"/>
          <w:bCs/>
          <w:iCs/>
          <w:color w:val="000000"/>
          <w:sz w:val="24"/>
          <w:szCs w:val="24"/>
        </w:rPr>
        <w:t xml:space="preserve">. </w:t>
      </w:r>
      <w:r w:rsidR="00730C43" w:rsidRPr="00C35EA4">
        <w:rPr>
          <w:rFonts w:ascii="Times New Roman" w:eastAsia="Times New Roman" w:hAnsi="Times New Roman" w:cs="Times New Roman"/>
          <w:bCs/>
          <w:color w:val="000000"/>
          <w:sz w:val="24"/>
          <w:szCs w:val="24"/>
        </w:rPr>
        <w:t xml:space="preserve">The formation of spores of </w:t>
      </w:r>
      <w:r w:rsidR="00730C43" w:rsidRPr="00C35EA4">
        <w:rPr>
          <w:rFonts w:ascii="Times New Roman" w:eastAsia="Times New Roman" w:hAnsi="Times New Roman" w:cs="Times New Roman"/>
          <w:bCs/>
          <w:i/>
          <w:iCs/>
          <w:color w:val="000000"/>
          <w:sz w:val="24"/>
          <w:szCs w:val="24"/>
        </w:rPr>
        <w:t xml:space="preserve">P. </w:t>
      </w:r>
      <w:proofErr w:type="spellStart"/>
      <w:r w:rsidR="00730C43" w:rsidRPr="00C35EA4">
        <w:rPr>
          <w:rFonts w:ascii="Times New Roman" w:eastAsia="Times New Roman" w:hAnsi="Times New Roman" w:cs="Times New Roman"/>
          <w:bCs/>
          <w:i/>
          <w:iCs/>
          <w:color w:val="000000"/>
          <w:sz w:val="24"/>
          <w:szCs w:val="24"/>
        </w:rPr>
        <w:t>Italicum</w:t>
      </w:r>
      <w:proofErr w:type="spellEnd"/>
      <w:r w:rsidR="00730C43" w:rsidRPr="00C35EA4">
        <w:rPr>
          <w:rFonts w:ascii="Times New Roman" w:eastAsia="Times New Roman" w:hAnsi="Times New Roman" w:cs="Times New Roman"/>
          <w:bCs/>
          <w:i/>
          <w:iCs/>
          <w:color w:val="000000"/>
          <w:sz w:val="24"/>
          <w:szCs w:val="24"/>
        </w:rPr>
        <w:t xml:space="preserve"> </w:t>
      </w:r>
      <w:r w:rsidR="00730C43" w:rsidRPr="00C35EA4">
        <w:rPr>
          <w:rFonts w:ascii="Times New Roman" w:eastAsia="Times New Roman" w:hAnsi="Times New Roman" w:cs="Times New Roman"/>
          <w:bCs/>
          <w:iCs/>
          <w:color w:val="000000"/>
          <w:sz w:val="24"/>
          <w:szCs w:val="24"/>
        </w:rPr>
        <w:t xml:space="preserve">was seemingly delayed by TBW compared to other treatments as there were no signs of sporulation after three days. </w:t>
      </w:r>
      <w:r w:rsidR="00730C43" w:rsidRPr="00C35EA4">
        <w:rPr>
          <w:rFonts w:ascii="Times New Roman" w:eastAsia="Times New Roman" w:hAnsi="Times New Roman" w:cs="Times New Roman"/>
          <w:bCs/>
          <w:color w:val="000000"/>
          <w:sz w:val="24"/>
          <w:szCs w:val="24"/>
        </w:rPr>
        <w:t xml:space="preserve">It is possible that the smaller structure allowed for greater access to the growing fungi due to less encumbrance when the wax was finely dispersed in the agar, resulting in an increased antifungal effect. </w:t>
      </w:r>
      <w:r w:rsidR="00730C43" w:rsidRPr="00C35EA4">
        <w:rPr>
          <w:rFonts w:ascii="Times New Roman" w:eastAsia="Times New Roman" w:hAnsi="Times New Roman" w:cs="Times New Roman"/>
          <w:bCs/>
          <w:iCs/>
          <w:color w:val="000000"/>
          <w:sz w:val="24"/>
          <w:szCs w:val="24"/>
        </w:rPr>
        <w:t xml:space="preserve">The attenuation in antifungal activity appeared to be reversed for PAW and PBW, however. For TEW, increasing the molecular weight of the structure by introducing the stearyl ester groups appeared to further attenuate the antifungal activity compared to TAW and TBW. For PEW, nonetheless, the stearyl esters exerted an astonishing antifungal activity compared to PAW, PBW and even a low dose of </w:t>
      </w:r>
      <w:proofErr w:type="spellStart"/>
      <w:r w:rsidR="00040657">
        <w:rPr>
          <w:rFonts w:ascii="Times New Roman" w:eastAsia="Times New Roman" w:hAnsi="Times New Roman" w:cs="Times New Roman"/>
          <w:bCs/>
          <w:iCs/>
          <w:color w:val="000000"/>
          <w:sz w:val="24"/>
          <w:szCs w:val="24"/>
        </w:rPr>
        <w:t>Imazal</w:t>
      </w:r>
      <w:r w:rsidR="00730C43" w:rsidRPr="00C35EA4">
        <w:rPr>
          <w:rFonts w:ascii="Times New Roman" w:eastAsia="Times New Roman" w:hAnsi="Times New Roman" w:cs="Times New Roman"/>
          <w:bCs/>
          <w:iCs/>
          <w:color w:val="000000"/>
          <w:sz w:val="24"/>
          <w:szCs w:val="24"/>
        </w:rPr>
        <w:t>il</w:t>
      </w:r>
      <w:proofErr w:type="spellEnd"/>
      <w:r w:rsidR="00730C43" w:rsidRPr="00C35EA4">
        <w:rPr>
          <w:rFonts w:ascii="Times New Roman" w:eastAsia="Times New Roman" w:hAnsi="Times New Roman" w:cs="Times New Roman"/>
          <w:bCs/>
          <w:iCs/>
          <w:color w:val="000000"/>
          <w:sz w:val="24"/>
          <w:szCs w:val="24"/>
        </w:rPr>
        <w:t>. In agreement with previous reports, the length of alkyl chain, specifically C</w:t>
      </w:r>
      <w:r w:rsidR="00730C43" w:rsidRPr="00C35EA4">
        <w:rPr>
          <w:rFonts w:ascii="Times New Roman" w:eastAsia="Times New Roman" w:hAnsi="Times New Roman" w:cs="Times New Roman"/>
          <w:bCs/>
          <w:iCs/>
          <w:color w:val="000000"/>
          <w:sz w:val="24"/>
          <w:szCs w:val="24"/>
          <w:vertAlign w:val="subscript"/>
        </w:rPr>
        <w:t>8</w:t>
      </w:r>
      <w:r w:rsidR="00730C43" w:rsidRPr="00C35EA4">
        <w:rPr>
          <w:rFonts w:ascii="Times New Roman" w:eastAsia="Times New Roman" w:hAnsi="Times New Roman" w:cs="Times New Roman"/>
          <w:bCs/>
          <w:iCs/>
          <w:color w:val="000000"/>
          <w:sz w:val="24"/>
          <w:szCs w:val="24"/>
        </w:rPr>
        <w:t xml:space="preserve">, does exert influence on the biocidal activity of our QAC waxes. Although it has been reported that longer alkyl chains may attenuate the activity of other QACs, we observed the long stearyl ester groups of TEW and PEW </w:t>
      </w:r>
      <w:proofErr w:type="gramStart"/>
      <w:r w:rsidR="00730C43" w:rsidRPr="00C35EA4">
        <w:rPr>
          <w:rFonts w:ascii="Times New Roman" w:eastAsia="Times New Roman" w:hAnsi="Times New Roman" w:cs="Times New Roman"/>
          <w:bCs/>
          <w:iCs/>
          <w:color w:val="000000"/>
          <w:sz w:val="24"/>
          <w:szCs w:val="24"/>
        </w:rPr>
        <w:t>were capable of exhibiting</w:t>
      </w:r>
      <w:proofErr w:type="gramEnd"/>
      <w:r w:rsidR="00730C43" w:rsidRPr="00C35EA4">
        <w:rPr>
          <w:rFonts w:ascii="Times New Roman" w:eastAsia="Times New Roman" w:hAnsi="Times New Roman" w:cs="Times New Roman"/>
          <w:bCs/>
          <w:iCs/>
          <w:color w:val="000000"/>
          <w:sz w:val="24"/>
          <w:szCs w:val="24"/>
        </w:rPr>
        <w:t xml:space="preserve"> potent</w:t>
      </w:r>
      <w:r w:rsidR="00730C43">
        <w:rPr>
          <w:rFonts w:ascii="Times New Roman" w:eastAsia="Times New Roman" w:hAnsi="Times New Roman" w:cs="Times New Roman"/>
          <w:strike/>
          <w:color w:val="000000"/>
          <w:sz w:val="24"/>
          <w:szCs w:val="24"/>
        </w:rPr>
        <w:t xml:space="preserve"> </w:t>
      </w:r>
      <w:r w:rsidR="00A727AA" w:rsidRPr="00C35EA4">
        <w:rPr>
          <w:rFonts w:ascii="Times New Roman" w:eastAsia="Times New Roman" w:hAnsi="Times New Roman" w:cs="Times New Roman"/>
          <w:bCs/>
          <w:iCs/>
          <w:color w:val="000000"/>
          <w:sz w:val="24"/>
          <w:szCs w:val="24"/>
        </w:rPr>
        <w:t xml:space="preserve">antifungal activity. This feature is promising as the stearyl ester moiety is biobased in origin and increases the likelihood for biodegradability. </w:t>
      </w:r>
    </w:p>
    <w:p w14:paraId="4D652DF2" w14:textId="79B26811" w:rsidR="00D96C85" w:rsidRPr="00F95613" w:rsidRDefault="00D96C85" w:rsidP="00F95613">
      <w:pPr>
        <w:pStyle w:val="NoSpacing"/>
        <w:spacing w:line="480" w:lineRule="auto"/>
        <w:ind w:firstLine="720"/>
        <w:jc w:val="both"/>
        <w:rPr>
          <w:rFonts w:ascii="Times New Roman" w:eastAsia="Times New Roman" w:hAnsi="Times New Roman" w:cs="Times New Roman"/>
          <w:strike/>
          <w:color w:val="000000"/>
          <w:sz w:val="24"/>
          <w:szCs w:val="24"/>
        </w:rPr>
      </w:pPr>
      <w:r w:rsidRPr="00C35EA4">
        <w:rPr>
          <w:rFonts w:ascii="Times New Roman" w:eastAsia="Times New Roman" w:hAnsi="Times New Roman" w:cs="Times New Roman"/>
          <w:bCs/>
          <w:color w:val="000000"/>
          <w:sz w:val="24"/>
          <w:szCs w:val="24"/>
        </w:rPr>
        <w:t xml:space="preserve">These antimicrobial </w:t>
      </w:r>
      <w:proofErr w:type="gramStart"/>
      <w:r w:rsidRPr="00C35EA4">
        <w:rPr>
          <w:rFonts w:ascii="Times New Roman" w:eastAsia="Times New Roman" w:hAnsi="Times New Roman" w:cs="Times New Roman"/>
          <w:bCs/>
          <w:color w:val="000000"/>
          <w:sz w:val="24"/>
          <w:szCs w:val="24"/>
        </w:rPr>
        <w:t>activity</w:t>
      </w:r>
      <w:proofErr w:type="gramEnd"/>
      <w:r w:rsidRPr="00C35EA4">
        <w:rPr>
          <w:rFonts w:ascii="Times New Roman" w:eastAsia="Times New Roman" w:hAnsi="Times New Roman" w:cs="Times New Roman"/>
          <w:bCs/>
          <w:color w:val="000000"/>
          <w:sz w:val="24"/>
          <w:szCs w:val="24"/>
        </w:rPr>
        <w:t xml:space="preserve"> against fungi differed from that of bacteria, possibly due to how the waxes were used (solid surface vs. dispersed) and differences in the cell wall or membranes of fungi and bacteria. When coated on the wells for the antibacterial tests, there may have existed a preferred molecular orientation and different surface properties. However, as the waxes were dispersed in an aqueous medium (i.e., agar for antifungal tests) with fine particles interacting predominantly by polar interactions, it may be the case that the molecular orientation at the interface of the media was different. Because of this, it is possible that the quaternized nitrogen atom in PEW was less buried by the two stearyl ester groups due to self-association of </w:t>
      </w:r>
      <w:r w:rsidRPr="00C35EA4">
        <w:rPr>
          <w:rFonts w:ascii="Times New Roman" w:eastAsia="Times New Roman" w:hAnsi="Times New Roman" w:cs="Times New Roman"/>
          <w:bCs/>
          <w:color w:val="000000"/>
          <w:sz w:val="24"/>
          <w:szCs w:val="24"/>
        </w:rPr>
        <w:lastRenderedPageBreak/>
        <w:t>the hydrophobic substituents in an aqueous system, thereby providing the quaternized nitrogen atom greater access to the cell membrane. There may be a difference in the mode of action of QACs against fungi as well as between different fungal species. It is believed that the prevailing method of antifungal action is due to “reversal” of the charge on the surface of the cell membrane.</w:t>
      </w:r>
      <w:r w:rsidRPr="00C35EA4">
        <w:rPr>
          <w:rFonts w:ascii="Times New Roman" w:eastAsia="Times New Roman" w:hAnsi="Times New Roman" w:cs="Times New Roman"/>
          <w:bCs/>
          <w:color w:val="000000"/>
          <w:sz w:val="24"/>
          <w:szCs w:val="24"/>
        </w:rPr>
        <w:fldChar w:fldCharType="begin"/>
      </w:r>
      <w:r w:rsidR="005D1A71">
        <w:rPr>
          <w:rFonts w:ascii="Times New Roman" w:eastAsia="Times New Roman" w:hAnsi="Times New Roman" w:cs="Times New Roman"/>
          <w:bCs/>
          <w:color w:val="000000"/>
          <w:sz w:val="24"/>
          <w:szCs w:val="24"/>
        </w:rPr>
        <w:instrText xml:space="preserve"> ADDIN EN.CITE &lt;EndNote&gt;&lt;Cite&gt;&lt;Author&gt;Kwaśniewska&lt;/Author&gt;&lt;Year&gt;2020&lt;/Year&gt;&lt;RecNum&gt;337&lt;/RecNum&gt;&lt;DisplayText&gt;&lt;style face="superscript"&gt;51&lt;/style&gt;&lt;/DisplayText&gt;&lt;record&gt;&lt;rec-number&gt;337&lt;/rec-number&gt;&lt;foreign-keys&gt;&lt;key app="EN" db-id="swzw2r05sdztd1e0xz2pv0eqsfx5zt0e02ap" timestamp="1662129588" guid="a6febd97-b511-46b0-8727-5967ee298430"&gt;337&lt;/key&gt;&lt;/foreign-keys&gt;&lt;ref-type name="Journal Article"&gt;17&lt;/ref-type&gt;&lt;contributors&gt;&lt;authors&gt;&lt;author&gt;Kwaśniewska, Dobrawa&lt;/author&gt;&lt;author&gt;Chen, Ying-Lien&lt;/author&gt;&lt;author&gt;Wieczorek, Daria&lt;/author&gt;&lt;/authors&gt;&lt;/contributors&gt;&lt;titles&gt;&lt;title&gt;Biological Activity of Quaternary Ammonium Salts and Their Derivatives&lt;/title&gt;&lt;secondary-title&gt;Pathogens&lt;/secondary-title&gt;&lt;/titles&gt;&lt;periodical&gt;&lt;full-title&gt;Pathogens&lt;/full-title&gt;&lt;/periodical&gt;&lt;pages&gt;459&lt;/pages&gt;&lt;volume&gt;9&lt;/volume&gt;&lt;number&gt;6&lt;/number&gt;&lt;dates&gt;&lt;year&gt;2020&lt;/year&gt;&lt;/dates&gt;&lt;publisher&gt;MDPI AG&lt;/publisher&gt;&lt;isbn&gt;2076-0817&lt;/isbn&gt;&lt;urls&gt;&lt;related-urls&gt;&lt;url&gt;https://dx.doi.org/10.3390/pathogens9060459&lt;/url&gt;&lt;/related-urls&gt;&lt;/urls&gt;&lt;electronic-resource-num&gt;10.3390/pathogens9060459&lt;/electronic-resource-num&gt;&lt;/record&gt;&lt;/Cite&gt;&lt;/EndNote&gt;</w:instrText>
      </w:r>
      <w:r w:rsidRPr="00C35EA4">
        <w:rPr>
          <w:rFonts w:ascii="Times New Roman" w:eastAsia="Times New Roman" w:hAnsi="Times New Roman" w:cs="Times New Roman"/>
          <w:bCs/>
          <w:color w:val="000000"/>
          <w:sz w:val="24"/>
          <w:szCs w:val="24"/>
        </w:rPr>
        <w:fldChar w:fldCharType="separate"/>
      </w:r>
      <w:r w:rsidR="005D1A71" w:rsidRPr="005D1A71">
        <w:rPr>
          <w:rFonts w:ascii="Times New Roman" w:eastAsia="Times New Roman" w:hAnsi="Times New Roman" w:cs="Times New Roman"/>
          <w:bCs/>
          <w:noProof/>
          <w:color w:val="000000"/>
          <w:sz w:val="24"/>
          <w:szCs w:val="24"/>
          <w:vertAlign w:val="superscript"/>
        </w:rPr>
        <w:t>51</w:t>
      </w:r>
      <w:r w:rsidRPr="00C35EA4">
        <w:rPr>
          <w:rFonts w:ascii="Times New Roman" w:eastAsia="Times New Roman" w:hAnsi="Times New Roman" w:cs="Times New Roman"/>
          <w:bCs/>
          <w:color w:val="000000"/>
          <w:sz w:val="24"/>
          <w:szCs w:val="24"/>
        </w:rPr>
        <w:fldChar w:fldCharType="end"/>
      </w:r>
      <w:r w:rsidRPr="00C35EA4">
        <w:rPr>
          <w:rFonts w:ascii="Times New Roman" w:eastAsia="Times New Roman" w:hAnsi="Times New Roman" w:cs="Times New Roman"/>
          <w:bCs/>
          <w:color w:val="000000"/>
          <w:sz w:val="24"/>
          <w:szCs w:val="24"/>
        </w:rPr>
        <w:t xml:space="preserve"> This would point to the accessibility of the positive charge being a more important characteristic compared to penetration by hydrophobic groups present in the molecule. Further studies are warranted to differentiate the proposed mode of action. Nevertheless, this study serves as validation that QACs can be attached to wax backbones, and the resulting </w:t>
      </w:r>
      <w:r w:rsidR="00A727AA" w:rsidRPr="00C35EA4">
        <w:rPr>
          <w:rFonts w:ascii="Times New Roman" w:eastAsia="Times New Roman" w:hAnsi="Times New Roman" w:cs="Times New Roman"/>
          <w:bCs/>
          <w:color w:val="000000"/>
          <w:sz w:val="24"/>
          <w:szCs w:val="24"/>
        </w:rPr>
        <w:t>materials</w:t>
      </w:r>
      <w:r w:rsidRPr="00C35EA4">
        <w:rPr>
          <w:rFonts w:ascii="Times New Roman" w:eastAsia="Times New Roman" w:hAnsi="Times New Roman" w:cs="Times New Roman"/>
          <w:bCs/>
          <w:color w:val="000000"/>
          <w:sz w:val="24"/>
          <w:szCs w:val="24"/>
        </w:rPr>
        <w:t xml:space="preserve"> can still exhibit antimicrobial activity.</w:t>
      </w:r>
      <w:r w:rsidRPr="00C35EA4">
        <w:rPr>
          <w:rFonts w:ascii="Times New Roman" w:eastAsia="Times New Roman" w:hAnsi="Times New Roman" w:cs="Times New Roman"/>
          <w:bCs/>
          <w:strike/>
          <w:color w:val="000000"/>
          <w:sz w:val="24"/>
          <w:szCs w:val="24"/>
        </w:rPr>
        <w:t xml:space="preserve"> </w:t>
      </w:r>
      <w:bookmarkEnd w:id="144"/>
    </w:p>
    <w:p w14:paraId="3DA07268" w14:textId="77777777" w:rsidR="00D96C85" w:rsidRPr="00426FA1" w:rsidRDefault="00D96C85" w:rsidP="00426FA1">
      <w:pPr>
        <w:pStyle w:val="Heading2"/>
      </w:pPr>
      <w:bookmarkStart w:id="149" w:name="_Toc140503509"/>
      <w:r w:rsidRPr="00426FA1">
        <w:t>Conclusions</w:t>
      </w:r>
      <w:bookmarkEnd w:id="149"/>
    </w:p>
    <w:p w14:paraId="58D650E7" w14:textId="205C61AA" w:rsidR="00E7010E" w:rsidRDefault="00D96C85" w:rsidP="00791CBF">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sectPr w:rsidR="00E7010E" w:rsidSect="00141D02">
          <w:pgSz w:w="12240" w:h="15840"/>
          <w:pgMar w:top="1440" w:right="1440" w:bottom="1440" w:left="1440" w:header="720" w:footer="720" w:gutter="0"/>
          <w:cols w:space="720"/>
          <w:docGrid w:linePitch="360"/>
        </w:sectPr>
      </w:pPr>
      <w:r w:rsidRPr="00C35EA4">
        <w:rPr>
          <w:rFonts w:ascii="Times New Roman" w:eastAsia="Times New Roman" w:hAnsi="Times New Roman" w:cs="Times New Roman"/>
          <w:bCs/>
          <w:color w:val="000000"/>
          <w:sz w:val="24"/>
          <w:szCs w:val="24"/>
        </w:rPr>
        <w:t>The development of QAC waxes with proven antimicrobial activity represents a potentially new technology for application in the postharvest coating of perishable fruits and vegetables. In this study, the antimicrobial activity of QACs with alkyl, benzyl, and stearyl hydrophobic groups attached to either the terminal or pendant positions of wax backbones was investigated. The physical properties were likewise characterized to determine whether the materials could be used in postharvest coating applications. The C</w:t>
      </w:r>
      <w:r w:rsidRPr="00C35EA4">
        <w:rPr>
          <w:rFonts w:ascii="Times New Roman" w:eastAsia="Times New Roman" w:hAnsi="Times New Roman" w:cs="Times New Roman"/>
          <w:bCs/>
          <w:color w:val="000000"/>
          <w:sz w:val="24"/>
          <w:szCs w:val="24"/>
          <w:vertAlign w:val="subscript"/>
        </w:rPr>
        <w:t>8</w:t>
      </w:r>
      <w:r w:rsidRPr="00C35EA4">
        <w:rPr>
          <w:rFonts w:ascii="Times New Roman" w:eastAsia="Times New Roman" w:hAnsi="Times New Roman" w:cs="Times New Roman"/>
          <w:bCs/>
          <w:color w:val="000000"/>
          <w:sz w:val="24"/>
          <w:szCs w:val="24"/>
        </w:rPr>
        <w:t xml:space="preserve"> alkyl </w:t>
      </w:r>
      <w:proofErr w:type="gramStart"/>
      <w:r w:rsidRPr="00C35EA4">
        <w:rPr>
          <w:rFonts w:ascii="Times New Roman" w:eastAsia="Times New Roman" w:hAnsi="Times New Roman" w:cs="Times New Roman"/>
          <w:bCs/>
          <w:color w:val="000000"/>
          <w:sz w:val="24"/>
          <w:szCs w:val="24"/>
        </w:rPr>
        <w:t>group,</w:t>
      </w:r>
      <w:proofErr w:type="gramEnd"/>
      <w:r w:rsidRPr="00C35EA4">
        <w:rPr>
          <w:rFonts w:ascii="Times New Roman" w:eastAsia="Times New Roman" w:hAnsi="Times New Roman" w:cs="Times New Roman"/>
          <w:bCs/>
          <w:color w:val="000000"/>
          <w:sz w:val="24"/>
          <w:szCs w:val="24"/>
        </w:rPr>
        <w:t xml:space="preserve"> exhibited a general and potent antimicrobial effect against bacteria and fungi. The stearyl ester groups exhibited astonishing antifungal activity. The attachment of QACs at the pendant position resulted in a more pronounced antimicrobial effect compared to the terminal position. Although none of the synthesized QAC waxes had desirable physical properties comparable to that of commercial waxes, blends with carnauba wax and beeswax suggested broad compatibility. This may in turn curtail the use of antimicrobial agents such as </w:t>
      </w:r>
      <w:proofErr w:type="spellStart"/>
      <w:r w:rsidR="00040657">
        <w:rPr>
          <w:rFonts w:ascii="Times New Roman" w:eastAsia="Times New Roman" w:hAnsi="Times New Roman" w:cs="Times New Roman"/>
          <w:bCs/>
          <w:color w:val="000000"/>
          <w:sz w:val="24"/>
          <w:szCs w:val="24"/>
        </w:rPr>
        <w:t>Imazal</w:t>
      </w:r>
      <w:r w:rsidRPr="00C35EA4">
        <w:rPr>
          <w:rFonts w:ascii="Times New Roman" w:eastAsia="Times New Roman" w:hAnsi="Times New Roman" w:cs="Times New Roman"/>
          <w:bCs/>
          <w:color w:val="000000"/>
          <w:sz w:val="24"/>
          <w:szCs w:val="24"/>
        </w:rPr>
        <w:t>il</w:t>
      </w:r>
      <w:proofErr w:type="spellEnd"/>
      <w:r w:rsidRPr="00C35EA4">
        <w:rPr>
          <w:rFonts w:ascii="Times New Roman" w:eastAsia="Times New Roman" w:hAnsi="Times New Roman" w:cs="Times New Roman"/>
          <w:bCs/>
          <w:color w:val="000000"/>
          <w:sz w:val="24"/>
          <w:szCs w:val="24"/>
        </w:rPr>
        <w:t xml:space="preserve">, which are widely used in the postharvest coating industry. Further, the utilization of biobased feedstocks such as stearic acid may potentially bode well for </w:t>
      </w:r>
      <w:r w:rsidRPr="00C35EA4">
        <w:rPr>
          <w:rFonts w:ascii="Times New Roman" w:eastAsia="Times New Roman" w:hAnsi="Times New Roman" w:cs="Times New Roman"/>
          <w:bCs/>
          <w:color w:val="000000"/>
          <w:sz w:val="24"/>
          <w:szCs w:val="24"/>
        </w:rPr>
        <w:lastRenderedPageBreak/>
        <w:t>the biodegradability of these materials. The intermediate size of these QAC waxes, relative to small QACs and QAC polymers, warrants further exploration to create new application</w:t>
      </w:r>
      <w:bookmarkEnd w:id="109"/>
      <w:r w:rsidR="00265164">
        <w:rPr>
          <w:rFonts w:ascii="Times New Roman" w:eastAsia="Times New Roman" w:hAnsi="Times New Roman" w:cs="Times New Roman"/>
          <w:bCs/>
          <w:color w:val="000000"/>
          <w:sz w:val="24"/>
          <w:szCs w:val="24"/>
        </w:rPr>
        <w:t>s.</w:t>
      </w:r>
    </w:p>
    <w:p w14:paraId="09B7249A" w14:textId="779ADF33" w:rsidR="00265164" w:rsidRDefault="00F36D0D" w:rsidP="00A151E2">
      <w:pPr>
        <w:pStyle w:val="Heading2"/>
      </w:pPr>
      <w:bookmarkStart w:id="150" w:name="_Toc140503510"/>
      <w:r>
        <w:t>A</w:t>
      </w:r>
      <w:bookmarkEnd w:id="150"/>
      <w:r w:rsidR="00294447">
        <w:t>ppendix</w:t>
      </w:r>
    </w:p>
    <w:p w14:paraId="7B3EB64C" w14:textId="77777777" w:rsidR="00265164" w:rsidRDefault="00265164" w:rsidP="00265164"/>
    <w:tbl>
      <w:tblPr>
        <w:tblStyle w:val="TableGrid"/>
        <w:tblW w:w="14604" w:type="dxa"/>
        <w:tblInd w:w="-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3"/>
        <w:gridCol w:w="5127"/>
        <w:gridCol w:w="4134"/>
      </w:tblGrid>
      <w:tr w:rsidR="00265164" w:rsidRPr="003E093F" w14:paraId="0CBD97BB" w14:textId="77777777" w:rsidTr="000B4B03">
        <w:tc>
          <w:tcPr>
            <w:tcW w:w="4599" w:type="dxa"/>
          </w:tcPr>
          <w:p w14:paraId="2FE47706" w14:textId="77777777" w:rsidR="00265164" w:rsidRPr="003E093F" w:rsidRDefault="00265164" w:rsidP="00265164">
            <w:pPr>
              <w:pStyle w:val="ListParagraph"/>
              <w:numPr>
                <w:ilvl w:val="0"/>
                <w:numId w:val="15"/>
              </w:numPr>
              <w:pBdr>
                <w:between w:val="nil"/>
              </w:pBdr>
              <w:spacing w:line="480" w:lineRule="auto"/>
              <w:ind w:left="825"/>
              <w:jc w:val="both"/>
              <w:rPr>
                <w:rFonts w:ascii="Arial" w:eastAsia="Times New Roman" w:hAnsi="Arial" w:cs="Arial"/>
                <w:noProof/>
                <w:color w:val="000000"/>
                <w:sz w:val="24"/>
                <w:szCs w:val="24"/>
              </w:rPr>
            </w:pPr>
            <w:r w:rsidRPr="003E093F">
              <w:rPr>
                <w:rFonts w:ascii="Arial" w:eastAsia="Times New Roman" w:hAnsi="Arial" w:cs="Arial"/>
                <w:i/>
                <w:iCs/>
                <w:noProof/>
                <w:color w:val="000000"/>
                <w:sz w:val="24"/>
                <w:szCs w:val="24"/>
              </w:rPr>
              <w:t>S. aureus</w:t>
            </w:r>
          </w:p>
          <w:p w14:paraId="6AB6ECEE" w14:textId="77777777" w:rsidR="00265164" w:rsidRDefault="00265164" w:rsidP="00265164">
            <w:pPr>
              <w:tabs>
                <w:tab w:val="left" w:pos="750"/>
              </w:tabs>
              <w:spacing w:line="480" w:lineRule="auto"/>
              <w:ind w:left="465"/>
              <w:contextualSpacing/>
              <w:jc w:val="both"/>
              <w:rPr>
                <w:rFonts w:ascii="Arial" w:eastAsia="Times New Roman" w:hAnsi="Arial" w:cs="Arial"/>
                <w:color w:val="000000"/>
                <w:sz w:val="24"/>
                <w:szCs w:val="24"/>
              </w:rPr>
            </w:pPr>
            <w:r w:rsidRPr="003E093F">
              <w:rPr>
                <w:rFonts w:ascii="Arial" w:hAnsi="Arial" w:cs="Arial"/>
                <w:noProof/>
                <w:sz w:val="24"/>
                <w:szCs w:val="24"/>
                <w:lang w:eastAsia="zh-CN"/>
              </w:rPr>
              <w:drawing>
                <wp:inline distT="0" distB="0" distL="0" distR="0" wp14:anchorId="27D984A0" wp14:editId="5EC1C929">
                  <wp:extent cx="2783283" cy="1757363"/>
                  <wp:effectExtent l="0" t="0" r="0" b="0"/>
                  <wp:docPr id="14347" name="Picture 1434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 histogram&#10;&#10;Description automatically generated"/>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872170" cy="1813486"/>
                          </a:xfrm>
                          <a:prstGeom prst="rect">
                            <a:avLst/>
                          </a:prstGeom>
                          <a:noFill/>
                        </pic:spPr>
                      </pic:pic>
                    </a:graphicData>
                  </a:graphic>
                </wp:inline>
              </w:drawing>
            </w:r>
          </w:p>
          <w:p w14:paraId="06AC58CE" w14:textId="77777777" w:rsidR="00265164" w:rsidRPr="00377958" w:rsidRDefault="00265164" w:rsidP="00265164">
            <w:pPr>
              <w:spacing w:line="480" w:lineRule="auto"/>
              <w:ind w:left="825" w:hanging="555"/>
              <w:contextualSpacing/>
              <w:jc w:val="both"/>
              <w:rPr>
                <w:rFonts w:ascii="Arial" w:eastAsia="Times New Roman" w:hAnsi="Arial" w:cs="Arial"/>
                <w:color w:val="000000"/>
                <w:sz w:val="24"/>
                <w:szCs w:val="24"/>
              </w:rPr>
            </w:pPr>
            <w:r>
              <w:rPr>
                <w:rFonts w:ascii="Arial" w:eastAsia="Times New Roman" w:hAnsi="Arial" w:cs="Arial"/>
                <w:b/>
                <w:bCs/>
                <w:color w:val="000000"/>
                <w:sz w:val="24"/>
                <w:szCs w:val="24"/>
              </w:rPr>
              <w:t xml:space="preserve">   </w:t>
            </w:r>
            <w:r w:rsidRPr="00377958">
              <w:rPr>
                <w:rFonts w:ascii="Arial" w:eastAsia="Times New Roman" w:hAnsi="Arial" w:cs="Arial"/>
                <w:b/>
                <w:bCs/>
                <w:color w:val="000000"/>
                <w:sz w:val="24"/>
                <w:szCs w:val="24"/>
              </w:rPr>
              <w:t>c.</w:t>
            </w:r>
            <w:r>
              <w:rPr>
                <w:rFonts w:ascii="Arial" w:eastAsia="Times New Roman" w:hAnsi="Arial" w:cs="Arial"/>
                <w:b/>
                <w:bCs/>
                <w:color w:val="000000"/>
                <w:sz w:val="24"/>
                <w:szCs w:val="24"/>
              </w:rPr>
              <w:t xml:space="preserve"> </w:t>
            </w:r>
            <w:r w:rsidRPr="00377958">
              <w:rPr>
                <w:rFonts w:ascii="Arial" w:eastAsia="Times New Roman" w:hAnsi="Arial" w:cs="Arial"/>
                <w:i/>
                <w:iCs/>
                <w:color w:val="000000"/>
                <w:sz w:val="24"/>
                <w:szCs w:val="24"/>
              </w:rPr>
              <w:t>E. coli</w:t>
            </w:r>
          </w:p>
          <w:p w14:paraId="1CD7915B" w14:textId="77777777" w:rsidR="00265164" w:rsidRPr="003E093F" w:rsidRDefault="00265164" w:rsidP="000B4B03">
            <w:pPr>
              <w:spacing w:line="480" w:lineRule="auto"/>
              <w:ind w:left="465"/>
              <w:contextualSpacing/>
              <w:jc w:val="both"/>
              <w:rPr>
                <w:rFonts w:ascii="Arial" w:eastAsia="Times New Roman" w:hAnsi="Arial" w:cs="Arial"/>
                <w:color w:val="000000"/>
                <w:sz w:val="24"/>
                <w:szCs w:val="24"/>
              </w:rPr>
            </w:pPr>
            <w:r w:rsidRPr="003E093F">
              <w:rPr>
                <w:rFonts w:ascii="Arial" w:hAnsi="Arial" w:cs="Arial"/>
                <w:noProof/>
                <w:sz w:val="24"/>
                <w:szCs w:val="24"/>
                <w:lang w:eastAsia="zh-CN"/>
              </w:rPr>
              <w:drawing>
                <wp:inline distT="0" distB="0" distL="0" distR="0" wp14:anchorId="4B4F1E55" wp14:editId="354B870F">
                  <wp:extent cx="2960579" cy="1790700"/>
                  <wp:effectExtent l="0" t="0" r="0" b="0"/>
                  <wp:docPr id="14350" name="Picture 1435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histogram&#10;&#10;Description automatically generated"/>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040954" cy="1839314"/>
                          </a:xfrm>
                          <a:prstGeom prst="rect">
                            <a:avLst/>
                          </a:prstGeom>
                          <a:noFill/>
                        </pic:spPr>
                      </pic:pic>
                    </a:graphicData>
                  </a:graphic>
                </wp:inline>
              </w:drawing>
            </w:r>
          </w:p>
        </w:tc>
        <w:tc>
          <w:tcPr>
            <w:tcW w:w="5127" w:type="dxa"/>
          </w:tcPr>
          <w:p w14:paraId="14F02495" w14:textId="77777777" w:rsidR="00265164" w:rsidRPr="003E093F" w:rsidRDefault="00265164" w:rsidP="00265164">
            <w:pPr>
              <w:pStyle w:val="ListParagraph"/>
              <w:numPr>
                <w:ilvl w:val="0"/>
                <w:numId w:val="15"/>
              </w:numPr>
              <w:pBdr>
                <w:between w:val="nil"/>
              </w:pBdr>
              <w:spacing w:line="480" w:lineRule="auto"/>
              <w:ind w:left="345"/>
              <w:jc w:val="both"/>
              <w:rPr>
                <w:rFonts w:ascii="Arial" w:eastAsia="Times New Roman" w:hAnsi="Arial" w:cs="Arial"/>
                <w:noProof/>
                <w:color w:val="000000"/>
                <w:sz w:val="24"/>
                <w:szCs w:val="24"/>
              </w:rPr>
            </w:pPr>
            <w:r w:rsidRPr="003E093F">
              <w:rPr>
                <w:rFonts w:ascii="Arial" w:eastAsia="Times New Roman" w:hAnsi="Arial" w:cs="Arial"/>
                <w:i/>
                <w:iCs/>
                <w:noProof/>
                <w:color w:val="000000"/>
                <w:sz w:val="24"/>
                <w:szCs w:val="24"/>
              </w:rPr>
              <w:t>L. monocytogenes</w:t>
            </w:r>
          </w:p>
          <w:p w14:paraId="5BB81768" w14:textId="77777777" w:rsidR="00265164" w:rsidRPr="003E093F" w:rsidRDefault="00265164" w:rsidP="000B4B03">
            <w:pPr>
              <w:spacing w:line="480" w:lineRule="auto"/>
              <w:contextualSpacing/>
              <w:jc w:val="both"/>
              <w:rPr>
                <w:rFonts w:ascii="Arial" w:eastAsia="Times New Roman" w:hAnsi="Arial" w:cs="Arial"/>
                <w:color w:val="000000"/>
                <w:sz w:val="24"/>
                <w:szCs w:val="24"/>
              </w:rPr>
            </w:pPr>
            <w:r w:rsidRPr="003E093F">
              <w:rPr>
                <w:rFonts w:ascii="Arial" w:hAnsi="Arial" w:cs="Arial"/>
                <w:noProof/>
                <w:sz w:val="24"/>
                <w:szCs w:val="24"/>
                <w:lang w:eastAsia="zh-CN"/>
              </w:rPr>
              <w:drawing>
                <wp:inline distT="0" distB="0" distL="0" distR="0" wp14:anchorId="2D891EAC" wp14:editId="006A6642">
                  <wp:extent cx="3118918" cy="1781175"/>
                  <wp:effectExtent l="0" t="0" r="0" b="0"/>
                  <wp:docPr id="920043305" name="Picture 92004330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histogram&#10;&#10;Description automatically generated"/>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131964" cy="1788625"/>
                          </a:xfrm>
                          <a:prstGeom prst="rect">
                            <a:avLst/>
                          </a:prstGeom>
                          <a:noFill/>
                        </pic:spPr>
                      </pic:pic>
                    </a:graphicData>
                  </a:graphic>
                </wp:inline>
              </w:drawing>
            </w:r>
          </w:p>
        </w:tc>
        <w:tc>
          <w:tcPr>
            <w:tcW w:w="4878" w:type="dxa"/>
          </w:tcPr>
          <w:p w14:paraId="4066E239" w14:textId="77777777" w:rsidR="00265164" w:rsidRDefault="00265164" w:rsidP="000B4B03">
            <w:pPr>
              <w:spacing w:line="480" w:lineRule="auto"/>
              <w:contextualSpacing/>
              <w:jc w:val="both"/>
              <w:rPr>
                <w:rFonts w:ascii="Arial" w:eastAsia="Times New Roman" w:hAnsi="Arial" w:cs="Arial"/>
                <w:color w:val="000000"/>
                <w:sz w:val="24"/>
                <w:szCs w:val="24"/>
              </w:rPr>
            </w:pPr>
          </w:p>
          <w:p w14:paraId="46017EB2" w14:textId="77777777" w:rsidR="00265164" w:rsidRDefault="00265164" w:rsidP="000B4B03">
            <w:pPr>
              <w:spacing w:line="480" w:lineRule="auto"/>
              <w:contextualSpacing/>
              <w:jc w:val="both"/>
              <w:rPr>
                <w:rFonts w:ascii="Arial" w:eastAsia="Times New Roman" w:hAnsi="Arial" w:cs="Arial"/>
                <w:color w:val="000000"/>
                <w:sz w:val="24"/>
                <w:szCs w:val="24"/>
              </w:rPr>
            </w:pPr>
          </w:p>
          <w:p w14:paraId="42665246" w14:textId="77777777" w:rsidR="00265164" w:rsidRDefault="00265164" w:rsidP="000B4B03">
            <w:pPr>
              <w:spacing w:line="480" w:lineRule="auto"/>
              <w:contextualSpacing/>
              <w:jc w:val="both"/>
              <w:rPr>
                <w:rFonts w:ascii="Arial" w:eastAsia="Times New Roman" w:hAnsi="Arial" w:cs="Arial"/>
                <w:color w:val="000000"/>
                <w:sz w:val="24"/>
                <w:szCs w:val="24"/>
              </w:rPr>
            </w:pPr>
          </w:p>
          <w:p w14:paraId="6A6F1893" w14:textId="77777777" w:rsidR="00265164" w:rsidRDefault="00265164" w:rsidP="000B4B03">
            <w:pPr>
              <w:spacing w:line="480" w:lineRule="auto"/>
              <w:contextualSpacing/>
              <w:jc w:val="both"/>
              <w:rPr>
                <w:rFonts w:ascii="Arial" w:eastAsia="Times New Roman" w:hAnsi="Arial" w:cs="Arial"/>
                <w:color w:val="000000"/>
                <w:sz w:val="24"/>
                <w:szCs w:val="24"/>
              </w:rPr>
            </w:pPr>
          </w:p>
          <w:p w14:paraId="430EB4BD" w14:textId="77777777" w:rsidR="00265164" w:rsidRDefault="00265164" w:rsidP="000B4B03">
            <w:pPr>
              <w:spacing w:line="480" w:lineRule="auto"/>
              <w:contextualSpacing/>
              <w:jc w:val="both"/>
              <w:rPr>
                <w:rFonts w:ascii="Arial" w:eastAsia="Times New Roman" w:hAnsi="Arial" w:cs="Arial"/>
                <w:color w:val="000000"/>
                <w:sz w:val="24"/>
                <w:szCs w:val="24"/>
              </w:rPr>
            </w:pPr>
          </w:p>
          <w:p w14:paraId="2638A1BC" w14:textId="77777777" w:rsidR="00265164" w:rsidRDefault="00265164" w:rsidP="000B4B03">
            <w:pPr>
              <w:spacing w:line="480" w:lineRule="auto"/>
              <w:contextualSpacing/>
              <w:jc w:val="both"/>
              <w:rPr>
                <w:rFonts w:ascii="Arial" w:eastAsia="Times New Roman" w:hAnsi="Arial" w:cs="Arial"/>
                <w:color w:val="000000"/>
                <w:sz w:val="24"/>
                <w:szCs w:val="24"/>
              </w:rPr>
            </w:pPr>
          </w:p>
          <w:p w14:paraId="65A1726D" w14:textId="77777777" w:rsidR="00265164" w:rsidRDefault="00265164" w:rsidP="000B4B03">
            <w:pPr>
              <w:spacing w:line="480" w:lineRule="auto"/>
              <w:contextualSpacing/>
              <w:jc w:val="both"/>
              <w:rPr>
                <w:rFonts w:ascii="Arial" w:eastAsia="Times New Roman" w:hAnsi="Arial" w:cs="Arial"/>
                <w:color w:val="000000"/>
                <w:sz w:val="24"/>
                <w:szCs w:val="24"/>
              </w:rPr>
            </w:pPr>
          </w:p>
          <w:p w14:paraId="7DAFA439" w14:textId="77777777" w:rsidR="00265164" w:rsidRDefault="00265164" w:rsidP="000B4B03">
            <w:pPr>
              <w:spacing w:line="480" w:lineRule="auto"/>
              <w:contextualSpacing/>
              <w:jc w:val="both"/>
              <w:rPr>
                <w:rFonts w:ascii="Arial" w:eastAsia="Times New Roman" w:hAnsi="Arial" w:cs="Arial"/>
                <w:color w:val="000000"/>
                <w:sz w:val="24"/>
                <w:szCs w:val="24"/>
              </w:rPr>
            </w:pPr>
          </w:p>
          <w:p w14:paraId="563C1CBC" w14:textId="77777777" w:rsidR="00265164" w:rsidRDefault="00265164" w:rsidP="000B4B03">
            <w:pPr>
              <w:spacing w:line="480" w:lineRule="auto"/>
              <w:contextualSpacing/>
              <w:jc w:val="both"/>
              <w:rPr>
                <w:rFonts w:ascii="Arial" w:eastAsia="Times New Roman" w:hAnsi="Arial" w:cs="Arial"/>
                <w:color w:val="000000"/>
                <w:sz w:val="24"/>
                <w:szCs w:val="24"/>
              </w:rPr>
            </w:pPr>
          </w:p>
          <w:p w14:paraId="5B274637" w14:textId="77777777" w:rsidR="00265164" w:rsidRPr="003E093F" w:rsidRDefault="00265164" w:rsidP="000B4B03">
            <w:pPr>
              <w:spacing w:line="480" w:lineRule="auto"/>
              <w:contextualSpacing/>
              <w:jc w:val="both"/>
              <w:rPr>
                <w:rFonts w:ascii="Arial" w:eastAsia="Times New Roman" w:hAnsi="Arial" w:cs="Arial"/>
                <w:color w:val="000000"/>
                <w:sz w:val="24"/>
                <w:szCs w:val="24"/>
              </w:rPr>
            </w:pPr>
          </w:p>
        </w:tc>
      </w:tr>
    </w:tbl>
    <w:p w14:paraId="4936D777" w14:textId="5FA3B31E" w:rsidR="00265164" w:rsidRPr="00265164" w:rsidRDefault="00265164" w:rsidP="00265164">
      <w:pPr>
        <w:pStyle w:val="Style1"/>
        <w:rPr>
          <w:b w:val="0"/>
          <w:bCs/>
          <w:noProof/>
        </w:rPr>
        <w:sectPr w:rsidR="00265164" w:rsidRPr="00265164" w:rsidSect="00E7010E">
          <w:pgSz w:w="15840" w:h="12240" w:orient="landscape"/>
          <w:pgMar w:top="1440" w:right="1440" w:bottom="1440" w:left="1440" w:header="720" w:footer="720" w:gutter="0"/>
          <w:cols w:space="720"/>
          <w:docGrid w:linePitch="360"/>
        </w:sectPr>
      </w:pPr>
      <w:bookmarkStart w:id="151" w:name="_Hlk130985534"/>
      <w:bookmarkStart w:id="152" w:name="_Toc130986440"/>
      <w:bookmarkStart w:id="153" w:name="_Toc140503589"/>
      <w:r w:rsidRPr="009815A9">
        <w:t xml:space="preserve">Figure </w:t>
      </w:r>
      <w:r>
        <w:t>33</w:t>
      </w:r>
      <w:r w:rsidRPr="009815A9">
        <w:t xml:space="preserve">. </w:t>
      </w:r>
      <w:bookmarkEnd w:id="151"/>
      <w:r w:rsidRPr="009815A9">
        <w:rPr>
          <w:b w:val="0"/>
          <w:bCs/>
          <w:noProof/>
        </w:rPr>
        <w:t xml:space="preserve">Growth curves of </w:t>
      </w:r>
      <w:r w:rsidRPr="009815A9">
        <w:rPr>
          <w:b w:val="0"/>
          <w:bCs/>
          <w:i/>
          <w:noProof/>
        </w:rPr>
        <w:t xml:space="preserve">S. aureus </w:t>
      </w:r>
      <w:r w:rsidRPr="009815A9">
        <w:rPr>
          <w:b w:val="0"/>
          <w:bCs/>
          <w:noProof/>
        </w:rPr>
        <w:t>(a),</w:t>
      </w:r>
      <w:r w:rsidRPr="009815A9">
        <w:rPr>
          <w:b w:val="0"/>
          <w:bCs/>
          <w:i/>
          <w:noProof/>
        </w:rPr>
        <w:t xml:space="preserve"> L. monocytogenes </w:t>
      </w:r>
      <w:r w:rsidRPr="009815A9">
        <w:rPr>
          <w:b w:val="0"/>
          <w:bCs/>
          <w:noProof/>
        </w:rPr>
        <w:t xml:space="preserve">(b), and </w:t>
      </w:r>
      <w:r w:rsidRPr="009815A9">
        <w:rPr>
          <w:b w:val="0"/>
          <w:bCs/>
          <w:i/>
          <w:noProof/>
        </w:rPr>
        <w:t>E.</w:t>
      </w:r>
      <w:r w:rsidRPr="009815A9">
        <w:rPr>
          <w:b w:val="0"/>
          <w:bCs/>
          <w:noProof/>
        </w:rPr>
        <w:t xml:space="preserve"> </w:t>
      </w:r>
      <w:r w:rsidRPr="009815A9">
        <w:rPr>
          <w:b w:val="0"/>
          <w:bCs/>
          <w:i/>
          <w:noProof/>
        </w:rPr>
        <w:t>coli</w:t>
      </w:r>
      <w:r w:rsidRPr="009815A9">
        <w:rPr>
          <w:b w:val="0"/>
          <w:bCs/>
          <w:noProof/>
        </w:rPr>
        <w:t xml:space="preserve"> (c) from the beginning of growth to the onset of stationary phase with vertical lines indicating data collection time point</w:t>
      </w:r>
      <w:bookmarkEnd w:id="152"/>
      <w:r>
        <w:rPr>
          <w:b w:val="0"/>
          <w:bCs/>
          <w:noProof/>
        </w:rPr>
        <w:t>.</w:t>
      </w:r>
      <w:bookmarkEnd w:id="153"/>
    </w:p>
    <w:p w14:paraId="2A9ACBA8" w14:textId="64D50235" w:rsidR="001422E8" w:rsidRDefault="00C843CA" w:rsidP="0026516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noProof/>
          <w:color w:val="000000"/>
          <w:sz w:val="20"/>
          <w:szCs w:val="20"/>
          <w:vertAlign w:val="superscript"/>
          <w:lang w:eastAsia="zh-CN"/>
        </w:rPr>
        <w:drawing>
          <wp:inline distT="0" distB="0" distL="0" distR="0" wp14:anchorId="5AC2949A" wp14:editId="03F25B23">
            <wp:extent cx="5819775" cy="4059110"/>
            <wp:effectExtent l="0" t="0" r="0" b="0"/>
            <wp:docPr id="1426808300" name="Picture 1426808300" descr="A black screen with blue and green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08300" name="Picture 1426808300" descr="A black screen with blue and green lines&#10;&#10;Description automatically generated"/>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841209" cy="4074060"/>
                    </a:xfrm>
                    <a:prstGeom prst="rect">
                      <a:avLst/>
                    </a:prstGeom>
                    <a:noFill/>
                  </pic:spPr>
                </pic:pic>
              </a:graphicData>
            </a:graphic>
          </wp:inline>
        </w:drawing>
      </w:r>
    </w:p>
    <w:p w14:paraId="1EC4BC1B" w14:textId="050C1220" w:rsidR="00645BC7" w:rsidRPr="00645BC7" w:rsidRDefault="00645BC7" w:rsidP="009815A9">
      <w:pPr>
        <w:pStyle w:val="Style1"/>
      </w:pPr>
      <w:bookmarkStart w:id="154" w:name="_Toc130986425"/>
      <w:bookmarkStart w:id="155" w:name="_Toc140503590"/>
      <w:r w:rsidRPr="00645BC7">
        <w:t xml:space="preserve">Figure </w:t>
      </w:r>
      <w:r>
        <w:t>3</w:t>
      </w:r>
      <w:r w:rsidR="00265164">
        <w:t>4</w:t>
      </w:r>
      <w:r w:rsidRPr="00645BC7">
        <w:t xml:space="preserve">. 1H NMR of TAW: </w:t>
      </w:r>
      <w:r w:rsidRPr="009815A9">
        <w:rPr>
          <w:b w:val="0"/>
          <w:bCs/>
          <w:vertAlign w:val="superscript"/>
        </w:rPr>
        <w:t>1</w:t>
      </w:r>
      <w:r w:rsidRPr="009815A9">
        <w:rPr>
          <w:b w:val="0"/>
          <w:bCs/>
        </w:rPr>
        <w:t>H NMR (500 MHz, cdcl</w:t>
      </w:r>
      <w:r w:rsidRPr="009815A9">
        <w:rPr>
          <w:b w:val="0"/>
          <w:bCs/>
          <w:vertAlign w:val="subscript"/>
        </w:rPr>
        <w:t>3</w:t>
      </w:r>
      <w:r w:rsidRPr="009815A9">
        <w:rPr>
          <w:b w:val="0"/>
          <w:bCs/>
        </w:rPr>
        <w:t xml:space="preserve">) δ 4.04 (t, </w:t>
      </w:r>
      <w:r w:rsidRPr="009815A9">
        <w:rPr>
          <w:b w:val="0"/>
          <w:bCs/>
          <w:i/>
        </w:rPr>
        <w:t>J</w:t>
      </w:r>
      <w:r w:rsidRPr="009815A9">
        <w:rPr>
          <w:b w:val="0"/>
          <w:bCs/>
        </w:rPr>
        <w:t xml:space="preserve"> = 6.8 Hz, 2H), 3.58 – 3.46 (m, 4H), 3.38 (s, 6H), 2.28 (dd, </w:t>
      </w:r>
      <w:r w:rsidRPr="009815A9">
        <w:rPr>
          <w:b w:val="0"/>
          <w:bCs/>
          <w:i/>
        </w:rPr>
        <w:t>J</w:t>
      </w:r>
      <w:r w:rsidRPr="009815A9">
        <w:rPr>
          <w:b w:val="0"/>
          <w:bCs/>
        </w:rPr>
        <w:t xml:space="preserve"> = 8.1, 7.1 Hz, 2H), 1.71 (q, </w:t>
      </w:r>
      <w:r w:rsidRPr="009815A9">
        <w:rPr>
          <w:b w:val="0"/>
          <w:bCs/>
          <w:i/>
        </w:rPr>
        <w:t>J</w:t>
      </w:r>
      <w:r w:rsidRPr="009815A9">
        <w:rPr>
          <w:b w:val="0"/>
          <w:bCs/>
        </w:rPr>
        <w:t xml:space="preserve"> = 8.0 Hz, 4H), 1.60 (dd, </w:t>
      </w:r>
      <w:r w:rsidRPr="009815A9">
        <w:rPr>
          <w:b w:val="0"/>
          <w:bCs/>
          <w:i/>
        </w:rPr>
        <w:t>J</w:t>
      </w:r>
      <w:r w:rsidRPr="009815A9">
        <w:rPr>
          <w:b w:val="0"/>
          <w:bCs/>
        </w:rPr>
        <w:t xml:space="preserve"> = 14.4, 7.5 Hz, 6H), 1.39 (d, </w:t>
      </w:r>
      <w:r w:rsidRPr="009815A9">
        <w:rPr>
          <w:b w:val="0"/>
          <w:bCs/>
          <w:i/>
        </w:rPr>
        <w:t>J</w:t>
      </w:r>
      <w:r w:rsidRPr="009815A9">
        <w:rPr>
          <w:b w:val="0"/>
          <w:bCs/>
        </w:rPr>
        <w:t xml:space="preserve"> = 11.1 Hz, 9H), 1.28 (d, </w:t>
      </w:r>
      <w:r w:rsidRPr="009815A9">
        <w:rPr>
          <w:b w:val="0"/>
          <w:bCs/>
          <w:i/>
        </w:rPr>
        <w:t>J</w:t>
      </w:r>
      <w:r w:rsidRPr="009815A9">
        <w:rPr>
          <w:b w:val="0"/>
          <w:bCs/>
        </w:rPr>
        <w:t xml:space="preserve"> = 30.6 Hz, 42H), 0.90 – 0.84 (</w:t>
      </w:r>
      <w:proofErr w:type="spellStart"/>
      <w:r w:rsidRPr="009815A9">
        <w:rPr>
          <w:b w:val="0"/>
          <w:bCs/>
        </w:rPr>
        <w:t>br</w:t>
      </w:r>
      <w:proofErr w:type="spellEnd"/>
      <w:r w:rsidRPr="009815A9">
        <w:rPr>
          <w:b w:val="0"/>
          <w:bCs/>
        </w:rPr>
        <w:t>, 7H).</w:t>
      </w:r>
      <w:bookmarkEnd w:id="154"/>
      <w:bookmarkEnd w:id="155"/>
      <w:r w:rsidRPr="009815A9">
        <w:rPr>
          <w:b w:val="0"/>
          <w:bCs/>
        </w:rPr>
        <w:t xml:space="preserve"> </w:t>
      </w:r>
    </w:p>
    <w:p w14:paraId="1254CACC"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1C323B9F"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22026CB9"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0AF6EDF2"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7FC41754"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7DE85A2D"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C73B6C2"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116B2D8D"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5DFB0A2B"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92946B6"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35E44599"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14E925EA"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4EE285EB"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422902" w14:textId="77777777" w:rsidR="00645BC7" w:rsidRDefault="00645BC7"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07E56338"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7F7108F0" w14:textId="77777777" w:rsidR="00795130" w:rsidRDefault="00795130"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03D4EEBE" w14:textId="061C1C29" w:rsidR="001D6073" w:rsidRDefault="005B3E41" w:rsidP="00377958">
      <w:pPr>
        <w:pBdr>
          <w:top w:val="nil"/>
          <w:left w:val="nil"/>
          <w:bottom w:val="nil"/>
          <w:right w:val="nil"/>
          <w:between w:val="nil"/>
        </w:pBdr>
        <w:tabs>
          <w:tab w:val="left" w:pos="9270"/>
        </w:tabs>
        <w:spacing w:after="0" w:line="240" w:lineRule="auto"/>
        <w:rPr>
          <w:rFonts w:ascii="Times New Roman" w:eastAsia="Times New Roman" w:hAnsi="Times New Roman" w:cs="Times New Roman"/>
          <w:b/>
          <w:color w:val="000000"/>
          <w:sz w:val="24"/>
          <w:szCs w:val="24"/>
        </w:rPr>
      </w:pPr>
      <w:r>
        <w:rPr>
          <w:b/>
          <w:noProof/>
          <w:color w:val="000000"/>
          <w:lang w:eastAsia="zh-CN"/>
        </w:rPr>
        <w:lastRenderedPageBreak/>
        <w:drawing>
          <wp:inline distT="0" distB="0" distL="0" distR="0" wp14:anchorId="62A9F3E4" wp14:editId="04825BD2">
            <wp:extent cx="5852269" cy="4191000"/>
            <wp:effectExtent l="0" t="0" r="0" b="0"/>
            <wp:docPr id="14375" name="Picture 14375"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hart, diagram&#10;&#10;Description automatically generated"/>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852378" cy="4191078"/>
                    </a:xfrm>
                    <a:prstGeom prst="rect">
                      <a:avLst/>
                    </a:prstGeom>
                    <a:noFill/>
                    <a:ln>
                      <a:noFill/>
                    </a:ln>
                  </pic:spPr>
                </pic:pic>
              </a:graphicData>
            </a:graphic>
          </wp:inline>
        </w:drawing>
      </w:r>
    </w:p>
    <w:p w14:paraId="0CB22725" w14:textId="592C238B" w:rsidR="00C56B96" w:rsidRPr="009815A9" w:rsidRDefault="001D6073" w:rsidP="009815A9">
      <w:pPr>
        <w:pStyle w:val="Style1"/>
        <w:rPr>
          <w:b w:val="0"/>
          <w:bCs/>
        </w:rPr>
      </w:pPr>
      <w:bookmarkStart w:id="156" w:name="_Toc140503591"/>
      <w:r w:rsidRPr="009815A9">
        <w:t>Figure 3</w:t>
      </w:r>
      <w:r w:rsidR="00265164">
        <w:t>5</w:t>
      </w:r>
      <w:r w:rsidRPr="009815A9">
        <w:t>.</w:t>
      </w:r>
      <w:r w:rsidR="009A38D7" w:rsidRPr="009815A9">
        <w:t xml:space="preserve"> </w:t>
      </w:r>
      <w:r w:rsidR="009A38D7" w:rsidRPr="009815A9">
        <w:rPr>
          <w:b w:val="0"/>
          <w:bCs/>
        </w:rPr>
        <w:t xml:space="preserve">DSC melting curve of </w:t>
      </w:r>
      <w:proofErr w:type="gramStart"/>
      <w:r w:rsidR="009A38D7" w:rsidRPr="009815A9">
        <w:rPr>
          <w:b w:val="0"/>
          <w:bCs/>
        </w:rPr>
        <w:t>TAW</w:t>
      </w:r>
      <w:bookmarkEnd w:id="156"/>
      <w:proofErr w:type="gramEnd"/>
    </w:p>
    <w:p w14:paraId="2B22FC0F" w14:textId="24FE8CBA" w:rsidR="001D6073" w:rsidRDefault="001D6073"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54697111" w14:textId="6C238D89" w:rsidR="001F4972" w:rsidRDefault="001F4972"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2AF9C458" w14:textId="38BB57A8" w:rsidR="001F4972" w:rsidRDefault="001F4972"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061E8840" w14:textId="77777777" w:rsidR="001F4972" w:rsidRDefault="001F4972"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42D5CA4B" w14:textId="77777777" w:rsidR="001F6802" w:rsidRDefault="001F6802"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76EFF8E7" w14:textId="4F34C092" w:rsidR="005312C7" w:rsidRDefault="001422E8"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noProof/>
          <w:lang w:eastAsia="zh-CN"/>
        </w:rPr>
        <w:drawing>
          <wp:inline distT="0" distB="0" distL="0" distR="0" wp14:anchorId="35CC7423" wp14:editId="79421C09">
            <wp:extent cx="5838825" cy="2603143"/>
            <wp:effectExtent l="0" t="0" r="0" b="6985"/>
            <wp:docPr id="14376" name="Picture 1437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picture containing graphical user interface&#10;&#10;Description automatically generated"/>
                    <pic:cNvPicPr/>
                  </pic:nvPicPr>
                  <pic:blipFill>
                    <a:blip r:embed="rId94"/>
                    <a:stretch>
                      <a:fillRect/>
                    </a:stretch>
                  </pic:blipFill>
                  <pic:spPr>
                    <a:xfrm>
                      <a:off x="0" y="0"/>
                      <a:ext cx="5840249" cy="2603778"/>
                    </a:xfrm>
                    <a:prstGeom prst="rect">
                      <a:avLst/>
                    </a:prstGeom>
                  </pic:spPr>
                </pic:pic>
              </a:graphicData>
            </a:graphic>
          </wp:inline>
        </w:drawing>
      </w:r>
    </w:p>
    <w:p w14:paraId="1BA6B6FE" w14:textId="2FFB3FA3" w:rsidR="001D6073" w:rsidRPr="00DD23FE" w:rsidRDefault="001D6073" w:rsidP="00DD23FE">
      <w:pPr>
        <w:pStyle w:val="Style1"/>
        <w:rPr>
          <w:b w:val="0"/>
          <w:bCs/>
        </w:rPr>
      </w:pPr>
      <w:bookmarkStart w:id="157" w:name="_Toc140503592"/>
      <w:r>
        <w:t>Figure 3</w:t>
      </w:r>
      <w:r w:rsidR="00265164">
        <w:t>6</w:t>
      </w:r>
      <w:r>
        <w:t>.</w:t>
      </w:r>
      <w:r w:rsidR="00AE70D9">
        <w:t xml:space="preserve"> </w:t>
      </w:r>
      <w:r w:rsidR="00AE70D9" w:rsidRPr="001422E8">
        <w:rPr>
          <w:b w:val="0"/>
          <w:bCs/>
        </w:rPr>
        <w:t xml:space="preserve">DSC melting curve of </w:t>
      </w:r>
      <w:proofErr w:type="gramStart"/>
      <w:r w:rsidR="00AE70D9" w:rsidRPr="001422E8">
        <w:rPr>
          <w:b w:val="0"/>
          <w:bCs/>
        </w:rPr>
        <w:t>TBW</w:t>
      </w:r>
      <w:bookmarkEnd w:id="157"/>
      <w:proofErr w:type="gramEnd"/>
    </w:p>
    <w:p w14:paraId="2A2A9A73" w14:textId="35178398" w:rsidR="003A7113" w:rsidRDefault="005312C7"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Cs/>
          <w:noProof/>
          <w:color w:val="000000"/>
          <w:sz w:val="24"/>
          <w:szCs w:val="24"/>
          <w:lang w:eastAsia="zh-CN"/>
        </w:rPr>
        <w:lastRenderedPageBreak/>
        <w:drawing>
          <wp:inline distT="0" distB="0" distL="0" distR="0" wp14:anchorId="62202DDE" wp14:editId="21EA8853">
            <wp:extent cx="5848977" cy="3571875"/>
            <wp:effectExtent l="0" t="0" r="0" b="0"/>
            <wp:docPr id="14377" name="Picture 1437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Chart, line chart&#10;&#10;Description automatically generated"/>
                    <pic:cNvPicPr/>
                  </pic:nvPicPr>
                  <pic:blipFill>
                    <a:blip r:embed="rId95">
                      <a:extLst>
                        <a:ext uri="{28A0092B-C50C-407E-A947-70E740481C1C}">
                          <a14:useLocalDpi xmlns:a14="http://schemas.microsoft.com/office/drawing/2010/main" val="0"/>
                        </a:ext>
                      </a:extLst>
                    </a:blip>
                    <a:stretch>
                      <a:fillRect/>
                    </a:stretch>
                  </pic:blipFill>
                  <pic:spPr>
                    <a:xfrm>
                      <a:off x="0" y="0"/>
                      <a:ext cx="5849952" cy="3572470"/>
                    </a:xfrm>
                    <a:prstGeom prst="rect">
                      <a:avLst/>
                    </a:prstGeom>
                  </pic:spPr>
                </pic:pic>
              </a:graphicData>
            </a:graphic>
          </wp:inline>
        </w:drawing>
      </w:r>
    </w:p>
    <w:p w14:paraId="1A9B6B3E" w14:textId="2645224D" w:rsidR="001D6073" w:rsidRDefault="001D6073" w:rsidP="005312C7">
      <w:pPr>
        <w:pStyle w:val="Style1"/>
      </w:pPr>
      <w:bookmarkStart w:id="158" w:name="_Toc140503593"/>
      <w:r>
        <w:t>Figure 3</w:t>
      </w:r>
      <w:r w:rsidR="00265164">
        <w:t>7</w:t>
      </w:r>
      <w:r>
        <w:t>.</w:t>
      </w:r>
      <w:r w:rsidR="00B65585">
        <w:t xml:space="preserve"> </w:t>
      </w:r>
      <w:r w:rsidR="0012616D" w:rsidRPr="005312C7">
        <w:rPr>
          <w:b w:val="0"/>
          <w:bCs/>
        </w:rPr>
        <w:t xml:space="preserve">DSC melting curve of </w:t>
      </w:r>
      <w:proofErr w:type="gramStart"/>
      <w:r w:rsidR="0012616D" w:rsidRPr="005312C7">
        <w:rPr>
          <w:b w:val="0"/>
          <w:bCs/>
        </w:rPr>
        <w:t>TEW</w:t>
      </w:r>
      <w:bookmarkEnd w:id="158"/>
      <w:proofErr w:type="gramEnd"/>
    </w:p>
    <w:p w14:paraId="3210C80C" w14:textId="77777777" w:rsidR="001D6073" w:rsidRDefault="001D6073"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D8C7C15" w14:textId="77777777" w:rsidR="00DD23FE" w:rsidRDefault="00DD23FE"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1164EC88" w14:textId="77777777" w:rsidR="00DD23FE" w:rsidRDefault="00DD23FE"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1C2BB0B8" w14:textId="77777777" w:rsidR="00DD23FE" w:rsidRDefault="00DD23FE"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093E54F0" w14:textId="77777777" w:rsidR="001F6802" w:rsidRDefault="001F6802"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1C35117D" w14:textId="77777777" w:rsidR="00DD23FE" w:rsidRDefault="00DD23FE"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57C713F" w14:textId="7625828E" w:rsidR="00BD6A51" w:rsidRDefault="003A7113"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noProof/>
          <w:lang w:eastAsia="zh-CN"/>
        </w:rPr>
        <w:drawing>
          <wp:inline distT="0" distB="0" distL="0" distR="0" wp14:anchorId="180E7787" wp14:editId="7D9C59CE">
            <wp:extent cx="5800725" cy="2622101"/>
            <wp:effectExtent l="0" t="0" r="0" b="6985"/>
            <wp:docPr id="14378" name="Picture 1437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Chart, line chart&#10;&#10;Description automatically generated"/>
                    <pic:cNvPicPr/>
                  </pic:nvPicPr>
                  <pic:blipFill>
                    <a:blip r:embed="rId96"/>
                    <a:stretch>
                      <a:fillRect/>
                    </a:stretch>
                  </pic:blipFill>
                  <pic:spPr>
                    <a:xfrm>
                      <a:off x="0" y="0"/>
                      <a:ext cx="5803800" cy="2623491"/>
                    </a:xfrm>
                    <a:prstGeom prst="rect">
                      <a:avLst/>
                    </a:prstGeom>
                  </pic:spPr>
                </pic:pic>
              </a:graphicData>
            </a:graphic>
          </wp:inline>
        </w:drawing>
      </w:r>
    </w:p>
    <w:p w14:paraId="04984675" w14:textId="030249EF" w:rsidR="001D6073" w:rsidRDefault="001D6073" w:rsidP="003A7113">
      <w:pPr>
        <w:pStyle w:val="Style1"/>
        <w:rPr>
          <w:b w:val="0"/>
          <w:bCs/>
        </w:rPr>
      </w:pPr>
      <w:bookmarkStart w:id="159" w:name="_Toc140503594"/>
      <w:r>
        <w:t>Figure 3</w:t>
      </w:r>
      <w:r w:rsidR="00265164">
        <w:t>8</w:t>
      </w:r>
      <w:r>
        <w:t>.</w:t>
      </w:r>
      <w:r w:rsidR="00C402AE">
        <w:t xml:space="preserve"> </w:t>
      </w:r>
      <w:r w:rsidR="00C402AE" w:rsidRPr="003A7113">
        <w:rPr>
          <w:b w:val="0"/>
          <w:bCs/>
        </w:rPr>
        <w:t xml:space="preserve">DSC melting curve of </w:t>
      </w:r>
      <w:proofErr w:type="gramStart"/>
      <w:r w:rsidR="00C402AE" w:rsidRPr="003A7113">
        <w:rPr>
          <w:b w:val="0"/>
          <w:bCs/>
        </w:rPr>
        <w:t>PAW</w:t>
      </w:r>
      <w:bookmarkEnd w:id="159"/>
      <w:proofErr w:type="gramEnd"/>
    </w:p>
    <w:p w14:paraId="66C262A3" w14:textId="4A4EFEE0" w:rsidR="001F4972" w:rsidRDefault="001F4972" w:rsidP="003A7113">
      <w:pPr>
        <w:pStyle w:val="Style1"/>
        <w:rPr>
          <w:b w:val="0"/>
          <w:bCs/>
        </w:rPr>
      </w:pPr>
    </w:p>
    <w:p w14:paraId="58EF39B9" w14:textId="77777777" w:rsidR="003A7113" w:rsidRDefault="003A7113"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18020B85" w14:textId="1364F8F7" w:rsidR="001D6073" w:rsidRDefault="00BD6A51" w:rsidP="00A9099C">
      <w:pPr>
        <w:pBdr>
          <w:top w:val="nil"/>
          <w:left w:val="nil"/>
          <w:bottom w:val="nil"/>
          <w:right w:val="nil"/>
          <w:between w:val="nil"/>
        </w:pBdr>
        <w:tabs>
          <w:tab w:val="left" w:pos="90"/>
          <w:tab w:val="left" w:pos="9270"/>
        </w:tabs>
        <w:spacing w:after="0" w:line="240" w:lineRule="auto"/>
        <w:rPr>
          <w:rFonts w:ascii="Times New Roman" w:eastAsia="Times New Roman" w:hAnsi="Times New Roman" w:cs="Times New Roman"/>
          <w:b/>
          <w:color w:val="000000"/>
          <w:sz w:val="24"/>
          <w:szCs w:val="24"/>
        </w:rPr>
      </w:pPr>
      <w:r>
        <w:rPr>
          <w:noProof/>
          <w:lang w:eastAsia="zh-CN"/>
        </w:rPr>
        <w:lastRenderedPageBreak/>
        <w:drawing>
          <wp:inline distT="0" distB="0" distL="0" distR="0" wp14:anchorId="23AFD61A" wp14:editId="21DE8ACB">
            <wp:extent cx="5795220" cy="2628900"/>
            <wp:effectExtent l="0" t="0" r="0" b="0"/>
            <wp:docPr id="14379" name="Picture 1437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hart, line chart&#10;&#10;Description automatically generated"/>
                    <pic:cNvPicPr/>
                  </pic:nvPicPr>
                  <pic:blipFill>
                    <a:blip r:embed="rId97"/>
                    <a:stretch>
                      <a:fillRect/>
                    </a:stretch>
                  </pic:blipFill>
                  <pic:spPr>
                    <a:xfrm>
                      <a:off x="0" y="0"/>
                      <a:ext cx="5802034" cy="2631991"/>
                    </a:xfrm>
                    <a:prstGeom prst="rect">
                      <a:avLst/>
                    </a:prstGeom>
                  </pic:spPr>
                </pic:pic>
              </a:graphicData>
            </a:graphic>
          </wp:inline>
        </w:drawing>
      </w:r>
    </w:p>
    <w:p w14:paraId="25B6F42B" w14:textId="30E9F8B4" w:rsidR="001F6802" w:rsidRDefault="001D6073" w:rsidP="00DD23FE">
      <w:pPr>
        <w:pStyle w:val="Style1"/>
        <w:rPr>
          <w:b w:val="0"/>
          <w:bCs/>
        </w:rPr>
      </w:pPr>
      <w:bookmarkStart w:id="160" w:name="_Toc140503595"/>
      <w:r>
        <w:t>Figure 3</w:t>
      </w:r>
      <w:r w:rsidR="00265164">
        <w:t>9</w:t>
      </w:r>
      <w:r>
        <w:t>.</w:t>
      </w:r>
      <w:r w:rsidR="004073C8" w:rsidRPr="004073C8">
        <w:t xml:space="preserve"> </w:t>
      </w:r>
      <w:r w:rsidR="004073C8" w:rsidRPr="00BD6A51">
        <w:rPr>
          <w:b w:val="0"/>
          <w:bCs/>
        </w:rPr>
        <w:t xml:space="preserve">DSC melting curve of </w:t>
      </w:r>
      <w:proofErr w:type="gramStart"/>
      <w:r w:rsidR="004073C8" w:rsidRPr="00BD6A51">
        <w:rPr>
          <w:b w:val="0"/>
          <w:bCs/>
        </w:rPr>
        <w:t>PBW</w:t>
      </w:r>
      <w:bookmarkEnd w:id="160"/>
      <w:proofErr w:type="gramEnd"/>
    </w:p>
    <w:p w14:paraId="3741CB03" w14:textId="77777777" w:rsidR="00DD23FE" w:rsidRDefault="00DD23FE" w:rsidP="00DD23FE">
      <w:pPr>
        <w:pStyle w:val="Style1"/>
        <w:rPr>
          <w:b w:val="0"/>
          <w:bCs/>
        </w:rPr>
      </w:pPr>
    </w:p>
    <w:p w14:paraId="4F7EC18B" w14:textId="77777777" w:rsidR="00DD23FE" w:rsidRDefault="00DD23FE" w:rsidP="00DD23FE">
      <w:pPr>
        <w:pStyle w:val="Style1"/>
        <w:rPr>
          <w:b w:val="0"/>
          <w:bCs/>
        </w:rPr>
      </w:pPr>
    </w:p>
    <w:p w14:paraId="73913AE5" w14:textId="77777777" w:rsidR="00DD23FE" w:rsidRDefault="00DD23FE" w:rsidP="00DD23FE">
      <w:pPr>
        <w:pStyle w:val="Style1"/>
        <w:rPr>
          <w:b w:val="0"/>
          <w:bCs/>
        </w:rPr>
      </w:pPr>
    </w:p>
    <w:p w14:paraId="3AF47968" w14:textId="77777777" w:rsidR="00DD23FE" w:rsidRDefault="00DD23FE" w:rsidP="00DD23FE">
      <w:pPr>
        <w:pStyle w:val="Style1"/>
        <w:rPr>
          <w:b w:val="0"/>
          <w:bCs/>
        </w:rPr>
      </w:pPr>
    </w:p>
    <w:p w14:paraId="39EAA891" w14:textId="77777777" w:rsidR="00DD23FE" w:rsidRDefault="00DD23FE" w:rsidP="00DD23FE">
      <w:pPr>
        <w:pStyle w:val="Style1"/>
        <w:rPr>
          <w:b w:val="0"/>
          <w:bCs/>
        </w:rPr>
      </w:pPr>
    </w:p>
    <w:p w14:paraId="2561C2FC" w14:textId="77777777" w:rsidR="00DD23FE" w:rsidRDefault="00DD23FE" w:rsidP="00DD23FE">
      <w:pPr>
        <w:pStyle w:val="Style1"/>
        <w:rPr>
          <w:b w:val="0"/>
          <w:bCs/>
        </w:rPr>
      </w:pPr>
    </w:p>
    <w:p w14:paraId="40302C05" w14:textId="77777777" w:rsidR="00DD23FE" w:rsidRDefault="00DD23FE" w:rsidP="00DD23FE">
      <w:pPr>
        <w:pStyle w:val="Style1"/>
        <w:rPr>
          <w:b w:val="0"/>
          <w:bCs/>
        </w:rPr>
      </w:pPr>
    </w:p>
    <w:p w14:paraId="4031C7A6" w14:textId="77777777" w:rsidR="00DD23FE" w:rsidRDefault="00DD23FE" w:rsidP="00DD23FE">
      <w:pPr>
        <w:pStyle w:val="Style1"/>
        <w:rPr>
          <w:b w:val="0"/>
          <w:bCs/>
        </w:rPr>
      </w:pPr>
    </w:p>
    <w:p w14:paraId="316EAD99" w14:textId="77777777" w:rsidR="00DD23FE" w:rsidRPr="00DD23FE" w:rsidRDefault="00DD23FE" w:rsidP="00DD23FE">
      <w:pPr>
        <w:pStyle w:val="Style1"/>
      </w:pPr>
    </w:p>
    <w:p w14:paraId="10C867C4" w14:textId="35F73D10" w:rsidR="001D6073" w:rsidRDefault="00077186" w:rsidP="001430B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noProof/>
          <w:lang w:eastAsia="zh-CN"/>
        </w:rPr>
        <w:drawing>
          <wp:inline distT="0" distB="0" distL="0" distR="0" wp14:anchorId="68EE5A43" wp14:editId="00D4B896">
            <wp:extent cx="5795010" cy="2635615"/>
            <wp:effectExtent l="0" t="0" r="0" b="0"/>
            <wp:docPr id="14380" name="Picture 1438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Graphical user interface, application&#10;&#10;Description automatically generated"/>
                    <pic:cNvPicPr/>
                  </pic:nvPicPr>
                  <pic:blipFill>
                    <a:blip r:embed="rId98"/>
                    <a:stretch>
                      <a:fillRect/>
                    </a:stretch>
                  </pic:blipFill>
                  <pic:spPr>
                    <a:xfrm>
                      <a:off x="0" y="0"/>
                      <a:ext cx="5803984" cy="2639697"/>
                    </a:xfrm>
                    <a:prstGeom prst="rect">
                      <a:avLst/>
                    </a:prstGeom>
                  </pic:spPr>
                </pic:pic>
              </a:graphicData>
            </a:graphic>
          </wp:inline>
        </w:drawing>
      </w:r>
    </w:p>
    <w:p w14:paraId="354B24AF" w14:textId="4EE4F227" w:rsidR="001D6073" w:rsidRDefault="001D6073" w:rsidP="00077186">
      <w:pPr>
        <w:pStyle w:val="Style1"/>
      </w:pPr>
      <w:bookmarkStart w:id="161" w:name="_Toc140503596"/>
      <w:r>
        <w:t xml:space="preserve">Figure </w:t>
      </w:r>
      <w:r w:rsidR="00265164">
        <w:t>40</w:t>
      </w:r>
      <w:r>
        <w:t>.</w:t>
      </w:r>
      <w:r w:rsidR="002C0AFE">
        <w:t xml:space="preserve"> </w:t>
      </w:r>
      <w:r w:rsidR="002C0AFE" w:rsidRPr="00077186">
        <w:rPr>
          <w:b w:val="0"/>
          <w:bCs/>
        </w:rPr>
        <w:t xml:space="preserve">DSC melting curve of </w:t>
      </w:r>
      <w:proofErr w:type="gramStart"/>
      <w:r w:rsidR="002C0AFE" w:rsidRPr="00077186">
        <w:rPr>
          <w:b w:val="0"/>
          <w:bCs/>
        </w:rPr>
        <w:t>PEW</w:t>
      </w:r>
      <w:bookmarkEnd w:id="161"/>
      <w:proofErr w:type="gramEnd"/>
    </w:p>
    <w:p w14:paraId="29946D97" w14:textId="77777777" w:rsidR="00C56B96" w:rsidRDefault="00C56B96" w:rsidP="00C56B9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3E3D07B5" w14:textId="77777777" w:rsidR="00C56B96" w:rsidRDefault="00C56B96" w:rsidP="00C56B9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465D7A07" w14:textId="77777777" w:rsidR="00C56B96" w:rsidRDefault="00C56B96" w:rsidP="00C56B9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0B1F3F21" w14:textId="77777777" w:rsidR="00C56B96" w:rsidRDefault="00C56B96" w:rsidP="00C56B9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5BCD27C7" w14:textId="77777777" w:rsidR="00772698" w:rsidRDefault="00772698" w:rsidP="00772698">
      <w:pPr>
        <w:pStyle w:val="level2"/>
        <w:contextualSpacing/>
        <w:rPr>
          <w:noProof/>
        </w:rPr>
      </w:pPr>
      <w:r>
        <w:rPr>
          <w:noProof/>
          <w:lang w:eastAsia="zh-CN"/>
        </w:rPr>
        <w:drawing>
          <wp:inline distT="0" distB="0" distL="0" distR="0" wp14:anchorId="2C886ED6" wp14:editId="0910C783">
            <wp:extent cx="2160202" cy="1587912"/>
            <wp:effectExtent l="0" t="0" r="0" b="0"/>
            <wp:docPr id="11" name="Picture 11" descr="A picture containing black,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black, dark&#10;&#10;Description automatically generated"/>
                    <pic:cNvPicPr/>
                  </pic:nvPicPr>
                  <pic:blipFill rotWithShape="1">
                    <a:blip r:embed="rId99" cstate="print">
                      <a:extLst>
                        <a:ext uri="{28A0092B-C50C-407E-A947-70E740481C1C}">
                          <a14:useLocalDpi xmlns:a14="http://schemas.microsoft.com/office/drawing/2010/main" val="0"/>
                        </a:ext>
                      </a:extLst>
                    </a:blip>
                    <a:srcRect t="23878" r="17275" b="15313"/>
                    <a:stretch/>
                  </pic:blipFill>
                  <pic:spPr bwMode="auto">
                    <a:xfrm>
                      <a:off x="0" y="0"/>
                      <a:ext cx="2173977" cy="1598037"/>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lang w:eastAsia="zh-CN"/>
        </w:rPr>
        <w:drawing>
          <wp:inline distT="0" distB="0" distL="0" distR="0" wp14:anchorId="63C28FCE" wp14:editId="3A13B9E9">
            <wp:extent cx="2806995" cy="1390944"/>
            <wp:effectExtent l="0" t="0" r="0" b="0"/>
            <wp:docPr id="897141399" name="Picture 897141399" descr="A picture containing black,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lack, indoor&#10;&#10;Description automatically generated"/>
                    <pic:cNvPicPr/>
                  </pic:nvPicPr>
                  <pic:blipFill rotWithShape="1">
                    <a:blip r:embed="rId100" cstate="print">
                      <a:extLst>
                        <a:ext uri="{28A0092B-C50C-407E-A947-70E740481C1C}">
                          <a14:useLocalDpi xmlns:a14="http://schemas.microsoft.com/office/drawing/2010/main" val="0"/>
                        </a:ext>
                      </a:extLst>
                    </a:blip>
                    <a:srcRect t="50447"/>
                    <a:stretch/>
                  </pic:blipFill>
                  <pic:spPr bwMode="auto">
                    <a:xfrm>
                      <a:off x="0" y="0"/>
                      <a:ext cx="2847007" cy="1410771"/>
                    </a:xfrm>
                    <a:prstGeom prst="rect">
                      <a:avLst/>
                    </a:prstGeom>
                    <a:ln>
                      <a:noFill/>
                    </a:ln>
                    <a:extLst>
                      <a:ext uri="{53640926-AAD7-44D8-BBD7-CCE9431645EC}">
                        <a14:shadowObscured xmlns:a14="http://schemas.microsoft.com/office/drawing/2010/main"/>
                      </a:ext>
                    </a:extLst>
                  </pic:spPr>
                </pic:pic>
              </a:graphicData>
            </a:graphic>
          </wp:inline>
        </w:drawing>
      </w:r>
    </w:p>
    <w:p w14:paraId="687BD435" w14:textId="77777777" w:rsidR="00772698" w:rsidRPr="002D7345" w:rsidRDefault="00772698" w:rsidP="00772698">
      <w:pPr>
        <w:pStyle w:val="level2"/>
        <w:numPr>
          <w:ilvl w:val="0"/>
          <w:numId w:val="16"/>
        </w:numPr>
        <w:contextualSpacing/>
        <w:rPr>
          <w:rFonts w:ascii="Times New Roman" w:hAnsi="Times New Roman" w:cs="Times New Roman"/>
          <w:b w:val="0"/>
          <w:bCs/>
        </w:rPr>
      </w:pPr>
      <w:r w:rsidRPr="002D7345">
        <w:rPr>
          <w:rFonts w:ascii="Times New Roman" w:hAnsi="Times New Roman" w:cs="Times New Roman"/>
          <w:b w:val="0"/>
          <w:bCs/>
          <w:noProof/>
        </w:rPr>
        <w:t>Paraffin                                                      b. TAW</w:t>
      </w:r>
    </w:p>
    <w:p w14:paraId="7188EA10" w14:textId="67126801" w:rsidR="00772698" w:rsidRDefault="00772698" w:rsidP="00772698">
      <w:pPr>
        <w:pStyle w:val="Style1"/>
        <w:rPr>
          <w:b w:val="0"/>
          <w:bCs/>
        </w:rPr>
      </w:pPr>
      <w:bookmarkStart w:id="162" w:name="_Toc140503597"/>
      <w:r w:rsidRPr="002D7345">
        <w:t xml:space="preserve">Figure </w:t>
      </w:r>
      <w:r>
        <w:t>4</w:t>
      </w:r>
      <w:r>
        <w:t>1</w:t>
      </w:r>
      <w:r w:rsidRPr="002D7345">
        <w:t xml:space="preserve">. </w:t>
      </w:r>
      <w:r w:rsidRPr="009815A9">
        <w:rPr>
          <w:b w:val="0"/>
          <w:bCs/>
        </w:rPr>
        <w:t>Surface contact angle images of paraffin and TAW with 10 µL of deionized water deposited on the surface.</w:t>
      </w:r>
      <w:bookmarkEnd w:id="162"/>
    </w:p>
    <w:p w14:paraId="445AA7EF" w14:textId="77777777" w:rsidR="00772698" w:rsidRDefault="00772698" w:rsidP="00772698">
      <w:pPr>
        <w:pStyle w:val="Style1"/>
        <w:rPr>
          <w:b w:val="0"/>
          <w:bCs/>
        </w:rPr>
      </w:pPr>
    </w:p>
    <w:p w14:paraId="63F5EA0B" w14:textId="77777777" w:rsidR="00772698" w:rsidRDefault="00772698" w:rsidP="00772698">
      <w:pPr>
        <w:pStyle w:val="Style1"/>
        <w:rPr>
          <w:b w:val="0"/>
          <w:bCs/>
        </w:rPr>
      </w:pPr>
    </w:p>
    <w:p w14:paraId="3982F97D" w14:textId="77777777" w:rsidR="00772698" w:rsidRDefault="00772698" w:rsidP="00772698">
      <w:pPr>
        <w:pStyle w:val="Style1"/>
        <w:rPr>
          <w:b w:val="0"/>
          <w:bCs/>
        </w:rPr>
      </w:pPr>
    </w:p>
    <w:p w14:paraId="445E21AF" w14:textId="77777777" w:rsidR="00772698" w:rsidRDefault="00772698" w:rsidP="00772698">
      <w:pPr>
        <w:pStyle w:val="Style1"/>
        <w:rPr>
          <w:b w:val="0"/>
          <w:bCs/>
        </w:rPr>
      </w:pPr>
    </w:p>
    <w:p w14:paraId="0FD00AE8" w14:textId="77777777" w:rsidR="00772698" w:rsidRDefault="00772698" w:rsidP="00772698">
      <w:pPr>
        <w:pStyle w:val="Style1"/>
        <w:rPr>
          <w:b w:val="0"/>
          <w:bCs/>
        </w:rPr>
      </w:pPr>
    </w:p>
    <w:p w14:paraId="02191321" w14:textId="77777777" w:rsidR="00772698" w:rsidRPr="002D7345" w:rsidRDefault="00772698" w:rsidP="00772698">
      <w:pPr>
        <w:pStyle w:val="Style1"/>
      </w:pPr>
    </w:p>
    <w:p w14:paraId="48C58DA2" w14:textId="77777777" w:rsidR="00C56B96" w:rsidRDefault="00C56B96" w:rsidP="00772698">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5D761563" w14:textId="77777777" w:rsidR="00A95D73" w:rsidRDefault="00A95D73" w:rsidP="00A9099C">
      <w:pPr>
        <w:pBdr>
          <w:top w:val="nil"/>
          <w:left w:val="nil"/>
          <w:bottom w:val="nil"/>
          <w:right w:val="nil"/>
          <w:between w:val="nil"/>
        </w:pBdr>
        <w:tabs>
          <w:tab w:val="left" w:pos="9270"/>
        </w:tabs>
        <w:spacing w:after="0" w:line="240" w:lineRule="auto"/>
        <w:contextualSpacing/>
        <w:rPr>
          <w:rFonts w:ascii="Times New Roman" w:eastAsia="Times New Roman" w:hAnsi="Times New Roman" w:cs="Times New Roman"/>
          <w:b/>
          <w:color w:val="000000"/>
          <w:sz w:val="24"/>
          <w:szCs w:val="24"/>
        </w:rPr>
      </w:pPr>
      <w:r w:rsidRPr="007E7D5A">
        <w:rPr>
          <w:rFonts w:ascii="Times New Roman" w:eastAsia="Times New Roman" w:hAnsi="Times New Roman" w:cs="Times New Roman"/>
          <w:b/>
          <w:noProof/>
          <w:color w:val="000000"/>
          <w:sz w:val="24"/>
          <w:szCs w:val="24"/>
          <w:lang w:eastAsia="zh-CN"/>
        </w:rPr>
        <w:lastRenderedPageBreak/>
        <w:drawing>
          <wp:inline distT="0" distB="0" distL="0" distR="0" wp14:anchorId="4B5775E7" wp14:editId="2CD44866">
            <wp:extent cx="5886450" cy="4169569"/>
            <wp:effectExtent l="0" t="0" r="0" b="2540"/>
            <wp:docPr id="2054950784" name="Picture 2054950784" descr="Chart, histogram&#10;&#10;Description automatically generated">
              <a:extLst xmlns:a="http://schemas.openxmlformats.org/drawingml/2006/main">
                <a:ext uri="{FF2B5EF4-FFF2-40B4-BE49-F238E27FC236}">
                  <a16:creationId xmlns:a16="http://schemas.microsoft.com/office/drawing/2014/main" id="{F3C86F13-ECAC-3812-641E-DCE2E7253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 histogram&#10;&#10;Description automatically generated">
                      <a:extLst>
                        <a:ext uri="{FF2B5EF4-FFF2-40B4-BE49-F238E27FC236}">
                          <a16:creationId xmlns:a16="http://schemas.microsoft.com/office/drawing/2014/main" id="{F3C86F13-ECAC-3812-641E-DCE2E7253A99}"/>
                        </a:ext>
                      </a:extLst>
                    </pic:cNvPr>
                    <pic:cNvPicPr>
                      <a:picLocks noChangeAspect="1"/>
                    </pic:cNvPicPr>
                  </pic:nvPicPr>
                  <pic:blipFill rotWithShape="1">
                    <a:blip r:embed="rId101">
                      <a:extLst>
                        <a:ext uri="{28A0092B-C50C-407E-A947-70E740481C1C}">
                          <a14:useLocalDpi xmlns:a14="http://schemas.microsoft.com/office/drawing/2010/main" val="0"/>
                        </a:ext>
                      </a:extLst>
                    </a:blip>
                    <a:srcRect t="5555"/>
                    <a:stretch/>
                  </pic:blipFill>
                  <pic:spPr bwMode="auto">
                    <a:xfrm>
                      <a:off x="0" y="0"/>
                      <a:ext cx="5886899" cy="4169887"/>
                    </a:xfrm>
                    <a:prstGeom prst="rect">
                      <a:avLst/>
                    </a:prstGeom>
                    <a:ln>
                      <a:noFill/>
                    </a:ln>
                    <a:extLst>
                      <a:ext uri="{53640926-AAD7-44D8-BBD7-CCE9431645EC}">
                        <a14:shadowObscured xmlns:a14="http://schemas.microsoft.com/office/drawing/2010/main"/>
                      </a:ext>
                    </a:extLst>
                  </pic:spPr>
                </pic:pic>
              </a:graphicData>
            </a:graphic>
          </wp:inline>
        </w:drawing>
      </w:r>
    </w:p>
    <w:p w14:paraId="161F56F3" w14:textId="3D4C9EE6" w:rsidR="00A95D73" w:rsidRPr="00A95D73" w:rsidRDefault="00A95D73" w:rsidP="009815A9">
      <w:pPr>
        <w:pStyle w:val="Style1"/>
      </w:pPr>
      <w:bookmarkStart w:id="163" w:name="_Toc130986437"/>
      <w:bookmarkStart w:id="164" w:name="_Toc140503598"/>
      <w:r w:rsidRPr="00A95D73">
        <w:t>Figure 4</w:t>
      </w:r>
      <w:r w:rsidR="00265164">
        <w:t>2</w:t>
      </w:r>
      <w:r w:rsidRPr="00A95D73">
        <w:t xml:space="preserve">. </w:t>
      </w:r>
      <w:r w:rsidRPr="009815A9">
        <w:rPr>
          <w:b w:val="0"/>
          <w:bCs/>
        </w:rPr>
        <w:t>DSC melting curve of beeswax (blue), with TAW included at 15 (brown), 30 (red), and 50 wt.% (green)</w:t>
      </w:r>
      <w:bookmarkEnd w:id="163"/>
      <w:bookmarkEnd w:id="164"/>
    </w:p>
    <w:p w14:paraId="015E9638" w14:textId="77777777" w:rsidR="001F4972" w:rsidRDefault="001F4972" w:rsidP="00772698">
      <w:pPr>
        <w:pStyle w:val="Heading1"/>
      </w:pPr>
    </w:p>
    <w:p w14:paraId="473E18E6" w14:textId="77777777" w:rsidR="008544AC" w:rsidRPr="009225A5" w:rsidRDefault="008544AC" w:rsidP="008544AC">
      <w:pPr>
        <w:pBdr>
          <w:top w:val="nil"/>
          <w:left w:val="nil"/>
          <w:bottom w:val="nil"/>
          <w:right w:val="nil"/>
          <w:between w:val="nil"/>
        </w:pBdr>
        <w:spacing w:after="0" w:line="240" w:lineRule="auto"/>
        <w:contextualSpacing/>
        <w:rPr>
          <w:rFonts w:ascii="Times New Roman" w:eastAsia="Times New Roman" w:hAnsi="Times New Roman" w:cs="Times New Roman"/>
          <w:bCs/>
          <w:color w:val="000000"/>
          <w:sz w:val="24"/>
          <w:szCs w:val="24"/>
        </w:rPr>
      </w:pPr>
      <w:r w:rsidRPr="00A67B7E">
        <w:rPr>
          <w:rFonts w:ascii="Times New Roman" w:eastAsia="Times New Roman" w:hAnsi="Times New Roman" w:cs="Times New Roman"/>
          <w:bCs/>
          <w:noProof/>
          <w:color w:val="000000"/>
          <w:sz w:val="24"/>
          <w:szCs w:val="24"/>
          <w:lang w:eastAsia="zh-CN"/>
        </w:rPr>
        <w:lastRenderedPageBreak/>
        <w:drawing>
          <wp:inline distT="0" distB="0" distL="0" distR="0" wp14:anchorId="30863C78" wp14:editId="529089FA">
            <wp:extent cx="5810250" cy="4092315"/>
            <wp:effectExtent l="0" t="0" r="0" b="3810"/>
            <wp:docPr id="508874723" name="Picture 508874723" descr="Chart, line chart, histogram&#10;&#10;Description automatically generated">
              <a:extLst xmlns:a="http://schemas.openxmlformats.org/drawingml/2006/main">
                <a:ext uri="{FF2B5EF4-FFF2-40B4-BE49-F238E27FC236}">
                  <a16:creationId xmlns:a16="http://schemas.microsoft.com/office/drawing/2014/main" id="{70F1F27F-3E80-4A73-7C7E-950CA1D22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 histogram&#10;&#10;Description automatically generated">
                      <a:extLst>
                        <a:ext uri="{FF2B5EF4-FFF2-40B4-BE49-F238E27FC236}">
                          <a16:creationId xmlns:a16="http://schemas.microsoft.com/office/drawing/2014/main" id="{70F1F27F-3E80-4A73-7C7E-950CA1D22344}"/>
                        </a:ext>
                      </a:extLst>
                    </pic:cNvPr>
                    <pic:cNvPicPr>
                      <a:picLocks noChangeAspect="1"/>
                    </pic:cNvPicPr>
                  </pic:nvPicPr>
                  <pic:blipFill rotWithShape="1">
                    <a:blip r:embed="rId102">
                      <a:extLst>
                        <a:ext uri="{28A0092B-C50C-407E-A947-70E740481C1C}">
                          <a14:useLocalDpi xmlns:a14="http://schemas.microsoft.com/office/drawing/2010/main" val="0"/>
                        </a:ext>
                      </a:extLst>
                    </a:blip>
                    <a:srcRect t="6090"/>
                    <a:stretch/>
                  </pic:blipFill>
                  <pic:spPr bwMode="auto">
                    <a:xfrm>
                      <a:off x="0" y="0"/>
                      <a:ext cx="5813682" cy="4094732"/>
                    </a:xfrm>
                    <a:prstGeom prst="rect">
                      <a:avLst/>
                    </a:prstGeom>
                    <a:ln>
                      <a:noFill/>
                    </a:ln>
                    <a:extLst>
                      <a:ext uri="{53640926-AAD7-44D8-BBD7-CCE9431645EC}">
                        <a14:shadowObscured xmlns:a14="http://schemas.microsoft.com/office/drawing/2010/main"/>
                      </a:ext>
                    </a:extLst>
                  </pic:spPr>
                </pic:pic>
              </a:graphicData>
            </a:graphic>
          </wp:inline>
        </w:drawing>
      </w:r>
    </w:p>
    <w:p w14:paraId="5783D6E2" w14:textId="627F6A9A" w:rsidR="00BE5D92" w:rsidRDefault="008544AC" w:rsidP="00772698">
      <w:pPr>
        <w:pStyle w:val="Style1"/>
        <w:rPr>
          <w:b w:val="0"/>
          <w:bCs/>
          <w:noProof/>
        </w:rPr>
        <w:sectPr w:rsidR="00BE5D92" w:rsidSect="00772698">
          <w:pgSz w:w="12240" w:h="15840"/>
          <w:pgMar w:top="1440" w:right="1440" w:bottom="1440" w:left="1440" w:header="720" w:footer="720" w:gutter="0"/>
          <w:cols w:space="720"/>
          <w:docGrid w:linePitch="360"/>
        </w:sectPr>
      </w:pPr>
      <w:bookmarkStart w:id="165" w:name="_Toc130986438"/>
      <w:bookmarkStart w:id="166" w:name="_Toc140503599"/>
      <w:r w:rsidRPr="002D7345">
        <w:t>Figure 4</w:t>
      </w:r>
      <w:r w:rsidR="00772698">
        <w:t>3</w:t>
      </w:r>
      <w:r w:rsidRPr="002D7345">
        <w:t xml:space="preserve">. </w:t>
      </w:r>
      <w:r w:rsidRPr="009815A9">
        <w:rPr>
          <w:b w:val="0"/>
          <w:bCs/>
        </w:rPr>
        <w:t>DSC melting curve of carnauba wax (blue), with TAW included at 15 (brown), 30 (red), and 50 wt.% (gree</w:t>
      </w:r>
      <w:bookmarkEnd w:id="165"/>
      <w:r w:rsidR="00772698">
        <w:rPr>
          <w:b w:val="0"/>
          <w:bCs/>
        </w:rPr>
        <w:t>n)</w:t>
      </w:r>
      <w:bookmarkEnd w:id="166"/>
    </w:p>
    <w:p w14:paraId="286652BF" w14:textId="77777777" w:rsidR="00753E5B" w:rsidRPr="00A151E2" w:rsidRDefault="00753E5B" w:rsidP="00A151E2">
      <w:pPr>
        <w:pStyle w:val="Heading1"/>
        <w:spacing w:line="480" w:lineRule="auto"/>
        <w:jc w:val="center"/>
      </w:pPr>
      <w:bookmarkStart w:id="167" w:name="_Toc140503511"/>
      <w:r w:rsidRPr="00A151E2">
        <w:lastRenderedPageBreak/>
        <w:t>REFERENCES</w:t>
      </w:r>
      <w:bookmarkEnd w:id="167"/>
    </w:p>
    <w:p w14:paraId="78812CBE"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eastAsia="Times New Roman" w:hAnsi="Times New Roman" w:cs="Times New Roman"/>
          <w:bCs/>
          <w:color w:val="000000"/>
          <w:sz w:val="24"/>
          <w:szCs w:val="24"/>
        </w:rPr>
        <w:fldChar w:fldCharType="begin"/>
      </w:r>
      <w:r w:rsidRPr="005D1A71">
        <w:rPr>
          <w:rFonts w:ascii="Times New Roman" w:eastAsia="Times New Roman" w:hAnsi="Times New Roman" w:cs="Times New Roman"/>
          <w:bCs/>
          <w:color w:val="000000"/>
          <w:sz w:val="24"/>
          <w:szCs w:val="24"/>
        </w:rPr>
        <w:instrText xml:space="preserve"> ADDIN EN.REFLIST </w:instrText>
      </w:r>
      <w:r w:rsidRPr="005D1A71">
        <w:rPr>
          <w:rFonts w:ascii="Times New Roman" w:eastAsia="Times New Roman" w:hAnsi="Times New Roman" w:cs="Times New Roman"/>
          <w:bCs/>
          <w:color w:val="000000"/>
          <w:sz w:val="24"/>
          <w:szCs w:val="24"/>
        </w:rPr>
        <w:fldChar w:fldCharType="separate"/>
      </w:r>
      <w:r w:rsidRPr="005D1A71">
        <w:rPr>
          <w:rFonts w:ascii="Times New Roman" w:hAnsi="Times New Roman" w:cs="Times New Roman"/>
          <w:sz w:val="24"/>
          <w:szCs w:val="24"/>
        </w:rPr>
        <w:t>1.</w:t>
      </w:r>
      <w:r w:rsidRPr="005D1A71">
        <w:rPr>
          <w:rFonts w:ascii="Times New Roman" w:hAnsi="Times New Roman" w:cs="Times New Roman"/>
          <w:sz w:val="24"/>
          <w:szCs w:val="24"/>
        </w:rPr>
        <w:tab/>
        <w:t>U.S. Imports 1970-2022.</w:t>
      </w:r>
    </w:p>
    <w:p w14:paraId="0E9E808B"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2.</w:t>
      </w:r>
      <w:r w:rsidRPr="005D1A71">
        <w:rPr>
          <w:rFonts w:ascii="Times New Roman" w:hAnsi="Times New Roman" w:cs="Times New Roman"/>
          <w:sz w:val="24"/>
          <w:szCs w:val="24"/>
        </w:rPr>
        <w:tab/>
        <w:t>American Agricultural Exports Shattered Records in 2021.</w:t>
      </w:r>
    </w:p>
    <w:p w14:paraId="71B6105C"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3.</w:t>
      </w:r>
      <w:r w:rsidRPr="005D1A71">
        <w:rPr>
          <w:rFonts w:ascii="Times New Roman" w:hAnsi="Times New Roman" w:cs="Times New Roman"/>
          <w:sz w:val="24"/>
          <w:szCs w:val="24"/>
        </w:rPr>
        <w:tab/>
        <w:t>Global vegetable oil production set to reach new record highs | Biofuels International Magazine.</w:t>
      </w:r>
    </w:p>
    <w:p w14:paraId="709E9EA4"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w:t>
      </w:r>
      <w:r w:rsidRPr="005D1A71">
        <w:rPr>
          <w:rFonts w:ascii="Times New Roman" w:hAnsi="Times New Roman" w:cs="Times New Roman"/>
          <w:sz w:val="24"/>
          <w:szCs w:val="24"/>
        </w:rPr>
        <w:tab/>
        <w:t xml:space="preserve">Kertesz, M., Pancake Bonding: An Unusual Pi-Stacking Interaction. </w:t>
      </w:r>
      <w:r w:rsidRPr="005D1A71">
        <w:rPr>
          <w:rFonts w:ascii="Times New Roman" w:hAnsi="Times New Roman" w:cs="Times New Roman"/>
          <w:i/>
          <w:sz w:val="24"/>
          <w:szCs w:val="24"/>
        </w:rPr>
        <w:t xml:space="preserve">Chemistry – A European Journal </w:t>
      </w:r>
      <w:r w:rsidRPr="005D1A71">
        <w:rPr>
          <w:rFonts w:ascii="Times New Roman" w:hAnsi="Times New Roman" w:cs="Times New Roman"/>
          <w:b/>
          <w:sz w:val="24"/>
          <w:szCs w:val="24"/>
        </w:rPr>
        <w:t>2019,</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25</w:t>
      </w:r>
      <w:r w:rsidRPr="005D1A71">
        <w:rPr>
          <w:rFonts w:ascii="Times New Roman" w:hAnsi="Times New Roman" w:cs="Times New Roman"/>
          <w:sz w:val="24"/>
          <w:szCs w:val="24"/>
        </w:rPr>
        <w:t xml:space="preserve"> (2), 400-416.</w:t>
      </w:r>
    </w:p>
    <w:p w14:paraId="1038F849"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5.</w:t>
      </w:r>
      <w:r w:rsidRPr="005D1A71">
        <w:rPr>
          <w:rFonts w:ascii="Times New Roman" w:hAnsi="Times New Roman" w:cs="Times New Roman"/>
          <w:sz w:val="24"/>
          <w:szCs w:val="24"/>
        </w:rPr>
        <w:tab/>
        <w:t xml:space="preserve">Jia, C.;  Yuan, C.;  Ma, Z.;  Du, Y.;  Liu, L.; Huang, Y., Improving the Mechanical and Surface Properties of Aramid Fiber by Grafting with 1,4-Dichlorobutane under Supercritical Carbon Dioxide. </w:t>
      </w:r>
      <w:r w:rsidRPr="005D1A71">
        <w:rPr>
          <w:rFonts w:ascii="Times New Roman" w:hAnsi="Times New Roman" w:cs="Times New Roman"/>
          <w:i/>
          <w:sz w:val="24"/>
          <w:szCs w:val="24"/>
        </w:rPr>
        <w:t xml:space="preserve">Materials </w:t>
      </w:r>
      <w:r w:rsidRPr="005D1A71">
        <w:rPr>
          <w:rFonts w:ascii="Times New Roman" w:hAnsi="Times New Roman" w:cs="Times New Roman"/>
          <w:b/>
          <w:sz w:val="24"/>
          <w:szCs w:val="24"/>
        </w:rPr>
        <w:t>2019,</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12</w:t>
      </w:r>
      <w:r w:rsidRPr="005D1A71">
        <w:rPr>
          <w:rFonts w:ascii="Times New Roman" w:hAnsi="Times New Roman" w:cs="Times New Roman"/>
          <w:sz w:val="24"/>
          <w:szCs w:val="24"/>
        </w:rPr>
        <w:t xml:space="preserve"> (22), 3766.</w:t>
      </w:r>
    </w:p>
    <w:p w14:paraId="7499C1FD"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6.</w:t>
      </w:r>
      <w:r w:rsidRPr="005D1A71">
        <w:rPr>
          <w:rFonts w:ascii="Times New Roman" w:hAnsi="Times New Roman" w:cs="Times New Roman"/>
          <w:sz w:val="24"/>
          <w:szCs w:val="24"/>
        </w:rPr>
        <w:tab/>
        <w:t xml:space="preserve">Xia, D.; Wang, L. J., Sulfuric Acid Treatment of Aramid Fiber for Improving the Cationic Dyeing Performance. </w:t>
      </w:r>
      <w:r w:rsidRPr="005D1A71">
        <w:rPr>
          <w:rFonts w:ascii="Times New Roman" w:hAnsi="Times New Roman" w:cs="Times New Roman"/>
          <w:i/>
          <w:sz w:val="24"/>
          <w:szCs w:val="24"/>
        </w:rPr>
        <w:t xml:space="preserve">Advanced Materials Research </w:t>
      </w:r>
      <w:r w:rsidRPr="005D1A71">
        <w:rPr>
          <w:rFonts w:ascii="Times New Roman" w:hAnsi="Times New Roman" w:cs="Times New Roman"/>
          <w:b/>
          <w:sz w:val="24"/>
          <w:szCs w:val="24"/>
        </w:rPr>
        <w:t>2012,</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627</w:t>
      </w:r>
      <w:r w:rsidRPr="005D1A71">
        <w:rPr>
          <w:rFonts w:ascii="Times New Roman" w:hAnsi="Times New Roman" w:cs="Times New Roman"/>
          <w:sz w:val="24"/>
          <w:szCs w:val="24"/>
        </w:rPr>
        <w:t>, 243-247.</w:t>
      </w:r>
    </w:p>
    <w:p w14:paraId="49B3ECF6"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7.</w:t>
      </w:r>
      <w:r w:rsidRPr="005D1A71">
        <w:rPr>
          <w:rFonts w:ascii="Times New Roman" w:hAnsi="Times New Roman" w:cs="Times New Roman"/>
          <w:sz w:val="24"/>
          <w:szCs w:val="24"/>
        </w:rPr>
        <w:tab/>
        <w:t xml:space="preserve">Dave, H.;  Ledwani, L.; Nema, S. K., Nonthermal plasma: A promising green technology to improve environmental performance of textile industries. In </w:t>
      </w:r>
      <w:r w:rsidRPr="005D1A71">
        <w:rPr>
          <w:rFonts w:ascii="Times New Roman" w:hAnsi="Times New Roman" w:cs="Times New Roman"/>
          <w:i/>
          <w:sz w:val="24"/>
          <w:szCs w:val="24"/>
        </w:rPr>
        <w:t>The Impact and Prospects of Green Chemistry for Textile Technology</w:t>
      </w:r>
      <w:r w:rsidRPr="005D1A71">
        <w:rPr>
          <w:rFonts w:ascii="Times New Roman" w:hAnsi="Times New Roman" w:cs="Times New Roman"/>
          <w:sz w:val="24"/>
          <w:szCs w:val="24"/>
        </w:rPr>
        <w:t>, Elsevier: 2019; pp 199-249.</w:t>
      </w:r>
    </w:p>
    <w:p w14:paraId="1696827F"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8.</w:t>
      </w:r>
      <w:r w:rsidRPr="005D1A71">
        <w:rPr>
          <w:rFonts w:ascii="Times New Roman" w:hAnsi="Times New Roman" w:cs="Times New Roman"/>
          <w:sz w:val="24"/>
          <w:szCs w:val="24"/>
        </w:rPr>
        <w:tab/>
        <w:t xml:space="preserve">Behera, D.; Banthia, A. K., Synthesis, characterization, and kinetics study of thermal decomposition of epoxidized soybean oil acrylate. </w:t>
      </w:r>
      <w:r w:rsidRPr="005D1A71">
        <w:rPr>
          <w:rFonts w:ascii="Times New Roman" w:hAnsi="Times New Roman" w:cs="Times New Roman"/>
          <w:i/>
          <w:sz w:val="24"/>
          <w:szCs w:val="24"/>
        </w:rPr>
        <w:t xml:space="preserve">Journal of Applied Polymer Science </w:t>
      </w:r>
      <w:r w:rsidRPr="005D1A71">
        <w:rPr>
          <w:rFonts w:ascii="Times New Roman" w:hAnsi="Times New Roman" w:cs="Times New Roman"/>
          <w:b/>
          <w:sz w:val="24"/>
          <w:szCs w:val="24"/>
        </w:rPr>
        <w:t>2008,</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109</w:t>
      </w:r>
      <w:r w:rsidRPr="005D1A71">
        <w:rPr>
          <w:rFonts w:ascii="Times New Roman" w:hAnsi="Times New Roman" w:cs="Times New Roman"/>
          <w:sz w:val="24"/>
          <w:szCs w:val="24"/>
        </w:rPr>
        <w:t xml:space="preserve"> (4), 2583-2590.</w:t>
      </w:r>
    </w:p>
    <w:p w14:paraId="2718EF8C"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9.</w:t>
      </w:r>
      <w:r w:rsidRPr="005D1A71">
        <w:rPr>
          <w:rFonts w:ascii="Times New Roman" w:hAnsi="Times New Roman" w:cs="Times New Roman"/>
          <w:sz w:val="24"/>
          <w:szCs w:val="24"/>
        </w:rPr>
        <w:tab/>
        <w:t xml:space="preserve">Hernandez, S.; Vigueras, E., Acrylated-Epoxidized Soybean Oil-Based Polymers and Their Use in the Generation of Electrically Conductive Polymer Composites. In </w:t>
      </w:r>
      <w:r w:rsidRPr="005D1A71">
        <w:rPr>
          <w:rFonts w:ascii="Times New Roman" w:hAnsi="Times New Roman" w:cs="Times New Roman"/>
          <w:i/>
          <w:sz w:val="24"/>
          <w:szCs w:val="24"/>
        </w:rPr>
        <w:t>Soybean - Bio-Active Compounds</w:t>
      </w:r>
      <w:r w:rsidRPr="005D1A71">
        <w:rPr>
          <w:rFonts w:ascii="Times New Roman" w:hAnsi="Times New Roman" w:cs="Times New Roman"/>
          <w:sz w:val="24"/>
          <w:szCs w:val="24"/>
        </w:rPr>
        <w:t>, El-Shemy, H., Ed. InTech: 2013.</w:t>
      </w:r>
    </w:p>
    <w:p w14:paraId="02AA8430"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10.</w:t>
      </w:r>
      <w:r w:rsidRPr="005D1A71">
        <w:rPr>
          <w:rFonts w:ascii="Times New Roman" w:hAnsi="Times New Roman" w:cs="Times New Roman"/>
          <w:sz w:val="24"/>
          <w:szCs w:val="24"/>
        </w:rPr>
        <w:tab/>
        <w:t xml:space="preserve">Bevilacqua, A.;  Corbo, M. R.; Sinigaglia, M., </w:t>
      </w:r>
      <w:r w:rsidRPr="005D1A71">
        <w:rPr>
          <w:rFonts w:ascii="Times New Roman" w:hAnsi="Times New Roman" w:cs="Times New Roman"/>
          <w:i/>
          <w:sz w:val="24"/>
          <w:szCs w:val="24"/>
        </w:rPr>
        <w:t>The Microbiological Quality of Food: Foodborne Spoilers</w:t>
      </w:r>
      <w:r w:rsidRPr="005D1A71">
        <w:rPr>
          <w:rFonts w:ascii="Times New Roman" w:hAnsi="Times New Roman" w:cs="Times New Roman"/>
          <w:sz w:val="24"/>
          <w:szCs w:val="24"/>
        </w:rPr>
        <w:t>. Elsevier Science &amp; Technology: Cambridge, UNITED KINGDOM, 2016.</w:t>
      </w:r>
    </w:p>
    <w:p w14:paraId="629DCCFF"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11.</w:t>
      </w:r>
      <w:r w:rsidRPr="005D1A71">
        <w:rPr>
          <w:rFonts w:ascii="Times New Roman" w:hAnsi="Times New Roman" w:cs="Times New Roman"/>
          <w:sz w:val="24"/>
          <w:szCs w:val="24"/>
        </w:rPr>
        <w:tab/>
        <w:t>Barth, M.;  Hankinson, T. R.;  Zhuang, H.; Breidt, F., Microbiological Spoilage of Fruits and Vegetables. Springer New York: 2009; pp 135-183.</w:t>
      </w:r>
    </w:p>
    <w:p w14:paraId="5ACE4F3E"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12.</w:t>
      </w:r>
      <w:r w:rsidRPr="005D1A71">
        <w:rPr>
          <w:rFonts w:ascii="Times New Roman" w:hAnsi="Times New Roman" w:cs="Times New Roman"/>
          <w:sz w:val="24"/>
          <w:szCs w:val="24"/>
        </w:rPr>
        <w:tab/>
        <w:t xml:space="preserve">Chan, M., The Coat on Fruits – Wax? </w:t>
      </w:r>
      <w:r w:rsidRPr="005D1A71">
        <w:rPr>
          <w:rFonts w:ascii="Times New Roman" w:hAnsi="Times New Roman" w:cs="Times New Roman"/>
          <w:b/>
          <w:sz w:val="24"/>
          <w:szCs w:val="24"/>
        </w:rPr>
        <w:t>2016</w:t>
      </w:r>
      <w:r w:rsidRPr="005D1A71">
        <w:rPr>
          <w:rFonts w:ascii="Times New Roman" w:hAnsi="Times New Roman" w:cs="Times New Roman"/>
          <w:sz w:val="24"/>
          <w:szCs w:val="24"/>
        </w:rPr>
        <w:t>.</w:t>
      </w:r>
    </w:p>
    <w:p w14:paraId="37C2F0FD"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13.</w:t>
      </w:r>
      <w:r w:rsidRPr="005D1A71">
        <w:rPr>
          <w:rFonts w:ascii="Times New Roman" w:hAnsi="Times New Roman" w:cs="Times New Roman"/>
          <w:sz w:val="24"/>
          <w:szCs w:val="24"/>
        </w:rPr>
        <w:tab/>
        <w:t xml:space="preserve">Yasa, S. R.;  Kaki, S. S.;  Poornachandra, Y.;  Kumar, C. G.; Penumarthy, V., Synthesis, characterization, antimicrobial and biofilm inhibitory studies of new esterquats. </w:t>
      </w:r>
      <w:r w:rsidRPr="005D1A71">
        <w:rPr>
          <w:rFonts w:ascii="Times New Roman" w:hAnsi="Times New Roman" w:cs="Times New Roman"/>
          <w:i/>
          <w:sz w:val="24"/>
          <w:szCs w:val="24"/>
        </w:rPr>
        <w:t xml:space="preserve">Bioorganic &amp; Medicinal Chemistry Letters </w:t>
      </w:r>
      <w:r w:rsidRPr="005D1A71">
        <w:rPr>
          <w:rFonts w:ascii="Times New Roman" w:hAnsi="Times New Roman" w:cs="Times New Roman"/>
          <w:b/>
          <w:sz w:val="24"/>
          <w:szCs w:val="24"/>
        </w:rPr>
        <w:t>2016,</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26</w:t>
      </w:r>
      <w:r w:rsidRPr="005D1A71">
        <w:rPr>
          <w:rFonts w:ascii="Times New Roman" w:hAnsi="Times New Roman" w:cs="Times New Roman"/>
          <w:sz w:val="24"/>
          <w:szCs w:val="24"/>
        </w:rPr>
        <w:t xml:space="preserve"> (8), 1978-1982.</w:t>
      </w:r>
    </w:p>
    <w:p w14:paraId="4CA3F03A"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14.</w:t>
      </w:r>
      <w:r w:rsidRPr="005D1A71">
        <w:rPr>
          <w:rFonts w:ascii="Times New Roman" w:hAnsi="Times New Roman" w:cs="Times New Roman"/>
          <w:sz w:val="24"/>
          <w:szCs w:val="24"/>
        </w:rPr>
        <w:tab/>
        <w:t xml:space="preserve">Attri, P.;  Yusupov, M.;  Park, J. H.;  Lingamdinne, L. P.;  Koduru, J. R.;  Shiratani, M.;  Choi, E. H.; Bogaerts, A., Mechanism and comparison of needle-type non-thermal direct and indirect atmospheric pressure plasma jets on the degradation of dyes. </w:t>
      </w:r>
      <w:r w:rsidRPr="005D1A71">
        <w:rPr>
          <w:rFonts w:ascii="Times New Roman" w:hAnsi="Times New Roman" w:cs="Times New Roman"/>
          <w:i/>
          <w:sz w:val="24"/>
          <w:szCs w:val="24"/>
        </w:rPr>
        <w:t xml:space="preserve">Scientific Reports </w:t>
      </w:r>
      <w:r w:rsidRPr="005D1A71">
        <w:rPr>
          <w:rFonts w:ascii="Times New Roman" w:hAnsi="Times New Roman" w:cs="Times New Roman"/>
          <w:b/>
          <w:sz w:val="24"/>
          <w:szCs w:val="24"/>
        </w:rPr>
        <w:t>2016,</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6</w:t>
      </w:r>
      <w:r w:rsidRPr="005D1A71">
        <w:rPr>
          <w:rFonts w:ascii="Times New Roman" w:hAnsi="Times New Roman" w:cs="Times New Roman"/>
          <w:sz w:val="24"/>
          <w:szCs w:val="24"/>
        </w:rPr>
        <w:t xml:space="preserve"> (1), 34419.</w:t>
      </w:r>
    </w:p>
    <w:p w14:paraId="4843C480"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15.</w:t>
      </w:r>
      <w:r w:rsidRPr="005D1A71">
        <w:rPr>
          <w:rFonts w:ascii="Times New Roman" w:hAnsi="Times New Roman" w:cs="Times New Roman"/>
          <w:sz w:val="24"/>
          <w:szCs w:val="24"/>
        </w:rPr>
        <w:tab/>
        <w:t xml:space="preserve">Nasirizadeh, N.;  Dehghanizadeh, H.;  Yazdanshenas, M. E.;  Moghadam, M. R.; Karimi, A., Optimization of wool dyeing with rutin as natural dye by central composite design method. </w:t>
      </w:r>
      <w:r w:rsidRPr="005D1A71">
        <w:rPr>
          <w:rFonts w:ascii="Times New Roman" w:hAnsi="Times New Roman" w:cs="Times New Roman"/>
          <w:i/>
          <w:sz w:val="24"/>
          <w:szCs w:val="24"/>
        </w:rPr>
        <w:t xml:space="preserve">Industrial Crops and Products </w:t>
      </w:r>
      <w:r w:rsidRPr="005D1A71">
        <w:rPr>
          <w:rFonts w:ascii="Times New Roman" w:hAnsi="Times New Roman" w:cs="Times New Roman"/>
          <w:b/>
          <w:sz w:val="24"/>
          <w:szCs w:val="24"/>
        </w:rPr>
        <w:t>2012,</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40</w:t>
      </w:r>
      <w:r w:rsidRPr="005D1A71">
        <w:rPr>
          <w:rFonts w:ascii="Times New Roman" w:hAnsi="Times New Roman" w:cs="Times New Roman"/>
          <w:sz w:val="24"/>
          <w:szCs w:val="24"/>
        </w:rPr>
        <w:t>, 361-366.</w:t>
      </w:r>
    </w:p>
    <w:p w14:paraId="6AD63DC3"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16.</w:t>
      </w:r>
      <w:r w:rsidRPr="005D1A71">
        <w:rPr>
          <w:rFonts w:ascii="Times New Roman" w:hAnsi="Times New Roman" w:cs="Times New Roman"/>
          <w:sz w:val="24"/>
          <w:szCs w:val="24"/>
        </w:rPr>
        <w:tab/>
        <w:t>Hunterlab Advanced Organic Spectroscopy Tools for Beginning Organic Spectroscopists.</w:t>
      </w:r>
    </w:p>
    <w:p w14:paraId="380C44D2"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17.</w:t>
      </w:r>
      <w:r w:rsidRPr="005D1A71">
        <w:rPr>
          <w:rFonts w:ascii="Times New Roman" w:hAnsi="Times New Roman" w:cs="Times New Roman"/>
          <w:sz w:val="24"/>
          <w:szCs w:val="24"/>
        </w:rPr>
        <w:tab/>
        <w:t xml:space="preserve">Ferrero, F.; Periolatto, M., Glycerol in comparison with ethanol in alcohol-assisted dyeing. </w:t>
      </w:r>
      <w:r w:rsidRPr="005D1A71">
        <w:rPr>
          <w:rFonts w:ascii="Times New Roman" w:hAnsi="Times New Roman" w:cs="Times New Roman"/>
          <w:i/>
          <w:sz w:val="24"/>
          <w:szCs w:val="24"/>
        </w:rPr>
        <w:t xml:space="preserve">Journal of Cleaner Production </w:t>
      </w:r>
      <w:r w:rsidRPr="005D1A71">
        <w:rPr>
          <w:rFonts w:ascii="Times New Roman" w:hAnsi="Times New Roman" w:cs="Times New Roman"/>
          <w:b/>
          <w:sz w:val="24"/>
          <w:szCs w:val="24"/>
        </w:rPr>
        <w:t>2012,</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33</w:t>
      </w:r>
      <w:r w:rsidRPr="005D1A71">
        <w:rPr>
          <w:rFonts w:ascii="Times New Roman" w:hAnsi="Times New Roman" w:cs="Times New Roman"/>
          <w:sz w:val="24"/>
          <w:szCs w:val="24"/>
        </w:rPr>
        <w:t>, 127-131.</w:t>
      </w:r>
    </w:p>
    <w:p w14:paraId="49B9042E"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18.</w:t>
      </w:r>
      <w:r w:rsidRPr="005D1A71">
        <w:rPr>
          <w:rFonts w:ascii="Times New Roman" w:hAnsi="Times New Roman" w:cs="Times New Roman"/>
          <w:sz w:val="24"/>
          <w:szCs w:val="24"/>
        </w:rPr>
        <w:tab/>
        <w:t xml:space="preserve">Zheng, H.; Zheng, L., Dyeing of Meta-aramid Fibers with Disperse Dyes in Supercritical Carbon Dioxide. </w:t>
      </w:r>
      <w:r w:rsidRPr="005D1A71">
        <w:rPr>
          <w:rFonts w:ascii="Times New Roman" w:hAnsi="Times New Roman" w:cs="Times New Roman"/>
          <w:i/>
          <w:sz w:val="24"/>
          <w:szCs w:val="24"/>
        </w:rPr>
        <w:t xml:space="preserve">Fibers Polym </w:t>
      </w:r>
      <w:r w:rsidRPr="005D1A71">
        <w:rPr>
          <w:rFonts w:ascii="Times New Roman" w:hAnsi="Times New Roman" w:cs="Times New Roman"/>
          <w:b/>
          <w:sz w:val="24"/>
          <w:szCs w:val="24"/>
        </w:rPr>
        <w:t>2014,</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15</w:t>
      </w:r>
      <w:r w:rsidRPr="005D1A71">
        <w:rPr>
          <w:rFonts w:ascii="Times New Roman" w:hAnsi="Times New Roman" w:cs="Times New Roman"/>
          <w:sz w:val="24"/>
          <w:szCs w:val="24"/>
        </w:rPr>
        <w:t>, 1627-1634.</w:t>
      </w:r>
    </w:p>
    <w:p w14:paraId="59E23505"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19.</w:t>
      </w:r>
      <w:r w:rsidRPr="005D1A71">
        <w:rPr>
          <w:rFonts w:ascii="Times New Roman" w:hAnsi="Times New Roman" w:cs="Times New Roman"/>
          <w:sz w:val="24"/>
          <w:szCs w:val="24"/>
        </w:rPr>
        <w:tab/>
        <w:t xml:space="preserve">Islam, M. T.;  Aimone, F.;  Ferri, A.; Rovero, G., Use of N-methylformanilide as swelling agent for meta-aramid fibers dyeing: Kinetics and equilibrium adsorption of Basic Blue 41. </w:t>
      </w:r>
      <w:r w:rsidRPr="005D1A71">
        <w:rPr>
          <w:rFonts w:ascii="Times New Roman" w:hAnsi="Times New Roman" w:cs="Times New Roman"/>
          <w:i/>
          <w:sz w:val="24"/>
          <w:szCs w:val="24"/>
        </w:rPr>
        <w:t xml:space="preserve">Dyes and Pigments </w:t>
      </w:r>
      <w:r w:rsidRPr="005D1A71">
        <w:rPr>
          <w:rFonts w:ascii="Times New Roman" w:hAnsi="Times New Roman" w:cs="Times New Roman"/>
          <w:b/>
          <w:sz w:val="24"/>
          <w:szCs w:val="24"/>
        </w:rPr>
        <w:t>2015,</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113</w:t>
      </w:r>
      <w:r w:rsidRPr="005D1A71">
        <w:rPr>
          <w:rFonts w:ascii="Times New Roman" w:hAnsi="Times New Roman" w:cs="Times New Roman"/>
          <w:sz w:val="24"/>
          <w:szCs w:val="24"/>
        </w:rPr>
        <w:t>, 554-561.</w:t>
      </w:r>
    </w:p>
    <w:p w14:paraId="5618F8A0"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lastRenderedPageBreak/>
        <w:t>20.</w:t>
      </w:r>
      <w:r w:rsidRPr="005D1A71">
        <w:rPr>
          <w:rFonts w:ascii="Times New Roman" w:hAnsi="Times New Roman" w:cs="Times New Roman"/>
          <w:sz w:val="24"/>
          <w:szCs w:val="24"/>
        </w:rPr>
        <w:tab/>
        <w:t xml:space="preserve">Morris, M.;  Ye, X. P.; Doona, C. J., Dyeing Para-Aramid Textiles Pretreated with Soybean Oil and Nonthermal Plasma Using Cationic Dye. </w:t>
      </w:r>
      <w:r w:rsidRPr="005D1A71">
        <w:rPr>
          <w:rFonts w:ascii="Times New Roman" w:hAnsi="Times New Roman" w:cs="Times New Roman"/>
          <w:i/>
          <w:sz w:val="24"/>
          <w:szCs w:val="24"/>
        </w:rPr>
        <w:t xml:space="preserve">Polymers </w:t>
      </w:r>
      <w:r w:rsidRPr="005D1A71">
        <w:rPr>
          <w:rFonts w:ascii="Times New Roman" w:hAnsi="Times New Roman" w:cs="Times New Roman"/>
          <w:b/>
          <w:sz w:val="24"/>
          <w:szCs w:val="24"/>
        </w:rPr>
        <w:t>2021,</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13</w:t>
      </w:r>
      <w:r w:rsidRPr="005D1A71">
        <w:rPr>
          <w:rFonts w:ascii="Times New Roman" w:hAnsi="Times New Roman" w:cs="Times New Roman"/>
          <w:sz w:val="24"/>
          <w:szCs w:val="24"/>
        </w:rPr>
        <w:t xml:space="preserve"> (9), 1492.</w:t>
      </w:r>
    </w:p>
    <w:p w14:paraId="1706FCFA"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21.</w:t>
      </w:r>
      <w:r w:rsidRPr="005D1A71">
        <w:rPr>
          <w:rFonts w:ascii="Times New Roman" w:hAnsi="Times New Roman" w:cs="Times New Roman"/>
          <w:sz w:val="24"/>
          <w:szCs w:val="24"/>
        </w:rPr>
        <w:tab/>
        <w:t xml:space="preserve">Long, J.-J.;  Xiao, G.-D.;  Xu, H.-M.;  Wang, L.;  Cui, C.-L.;  Liu, J.;  Yang, M.-Y.;  Wang, K.;  Chen, C.;  Ren, Y.-M.;  Luan, T.; Ding, Z.-F., Dyeing of cotton fabric with a reactive disperse dye in supercritical carbon dioxide. </w:t>
      </w:r>
      <w:r w:rsidRPr="005D1A71">
        <w:rPr>
          <w:rFonts w:ascii="Times New Roman" w:hAnsi="Times New Roman" w:cs="Times New Roman"/>
          <w:i/>
          <w:sz w:val="24"/>
          <w:szCs w:val="24"/>
        </w:rPr>
        <w:t xml:space="preserve">The Journal of Supercritical Fluids </w:t>
      </w:r>
      <w:r w:rsidRPr="005D1A71">
        <w:rPr>
          <w:rFonts w:ascii="Times New Roman" w:hAnsi="Times New Roman" w:cs="Times New Roman"/>
          <w:b/>
          <w:sz w:val="24"/>
          <w:szCs w:val="24"/>
        </w:rPr>
        <w:t>2012,</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69</w:t>
      </w:r>
      <w:r w:rsidRPr="005D1A71">
        <w:rPr>
          <w:rFonts w:ascii="Times New Roman" w:hAnsi="Times New Roman" w:cs="Times New Roman"/>
          <w:sz w:val="24"/>
          <w:szCs w:val="24"/>
        </w:rPr>
        <w:t>, 13-20.</w:t>
      </w:r>
    </w:p>
    <w:p w14:paraId="0223B70D"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22.</w:t>
      </w:r>
      <w:r w:rsidRPr="005D1A71">
        <w:rPr>
          <w:rFonts w:ascii="Times New Roman" w:hAnsi="Times New Roman" w:cs="Times New Roman"/>
          <w:sz w:val="24"/>
          <w:szCs w:val="24"/>
        </w:rPr>
        <w:tab/>
        <w:t xml:space="preserve">Lee, J. W.;  Min, J. M.; Bae, H. K., Solubility Measurement of Disperse Dyes in Supercritical Carbon Dioxide. </w:t>
      </w:r>
      <w:r w:rsidRPr="005D1A71">
        <w:rPr>
          <w:rFonts w:ascii="Times New Roman" w:hAnsi="Times New Roman" w:cs="Times New Roman"/>
          <w:i/>
          <w:sz w:val="24"/>
          <w:szCs w:val="24"/>
        </w:rPr>
        <w:t xml:space="preserve">Journal of Chemical &amp; Engineering Data </w:t>
      </w:r>
      <w:r w:rsidRPr="005D1A71">
        <w:rPr>
          <w:rFonts w:ascii="Times New Roman" w:hAnsi="Times New Roman" w:cs="Times New Roman"/>
          <w:b/>
          <w:sz w:val="24"/>
          <w:szCs w:val="24"/>
        </w:rPr>
        <w:t>1999,</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44</w:t>
      </w:r>
      <w:r w:rsidRPr="005D1A71">
        <w:rPr>
          <w:rFonts w:ascii="Times New Roman" w:hAnsi="Times New Roman" w:cs="Times New Roman"/>
          <w:sz w:val="24"/>
          <w:szCs w:val="24"/>
        </w:rPr>
        <w:t xml:space="preserve"> (4), 684-687.</w:t>
      </w:r>
    </w:p>
    <w:p w14:paraId="2F3211FD"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23.</w:t>
      </w:r>
      <w:r w:rsidRPr="005D1A71">
        <w:rPr>
          <w:rFonts w:ascii="Times New Roman" w:hAnsi="Times New Roman" w:cs="Times New Roman"/>
          <w:sz w:val="24"/>
          <w:szCs w:val="24"/>
        </w:rPr>
        <w:tab/>
        <w:t xml:space="preserve">Akdag, A.;  Kocer, H. B.;  Worley, S. D.;  Broughton, R. M.;  Webb, T. R.; Bray, T. H., Why Does Kevlar Decompose, while Nomex Does Not, When Treated with Aqueous Chlorine Solutions? </w:t>
      </w:r>
      <w:r w:rsidRPr="005D1A71">
        <w:rPr>
          <w:rFonts w:ascii="Times New Roman" w:hAnsi="Times New Roman" w:cs="Times New Roman"/>
          <w:i/>
          <w:sz w:val="24"/>
          <w:szCs w:val="24"/>
        </w:rPr>
        <w:t xml:space="preserve">J. Phys. Chem. B </w:t>
      </w:r>
      <w:r w:rsidRPr="005D1A71">
        <w:rPr>
          <w:rFonts w:ascii="Times New Roman" w:hAnsi="Times New Roman" w:cs="Times New Roman"/>
          <w:b/>
          <w:sz w:val="24"/>
          <w:szCs w:val="24"/>
        </w:rPr>
        <w:t>2007,</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111</w:t>
      </w:r>
      <w:r w:rsidRPr="005D1A71">
        <w:rPr>
          <w:rFonts w:ascii="Times New Roman" w:hAnsi="Times New Roman" w:cs="Times New Roman"/>
          <w:sz w:val="24"/>
          <w:szCs w:val="24"/>
        </w:rPr>
        <w:t xml:space="preserve"> (20), 5581-5586.</w:t>
      </w:r>
    </w:p>
    <w:p w14:paraId="2EE8ED75"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24.</w:t>
      </w:r>
      <w:r w:rsidRPr="005D1A71">
        <w:rPr>
          <w:rFonts w:ascii="Times New Roman" w:hAnsi="Times New Roman" w:cs="Times New Roman"/>
          <w:sz w:val="24"/>
          <w:szCs w:val="24"/>
        </w:rPr>
        <w:tab/>
        <w:t xml:space="preserve">Fei, T.;  Walker, J. A.;  Vickerman, K. L.;  Stanley, L. M.;  Jarboe, D.; Wang, T., Synthesis and characterization of soybean oil-based waxes and their application as paraffin substitute for corrugated coating. </w:t>
      </w:r>
      <w:r w:rsidRPr="005D1A71">
        <w:rPr>
          <w:rFonts w:ascii="Times New Roman" w:hAnsi="Times New Roman" w:cs="Times New Roman"/>
          <w:i/>
          <w:sz w:val="24"/>
          <w:szCs w:val="24"/>
        </w:rPr>
        <w:t xml:space="preserve">Journal of Industrial and Engineering Chemistry </w:t>
      </w:r>
      <w:r w:rsidRPr="005D1A71">
        <w:rPr>
          <w:rFonts w:ascii="Times New Roman" w:hAnsi="Times New Roman" w:cs="Times New Roman"/>
          <w:b/>
          <w:sz w:val="24"/>
          <w:szCs w:val="24"/>
        </w:rPr>
        <w:t>2018,</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58</w:t>
      </w:r>
      <w:r w:rsidRPr="005D1A71">
        <w:rPr>
          <w:rFonts w:ascii="Times New Roman" w:hAnsi="Times New Roman" w:cs="Times New Roman"/>
          <w:sz w:val="24"/>
          <w:szCs w:val="24"/>
        </w:rPr>
        <w:t>, 113-122.</w:t>
      </w:r>
    </w:p>
    <w:p w14:paraId="38EA641E"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25.</w:t>
      </w:r>
      <w:r w:rsidRPr="005D1A71">
        <w:rPr>
          <w:rFonts w:ascii="Times New Roman" w:hAnsi="Times New Roman" w:cs="Times New Roman"/>
          <w:sz w:val="24"/>
          <w:szCs w:val="24"/>
        </w:rPr>
        <w:tab/>
        <w:t xml:space="preserve">Kim, E. J.;  Kim, M.-K.;  Jin, X.-J.;  Oh, J.-H.;  Kim, J. E.; Chung, J. H., Skin Aging and Photoaging Alter Fatty Acids Composition, Including 11,14,17-eicosatrienoic Acid, in the Epidermis of Human Skin. </w:t>
      </w:r>
      <w:r w:rsidRPr="005D1A71">
        <w:rPr>
          <w:rFonts w:ascii="Times New Roman" w:hAnsi="Times New Roman" w:cs="Times New Roman"/>
          <w:i/>
          <w:sz w:val="24"/>
          <w:szCs w:val="24"/>
        </w:rPr>
        <w:t xml:space="preserve">J Korean Med Sci </w:t>
      </w:r>
      <w:r w:rsidRPr="005D1A71">
        <w:rPr>
          <w:rFonts w:ascii="Times New Roman" w:hAnsi="Times New Roman" w:cs="Times New Roman"/>
          <w:b/>
          <w:sz w:val="24"/>
          <w:szCs w:val="24"/>
        </w:rPr>
        <w:t>2010,</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25</w:t>
      </w:r>
      <w:r w:rsidRPr="005D1A71">
        <w:rPr>
          <w:rFonts w:ascii="Times New Roman" w:hAnsi="Times New Roman" w:cs="Times New Roman"/>
          <w:sz w:val="24"/>
          <w:szCs w:val="24"/>
        </w:rPr>
        <w:t xml:space="preserve"> (6), 980-983.</w:t>
      </w:r>
    </w:p>
    <w:p w14:paraId="130F98BC"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26.</w:t>
      </w:r>
      <w:r w:rsidRPr="005D1A71">
        <w:rPr>
          <w:rFonts w:ascii="Times New Roman" w:hAnsi="Times New Roman" w:cs="Times New Roman"/>
          <w:sz w:val="24"/>
          <w:szCs w:val="24"/>
        </w:rPr>
        <w:tab/>
        <w:t>Zeisler-Diehl, V. V.;  Barthlott, W.; Schreiber, L., Plant Cuticular Waxes: Composition, Function, and Interactions with Microorganisms. Springer International Publishing: 2018; pp 1-16.</w:t>
      </w:r>
    </w:p>
    <w:p w14:paraId="586322DC"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27.</w:t>
      </w:r>
      <w:r w:rsidRPr="005D1A71">
        <w:rPr>
          <w:rFonts w:ascii="Times New Roman" w:hAnsi="Times New Roman" w:cs="Times New Roman"/>
          <w:sz w:val="24"/>
          <w:szCs w:val="24"/>
        </w:rPr>
        <w:tab/>
        <w:t xml:space="preserve">Antimicrobial finishes for textiles | Elsevier Enhanced Reader. </w:t>
      </w:r>
      <w:r w:rsidRPr="005D1A71">
        <w:rPr>
          <w:rFonts w:ascii="Times New Roman" w:hAnsi="Times New Roman" w:cs="Times New Roman"/>
          <w:b/>
          <w:sz w:val="24"/>
          <w:szCs w:val="24"/>
        </w:rPr>
        <w:t>2015</w:t>
      </w:r>
      <w:r w:rsidRPr="005D1A71">
        <w:rPr>
          <w:rFonts w:ascii="Times New Roman" w:hAnsi="Times New Roman" w:cs="Times New Roman"/>
          <w:sz w:val="24"/>
          <w:szCs w:val="24"/>
        </w:rPr>
        <w:t>.</w:t>
      </w:r>
    </w:p>
    <w:p w14:paraId="6E3D4575"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28.</w:t>
      </w:r>
      <w:r w:rsidRPr="005D1A71">
        <w:rPr>
          <w:rFonts w:ascii="Times New Roman" w:hAnsi="Times New Roman" w:cs="Times New Roman"/>
          <w:sz w:val="24"/>
          <w:szCs w:val="24"/>
        </w:rPr>
        <w:tab/>
        <w:t xml:space="preserve">Tavakolian, M.;  Jafari, S. M.; van de Ven, T. G. M., A Review on Surface-Functionalized Cellulosic Nanostructures as Biocompatible Antibacterial Materials. </w:t>
      </w:r>
      <w:r w:rsidRPr="005D1A71">
        <w:rPr>
          <w:rFonts w:ascii="Times New Roman" w:hAnsi="Times New Roman" w:cs="Times New Roman"/>
          <w:i/>
          <w:sz w:val="24"/>
          <w:szCs w:val="24"/>
        </w:rPr>
        <w:t xml:space="preserve">Nano-Micro Lett. </w:t>
      </w:r>
      <w:r w:rsidRPr="005D1A71">
        <w:rPr>
          <w:rFonts w:ascii="Times New Roman" w:hAnsi="Times New Roman" w:cs="Times New Roman"/>
          <w:b/>
          <w:sz w:val="24"/>
          <w:szCs w:val="24"/>
        </w:rPr>
        <w:t>2020,</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12</w:t>
      </w:r>
      <w:r w:rsidRPr="005D1A71">
        <w:rPr>
          <w:rFonts w:ascii="Times New Roman" w:hAnsi="Times New Roman" w:cs="Times New Roman"/>
          <w:sz w:val="24"/>
          <w:szCs w:val="24"/>
        </w:rPr>
        <w:t xml:space="preserve"> (1), 73.</w:t>
      </w:r>
    </w:p>
    <w:p w14:paraId="3F9E9D27"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29.</w:t>
      </w:r>
      <w:r w:rsidRPr="005D1A71">
        <w:rPr>
          <w:rFonts w:ascii="Times New Roman" w:hAnsi="Times New Roman" w:cs="Times New Roman"/>
          <w:sz w:val="24"/>
          <w:szCs w:val="24"/>
        </w:rPr>
        <w:tab/>
        <w:t xml:space="preserve">Grigoras, A. G., Natural and synthetic polymeric antimicrobials with quaternary ammonium moieties: a review. </w:t>
      </w:r>
      <w:r w:rsidRPr="005D1A71">
        <w:rPr>
          <w:rFonts w:ascii="Times New Roman" w:hAnsi="Times New Roman" w:cs="Times New Roman"/>
          <w:i/>
          <w:sz w:val="24"/>
          <w:szCs w:val="24"/>
        </w:rPr>
        <w:t xml:space="preserve">Environ Chem Lett </w:t>
      </w:r>
      <w:r w:rsidRPr="005D1A71">
        <w:rPr>
          <w:rFonts w:ascii="Times New Roman" w:hAnsi="Times New Roman" w:cs="Times New Roman"/>
          <w:b/>
          <w:sz w:val="24"/>
          <w:szCs w:val="24"/>
        </w:rPr>
        <w:t>2021</w:t>
      </w:r>
      <w:r w:rsidRPr="005D1A71">
        <w:rPr>
          <w:rFonts w:ascii="Times New Roman" w:hAnsi="Times New Roman" w:cs="Times New Roman"/>
          <w:sz w:val="24"/>
          <w:szCs w:val="24"/>
        </w:rPr>
        <w:t>.</w:t>
      </w:r>
    </w:p>
    <w:p w14:paraId="42FFC08D"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30.</w:t>
      </w:r>
      <w:r w:rsidRPr="005D1A71">
        <w:rPr>
          <w:rFonts w:ascii="Times New Roman" w:hAnsi="Times New Roman" w:cs="Times New Roman"/>
          <w:sz w:val="24"/>
          <w:szCs w:val="24"/>
        </w:rPr>
        <w:tab/>
        <w:t xml:space="preserve">Lv, X.;  Liu, C.;  Song, S.;  Qiao, Y.;  Hu, Y.;  Li, P.;  Li, Z.; Sun, S., Construction of a quaternary ammonium salt platform with different alkyl groups for antibacterial and biosensor applications. </w:t>
      </w:r>
      <w:r w:rsidRPr="005D1A71">
        <w:rPr>
          <w:rFonts w:ascii="Times New Roman" w:hAnsi="Times New Roman" w:cs="Times New Roman"/>
          <w:i/>
          <w:sz w:val="24"/>
          <w:szCs w:val="24"/>
        </w:rPr>
        <w:t xml:space="preserve">RSC Adv. </w:t>
      </w:r>
      <w:r w:rsidRPr="005D1A71">
        <w:rPr>
          <w:rFonts w:ascii="Times New Roman" w:hAnsi="Times New Roman" w:cs="Times New Roman"/>
          <w:b/>
          <w:sz w:val="24"/>
          <w:szCs w:val="24"/>
        </w:rPr>
        <w:t>2018,</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8</w:t>
      </w:r>
      <w:r w:rsidRPr="005D1A71">
        <w:rPr>
          <w:rFonts w:ascii="Times New Roman" w:hAnsi="Times New Roman" w:cs="Times New Roman"/>
          <w:sz w:val="24"/>
          <w:szCs w:val="24"/>
        </w:rPr>
        <w:t xml:space="preserve"> (6), 2941-2949.</w:t>
      </w:r>
    </w:p>
    <w:p w14:paraId="688AC3D3"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31.</w:t>
      </w:r>
      <w:r w:rsidRPr="005D1A71">
        <w:rPr>
          <w:rFonts w:ascii="Times New Roman" w:hAnsi="Times New Roman" w:cs="Times New Roman"/>
          <w:sz w:val="24"/>
          <w:szCs w:val="24"/>
        </w:rPr>
        <w:tab/>
        <w:t xml:space="preserve">Dizman, B.;  Elasri, M. O.; Mathias, L. J., Synthesis and antimicrobial activities of new water-soluble bis-quaternary ammonium methacrylate polymers. </w:t>
      </w:r>
      <w:r w:rsidRPr="005D1A71">
        <w:rPr>
          <w:rFonts w:ascii="Times New Roman" w:hAnsi="Times New Roman" w:cs="Times New Roman"/>
          <w:i/>
          <w:sz w:val="24"/>
          <w:szCs w:val="24"/>
        </w:rPr>
        <w:t xml:space="preserve">Journal of Applied Polymer Science </w:t>
      </w:r>
      <w:r w:rsidRPr="005D1A71">
        <w:rPr>
          <w:rFonts w:ascii="Times New Roman" w:hAnsi="Times New Roman" w:cs="Times New Roman"/>
          <w:b/>
          <w:sz w:val="24"/>
          <w:szCs w:val="24"/>
        </w:rPr>
        <w:t>2004,</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94</w:t>
      </w:r>
      <w:r w:rsidRPr="005D1A71">
        <w:rPr>
          <w:rFonts w:ascii="Times New Roman" w:hAnsi="Times New Roman" w:cs="Times New Roman"/>
          <w:sz w:val="24"/>
          <w:szCs w:val="24"/>
        </w:rPr>
        <w:t xml:space="preserve"> (2), 635-642.</w:t>
      </w:r>
    </w:p>
    <w:p w14:paraId="2E87775B"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32.</w:t>
      </w:r>
      <w:r w:rsidRPr="005D1A71">
        <w:rPr>
          <w:rFonts w:ascii="Times New Roman" w:hAnsi="Times New Roman" w:cs="Times New Roman"/>
          <w:sz w:val="24"/>
          <w:szCs w:val="24"/>
        </w:rPr>
        <w:tab/>
        <w:t xml:space="preserve">García, M. T.;  Ribosa, I.;  Guindulain, T.;  Sánchez-Leal, J.; Vives-Rego, J., Fate and effect of monoalkyl quaternary ammonium surfactants in the aquatic environment. </w:t>
      </w:r>
      <w:r w:rsidRPr="005D1A71">
        <w:rPr>
          <w:rFonts w:ascii="Times New Roman" w:hAnsi="Times New Roman" w:cs="Times New Roman"/>
          <w:i/>
          <w:sz w:val="24"/>
          <w:szCs w:val="24"/>
        </w:rPr>
        <w:t xml:space="preserve">Environ Pollut </w:t>
      </w:r>
      <w:r w:rsidRPr="005D1A71">
        <w:rPr>
          <w:rFonts w:ascii="Times New Roman" w:hAnsi="Times New Roman" w:cs="Times New Roman"/>
          <w:b/>
          <w:sz w:val="24"/>
          <w:szCs w:val="24"/>
        </w:rPr>
        <w:t>2001,</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111</w:t>
      </w:r>
      <w:r w:rsidRPr="005D1A71">
        <w:rPr>
          <w:rFonts w:ascii="Times New Roman" w:hAnsi="Times New Roman" w:cs="Times New Roman"/>
          <w:sz w:val="24"/>
          <w:szCs w:val="24"/>
        </w:rPr>
        <w:t xml:space="preserve"> (1), 169-75.</w:t>
      </w:r>
    </w:p>
    <w:p w14:paraId="1DFAA1A5"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33.</w:t>
      </w:r>
      <w:r w:rsidRPr="005D1A71">
        <w:rPr>
          <w:rFonts w:ascii="Times New Roman" w:hAnsi="Times New Roman" w:cs="Times New Roman"/>
          <w:sz w:val="24"/>
          <w:szCs w:val="24"/>
        </w:rPr>
        <w:tab/>
        <w:t xml:space="preserve">Boethling, R. S.;  Sommer, E.; Difiore, D., Designing Small Molecules for Biodegradability. </w:t>
      </w:r>
      <w:r w:rsidRPr="005D1A71">
        <w:rPr>
          <w:rFonts w:ascii="Times New Roman" w:hAnsi="Times New Roman" w:cs="Times New Roman"/>
          <w:i/>
          <w:sz w:val="24"/>
          <w:szCs w:val="24"/>
        </w:rPr>
        <w:t xml:space="preserve">Chemical Reviews </w:t>
      </w:r>
      <w:r w:rsidRPr="005D1A71">
        <w:rPr>
          <w:rFonts w:ascii="Times New Roman" w:hAnsi="Times New Roman" w:cs="Times New Roman"/>
          <w:b/>
          <w:sz w:val="24"/>
          <w:szCs w:val="24"/>
        </w:rPr>
        <w:t>2007,</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107</w:t>
      </w:r>
      <w:r w:rsidRPr="005D1A71">
        <w:rPr>
          <w:rFonts w:ascii="Times New Roman" w:hAnsi="Times New Roman" w:cs="Times New Roman"/>
          <w:sz w:val="24"/>
          <w:szCs w:val="24"/>
        </w:rPr>
        <w:t xml:space="preserve"> (6), 2207-2227.</w:t>
      </w:r>
    </w:p>
    <w:p w14:paraId="33180AA3"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34.</w:t>
      </w:r>
      <w:r w:rsidRPr="005D1A71">
        <w:rPr>
          <w:rFonts w:ascii="Times New Roman" w:hAnsi="Times New Roman" w:cs="Times New Roman"/>
          <w:sz w:val="24"/>
          <w:szCs w:val="24"/>
        </w:rPr>
        <w:tab/>
        <w:t xml:space="preserve">Zhang, C.;  Cui, F.;  Zeng, G. M.;  Jiang, M.;  Yang, Z. Z.;  Yu, Z. G.;  Zhu, M. Y.; Shen, L. Q., Quaternary ammonium compounds (QACs): a review on occurrence, fate and toxicity in the environment. </w:t>
      </w:r>
      <w:r w:rsidRPr="005D1A71">
        <w:rPr>
          <w:rFonts w:ascii="Times New Roman" w:hAnsi="Times New Roman" w:cs="Times New Roman"/>
          <w:i/>
          <w:sz w:val="24"/>
          <w:szCs w:val="24"/>
        </w:rPr>
        <w:t xml:space="preserve">Sci Total Environ </w:t>
      </w:r>
      <w:r w:rsidRPr="005D1A71">
        <w:rPr>
          <w:rFonts w:ascii="Times New Roman" w:hAnsi="Times New Roman" w:cs="Times New Roman"/>
          <w:b/>
          <w:sz w:val="24"/>
          <w:szCs w:val="24"/>
        </w:rPr>
        <w:t>2015,</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518-519</w:t>
      </w:r>
      <w:r w:rsidRPr="005D1A71">
        <w:rPr>
          <w:rFonts w:ascii="Times New Roman" w:hAnsi="Times New Roman" w:cs="Times New Roman"/>
          <w:sz w:val="24"/>
          <w:szCs w:val="24"/>
        </w:rPr>
        <w:t>, 352-62.</w:t>
      </w:r>
    </w:p>
    <w:p w14:paraId="3C5CE4EF"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35.</w:t>
      </w:r>
      <w:r w:rsidRPr="005D1A71">
        <w:rPr>
          <w:rFonts w:ascii="Times New Roman" w:hAnsi="Times New Roman" w:cs="Times New Roman"/>
          <w:sz w:val="24"/>
          <w:szCs w:val="24"/>
        </w:rPr>
        <w:tab/>
        <w:t xml:space="preserve">Minbiole, K. P. C.;  Jennings, M. C.;  Ator, L. E.;  Black, J. W.;  Grenier, M. C.;  LaDow, J. E.;  Caran, K. L.;  Seifert, K.; Wuest, W. M., From antimicrobial activity to mechanism of resistance: the multifaceted role of simple quaternary ammonium compounds in bacterial eradication. </w:t>
      </w:r>
      <w:r w:rsidRPr="005D1A71">
        <w:rPr>
          <w:rFonts w:ascii="Times New Roman" w:hAnsi="Times New Roman" w:cs="Times New Roman"/>
          <w:i/>
          <w:sz w:val="24"/>
          <w:szCs w:val="24"/>
        </w:rPr>
        <w:t xml:space="preserve">Tetrahedron </w:t>
      </w:r>
      <w:r w:rsidRPr="005D1A71">
        <w:rPr>
          <w:rFonts w:ascii="Times New Roman" w:hAnsi="Times New Roman" w:cs="Times New Roman"/>
          <w:b/>
          <w:sz w:val="24"/>
          <w:szCs w:val="24"/>
        </w:rPr>
        <w:t>2016,</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72</w:t>
      </w:r>
      <w:r w:rsidRPr="005D1A71">
        <w:rPr>
          <w:rFonts w:ascii="Times New Roman" w:hAnsi="Times New Roman" w:cs="Times New Roman"/>
          <w:sz w:val="24"/>
          <w:szCs w:val="24"/>
        </w:rPr>
        <w:t xml:space="preserve"> (25), 3559-3566.</w:t>
      </w:r>
    </w:p>
    <w:p w14:paraId="52C776DF"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lastRenderedPageBreak/>
        <w:t>36.</w:t>
      </w:r>
      <w:r w:rsidRPr="005D1A71">
        <w:rPr>
          <w:rFonts w:ascii="Times New Roman" w:hAnsi="Times New Roman" w:cs="Times New Roman"/>
          <w:sz w:val="24"/>
          <w:szCs w:val="24"/>
        </w:rPr>
        <w:tab/>
        <w:t xml:space="preserve">Ingalsbe, M. L.;  Denis, J. D. S.;  McGahan, M. E.;  Steiner, W. W.; Priefer, R., Development of a novel expression, ZIMAX/KZI, for determination of the counter-anion effect on the antimicrobial activity of tetrabutylammonium salts. </w:t>
      </w:r>
      <w:r w:rsidRPr="005D1A71">
        <w:rPr>
          <w:rFonts w:ascii="Times New Roman" w:hAnsi="Times New Roman" w:cs="Times New Roman"/>
          <w:i/>
          <w:sz w:val="24"/>
          <w:szCs w:val="24"/>
        </w:rPr>
        <w:t xml:space="preserve">Bioorganic &amp; Medicinal Chemistry Letters </w:t>
      </w:r>
      <w:r w:rsidRPr="005D1A71">
        <w:rPr>
          <w:rFonts w:ascii="Times New Roman" w:hAnsi="Times New Roman" w:cs="Times New Roman"/>
          <w:b/>
          <w:sz w:val="24"/>
          <w:szCs w:val="24"/>
        </w:rPr>
        <w:t>2009,</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19</w:t>
      </w:r>
      <w:r w:rsidRPr="005D1A71">
        <w:rPr>
          <w:rFonts w:ascii="Times New Roman" w:hAnsi="Times New Roman" w:cs="Times New Roman"/>
          <w:sz w:val="24"/>
          <w:szCs w:val="24"/>
        </w:rPr>
        <w:t xml:space="preserve"> (17), 4984-4987.</w:t>
      </w:r>
    </w:p>
    <w:p w14:paraId="49281EE1"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37.</w:t>
      </w:r>
      <w:r w:rsidRPr="005D1A71">
        <w:rPr>
          <w:rFonts w:ascii="Times New Roman" w:hAnsi="Times New Roman" w:cs="Times New Roman"/>
          <w:sz w:val="24"/>
          <w:szCs w:val="24"/>
        </w:rPr>
        <w:tab/>
        <w:t xml:space="preserve">Fei, T.;  Jarboe, D.; Wang, T., Soybean oil as feedstock for the synthesis and characterization of a carnauba substitute and a study of the structure–function relationships. </w:t>
      </w:r>
      <w:r w:rsidRPr="005D1A71">
        <w:rPr>
          <w:rFonts w:ascii="Times New Roman" w:hAnsi="Times New Roman" w:cs="Times New Roman"/>
          <w:i/>
          <w:sz w:val="24"/>
          <w:szCs w:val="24"/>
        </w:rPr>
        <w:t xml:space="preserve">Journal of Industrial and Engineering Chemistry </w:t>
      </w:r>
      <w:r w:rsidRPr="005D1A71">
        <w:rPr>
          <w:rFonts w:ascii="Times New Roman" w:hAnsi="Times New Roman" w:cs="Times New Roman"/>
          <w:b/>
          <w:sz w:val="24"/>
          <w:szCs w:val="24"/>
        </w:rPr>
        <w:t>2018,</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57</w:t>
      </w:r>
      <w:r w:rsidRPr="005D1A71">
        <w:rPr>
          <w:rFonts w:ascii="Times New Roman" w:hAnsi="Times New Roman" w:cs="Times New Roman"/>
          <w:sz w:val="24"/>
          <w:szCs w:val="24"/>
        </w:rPr>
        <w:t>, 416-423.</w:t>
      </w:r>
    </w:p>
    <w:p w14:paraId="23357DB9"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38.</w:t>
      </w:r>
      <w:r w:rsidRPr="005D1A71">
        <w:rPr>
          <w:rFonts w:ascii="Times New Roman" w:hAnsi="Times New Roman" w:cs="Times New Roman"/>
          <w:sz w:val="24"/>
          <w:szCs w:val="24"/>
        </w:rPr>
        <w:tab/>
        <w:t xml:space="preserve">Salmon, R.; Efremov, I. V., Oxalyl Chloride. </w:t>
      </w:r>
      <w:r w:rsidRPr="005D1A71">
        <w:rPr>
          <w:rFonts w:ascii="Times New Roman" w:hAnsi="Times New Roman" w:cs="Times New Roman"/>
          <w:i/>
          <w:sz w:val="24"/>
          <w:szCs w:val="24"/>
        </w:rPr>
        <w:t xml:space="preserve">Encyclopedia of Reagents for Organic Synthesis </w:t>
      </w:r>
      <w:r w:rsidRPr="005D1A71">
        <w:rPr>
          <w:rFonts w:ascii="Times New Roman" w:hAnsi="Times New Roman" w:cs="Times New Roman"/>
          <w:b/>
          <w:sz w:val="24"/>
          <w:szCs w:val="24"/>
        </w:rPr>
        <w:t>2008</w:t>
      </w:r>
      <w:r w:rsidRPr="005D1A71">
        <w:rPr>
          <w:rFonts w:ascii="Times New Roman" w:hAnsi="Times New Roman" w:cs="Times New Roman"/>
          <w:sz w:val="24"/>
          <w:szCs w:val="24"/>
        </w:rPr>
        <w:t>.</w:t>
      </w:r>
    </w:p>
    <w:p w14:paraId="5624EFD5"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39.</w:t>
      </w:r>
      <w:r w:rsidRPr="005D1A71">
        <w:rPr>
          <w:rFonts w:ascii="Times New Roman" w:hAnsi="Times New Roman" w:cs="Times New Roman"/>
          <w:sz w:val="24"/>
          <w:szCs w:val="24"/>
        </w:rPr>
        <w:tab/>
        <w:t xml:space="preserve">Tsoungas, P.;  Assimomytis, N.;  Sariyannis, Y.;  Stavropoulos, G.;  Varvounis, G.; Cordopatis, P., Anionic ortho-Fries Rearrangement, a Facile Route to Arenol-Based Mannich Bases. </w:t>
      </w:r>
      <w:r w:rsidRPr="005D1A71">
        <w:rPr>
          <w:rFonts w:ascii="Times New Roman" w:hAnsi="Times New Roman" w:cs="Times New Roman"/>
          <w:i/>
          <w:sz w:val="24"/>
          <w:szCs w:val="24"/>
        </w:rPr>
        <w:t xml:space="preserve">Synlett </w:t>
      </w:r>
      <w:r w:rsidRPr="005D1A71">
        <w:rPr>
          <w:rFonts w:ascii="Times New Roman" w:hAnsi="Times New Roman" w:cs="Times New Roman"/>
          <w:b/>
          <w:sz w:val="24"/>
          <w:szCs w:val="24"/>
        </w:rPr>
        <w:t>2009,</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2009</w:t>
      </w:r>
      <w:r w:rsidRPr="005D1A71">
        <w:rPr>
          <w:rFonts w:ascii="Times New Roman" w:hAnsi="Times New Roman" w:cs="Times New Roman"/>
          <w:sz w:val="24"/>
          <w:szCs w:val="24"/>
        </w:rPr>
        <w:t xml:space="preserve"> (17), 2777-2782.</w:t>
      </w:r>
    </w:p>
    <w:p w14:paraId="62119F1C"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40.</w:t>
      </w:r>
      <w:r w:rsidRPr="005D1A71">
        <w:rPr>
          <w:rFonts w:ascii="Times New Roman" w:hAnsi="Times New Roman" w:cs="Times New Roman"/>
          <w:sz w:val="24"/>
          <w:szCs w:val="24"/>
        </w:rPr>
        <w:tab/>
        <w:t xml:space="preserve">Finkelstein, H., Darstellung organischer Jodide aus den entsprechenden Bromiden und Chloriden. </w:t>
      </w:r>
      <w:r w:rsidRPr="005D1A71">
        <w:rPr>
          <w:rFonts w:ascii="Times New Roman" w:hAnsi="Times New Roman" w:cs="Times New Roman"/>
          <w:i/>
          <w:sz w:val="24"/>
          <w:szCs w:val="24"/>
        </w:rPr>
        <w:t xml:space="preserve">Berichte der deutschen chemischen Gesellschaft </w:t>
      </w:r>
      <w:r w:rsidRPr="005D1A71">
        <w:rPr>
          <w:rFonts w:ascii="Times New Roman" w:hAnsi="Times New Roman" w:cs="Times New Roman"/>
          <w:b/>
          <w:sz w:val="24"/>
          <w:szCs w:val="24"/>
        </w:rPr>
        <w:t>1910,</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43</w:t>
      </w:r>
      <w:r w:rsidRPr="005D1A71">
        <w:rPr>
          <w:rFonts w:ascii="Times New Roman" w:hAnsi="Times New Roman" w:cs="Times New Roman"/>
          <w:sz w:val="24"/>
          <w:szCs w:val="24"/>
        </w:rPr>
        <w:t xml:space="preserve"> (2), 1528-1532.</w:t>
      </w:r>
    </w:p>
    <w:p w14:paraId="5911E21E"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41.</w:t>
      </w:r>
      <w:r w:rsidRPr="005D1A71">
        <w:rPr>
          <w:rFonts w:ascii="Times New Roman" w:hAnsi="Times New Roman" w:cs="Times New Roman"/>
          <w:sz w:val="24"/>
          <w:szCs w:val="24"/>
        </w:rPr>
        <w:tab/>
        <w:t xml:space="preserve">Leyva-Gutierrez, F. M. A.; Wang, T., Crystallinity and Water Vapor Permeability of &lt;i&gt;n-&lt;/i&gt;Alkane, Alcohol, Aldehyde, and Fatty Acid Constituents of Natural Waxes. </w:t>
      </w:r>
      <w:r w:rsidRPr="005D1A71">
        <w:rPr>
          <w:rFonts w:ascii="Times New Roman" w:hAnsi="Times New Roman" w:cs="Times New Roman"/>
          <w:i/>
          <w:sz w:val="24"/>
          <w:szCs w:val="24"/>
        </w:rPr>
        <w:t xml:space="preserve">Industrial &amp;amp; Engineering Chemistry Research </w:t>
      </w:r>
      <w:r w:rsidRPr="005D1A71">
        <w:rPr>
          <w:rFonts w:ascii="Times New Roman" w:hAnsi="Times New Roman" w:cs="Times New Roman"/>
          <w:b/>
          <w:sz w:val="24"/>
          <w:szCs w:val="24"/>
        </w:rPr>
        <w:t>2021,</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60</w:t>
      </w:r>
      <w:r w:rsidRPr="005D1A71">
        <w:rPr>
          <w:rFonts w:ascii="Times New Roman" w:hAnsi="Times New Roman" w:cs="Times New Roman"/>
          <w:sz w:val="24"/>
          <w:szCs w:val="24"/>
        </w:rPr>
        <w:t xml:space="preserve"> (41), 14651-14663.</w:t>
      </w:r>
    </w:p>
    <w:p w14:paraId="1E1C76C9"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42.</w:t>
      </w:r>
      <w:r w:rsidRPr="005D1A71">
        <w:rPr>
          <w:rFonts w:ascii="Times New Roman" w:hAnsi="Times New Roman" w:cs="Times New Roman"/>
          <w:sz w:val="24"/>
          <w:szCs w:val="24"/>
        </w:rPr>
        <w:tab/>
        <w:t xml:space="preserve">Yao, L.; Wang, T., Textural and Physical Properties of Biorenewable “Waxes” Containing Partial Acylglycerides. </w:t>
      </w:r>
      <w:r w:rsidRPr="005D1A71">
        <w:rPr>
          <w:rFonts w:ascii="Times New Roman" w:hAnsi="Times New Roman" w:cs="Times New Roman"/>
          <w:i/>
          <w:sz w:val="24"/>
          <w:szCs w:val="24"/>
        </w:rPr>
        <w:t xml:space="preserve">Journal of The American Oil Chemists Society - J AMER OIL CHEM SOC </w:t>
      </w:r>
      <w:r w:rsidRPr="005D1A71">
        <w:rPr>
          <w:rFonts w:ascii="Times New Roman" w:hAnsi="Times New Roman" w:cs="Times New Roman"/>
          <w:b/>
          <w:sz w:val="24"/>
          <w:szCs w:val="24"/>
        </w:rPr>
        <w:t>2012,</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89</w:t>
      </w:r>
      <w:r w:rsidRPr="005D1A71">
        <w:rPr>
          <w:rFonts w:ascii="Times New Roman" w:hAnsi="Times New Roman" w:cs="Times New Roman"/>
          <w:sz w:val="24"/>
          <w:szCs w:val="24"/>
        </w:rPr>
        <w:t>, 156-157.</w:t>
      </w:r>
    </w:p>
    <w:p w14:paraId="4505C759"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43.</w:t>
      </w:r>
      <w:r w:rsidRPr="005D1A71">
        <w:rPr>
          <w:rFonts w:ascii="Times New Roman" w:hAnsi="Times New Roman" w:cs="Times New Roman"/>
          <w:sz w:val="24"/>
          <w:szCs w:val="24"/>
        </w:rPr>
        <w:tab/>
        <w:t xml:space="preserve">Sakr, A.;  Brégeon, F.;  Mège, J. L.;  Rolain, J. M.; Blin, O., Staphylococcus aureus Nasal Colonization: An Update on Mechanisms, Epidemiology, Risk Factors, and Subsequent Infections. </w:t>
      </w:r>
      <w:r w:rsidRPr="005D1A71">
        <w:rPr>
          <w:rFonts w:ascii="Times New Roman" w:hAnsi="Times New Roman" w:cs="Times New Roman"/>
          <w:i/>
          <w:sz w:val="24"/>
          <w:szCs w:val="24"/>
        </w:rPr>
        <w:t xml:space="preserve">Front Microbiol </w:t>
      </w:r>
      <w:r w:rsidRPr="005D1A71">
        <w:rPr>
          <w:rFonts w:ascii="Times New Roman" w:hAnsi="Times New Roman" w:cs="Times New Roman"/>
          <w:b/>
          <w:sz w:val="24"/>
          <w:szCs w:val="24"/>
        </w:rPr>
        <w:t>2018,</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9</w:t>
      </w:r>
      <w:r w:rsidRPr="005D1A71">
        <w:rPr>
          <w:rFonts w:ascii="Times New Roman" w:hAnsi="Times New Roman" w:cs="Times New Roman"/>
          <w:sz w:val="24"/>
          <w:szCs w:val="24"/>
        </w:rPr>
        <w:t>, 2419.</w:t>
      </w:r>
    </w:p>
    <w:p w14:paraId="09BD825E"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44.</w:t>
      </w:r>
      <w:r w:rsidRPr="005D1A71">
        <w:rPr>
          <w:rFonts w:ascii="Times New Roman" w:hAnsi="Times New Roman" w:cs="Times New Roman"/>
          <w:sz w:val="24"/>
          <w:szCs w:val="24"/>
        </w:rPr>
        <w:tab/>
        <w:t xml:space="preserve">Palou, L., Chapter 2 - Penicillium digitatum, Penicillium italicum (Green Mold, Blue Mold). In </w:t>
      </w:r>
      <w:r w:rsidRPr="005D1A71">
        <w:rPr>
          <w:rFonts w:ascii="Times New Roman" w:hAnsi="Times New Roman" w:cs="Times New Roman"/>
          <w:i/>
          <w:sz w:val="24"/>
          <w:szCs w:val="24"/>
        </w:rPr>
        <w:t>Postharvest Decay</w:t>
      </w:r>
      <w:r w:rsidRPr="005D1A71">
        <w:rPr>
          <w:rFonts w:ascii="Times New Roman" w:hAnsi="Times New Roman" w:cs="Times New Roman"/>
          <w:sz w:val="24"/>
          <w:szCs w:val="24"/>
        </w:rPr>
        <w:t>, Bautista-Baños, S., Ed. Academic Press: San Diego, 2014; pp 45-102.</w:t>
      </w:r>
    </w:p>
    <w:p w14:paraId="463F0C3E"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45.</w:t>
      </w:r>
      <w:r w:rsidRPr="005D1A71">
        <w:rPr>
          <w:rFonts w:ascii="Times New Roman" w:hAnsi="Times New Roman" w:cs="Times New Roman"/>
          <w:sz w:val="24"/>
          <w:szCs w:val="24"/>
        </w:rPr>
        <w:tab/>
        <w:t xml:space="preserve">Dorset, D. L. In </w:t>
      </w:r>
      <w:r w:rsidRPr="005D1A71">
        <w:rPr>
          <w:rFonts w:ascii="Times New Roman" w:hAnsi="Times New Roman" w:cs="Times New Roman"/>
          <w:i/>
          <w:sz w:val="24"/>
          <w:szCs w:val="24"/>
        </w:rPr>
        <w:t>Crystallography of the Polymethylene Chain: An Inquiry into the Structure of Waxes</w:t>
      </w:r>
      <w:r w:rsidRPr="005D1A71">
        <w:rPr>
          <w:rFonts w:ascii="Times New Roman" w:hAnsi="Times New Roman" w:cs="Times New Roman"/>
          <w:sz w:val="24"/>
          <w:szCs w:val="24"/>
        </w:rPr>
        <w:t>, 2005.</w:t>
      </w:r>
    </w:p>
    <w:p w14:paraId="7BC573EC"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46.</w:t>
      </w:r>
      <w:r w:rsidRPr="005D1A71">
        <w:rPr>
          <w:rFonts w:ascii="Times New Roman" w:hAnsi="Times New Roman" w:cs="Times New Roman"/>
          <w:sz w:val="24"/>
          <w:szCs w:val="24"/>
        </w:rPr>
        <w:tab/>
        <w:t xml:space="preserve">Cabras, P.;  Schirra, M.;  Pirisi, F.;  Garau, V.; Angioni, A., Factors Affecting Imazalil and Thiabendazole Uptake and Persistence in Citrus Fruits Following Dip Treatments. </w:t>
      </w:r>
      <w:r w:rsidRPr="005D1A71">
        <w:rPr>
          <w:rFonts w:ascii="Times New Roman" w:hAnsi="Times New Roman" w:cs="Times New Roman"/>
          <w:i/>
          <w:sz w:val="24"/>
          <w:szCs w:val="24"/>
        </w:rPr>
        <w:t xml:space="preserve">Journal of agricultural and food chemistry </w:t>
      </w:r>
      <w:r w:rsidRPr="005D1A71">
        <w:rPr>
          <w:rFonts w:ascii="Times New Roman" w:hAnsi="Times New Roman" w:cs="Times New Roman"/>
          <w:b/>
          <w:sz w:val="24"/>
          <w:szCs w:val="24"/>
        </w:rPr>
        <w:t>1999,</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47</w:t>
      </w:r>
      <w:r w:rsidRPr="005D1A71">
        <w:rPr>
          <w:rFonts w:ascii="Times New Roman" w:hAnsi="Times New Roman" w:cs="Times New Roman"/>
          <w:sz w:val="24"/>
          <w:szCs w:val="24"/>
        </w:rPr>
        <w:t>, 3352-4.</w:t>
      </w:r>
    </w:p>
    <w:p w14:paraId="60FD16EC"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47.</w:t>
      </w:r>
      <w:r w:rsidRPr="005D1A71">
        <w:rPr>
          <w:rFonts w:ascii="Times New Roman" w:hAnsi="Times New Roman" w:cs="Times New Roman"/>
          <w:sz w:val="24"/>
          <w:szCs w:val="24"/>
        </w:rPr>
        <w:tab/>
        <w:t xml:space="preserve">Gupta, S.;  Ivvala, J.; Grewal, H. S., Development of natural wax based durable superhydrophobic coatings. </w:t>
      </w:r>
      <w:r w:rsidRPr="005D1A71">
        <w:rPr>
          <w:rFonts w:ascii="Times New Roman" w:hAnsi="Times New Roman" w:cs="Times New Roman"/>
          <w:i/>
          <w:sz w:val="24"/>
          <w:szCs w:val="24"/>
        </w:rPr>
        <w:t xml:space="preserve">Industrial Crops and Products </w:t>
      </w:r>
      <w:r w:rsidRPr="005D1A71">
        <w:rPr>
          <w:rFonts w:ascii="Times New Roman" w:hAnsi="Times New Roman" w:cs="Times New Roman"/>
          <w:b/>
          <w:sz w:val="24"/>
          <w:szCs w:val="24"/>
        </w:rPr>
        <w:t>2021,</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171</w:t>
      </w:r>
      <w:r w:rsidRPr="005D1A71">
        <w:rPr>
          <w:rFonts w:ascii="Times New Roman" w:hAnsi="Times New Roman" w:cs="Times New Roman"/>
          <w:sz w:val="24"/>
          <w:szCs w:val="24"/>
        </w:rPr>
        <w:t>, 113871.</w:t>
      </w:r>
    </w:p>
    <w:p w14:paraId="6865550B"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48.</w:t>
      </w:r>
      <w:r w:rsidRPr="005D1A71">
        <w:rPr>
          <w:rFonts w:ascii="Times New Roman" w:hAnsi="Times New Roman" w:cs="Times New Roman"/>
          <w:sz w:val="24"/>
          <w:szCs w:val="24"/>
        </w:rPr>
        <w:tab/>
        <w:t xml:space="preserve">Jurak, G.;  Bošnir, J.;  Đikić, D.;  Ćuić, A. M.;  Prokurica, I. P.;  Racz, A.;  Jukić, T.;  Stubljar, D.; Starc, A., The Risk Assessment of Pesticide Ingestion with Fruit and Vegetables for Consumer’s Health. </w:t>
      </w:r>
      <w:r w:rsidRPr="005D1A71">
        <w:rPr>
          <w:rFonts w:ascii="Times New Roman" w:hAnsi="Times New Roman" w:cs="Times New Roman"/>
          <w:i/>
          <w:sz w:val="24"/>
          <w:szCs w:val="24"/>
        </w:rPr>
        <w:t xml:space="preserve">International Journal of Food Science </w:t>
      </w:r>
      <w:r w:rsidRPr="005D1A71">
        <w:rPr>
          <w:rFonts w:ascii="Times New Roman" w:hAnsi="Times New Roman" w:cs="Times New Roman"/>
          <w:b/>
          <w:sz w:val="24"/>
          <w:szCs w:val="24"/>
        </w:rPr>
        <w:t>2021,</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2021</w:t>
      </w:r>
      <w:r w:rsidRPr="005D1A71">
        <w:rPr>
          <w:rFonts w:ascii="Times New Roman" w:hAnsi="Times New Roman" w:cs="Times New Roman"/>
          <w:sz w:val="24"/>
          <w:szCs w:val="24"/>
        </w:rPr>
        <w:t>, 1-8.</w:t>
      </w:r>
    </w:p>
    <w:p w14:paraId="127C63C3"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49.</w:t>
      </w:r>
      <w:r w:rsidRPr="005D1A71">
        <w:rPr>
          <w:rFonts w:ascii="Times New Roman" w:hAnsi="Times New Roman" w:cs="Times New Roman"/>
          <w:sz w:val="24"/>
          <w:szCs w:val="24"/>
        </w:rPr>
        <w:tab/>
        <w:t xml:space="preserve">Thorsteinsson, T.;  Másson, M.;  Kristinsson, K. G.;  Hjálmarsdóttir, M. A.;  Hilmarsson, H.; Loftsson, T., Soft Antimicrobial Agents:  Synthesis and Activity of Labile Environmentally Friendly Long Chain Quaternary Ammonium Compounds. </w:t>
      </w:r>
      <w:r w:rsidRPr="005D1A71">
        <w:rPr>
          <w:rFonts w:ascii="Times New Roman" w:hAnsi="Times New Roman" w:cs="Times New Roman"/>
          <w:i/>
          <w:sz w:val="24"/>
          <w:szCs w:val="24"/>
        </w:rPr>
        <w:t xml:space="preserve">Journal of Medicinal Chemistry </w:t>
      </w:r>
      <w:r w:rsidRPr="005D1A71">
        <w:rPr>
          <w:rFonts w:ascii="Times New Roman" w:hAnsi="Times New Roman" w:cs="Times New Roman"/>
          <w:b/>
          <w:sz w:val="24"/>
          <w:szCs w:val="24"/>
        </w:rPr>
        <w:t>2003,</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46</w:t>
      </w:r>
      <w:r w:rsidRPr="005D1A71">
        <w:rPr>
          <w:rFonts w:ascii="Times New Roman" w:hAnsi="Times New Roman" w:cs="Times New Roman"/>
          <w:sz w:val="24"/>
          <w:szCs w:val="24"/>
        </w:rPr>
        <w:t xml:space="preserve"> (19), 4173-4181.</w:t>
      </w:r>
    </w:p>
    <w:p w14:paraId="490BDE5F" w14:textId="77777777" w:rsidR="00753E5B" w:rsidRPr="005D1A71" w:rsidRDefault="00753E5B" w:rsidP="00753E5B">
      <w:pPr>
        <w:pStyle w:val="EndNoteBibliography"/>
        <w:spacing w:after="0"/>
        <w:rPr>
          <w:rFonts w:ascii="Times New Roman" w:hAnsi="Times New Roman" w:cs="Times New Roman"/>
          <w:sz w:val="24"/>
          <w:szCs w:val="24"/>
        </w:rPr>
      </w:pPr>
      <w:r w:rsidRPr="005D1A71">
        <w:rPr>
          <w:rFonts w:ascii="Times New Roman" w:hAnsi="Times New Roman" w:cs="Times New Roman"/>
          <w:sz w:val="24"/>
          <w:szCs w:val="24"/>
        </w:rPr>
        <w:t>50.</w:t>
      </w:r>
      <w:r w:rsidRPr="005D1A71">
        <w:rPr>
          <w:rFonts w:ascii="Times New Roman" w:hAnsi="Times New Roman" w:cs="Times New Roman"/>
          <w:sz w:val="24"/>
          <w:szCs w:val="24"/>
        </w:rPr>
        <w:tab/>
        <w:t xml:space="preserve">Landeck, L.;  Baden, L. A.; John, S. M., Detergents. In </w:t>
      </w:r>
      <w:r w:rsidRPr="005D1A71">
        <w:rPr>
          <w:rFonts w:ascii="Times New Roman" w:hAnsi="Times New Roman" w:cs="Times New Roman"/>
          <w:i/>
          <w:sz w:val="24"/>
          <w:szCs w:val="24"/>
        </w:rPr>
        <w:t>Kanerva’s Occupational Dermatology</w:t>
      </w:r>
      <w:r w:rsidRPr="005D1A71">
        <w:rPr>
          <w:rFonts w:ascii="Times New Roman" w:hAnsi="Times New Roman" w:cs="Times New Roman"/>
          <w:sz w:val="24"/>
          <w:szCs w:val="24"/>
        </w:rPr>
        <w:t>, John, S. M.;  Johansen, J. D.;  Rustemeyer, T.;  Elsner, P.; Maibach, H. I., Eds. Springer International Publishing: Cham, 2020; pp 1131-1143.</w:t>
      </w:r>
    </w:p>
    <w:p w14:paraId="675EB4A2" w14:textId="77777777" w:rsidR="00753E5B" w:rsidRPr="005D1A71" w:rsidRDefault="00753E5B" w:rsidP="00753E5B">
      <w:pPr>
        <w:pStyle w:val="EndNoteBibliography"/>
        <w:rPr>
          <w:rFonts w:ascii="Times New Roman" w:hAnsi="Times New Roman" w:cs="Times New Roman"/>
          <w:sz w:val="24"/>
          <w:szCs w:val="24"/>
        </w:rPr>
      </w:pPr>
      <w:r w:rsidRPr="005D1A71">
        <w:rPr>
          <w:rFonts w:ascii="Times New Roman" w:hAnsi="Times New Roman" w:cs="Times New Roman"/>
          <w:sz w:val="24"/>
          <w:szCs w:val="24"/>
        </w:rPr>
        <w:t>51.</w:t>
      </w:r>
      <w:r w:rsidRPr="005D1A71">
        <w:rPr>
          <w:rFonts w:ascii="Times New Roman" w:hAnsi="Times New Roman" w:cs="Times New Roman"/>
          <w:sz w:val="24"/>
          <w:szCs w:val="24"/>
        </w:rPr>
        <w:tab/>
        <w:t xml:space="preserve">Kwaśniewska, D.;  Chen, Y.-L.; Wieczorek, D., Biological Activity of Quaternary Ammonium Salts and Their Derivatives. </w:t>
      </w:r>
      <w:r w:rsidRPr="005D1A71">
        <w:rPr>
          <w:rFonts w:ascii="Times New Roman" w:hAnsi="Times New Roman" w:cs="Times New Roman"/>
          <w:i/>
          <w:sz w:val="24"/>
          <w:szCs w:val="24"/>
        </w:rPr>
        <w:t xml:space="preserve">Pathogens </w:t>
      </w:r>
      <w:r w:rsidRPr="005D1A71">
        <w:rPr>
          <w:rFonts w:ascii="Times New Roman" w:hAnsi="Times New Roman" w:cs="Times New Roman"/>
          <w:b/>
          <w:sz w:val="24"/>
          <w:szCs w:val="24"/>
        </w:rPr>
        <w:t>2020,</w:t>
      </w:r>
      <w:r w:rsidRPr="005D1A71">
        <w:rPr>
          <w:rFonts w:ascii="Times New Roman" w:hAnsi="Times New Roman" w:cs="Times New Roman"/>
          <w:sz w:val="24"/>
          <w:szCs w:val="24"/>
        </w:rPr>
        <w:t xml:space="preserve"> </w:t>
      </w:r>
      <w:r w:rsidRPr="005D1A71">
        <w:rPr>
          <w:rFonts w:ascii="Times New Roman" w:hAnsi="Times New Roman" w:cs="Times New Roman"/>
          <w:i/>
          <w:sz w:val="24"/>
          <w:szCs w:val="24"/>
        </w:rPr>
        <w:t>9</w:t>
      </w:r>
      <w:r w:rsidRPr="005D1A71">
        <w:rPr>
          <w:rFonts w:ascii="Times New Roman" w:hAnsi="Times New Roman" w:cs="Times New Roman"/>
          <w:sz w:val="24"/>
          <w:szCs w:val="24"/>
        </w:rPr>
        <w:t xml:space="preserve"> (6), 459.</w:t>
      </w:r>
    </w:p>
    <w:p w14:paraId="52DEEC0B" w14:textId="374487B0" w:rsidR="00753E5B" w:rsidRDefault="00753E5B" w:rsidP="00753E5B">
      <w:pPr>
        <w:pStyle w:val="Heading1"/>
        <w:jc w:val="center"/>
      </w:pPr>
      <w:r w:rsidRPr="005D1A71">
        <w:rPr>
          <w:bCs/>
        </w:rPr>
        <w:fldChar w:fldCharType="end"/>
      </w:r>
    </w:p>
    <w:p w14:paraId="2D212771" w14:textId="77777777" w:rsidR="000C0129" w:rsidRDefault="000C0129" w:rsidP="00753E5B">
      <w:pPr>
        <w:pStyle w:val="Heading1"/>
        <w:jc w:val="center"/>
      </w:pPr>
    </w:p>
    <w:p w14:paraId="5F41A901" w14:textId="77777777" w:rsidR="000C0129" w:rsidRDefault="000C0129" w:rsidP="00753E5B">
      <w:pPr>
        <w:pStyle w:val="Heading1"/>
        <w:jc w:val="center"/>
      </w:pPr>
    </w:p>
    <w:p w14:paraId="38EF4440" w14:textId="77777777" w:rsidR="000C0129" w:rsidRDefault="000C0129" w:rsidP="00753E5B">
      <w:pPr>
        <w:pStyle w:val="Heading1"/>
        <w:jc w:val="center"/>
      </w:pPr>
    </w:p>
    <w:p w14:paraId="5D8923F4" w14:textId="77777777" w:rsidR="000C0129" w:rsidRDefault="000C0129" w:rsidP="00753E5B">
      <w:pPr>
        <w:pStyle w:val="Heading1"/>
        <w:jc w:val="center"/>
      </w:pPr>
    </w:p>
    <w:p w14:paraId="22F847D1" w14:textId="77777777" w:rsidR="000C0129" w:rsidRDefault="000C0129" w:rsidP="00753E5B">
      <w:pPr>
        <w:pStyle w:val="Heading1"/>
        <w:jc w:val="center"/>
      </w:pPr>
    </w:p>
    <w:p w14:paraId="4029AEF3" w14:textId="77777777" w:rsidR="000C0129" w:rsidRDefault="000C0129" w:rsidP="00753E5B">
      <w:pPr>
        <w:pStyle w:val="Heading1"/>
        <w:jc w:val="center"/>
      </w:pPr>
    </w:p>
    <w:p w14:paraId="421C7B24" w14:textId="77777777" w:rsidR="000C0129" w:rsidRDefault="000C0129" w:rsidP="00753E5B">
      <w:pPr>
        <w:pStyle w:val="Heading1"/>
        <w:jc w:val="center"/>
      </w:pPr>
    </w:p>
    <w:p w14:paraId="5C7A87A9" w14:textId="77777777" w:rsidR="000C0129" w:rsidRDefault="000C0129" w:rsidP="00753E5B">
      <w:pPr>
        <w:pStyle w:val="Heading1"/>
        <w:jc w:val="center"/>
      </w:pPr>
    </w:p>
    <w:p w14:paraId="6DEE628D" w14:textId="77777777" w:rsidR="000C0129" w:rsidRDefault="000C0129" w:rsidP="00753E5B">
      <w:pPr>
        <w:pStyle w:val="Heading1"/>
        <w:jc w:val="center"/>
      </w:pPr>
    </w:p>
    <w:p w14:paraId="73641C8D" w14:textId="77777777" w:rsidR="000C0129" w:rsidRDefault="000C0129" w:rsidP="00753E5B">
      <w:pPr>
        <w:pStyle w:val="Heading1"/>
        <w:jc w:val="center"/>
      </w:pPr>
    </w:p>
    <w:p w14:paraId="69D24CD5" w14:textId="77777777" w:rsidR="000C0129" w:rsidRDefault="000C0129" w:rsidP="00753E5B">
      <w:pPr>
        <w:pStyle w:val="Heading1"/>
        <w:jc w:val="center"/>
      </w:pPr>
    </w:p>
    <w:p w14:paraId="2C858ADF" w14:textId="77777777" w:rsidR="000C0129" w:rsidRDefault="000C0129" w:rsidP="00753E5B">
      <w:pPr>
        <w:pStyle w:val="Heading1"/>
        <w:jc w:val="center"/>
      </w:pPr>
    </w:p>
    <w:p w14:paraId="56549E78" w14:textId="77777777" w:rsidR="000C0129" w:rsidRDefault="000C0129" w:rsidP="00753E5B">
      <w:pPr>
        <w:pStyle w:val="Heading1"/>
        <w:jc w:val="center"/>
      </w:pPr>
    </w:p>
    <w:p w14:paraId="2B278CF5" w14:textId="77777777" w:rsidR="000C0129" w:rsidRDefault="000C0129" w:rsidP="00753E5B">
      <w:pPr>
        <w:pStyle w:val="Heading1"/>
        <w:jc w:val="center"/>
      </w:pPr>
    </w:p>
    <w:p w14:paraId="5BB5FD27" w14:textId="77777777" w:rsidR="000C0129" w:rsidRDefault="000C0129" w:rsidP="00753E5B">
      <w:pPr>
        <w:pStyle w:val="Heading1"/>
        <w:jc w:val="center"/>
      </w:pPr>
    </w:p>
    <w:p w14:paraId="5BF85EF8" w14:textId="77777777" w:rsidR="000C0129" w:rsidRDefault="000C0129" w:rsidP="00753E5B">
      <w:pPr>
        <w:pStyle w:val="Heading1"/>
        <w:jc w:val="center"/>
      </w:pPr>
    </w:p>
    <w:p w14:paraId="20A82B4E" w14:textId="77777777" w:rsidR="000C0129" w:rsidRDefault="000C0129" w:rsidP="00753E5B">
      <w:pPr>
        <w:pStyle w:val="Heading1"/>
        <w:jc w:val="center"/>
      </w:pPr>
    </w:p>
    <w:p w14:paraId="75CA1178" w14:textId="77777777" w:rsidR="000C0129" w:rsidRDefault="000C0129" w:rsidP="00753E5B">
      <w:pPr>
        <w:pStyle w:val="Heading1"/>
        <w:jc w:val="center"/>
      </w:pPr>
    </w:p>
    <w:p w14:paraId="65BB04AF" w14:textId="77777777" w:rsidR="000C0129" w:rsidRDefault="000C0129" w:rsidP="00753E5B">
      <w:pPr>
        <w:pStyle w:val="Heading1"/>
        <w:jc w:val="center"/>
      </w:pPr>
    </w:p>
    <w:p w14:paraId="377CAA8B" w14:textId="77777777" w:rsidR="000C0129" w:rsidRDefault="000C0129" w:rsidP="00753E5B">
      <w:pPr>
        <w:pStyle w:val="Heading1"/>
        <w:jc w:val="center"/>
      </w:pPr>
    </w:p>
    <w:p w14:paraId="68173332" w14:textId="77777777" w:rsidR="000C0129" w:rsidRDefault="000C0129" w:rsidP="00753E5B">
      <w:pPr>
        <w:pStyle w:val="Heading1"/>
        <w:jc w:val="center"/>
      </w:pPr>
    </w:p>
    <w:p w14:paraId="5FEE890F" w14:textId="77777777" w:rsidR="000C0129" w:rsidRDefault="000C0129" w:rsidP="00753E5B">
      <w:pPr>
        <w:pStyle w:val="Heading1"/>
        <w:jc w:val="center"/>
      </w:pPr>
    </w:p>
    <w:p w14:paraId="520BEACE" w14:textId="77777777" w:rsidR="000C0129" w:rsidRDefault="000C0129" w:rsidP="00753E5B">
      <w:pPr>
        <w:pStyle w:val="Heading1"/>
        <w:jc w:val="center"/>
      </w:pPr>
    </w:p>
    <w:p w14:paraId="43BA78ED" w14:textId="77777777" w:rsidR="000C0129" w:rsidRDefault="000C0129" w:rsidP="00753E5B">
      <w:pPr>
        <w:pStyle w:val="Heading1"/>
        <w:jc w:val="center"/>
      </w:pPr>
    </w:p>
    <w:p w14:paraId="0965ABCE" w14:textId="77777777" w:rsidR="000C0129" w:rsidRDefault="000C0129" w:rsidP="00753E5B">
      <w:pPr>
        <w:pStyle w:val="Heading1"/>
        <w:jc w:val="center"/>
      </w:pPr>
    </w:p>
    <w:p w14:paraId="745DD63E" w14:textId="77777777" w:rsidR="000C0129" w:rsidRDefault="000C0129" w:rsidP="00753E5B">
      <w:pPr>
        <w:pStyle w:val="Heading1"/>
        <w:jc w:val="center"/>
      </w:pPr>
    </w:p>
    <w:p w14:paraId="0FF6F899" w14:textId="77777777" w:rsidR="000C0129" w:rsidRDefault="000C0129" w:rsidP="00753E5B">
      <w:pPr>
        <w:pStyle w:val="Heading1"/>
        <w:jc w:val="center"/>
      </w:pPr>
    </w:p>
    <w:p w14:paraId="297F4840" w14:textId="77777777" w:rsidR="000C0129" w:rsidRDefault="000C0129" w:rsidP="00753E5B">
      <w:pPr>
        <w:pStyle w:val="Heading1"/>
        <w:jc w:val="center"/>
      </w:pPr>
    </w:p>
    <w:p w14:paraId="0754EFBC" w14:textId="77777777" w:rsidR="000C0129" w:rsidRDefault="000C0129" w:rsidP="00753E5B">
      <w:pPr>
        <w:pStyle w:val="Heading1"/>
        <w:jc w:val="center"/>
      </w:pPr>
    </w:p>
    <w:p w14:paraId="53B5AB47" w14:textId="77777777" w:rsidR="000C0129" w:rsidRDefault="000C0129" w:rsidP="00753E5B">
      <w:pPr>
        <w:pStyle w:val="Heading1"/>
        <w:jc w:val="center"/>
      </w:pPr>
    </w:p>
    <w:p w14:paraId="5FC705DF" w14:textId="77777777" w:rsidR="000C0129" w:rsidRDefault="000C0129" w:rsidP="00753E5B">
      <w:pPr>
        <w:pStyle w:val="Heading1"/>
        <w:jc w:val="center"/>
      </w:pPr>
    </w:p>
    <w:p w14:paraId="3915FAB1" w14:textId="77777777" w:rsidR="000C0129" w:rsidRDefault="000C0129" w:rsidP="00753E5B">
      <w:pPr>
        <w:pStyle w:val="Heading1"/>
        <w:jc w:val="center"/>
      </w:pPr>
    </w:p>
    <w:p w14:paraId="6125EFC0" w14:textId="77777777" w:rsidR="000C0129" w:rsidRDefault="000C0129" w:rsidP="00753E5B">
      <w:pPr>
        <w:pStyle w:val="Heading1"/>
        <w:jc w:val="center"/>
      </w:pPr>
    </w:p>
    <w:p w14:paraId="42ACFEC8" w14:textId="77777777" w:rsidR="000C0129" w:rsidRDefault="000C0129" w:rsidP="00753E5B">
      <w:pPr>
        <w:pStyle w:val="Heading1"/>
        <w:jc w:val="center"/>
      </w:pPr>
    </w:p>
    <w:p w14:paraId="69D17F2F" w14:textId="77777777" w:rsidR="000C0129" w:rsidRDefault="000C0129" w:rsidP="00753E5B">
      <w:pPr>
        <w:pStyle w:val="Heading1"/>
        <w:jc w:val="center"/>
      </w:pPr>
    </w:p>
    <w:p w14:paraId="697E2248" w14:textId="77777777" w:rsidR="000C0129" w:rsidRDefault="000C0129" w:rsidP="00753E5B">
      <w:pPr>
        <w:pStyle w:val="Heading1"/>
        <w:jc w:val="center"/>
      </w:pPr>
    </w:p>
    <w:p w14:paraId="4723858A" w14:textId="77777777" w:rsidR="000C0129" w:rsidRDefault="000C0129" w:rsidP="00753E5B">
      <w:pPr>
        <w:pStyle w:val="Heading1"/>
        <w:jc w:val="center"/>
      </w:pPr>
    </w:p>
    <w:p w14:paraId="40B7EC08" w14:textId="77777777" w:rsidR="000C0129" w:rsidRDefault="000C0129" w:rsidP="00753E5B">
      <w:pPr>
        <w:pStyle w:val="Heading1"/>
        <w:jc w:val="center"/>
      </w:pPr>
    </w:p>
    <w:p w14:paraId="344B2691" w14:textId="77777777" w:rsidR="000C0129" w:rsidRDefault="000C0129" w:rsidP="00753E5B">
      <w:pPr>
        <w:pStyle w:val="Heading1"/>
        <w:jc w:val="center"/>
      </w:pPr>
    </w:p>
    <w:p w14:paraId="7A950C32" w14:textId="77777777" w:rsidR="000C0129" w:rsidRDefault="000C0129" w:rsidP="00753E5B">
      <w:pPr>
        <w:pStyle w:val="Heading1"/>
        <w:jc w:val="center"/>
      </w:pPr>
    </w:p>
    <w:p w14:paraId="35ADC1BB" w14:textId="77777777" w:rsidR="000C0129" w:rsidRDefault="000C0129" w:rsidP="00753E5B">
      <w:pPr>
        <w:pStyle w:val="Heading1"/>
        <w:jc w:val="center"/>
      </w:pPr>
    </w:p>
    <w:p w14:paraId="71BFDADF" w14:textId="77777777" w:rsidR="000C0129" w:rsidRDefault="000C0129" w:rsidP="00753E5B">
      <w:pPr>
        <w:pStyle w:val="Heading1"/>
        <w:jc w:val="center"/>
      </w:pPr>
    </w:p>
    <w:p w14:paraId="77EC7E36" w14:textId="77777777" w:rsidR="000C0129" w:rsidRDefault="000C0129" w:rsidP="00753E5B">
      <w:pPr>
        <w:pStyle w:val="Heading1"/>
        <w:jc w:val="center"/>
      </w:pPr>
    </w:p>
    <w:p w14:paraId="4AB404E4" w14:textId="683C99FD" w:rsidR="00753E5B" w:rsidRDefault="00753E5B" w:rsidP="00753E5B">
      <w:pPr>
        <w:pStyle w:val="Heading1"/>
        <w:jc w:val="center"/>
      </w:pPr>
      <w:bookmarkStart w:id="168" w:name="_Toc140503512"/>
      <w:r>
        <w:t>CONCLUSION</w:t>
      </w:r>
      <w:bookmarkEnd w:id="168"/>
    </w:p>
    <w:p w14:paraId="772C8195" w14:textId="77777777" w:rsidR="00753E5B" w:rsidRDefault="00753E5B" w:rsidP="00753E5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01741A68" w14:textId="77777777" w:rsidR="00753E5B" w:rsidRDefault="00753E5B" w:rsidP="00753E5B">
      <w:pPr>
        <w:pBdr>
          <w:top w:val="nil"/>
          <w:left w:val="nil"/>
          <w:bottom w:val="nil"/>
          <w:right w:val="nil"/>
          <w:between w:val="nil"/>
        </w:pBdr>
        <w:spacing w:after="0" w:line="480" w:lineRule="auto"/>
        <w:ind w:firstLine="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Oleochemicals continue to be a growing commodity of need that are utilized across a multitude of industries. While the United States continues to export an ever-increasing quantity of oleochemicals, an ever-increasing quantity also continues to be imported. Therefore, the work described aimed to innovate and develop further functionality for domestic oleochemicals. </w:t>
      </w:r>
    </w:p>
    <w:p w14:paraId="5E25C333" w14:textId="77777777" w:rsidR="00753E5B" w:rsidRDefault="00753E5B" w:rsidP="00753E5B">
      <w:pPr>
        <w:pBdr>
          <w:top w:val="nil"/>
          <w:left w:val="nil"/>
          <w:bottom w:val="nil"/>
          <w:right w:val="nil"/>
          <w:between w:val="nil"/>
        </w:pBdr>
        <w:spacing w:after="0" w:line="480" w:lineRule="auto"/>
        <w:ind w:firstLine="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The first two chapters of this work examined the use of oleochemicals as dyeing pretreatments for para-aramids aiming to improve the color strength after dyeing with either cationic or disperse pigments. The first chapter details the sequential design utilized for investigation of the ideal molar ratios of soybean oil or glycerol and acrylic acid along with NTP treatment to improve the color strength in an aqueous cationic dye system. The second chapter details the sequential design necessary to complete the same task with disperse dye in both an aqueous and supercritical CO</w:t>
      </w:r>
      <w:r>
        <w:rPr>
          <w:rFonts w:ascii="Times New Roman" w:eastAsia="Times New Roman" w:hAnsi="Times New Roman" w:cs="Times New Roman"/>
          <w:bCs/>
          <w:color w:val="000000"/>
          <w:sz w:val="24"/>
          <w:szCs w:val="24"/>
          <w:vertAlign w:val="subscript"/>
        </w:rPr>
        <w:t>2</w:t>
      </w:r>
      <w:r>
        <w:rPr>
          <w:rFonts w:ascii="Times New Roman" w:eastAsia="Times New Roman" w:hAnsi="Times New Roman" w:cs="Times New Roman"/>
          <w:bCs/>
          <w:color w:val="000000"/>
          <w:sz w:val="24"/>
          <w:szCs w:val="24"/>
        </w:rPr>
        <w:t xml:space="preserve"> dyeing system. NTP treatment and dyeing did not result in any major reduction in tensile strength of dyed para-aramids. There was evidence in both the cationic and disperse dye systems of covalent linkages formed between the para-aramid fabric, the SOAAC intermediate, and the dye molecules. </w:t>
      </w:r>
    </w:p>
    <w:p w14:paraId="69BE56F0" w14:textId="77777777" w:rsidR="00753E5B" w:rsidRDefault="00753E5B" w:rsidP="00753E5B">
      <w:pPr>
        <w:pBdr>
          <w:top w:val="nil"/>
          <w:left w:val="nil"/>
          <w:bottom w:val="nil"/>
          <w:right w:val="nil"/>
          <w:between w:val="nil"/>
        </w:pBdr>
        <w:spacing w:after="0" w:line="480" w:lineRule="auto"/>
        <w:ind w:firstLine="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Of the dye systems investigated, the cationic dye system with the SOAAC pretreatment resulted in the greatest color strength of all dye systems investigated. This provides an effective method to successfully dye the extremely commercially relevant para-aramids utilizing an already common aqueous dyeing method. However, the success of the SCCO</w:t>
      </w:r>
      <w:r w:rsidRPr="00E7010E">
        <w:rPr>
          <w:rFonts w:ascii="Times New Roman" w:eastAsia="Times New Roman" w:hAnsi="Times New Roman" w:cs="Times New Roman"/>
          <w:bCs/>
          <w:color w:val="000000"/>
          <w:sz w:val="24"/>
          <w:szCs w:val="24"/>
          <w:vertAlign w:val="subscript"/>
        </w:rPr>
        <w:t>2</w:t>
      </w:r>
      <w:r>
        <w:rPr>
          <w:rFonts w:ascii="Times New Roman" w:eastAsia="Times New Roman" w:hAnsi="Times New Roman" w:cs="Times New Roman"/>
          <w:bCs/>
          <w:color w:val="000000"/>
          <w:sz w:val="24"/>
          <w:szCs w:val="24"/>
        </w:rPr>
        <w:t xml:space="preserve"> dyeing system cannot be overstated. This method provides a renewable utilization of the CO</w:t>
      </w:r>
      <w:r w:rsidRPr="00331361">
        <w:rPr>
          <w:rFonts w:ascii="Times New Roman" w:eastAsia="Times New Roman" w:hAnsi="Times New Roman" w:cs="Times New Roman"/>
          <w:bCs/>
          <w:color w:val="000000"/>
          <w:sz w:val="24"/>
          <w:szCs w:val="24"/>
          <w:vertAlign w:val="subscript"/>
        </w:rPr>
        <w:t>2</w:t>
      </w:r>
      <w:r>
        <w:rPr>
          <w:rFonts w:ascii="Times New Roman" w:eastAsia="Times New Roman" w:hAnsi="Times New Roman" w:cs="Times New Roman"/>
          <w:bCs/>
          <w:color w:val="000000"/>
          <w:sz w:val="24"/>
          <w:szCs w:val="24"/>
        </w:rPr>
        <w:t xml:space="preserve"> dyeing medium, while also completely removing the production of wastewater, the largest unit of waste in the textile industry. Also, the SCCO</w:t>
      </w:r>
      <w:r w:rsidRPr="00E7010E">
        <w:rPr>
          <w:rFonts w:ascii="Times New Roman" w:eastAsia="Times New Roman" w:hAnsi="Times New Roman" w:cs="Times New Roman"/>
          <w:bCs/>
          <w:color w:val="000000"/>
          <w:sz w:val="24"/>
          <w:szCs w:val="24"/>
          <w:vertAlign w:val="subscript"/>
        </w:rPr>
        <w:t>2</w:t>
      </w:r>
      <w:r>
        <w:rPr>
          <w:rFonts w:ascii="Times New Roman" w:eastAsia="Times New Roman" w:hAnsi="Times New Roman" w:cs="Times New Roman"/>
          <w:bCs/>
          <w:color w:val="000000"/>
          <w:sz w:val="24"/>
          <w:szCs w:val="24"/>
        </w:rPr>
        <w:t xml:space="preserve"> method resulted in the smallest observed reduction in fastness (</w:t>
      </w:r>
      <w:proofErr w:type="spellStart"/>
      <w:r>
        <w:rPr>
          <w:rFonts w:ascii="Times New Roman" w:eastAsia="Times New Roman" w:hAnsi="Times New Roman" w:cs="Times New Roman"/>
          <w:bCs/>
          <w:color w:val="000000"/>
          <w:sz w:val="24"/>
          <w:szCs w:val="24"/>
        </w:rPr>
        <w:t>dK</w:t>
      </w:r>
      <w:proofErr w:type="spellEnd"/>
      <w:r>
        <w:rPr>
          <w:rFonts w:ascii="Times New Roman" w:eastAsia="Times New Roman" w:hAnsi="Times New Roman" w:cs="Times New Roman"/>
          <w:bCs/>
          <w:color w:val="000000"/>
          <w:sz w:val="24"/>
          <w:szCs w:val="24"/>
        </w:rPr>
        <w:t xml:space="preserve">/S of 2.18 % compared to the aqueous disperse of 11.1 %, and aqueous cationic of 10.3 %), </w:t>
      </w:r>
      <w:r>
        <w:rPr>
          <w:rFonts w:ascii="Times New Roman" w:eastAsia="Times New Roman" w:hAnsi="Times New Roman" w:cs="Times New Roman"/>
          <w:bCs/>
          <w:color w:val="000000"/>
          <w:sz w:val="24"/>
          <w:szCs w:val="24"/>
        </w:rPr>
        <w:lastRenderedPageBreak/>
        <w:t>therefore providing a better fixation of dye to the para-aramids compared to the other methods. Overall, this work assisted in identifying green solutions to the difficult to dye para-aramids, while also further expanding the very limited knowledge of this material in the dyeing industry.</w:t>
      </w:r>
    </w:p>
    <w:p w14:paraId="461A3192" w14:textId="661FDBC9" w:rsidR="00753E5B" w:rsidRPr="00E626BC" w:rsidRDefault="00753E5B" w:rsidP="00753E5B">
      <w:pPr>
        <w:pBdr>
          <w:top w:val="nil"/>
          <w:left w:val="nil"/>
          <w:bottom w:val="nil"/>
          <w:right w:val="nil"/>
          <w:between w:val="nil"/>
        </w:pBdr>
        <w:spacing w:after="0" w:line="480" w:lineRule="auto"/>
        <w:ind w:firstLine="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The last chapter of this work detailed the use of oleochemicals to synthesize antimicrobial coating materials, specifically for fruits and vegetables. </w:t>
      </w:r>
      <w:r w:rsidRPr="00165C3D">
        <w:rPr>
          <w:rFonts w:ascii="Times New Roman" w:eastAsia="Times New Roman" w:hAnsi="Times New Roman" w:cs="Times New Roman"/>
          <w:bCs/>
          <w:color w:val="000000"/>
          <w:sz w:val="24"/>
          <w:szCs w:val="24"/>
        </w:rPr>
        <w:t xml:space="preserve">With successful synthesis and analysis of the QAC wax products, covalent attachment of QAC’s to a wax backbone presented a feasible method to </w:t>
      </w:r>
      <w:r>
        <w:rPr>
          <w:rFonts w:ascii="Times New Roman" w:eastAsia="Times New Roman" w:hAnsi="Times New Roman" w:cs="Times New Roman"/>
          <w:bCs/>
          <w:color w:val="000000"/>
          <w:sz w:val="24"/>
          <w:szCs w:val="24"/>
        </w:rPr>
        <w:t>feasibly</w:t>
      </w:r>
      <w:r w:rsidRPr="00165C3D">
        <w:rPr>
          <w:rFonts w:ascii="Times New Roman" w:eastAsia="Times New Roman" w:hAnsi="Times New Roman" w:cs="Times New Roman"/>
          <w:bCs/>
          <w:color w:val="000000"/>
          <w:sz w:val="24"/>
          <w:szCs w:val="24"/>
        </w:rPr>
        <w:t xml:space="preserve"> generate significant antimicrobial effect on green, domestic wax materials. This also laid the foundation for further exploration of intermediate sized QAC’s, as both small QAC salts, and large QAC polymers have been extensively researched. By utilization of these oil-based wax materials, it </w:t>
      </w:r>
      <w:r>
        <w:rPr>
          <w:rFonts w:ascii="Times New Roman" w:eastAsia="Times New Roman" w:hAnsi="Times New Roman" w:cs="Times New Roman"/>
          <w:bCs/>
          <w:color w:val="000000"/>
          <w:sz w:val="24"/>
          <w:szCs w:val="24"/>
        </w:rPr>
        <w:t>is</w:t>
      </w:r>
      <w:r w:rsidRPr="00165C3D">
        <w:rPr>
          <w:rFonts w:ascii="Times New Roman" w:eastAsia="Times New Roman" w:hAnsi="Times New Roman" w:cs="Times New Roman"/>
          <w:bCs/>
          <w:color w:val="000000"/>
          <w:sz w:val="24"/>
          <w:szCs w:val="24"/>
        </w:rPr>
        <w:t xml:space="preserve"> also possible to obtain the hydrophobic property of QAC polymer coatings while still maintaining the biodegradability of the ester functional groups.</w:t>
      </w:r>
      <w:r>
        <w:rPr>
          <w:rFonts w:ascii="Times New Roman" w:eastAsia="Times New Roman" w:hAnsi="Times New Roman" w:cs="Times New Roman"/>
          <w:bCs/>
          <w:color w:val="000000"/>
          <w:sz w:val="24"/>
          <w:szCs w:val="24"/>
        </w:rPr>
        <w:t xml:space="preserve"> </w:t>
      </w:r>
    </w:p>
    <w:p w14:paraId="50408A65" w14:textId="77777777" w:rsidR="00753E5B" w:rsidRDefault="00753E5B" w:rsidP="00831112">
      <w:pPr>
        <w:pStyle w:val="Heading1"/>
        <w:jc w:val="center"/>
      </w:pPr>
    </w:p>
    <w:p w14:paraId="3C25035A" w14:textId="77777777" w:rsidR="00753E5B" w:rsidRDefault="00753E5B" w:rsidP="00831112">
      <w:pPr>
        <w:pStyle w:val="Heading1"/>
        <w:jc w:val="center"/>
      </w:pPr>
    </w:p>
    <w:p w14:paraId="2566B653" w14:textId="77777777" w:rsidR="00753E5B" w:rsidRDefault="00753E5B" w:rsidP="00831112">
      <w:pPr>
        <w:pStyle w:val="Heading1"/>
        <w:jc w:val="center"/>
      </w:pPr>
    </w:p>
    <w:p w14:paraId="2BB20132" w14:textId="77777777" w:rsidR="00753E5B" w:rsidRDefault="00753E5B" w:rsidP="00831112">
      <w:pPr>
        <w:pStyle w:val="Heading1"/>
        <w:jc w:val="center"/>
      </w:pPr>
    </w:p>
    <w:p w14:paraId="6B7FE162" w14:textId="77777777" w:rsidR="00753E5B" w:rsidRDefault="00753E5B" w:rsidP="00831112">
      <w:pPr>
        <w:pStyle w:val="Heading1"/>
        <w:jc w:val="center"/>
      </w:pPr>
    </w:p>
    <w:p w14:paraId="3CDECD6F" w14:textId="77777777" w:rsidR="00753E5B" w:rsidRDefault="00753E5B" w:rsidP="00831112">
      <w:pPr>
        <w:pStyle w:val="Heading1"/>
        <w:jc w:val="center"/>
      </w:pPr>
    </w:p>
    <w:p w14:paraId="0D572204" w14:textId="77777777" w:rsidR="00753E5B" w:rsidRDefault="00753E5B" w:rsidP="00831112">
      <w:pPr>
        <w:pStyle w:val="Heading1"/>
        <w:jc w:val="center"/>
      </w:pPr>
    </w:p>
    <w:p w14:paraId="13946CDA" w14:textId="77777777" w:rsidR="00753E5B" w:rsidRDefault="00753E5B" w:rsidP="00831112">
      <w:pPr>
        <w:pStyle w:val="Heading1"/>
        <w:jc w:val="center"/>
      </w:pPr>
    </w:p>
    <w:p w14:paraId="3F41D9FE" w14:textId="77777777" w:rsidR="00753E5B" w:rsidRDefault="00753E5B" w:rsidP="00831112">
      <w:pPr>
        <w:pStyle w:val="Heading1"/>
        <w:jc w:val="center"/>
      </w:pPr>
    </w:p>
    <w:p w14:paraId="37ADCA4E" w14:textId="77777777" w:rsidR="00753E5B" w:rsidRDefault="00753E5B" w:rsidP="00831112">
      <w:pPr>
        <w:pStyle w:val="Heading1"/>
        <w:jc w:val="center"/>
      </w:pPr>
    </w:p>
    <w:p w14:paraId="53F8218B" w14:textId="77777777" w:rsidR="00753E5B" w:rsidRDefault="00753E5B" w:rsidP="00831112">
      <w:pPr>
        <w:pStyle w:val="Heading1"/>
        <w:jc w:val="center"/>
      </w:pPr>
    </w:p>
    <w:p w14:paraId="34FF60E7" w14:textId="77777777" w:rsidR="00753E5B" w:rsidRDefault="00753E5B" w:rsidP="00831112">
      <w:pPr>
        <w:pStyle w:val="Heading1"/>
        <w:jc w:val="center"/>
      </w:pPr>
    </w:p>
    <w:p w14:paraId="4E99B1F5" w14:textId="77777777" w:rsidR="00753E5B" w:rsidRDefault="00753E5B" w:rsidP="00831112">
      <w:pPr>
        <w:pStyle w:val="Heading1"/>
        <w:jc w:val="center"/>
      </w:pPr>
    </w:p>
    <w:p w14:paraId="15157713" w14:textId="77777777" w:rsidR="00753E5B" w:rsidRDefault="00753E5B" w:rsidP="00831112">
      <w:pPr>
        <w:pStyle w:val="Heading1"/>
        <w:jc w:val="center"/>
      </w:pPr>
    </w:p>
    <w:p w14:paraId="6FD113CD" w14:textId="77777777" w:rsidR="00753E5B" w:rsidRDefault="00753E5B" w:rsidP="00831112">
      <w:pPr>
        <w:pStyle w:val="Heading1"/>
        <w:jc w:val="center"/>
      </w:pPr>
    </w:p>
    <w:p w14:paraId="4A4284B3" w14:textId="77777777" w:rsidR="00753E5B" w:rsidRDefault="00753E5B" w:rsidP="00831112">
      <w:pPr>
        <w:pStyle w:val="Heading1"/>
        <w:jc w:val="center"/>
      </w:pPr>
    </w:p>
    <w:p w14:paraId="405A6701" w14:textId="77777777" w:rsidR="00753E5B" w:rsidRDefault="00753E5B" w:rsidP="00831112">
      <w:pPr>
        <w:pStyle w:val="Heading1"/>
        <w:jc w:val="center"/>
      </w:pPr>
    </w:p>
    <w:p w14:paraId="79F345A6" w14:textId="77777777" w:rsidR="00753E5B" w:rsidRDefault="00753E5B" w:rsidP="00831112">
      <w:pPr>
        <w:pStyle w:val="Heading1"/>
        <w:jc w:val="center"/>
      </w:pPr>
    </w:p>
    <w:p w14:paraId="687183DF" w14:textId="77777777" w:rsidR="00753E5B" w:rsidRDefault="00753E5B" w:rsidP="00831112">
      <w:pPr>
        <w:pStyle w:val="Heading1"/>
        <w:jc w:val="center"/>
      </w:pPr>
    </w:p>
    <w:p w14:paraId="21A67995" w14:textId="77777777" w:rsidR="00753E5B" w:rsidRDefault="00753E5B" w:rsidP="00753E5B">
      <w:pPr>
        <w:pStyle w:val="Heading1"/>
      </w:pPr>
    </w:p>
    <w:p w14:paraId="78E97C74" w14:textId="77777777" w:rsidR="00753E5B" w:rsidRPr="00753E5B" w:rsidRDefault="00753E5B" w:rsidP="00753E5B"/>
    <w:p w14:paraId="439E3BBB" w14:textId="77777777" w:rsidR="00753E5B" w:rsidRDefault="00753E5B" w:rsidP="00831112">
      <w:pPr>
        <w:pStyle w:val="Heading1"/>
        <w:jc w:val="center"/>
      </w:pPr>
    </w:p>
    <w:p w14:paraId="554CEACD" w14:textId="0A92FA6F" w:rsidR="00C56B96" w:rsidRDefault="00831112" w:rsidP="00831112">
      <w:pPr>
        <w:pStyle w:val="Heading1"/>
        <w:jc w:val="center"/>
      </w:pPr>
      <w:bookmarkStart w:id="169" w:name="_Toc140503513"/>
      <w:r>
        <w:lastRenderedPageBreak/>
        <w:t>VITA</w:t>
      </w:r>
      <w:bookmarkEnd w:id="169"/>
    </w:p>
    <w:p w14:paraId="4C3C8CE2" w14:textId="77777777" w:rsidR="00FB26B9" w:rsidRPr="00FB26B9" w:rsidRDefault="00FB26B9" w:rsidP="00FB26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57632A7E" w14:textId="4BF8A30D" w:rsidR="001503E3" w:rsidRPr="001503E3" w:rsidRDefault="009749E6" w:rsidP="00A23CE7">
      <w:pPr>
        <w:suppressLineNumbers/>
        <w:tabs>
          <w:tab w:val="left" w:pos="3315"/>
        </w:tabs>
        <w:spacing w:line="480" w:lineRule="auto"/>
        <w:ind w:firstLine="720"/>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 xml:space="preserve">Caleb Matthew Metzcar was born in Greenville, Ohio. </w:t>
      </w:r>
      <w:r w:rsidR="002E6B9B">
        <w:rPr>
          <w:rFonts w:ascii="Times New Roman" w:eastAsia="Times New Roman" w:hAnsi="Times New Roman" w:cs="Times New Roman"/>
          <w:sz w:val="24"/>
          <w:szCs w:val="24"/>
        </w:rPr>
        <w:t xml:space="preserve"> At age 4 </w:t>
      </w:r>
      <w:r w:rsidR="006203FE">
        <w:rPr>
          <w:rFonts w:ascii="Times New Roman" w:eastAsia="Times New Roman" w:hAnsi="Times New Roman" w:cs="Times New Roman"/>
          <w:sz w:val="24"/>
          <w:szCs w:val="24"/>
        </w:rPr>
        <w:t>h</w:t>
      </w:r>
      <w:r w:rsidR="00C74C7B">
        <w:rPr>
          <w:rFonts w:ascii="Times New Roman" w:eastAsia="Times New Roman" w:hAnsi="Times New Roman" w:cs="Times New Roman"/>
          <w:sz w:val="24"/>
          <w:szCs w:val="24"/>
        </w:rPr>
        <w:t xml:space="preserve">e moved with his parents and </w:t>
      </w:r>
      <w:r w:rsidR="000F18FF">
        <w:rPr>
          <w:rFonts w:ascii="Times New Roman" w:eastAsia="Times New Roman" w:hAnsi="Times New Roman" w:cs="Times New Roman"/>
          <w:sz w:val="24"/>
          <w:szCs w:val="24"/>
        </w:rPr>
        <w:t>brother to Omaha</w:t>
      </w:r>
      <w:r w:rsidR="00535606">
        <w:rPr>
          <w:rFonts w:ascii="Times New Roman" w:eastAsia="Times New Roman" w:hAnsi="Times New Roman" w:cs="Times New Roman"/>
          <w:sz w:val="24"/>
          <w:szCs w:val="24"/>
        </w:rPr>
        <w:t>, Nebraska</w:t>
      </w:r>
      <w:r w:rsidR="00BD2647">
        <w:rPr>
          <w:rFonts w:ascii="Times New Roman" w:eastAsia="Times New Roman" w:hAnsi="Times New Roman" w:cs="Times New Roman"/>
          <w:sz w:val="24"/>
          <w:szCs w:val="24"/>
        </w:rPr>
        <w:t xml:space="preserve"> where he stayed for 5 years before moving to Cincinnati, Ohio</w:t>
      </w:r>
      <w:r w:rsidR="00141E5C">
        <w:rPr>
          <w:rFonts w:ascii="Times New Roman" w:eastAsia="Times New Roman" w:hAnsi="Times New Roman" w:cs="Times New Roman"/>
          <w:sz w:val="24"/>
          <w:szCs w:val="24"/>
        </w:rPr>
        <w:t xml:space="preserve">, where he attended </w:t>
      </w:r>
      <w:r w:rsidR="005C4F9E">
        <w:rPr>
          <w:rFonts w:ascii="Times New Roman" w:eastAsia="Times New Roman" w:hAnsi="Times New Roman" w:cs="Times New Roman"/>
          <w:sz w:val="24"/>
          <w:szCs w:val="24"/>
        </w:rPr>
        <w:t xml:space="preserve">both middle and high school. </w:t>
      </w:r>
      <w:r w:rsidR="00F96FA1">
        <w:rPr>
          <w:rFonts w:ascii="Times New Roman" w:eastAsia="Times New Roman" w:hAnsi="Times New Roman" w:cs="Times New Roman"/>
          <w:sz w:val="24"/>
          <w:szCs w:val="24"/>
        </w:rPr>
        <w:t xml:space="preserve">He majored in food science and technology at </w:t>
      </w:r>
      <w:proofErr w:type="gramStart"/>
      <w:r w:rsidR="00F96FA1">
        <w:rPr>
          <w:rFonts w:ascii="Times New Roman" w:eastAsia="Times New Roman" w:hAnsi="Times New Roman" w:cs="Times New Roman"/>
          <w:sz w:val="24"/>
          <w:szCs w:val="24"/>
        </w:rPr>
        <w:t>The Ohio</w:t>
      </w:r>
      <w:proofErr w:type="gramEnd"/>
      <w:r w:rsidR="00F96FA1">
        <w:rPr>
          <w:rFonts w:ascii="Times New Roman" w:eastAsia="Times New Roman" w:hAnsi="Times New Roman" w:cs="Times New Roman"/>
          <w:sz w:val="24"/>
          <w:szCs w:val="24"/>
        </w:rPr>
        <w:t xml:space="preserve"> State University</w:t>
      </w:r>
      <w:r w:rsidR="00FD508E">
        <w:rPr>
          <w:rFonts w:ascii="Times New Roman" w:eastAsia="Times New Roman" w:hAnsi="Times New Roman" w:cs="Times New Roman"/>
          <w:sz w:val="24"/>
          <w:szCs w:val="24"/>
        </w:rPr>
        <w:t xml:space="preserve">. He also worked as an intern </w:t>
      </w:r>
      <w:r w:rsidR="00BF2F42">
        <w:rPr>
          <w:rFonts w:ascii="Times New Roman" w:eastAsia="Times New Roman" w:hAnsi="Times New Roman" w:cs="Times New Roman"/>
          <w:sz w:val="24"/>
          <w:szCs w:val="24"/>
        </w:rPr>
        <w:t xml:space="preserve">for </w:t>
      </w:r>
      <w:r w:rsidR="002444E6">
        <w:rPr>
          <w:rFonts w:ascii="Times New Roman" w:eastAsia="Times New Roman" w:hAnsi="Times New Roman" w:cs="Times New Roman"/>
          <w:sz w:val="24"/>
          <w:szCs w:val="24"/>
        </w:rPr>
        <w:t xml:space="preserve">American Foods Group, </w:t>
      </w:r>
      <w:r w:rsidR="0088248B">
        <w:rPr>
          <w:rFonts w:ascii="Times New Roman" w:eastAsia="Times New Roman" w:hAnsi="Times New Roman" w:cs="Times New Roman"/>
          <w:sz w:val="24"/>
          <w:szCs w:val="24"/>
        </w:rPr>
        <w:t xml:space="preserve">Cargill, and </w:t>
      </w:r>
      <w:r w:rsidR="00D01D42">
        <w:rPr>
          <w:rFonts w:ascii="Times New Roman" w:eastAsia="Times New Roman" w:hAnsi="Times New Roman" w:cs="Times New Roman"/>
          <w:sz w:val="24"/>
          <w:szCs w:val="24"/>
        </w:rPr>
        <w:t xml:space="preserve">Coca-Cola </w:t>
      </w:r>
      <w:r w:rsidR="00751A9E">
        <w:rPr>
          <w:rFonts w:ascii="Times New Roman" w:eastAsia="Times New Roman" w:hAnsi="Times New Roman" w:cs="Times New Roman"/>
          <w:sz w:val="24"/>
          <w:szCs w:val="24"/>
        </w:rPr>
        <w:t>in product development and operations management</w:t>
      </w:r>
      <w:r w:rsidR="007A2E08">
        <w:rPr>
          <w:rFonts w:ascii="Times New Roman" w:eastAsia="Times New Roman" w:hAnsi="Times New Roman" w:cs="Times New Roman"/>
          <w:sz w:val="24"/>
          <w:szCs w:val="24"/>
        </w:rPr>
        <w:t xml:space="preserve"> during this time</w:t>
      </w:r>
      <w:r w:rsidR="00751A9E">
        <w:rPr>
          <w:rFonts w:ascii="Times New Roman" w:eastAsia="Times New Roman" w:hAnsi="Times New Roman" w:cs="Times New Roman"/>
          <w:sz w:val="24"/>
          <w:szCs w:val="24"/>
        </w:rPr>
        <w:t xml:space="preserve">. </w:t>
      </w:r>
      <w:r w:rsidR="00540B57">
        <w:rPr>
          <w:rFonts w:ascii="Times New Roman" w:eastAsia="Times New Roman" w:hAnsi="Times New Roman" w:cs="Times New Roman"/>
          <w:sz w:val="24"/>
          <w:szCs w:val="24"/>
        </w:rPr>
        <w:t>In 2020</w:t>
      </w:r>
      <w:r w:rsidR="001872BD">
        <w:rPr>
          <w:rFonts w:ascii="Times New Roman" w:eastAsia="Times New Roman" w:hAnsi="Times New Roman" w:cs="Times New Roman"/>
          <w:sz w:val="24"/>
          <w:szCs w:val="24"/>
        </w:rPr>
        <w:t xml:space="preserve">, he joined </w:t>
      </w:r>
      <w:r w:rsidR="00C849D9">
        <w:rPr>
          <w:rFonts w:ascii="Times New Roman" w:eastAsia="Times New Roman" w:hAnsi="Times New Roman" w:cs="Times New Roman"/>
          <w:sz w:val="24"/>
          <w:szCs w:val="24"/>
        </w:rPr>
        <w:t>the research group of Dr. Tong Wang at The University of Tennessee Knoxville</w:t>
      </w:r>
      <w:r w:rsidR="00EC527A">
        <w:rPr>
          <w:rFonts w:ascii="Times New Roman" w:eastAsia="Times New Roman" w:hAnsi="Times New Roman" w:cs="Times New Roman"/>
          <w:sz w:val="24"/>
          <w:szCs w:val="24"/>
        </w:rPr>
        <w:t xml:space="preserve"> while </w:t>
      </w:r>
      <w:r w:rsidR="002C26AC">
        <w:rPr>
          <w:rFonts w:ascii="Times New Roman" w:eastAsia="Times New Roman" w:hAnsi="Times New Roman" w:cs="Times New Roman"/>
          <w:sz w:val="24"/>
          <w:szCs w:val="24"/>
        </w:rPr>
        <w:t xml:space="preserve">being </w:t>
      </w:r>
      <w:r w:rsidR="00EC527A">
        <w:rPr>
          <w:rFonts w:ascii="Times New Roman" w:eastAsia="Times New Roman" w:hAnsi="Times New Roman" w:cs="Times New Roman"/>
          <w:sz w:val="24"/>
          <w:szCs w:val="24"/>
        </w:rPr>
        <w:t xml:space="preserve">co-advised with Dr. </w:t>
      </w:r>
      <w:proofErr w:type="spellStart"/>
      <w:r w:rsidR="00EC527A">
        <w:rPr>
          <w:rFonts w:ascii="Times New Roman" w:eastAsia="Times New Roman" w:hAnsi="Times New Roman" w:cs="Times New Roman"/>
          <w:sz w:val="24"/>
          <w:szCs w:val="24"/>
        </w:rPr>
        <w:t>Xi</w:t>
      </w:r>
      <w:r w:rsidR="00E56763">
        <w:rPr>
          <w:rFonts w:ascii="Times New Roman" w:eastAsia="Times New Roman" w:hAnsi="Times New Roman" w:cs="Times New Roman"/>
          <w:sz w:val="24"/>
          <w:szCs w:val="24"/>
        </w:rPr>
        <w:t>ao</w:t>
      </w:r>
      <w:r w:rsidR="00EC527A">
        <w:rPr>
          <w:rFonts w:ascii="Times New Roman" w:eastAsia="Times New Roman" w:hAnsi="Times New Roman" w:cs="Times New Roman"/>
          <w:sz w:val="24"/>
          <w:szCs w:val="24"/>
        </w:rPr>
        <w:t>fei</w:t>
      </w:r>
      <w:proofErr w:type="spellEnd"/>
      <w:r w:rsidR="00EC527A">
        <w:rPr>
          <w:rFonts w:ascii="Times New Roman" w:eastAsia="Times New Roman" w:hAnsi="Times New Roman" w:cs="Times New Roman"/>
          <w:sz w:val="24"/>
          <w:szCs w:val="24"/>
        </w:rPr>
        <w:t xml:space="preserve"> Ye.</w:t>
      </w:r>
      <w:r w:rsidR="00687993">
        <w:rPr>
          <w:rFonts w:ascii="Times New Roman" w:eastAsia="Times New Roman" w:hAnsi="Times New Roman" w:cs="Times New Roman"/>
          <w:sz w:val="24"/>
          <w:szCs w:val="24"/>
        </w:rPr>
        <w:t xml:space="preserve"> He was given the opportunity to</w:t>
      </w:r>
      <w:r w:rsidR="00D92431">
        <w:rPr>
          <w:rFonts w:ascii="Times New Roman" w:eastAsia="Times New Roman" w:hAnsi="Times New Roman" w:cs="Times New Roman"/>
          <w:sz w:val="24"/>
          <w:szCs w:val="24"/>
        </w:rPr>
        <w:t xml:space="preserve"> support</w:t>
      </w:r>
      <w:r w:rsidR="00687993">
        <w:rPr>
          <w:rFonts w:ascii="Times New Roman" w:eastAsia="Times New Roman" w:hAnsi="Times New Roman" w:cs="Times New Roman"/>
          <w:sz w:val="24"/>
          <w:szCs w:val="24"/>
        </w:rPr>
        <w:t xml:space="preserve"> </w:t>
      </w:r>
      <w:r w:rsidR="00C94462">
        <w:rPr>
          <w:rFonts w:ascii="Times New Roman" w:eastAsia="Times New Roman" w:hAnsi="Times New Roman" w:cs="Times New Roman"/>
          <w:sz w:val="24"/>
          <w:szCs w:val="24"/>
        </w:rPr>
        <w:t>research</w:t>
      </w:r>
      <w:r w:rsidR="00B541D7">
        <w:rPr>
          <w:rFonts w:ascii="Times New Roman" w:eastAsia="Times New Roman" w:hAnsi="Times New Roman" w:cs="Times New Roman"/>
          <w:sz w:val="24"/>
          <w:szCs w:val="24"/>
        </w:rPr>
        <w:t xml:space="preserve"> </w:t>
      </w:r>
      <w:r w:rsidR="004C5BF5">
        <w:rPr>
          <w:rFonts w:ascii="Times New Roman" w:eastAsia="Times New Roman" w:hAnsi="Times New Roman" w:cs="Times New Roman"/>
          <w:sz w:val="24"/>
          <w:szCs w:val="24"/>
        </w:rPr>
        <w:t xml:space="preserve">related to lipid chemistry and </w:t>
      </w:r>
      <w:r w:rsidR="002C26AC">
        <w:rPr>
          <w:rFonts w:ascii="Times New Roman" w:eastAsia="Times New Roman" w:hAnsi="Times New Roman" w:cs="Times New Roman"/>
          <w:sz w:val="24"/>
          <w:szCs w:val="24"/>
        </w:rPr>
        <w:t>applications</w:t>
      </w:r>
      <w:r w:rsidR="00AF5853">
        <w:rPr>
          <w:rFonts w:ascii="Times New Roman" w:eastAsia="Times New Roman" w:hAnsi="Times New Roman" w:cs="Times New Roman"/>
          <w:sz w:val="24"/>
          <w:szCs w:val="24"/>
        </w:rPr>
        <w:t>.</w:t>
      </w:r>
      <w:r w:rsidR="00A23CE7" w:rsidRPr="001503E3">
        <w:rPr>
          <w:rFonts w:ascii="Times New Roman" w:eastAsia="Times New Roman" w:hAnsi="Times New Roman" w:cs="Times New Roman"/>
          <w:bCs/>
          <w:color w:val="000000"/>
          <w:sz w:val="24"/>
          <w:szCs w:val="24"/>
        </w:rPr>
        <w:t xml:space="preserve"> </w:t>
      </w:r>
    </w:p>
    <w:sectPr w:rsidR="001503E3" w:rsidRPr="001503E3" w:rsidSect="00B41D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E03B8" w14:textId="77777777" w:rsidR="001C509C" w:rsidRDefault="001C509C" w:rsidP="005F4919">
      <w:pPr>
        <w:spacing w:after="0" w:line="240" w:lineRule="auto"/>
      </w:pPr>
      <w:r>
        <w:separator/>
      </w:r>
    </w:p>
  </w:endnote>
  <w:endnote w:type="continuationSeparator" w:id="0">
    <w:p w14:paraId="4285A23F" w14:textId="77777777" w:rsidR="001C509C" w:rsidRDefault="001C509C" w:rsidP="005F4919">
      <w:pPr>
        <w:spacing w:after="0" w:line="240" w:lineRule="auto"/>
      </w:pPr>
      <w:r>
        <w:continuationSeparator/>
      </w:r>
    </w:p>
  </w:endnote>
  <w:endnote w:type="continuationNotice" w:id="1">
    <w:p w14:paraId="02B28606" w14:textId="77777777" w:rsidR="001C509C" w:rsidRDefault="001C50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0044633"/>
      <w:docPartObj>
        <w:docPartGallery w:val="Page Numbers (Bottom of Page)"/>
        <w:docPartUnique/>
      </w:docPartObj>
    </w:sdtPr>
    <w:sdtEndPr>
      <w:rPr>
        <w:noProof/>
      </w:rPr>
    </w:sdtEndPr>
    <w:sdtContent>
      <w:p w14:paraId="00EB5EA6" w14:textId="2317E60C" w:rsidR="001C509C" w:rsidRDefault="001C509C">
        <w:pPr>
          <w:pStyle w:val="Footer"/>
          <w:jc w:val="center"/>
        </w:pPr>
        <w:r w:rsidRPr="00FC299D">
          <w:rPr>
            <w:rFonts w:ascii="Times New Roman" w:hAnsi="Times New Roman" w:cs="Times New Roman"/>
            <w:sz w:val="24"/>
            <w:szCs w:val="24"/>
          </w:rPr>
          <w:fldChar w:fldCharType="begin"/>
        </w:r>
        <w:r w:rsidRPr="00FC299D">
          <w:rPr>
            <w:rFonts w:ascii="Times New Roman" w:hAnsi="Times New Roman" w:cs="Times New Roman"/>
            <w:sz w:val="24"/>
            <w:szCs w:val="24"/>
          </w:rPr>
          <w:instrText xml:space="preserve"> PAGE   \* MERGEFORMAT </w:instrText>
        </w:r>
        <w:r w:rsidRPr="00FC299D">
          <w:rPr>
            <w:rFonts w:ascii="Times New Roman" w:hAnsi="Times New Roman" w:cs="Times New Roman"/>
            <w:sz w:val="24"/>
            <w:szCs w:val="24"/>
          </w:rPr>
          <w:fldChar w:fldCharType="separate"/>
        </w:r>
        <w:r w:rsidR="00104F50">
          <w:rPr>
            <w:rFonts w:ascii="Times New Roman" w:hAnsi="Times New Roman" w:cs="Times New Roman"/>
            <w:noProof/>
            <w:sz w:val="24"/>
            <w:szCs w:val="24"/>
          </w:rPr>
          <w:t>viii</w:t>
        </w:r>
        <w:r w:rsidRPr="00FC299D">
          <w:rPr>
            <w:rFonts w:ascii="Times New Roman" w:hAnsi="Times New Roman" w:cs="Times New Roman"/>
            <w:noProof/>
            <w:sz w:val="24"/>
            <w:szCs w:val="24"/>
          </w:rPr>
          <w:fldChar w:fldCharType="end"/>
        </w:r>
      </w:p>
    </w:sdtContent>
  </w:sdt>
  <w:p w14:paraId="6D4E6A5E" w14:textId="77777777" w:rsidR="001C509C" w:rsidRDefault="001C50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6627702"/>
      <w:docPartObj>
        <w:docPartGallery w:val="Page Numbers (Bottom of Page)"/>
        <w:docPartUnique/>
      </w:docPartObj>
    </w:sdtPr>
    <w:sdtEndPr>
      <w:rPr>
        <w:rFonts w:ascii="Times New Roman" w:hAnsi="Times New Roman" w:cs="Times New Roman"/>
        <w:noProof/>
        <w:sz w:val="24"/>
        <w:szCs w:val="24"/>
      </w:rPr>
    </w:sdtEndPr>
    <w:sdtContent>
      <w:p w14:paraId="63D63EA1" w14:textId="66554533" w:rsidR="001C509C" w:rsidRPr="00FC299D" w:rsidRDefault="001C509C">
        <w:pPr>
          <w:pStyle w:val="Footer"/>
          <w:jc w:val="center"/>
          <w:rPr>
            <w:rFonts w:ascii="Times New Roman" w:hAnsi="Times New Roman" w:cs="Times New Roman"/>
            <w:sz w:val="24"/>
            <w:szCs w:val="24"/>
          </w:rPr>
        </w:pPr>
        <w:r w:rsidRPr="00FC299D">
          <w:rPr>
            <w:rFonts w:ascii="Times New Roman" w:hAnsi="Times New Roman" w:cs="Times New Roman"/>
            <w:sz w:val="24"/>
            <w:szCs w:val="24"/>
          </w:rPr>
          <w:fldChar w:fldCharType="begin"/>
        </w:r>
        <w:r w:rsidRPr="00FC299D">
          <w:rPr>
            <w:rFonts w:ascii="Times New Roman" w:hAnsi="Times New Roman" w:cs="Times New Roman"/>
            <w:sz w:val="24"/>
            <w:szCs w:val="24"/>
          </w:rPr>
          <w:instrText xml:space="preserve"> PAGE   \* MERGEFORMAT </w:instrText>
        </w:r>
        <w:r w:rsidRPr="00FC299D">
          <w:rPr>
            <w:rFonts w:ascii="Times New Roman" w:hAnsi="Times New Roman" w:cs="Times New Roman"/>
            <w:sz w:val="24"/>
            <w:szCs w:val="24"/>
          </w:rPr>
          <w:fldChar w:fldCharType="separate"/>
        </w:r>
        <w:r w:rsidR="00312E35">
          <w:rPr>
            <w:rFonts w:ascii="Times New Roman" w:hAnsi="Times New Roman" w:cs="Times New Roman"/>
            <w:noProof/>
            <w:sz w:val="24"/>
            <w:szCs w:val="24"/>
          </w:rPr>
          <w:t>11</w:t>
        </w:r>
        <w:r w:rsidRPr="00FC299D">
          <w:rPr>
            <w:rFonts w:ascii="Times New Roman" w:hAnsi="Times New Roman" w:cs="Times New Roman"/>
            <w:noProof/>
            <w:sz w:val="24"/>
            <w:szCs w:val="24"/>
          </w:rPr>
          <w:fldChar w:fldCharType="end"/>
        </w:r>
      </w:p>
    </w:sdtContent>
  </w:sdt>
  <w:p w14:paraId="2E9A5ECF" w14:textId="77777777" w:rsidR="001C509C" w:rsidRDefault="001C50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25306"/>
      <w:docPartObj>
        <w:docPartGallery w:val="Page Numbers (Bottom of Page)"/>
        <w:docPartUnique/>
      </w:docPartObj>
    </w:sdtPr>
    <w:sdtEndPr>
      <w:rPr>
        <w:rFonts w:ascii="Times New Roman" w:hAnsi="Times New Roman" w:cs="Times New Roman"/>
        <w:noProof/>
        <w:sz w:val="24"/>
        <w:szCs w:val="24"/>
      </w:rPr>
    </w:sdtEndPr>
    <w:sdtContent>
      <w:p w14:paraId="0574CE78" w14:textId="6DEF9DDF" w:rsidR="001C509C" w:rsidRPr="00FC299D" w:rsidRDefault="001C509C">
        <w:pPr>
          <w:pStyle w:val="Footer"/>
          <w:jc w:val="center"/>
          <w:rPr>
            <w:rFonts w:ascii="Times New Roman" w:hAnsi="Times New Roman" w:cs="Times New Roman"/>
            <w:sz w:val="24"/>
            <w:szCs w:val="24"/>
          </w:rPr>
        </w:pPr>
        <w:r w:rsidRPr="00FC299D">
          <w:rPr>
            <w:rFonts w:ascii="Times New Roman" w:hAnsi="Times New Roman" w:cs="Times New Roman"/>
            <w:sz w:val="24"/>
            <w:szCs w:val="24"/>
          </w:rPr>
          <w:fldChar w:fldCharType="begin"/>
        </w:r>
        <w:r w:rsidRPr="00FC299D">
          <w:rPr>
            <w:rFonts w:ascii="Times New Roman" w:hAnsi="Times New Roman" w:cs="Times New Roman"/>
            <w:sz w:val="24"/>
            <w:szCs w:val="24"/>
          </w:rPr>
          <w:instrText xml:space="preserve"> PAGE   \* MERGEFORMAT </w:instrText>
        </w:r>
        <w:r w:rsidRPr="00FC299D">
          <w:rPr>
            <w:rFonts w:ascii="Times New Roman" w:hAnsi="Times New Roman" w:cs="Times New Roman"/>
            <w:sz w:val="24"/>
            <w:szCs w:val="24"/>
          </w:rPr>
          <w:fldChar w:fldCharType="separate"/>
        </w:r>
        <w:r w:rsidR="007F173D">
          <w:rPr>
            <w:rFonts w:ascii="Times New Roman" w:hAnsi="Times New Roman" w:cs="Times New Roman"/>
            <w:noProof/>
            <w:sz w:val="24"/>
            <w:szCs w:val="24"/>
          </w:rPr>
          <w:t>123</w:t>
        </w:r>
        <w:r w:rsidRPr="00FC299D">
          <w:rPr>
            <w:rFonts w:ascii="Times New Roman" w:hAnsi="Times New Roman" w:cs="Times New Roman"/>
            <w:noProof/>
            <w:sz w:val="24"/>
            <w:szCs w:val="24"/>
          </w:rPr>
          <w:fldChar w:fldCharType="end"/>
        </w:r>
      </w:p>
    </w:sdtContent>
  </w:sdt>
  <w:p w14:paraId="5A46697A" w14:textId="77777777" w:rsidR="001C509C" w:rsidRDefault="001C5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3565A" w14:textId="77777777" w:rsidR="001C509C" w:rsidRDefault="001C509C" w:rsidP="005F4919">
      <w:pPr>
        <w:spacing w:after="0" w:line="240" w:lineRule="auto"/>
      </w:pPr>
      <w:r>
        <w:separator/>
      </w:r>
    </w:p>
  </w:footnote>
  <w:footnote w:type="continuationSeparator" w:id="0">
    <w:p w14:paraId="04AEEDCC" w14:textId="77777777" w:rsidR="001C509C" w:rsidRDefault="001C509C" w:rsidP="005F4919">
      <w:pPr>
        <w:spacing w:after="0" w:line="240" w:lineRule="auto"/>
      </w:pPr>
      <w:r>
        <w:continuationSeparator/>
      </w:r>
    </w:p>
  </w:footnote>
  <w:footnote w:type="continuationNotice" w:id="1">
    <w:p w14:paraId="0B5EF2AF" w14:textId="77777777" w:rsidR="001C509C" w:rsidRDefault="001C509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90951"/>
    <w:multiLevelType w:val="hybridMultilevel"/>
    <w:tmpl w:val="29AE5D76"/>
    <w:lvl w:ilvl="0" w:tplc="50146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85501EF"/>
    <w:multiLevelType w:val="hybridMultilevel"/>
    <w:tmpl w:val="48682A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067DD4"/>
    <w:multiLevelType w:val="hybridMultilevel"/>
    <w:tmpl w:val="063C941E"/>
    <w:lvl w:ilvl="0" w:tplc="FECA5A70">
      <w:start w:val="1"/>
      <w:numFmt w:val="lowerLetter"/>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 w15:restartNumberingAfterBreak="0">
    <w:nsid w:val="2BBF0B4F"/>
    <w:multiLevelType w:val="hybridMultilevel"/>
    <w:tmpl w:val="CE16CF66"/>
    <w:lvl w:ilvl="0" w:tplc="B58077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4C468F"/>
    <w:multiLevelType w:val="hybridMultilevel"/>
    <w:tmpl w:val="D9E48ACA"/>
    <w:lvl w:ilvl="0" w:tplc="6544643C">
      <w:start w:val="1"/>
      <w:numFmt w:val="lowerLetter"/>
      <w:lvlText w:val="%1."/>
      <w:lvlJc w:val="left"/>
      <w:pPr>
        <w:ind w:left="720" w:hanging="360"/>
      </w:pPr>
      <w:rPr>
        <w:rFonts w:asciiTheme="minorHAnsi" w:hAnsiTheme="minorHAnsi" w:cstheme="minorBid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3E51CB"/>
    <w:multiLevelType w:val="multilevel"/>
    <w:tmpl w:val="2D4632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40A6E2A"/>
    <w:multiLevelType w:val="hybridMultilevel"/>
    <w:tmpl w:val="6F605146"/>
    <w:lvl w:ilvl="0" w:tplc="9E849F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3A720E"/>
    <w:multiLevelType w:val="hybridMultilevel"/>
    <w:tmpl w:val="61046698"/>
    <w:lvl w:ilvl="0" w:tplc="04090001">
      <w:start w:val="4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783DDC"/>
    <w:multiLevelType w:val="hybridMultilevel"/>
    <w:tmpl w:val="4B162410"/>
    <w:lvl w:ilvl="0" w:tplc="A3A0B7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7A0772"/>
    <w:multiLevelType w:val="hybridMultilevel"/>
    <w:tmpl w:val="37B451CE"/>
    <w:lvl w:ilvl="0" w:tplc="33E091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EE61133"/>
    <w:multiLevelType w:val="hybridMultilevel"/>
    <w:tmpl w:val="D7382AF2"/>
    <w:lvl w:ilvl="0" w:tplc="7B141E40">
      <w:start w:val="1"/>
      <w:numFmt w:val="lowerLetter"/>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58DF30D0"/>
    <w:multiLevelType w:val="hybridMultilevel"/>
    <w:tmpl w:val="D7382AF2"/>
    <w:lvl w:ilvl="0" w:tplc="FFFFFFFF">
      <w:start w:val="1"/>
      <w:numFmt w:val="lowerLetter"/>
      <w:lvlText w:val="%1."/>
      <w:lvlJc w:val="left"/>
      <w:pPr>
        <w:ind w:left="630" w:hanging="360"/>
      </w:pPr>
      <w:rPr>
        <w:rFonts w:hint="default"/>
        <w:b/>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2" w15:restartNumberingAfterBreak="0">
    <w:nsid w:val="5A18022D"/>
    <w:multiLevelType w:val="hybridMultilevel"/>
    <w:tmpl w:val="D7382AF2"/>
    <w:lvl w:ilvl="0" w:tplc="7B141E40">
      <w:start w:val="1"/>
      <w:numFmt w:val="lowerLetter"/>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62896218"/>
    <w:multiLevelType w:val="hybridMultilevel"/>
    <w:tmpl w:val="D7382AF2"/>
    <w:lvl w:ilvl="0" w:tplc="7B141E40">
      <w:start w:val="1"/>
      <w:numFmt w:val="lowerLetter"/>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65803C51"/>
    <w:multiLevelType w:val="hybridMultilevel"/>
    <w:tmpl w:val="50508678"/>
    <w:lvl w:ilvl="0" w:tplc="2DCC39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657BE9"/>
    <w:multiLevelType w:val="hybridMultilevel"/>
    <w:tmpl w:val="1EAC15DA"/>
    <w:lvl w:ilvl="0" w:tplc="F9D62B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40453574">
    <w:abstractNumId w:val="1"/>
  </w:num>
  <w:num w:numId="2" w16cid:durableId="587152245">
    <w:abstractNumId w:val="15"/>
  </w:num>
  <w:num w:numId="3" w16cid:durableId="2123723317">
    <w:abstractNumId w:val="0"/>
  </w:num>
  <w:num w:numId="4" w16cid:durableId="2081174333">
    <w:abstractNumId w:val="6"/>
  </w:num>
  <w:num w:numId="5" w16cid:durableId="1803381873">
    <w:abstractNumId w:val="9"/>
  </w:num>
  <w:num w:numId="6" w16cid:durableId="1963338125">
    <w:abstractNumId w:val="4"/>
  </w:num>
  <w:num w:numId="7" w16cid:durableId="1769495870">
    <w:abstractNumId w:val="5"/>
  </w:num>
  <w:num w:numId="8" w16cid:durableId="707296987">
    <w:abstractNumId w:val="14"/>
  </w:num>
  <w:num w:numId="9" w16cid:durableId="1897935940">
    <w:abstractNumId w:val="8"/>
  </w:num>
  <w:num w:numId="10" w16cid:durableId="921529770">
    <w:abstractNumId w:val="3"/>
  </w:num>
  <w:num w:numId="11" w16cid:durableId="679084169">
    <w:abstractNumId w:val="7"/>
  </w:num>
  <w:num w:numId="12" w16cid:durableId="726075597">
    <w:abstractNumId w:val="10"/>
  </w:num>
  <w:num w:numId="13" w16cid:durableId="2007130660">
    <w:abstractNumId w:val="13"/>
  </w:num>
  <w:num w:numId="14" w16cid:durableId="1435520594">
    <w:abstractNumId w:val="12"/>
  </w:num>
  <w:num w:numId="15" w16cid:durableId="1203709576">
    <w:abstractNumId w:val="11"/>
  </w:num>
  <w:num w:numId="16" w16cid:durableId="1988586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44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wzw2r05sdztd1e0xz2pv0eqsfx5zt0e02ap&quot;&gt;Fly Stuff&lt;record-ids&gt;&lt;item&gt;61&lt;/item&gt;&lt;item&gt;63&lt;/item&gt;&lt;item&gt;67&lt;/item&gt;&lt;item&gt;69&lt;/item&gt;&lt;item&gt;70&lt;/item&gt;&lt;item&gt;71&lt;/item&gt;&lt;item&gt;73&lt;/item&gt;&lt;item&gt;75&lt;/item&gt;&lt;item&gt;78&lt;/item&gt;&lt;item&gt;81&lt;/item&gt;&lt;item&gt;94&lt;/item&gt;&lt;item&gt;96&lt;/item&gt;&lt;item&gt;100&lt;/item&gt;&lt;item&gt;102&lt;/item&gt;&lt;item&gt;104&lt;/item&gt;&lt;item&gt;107&lt;/item&gt;&lt;item&gt;109&lt;/item&gt;&lt;item&gt;129&lt;/item&gt;&lt;item&gt;132&lt;/item&gt;&lt;item&gt;133&lt;/item&gt;&lt;item&gt;163&lt;/item&gt;&lt;item&gt;263&lt;/item&gt;&lt;item&gt;312&lt;/item&gt;&lt;item&gt;313&lt;/item&gt;&lt;item&gt;317&lt;/item&gt;&lt;item&gt;318&lt;/item&gt;&lt;item&gt;323&lt;/item&gt;&lt;item&gt;324&lt;/item&gt;&lt;item&gt;325&lt;/item&gt;&lt;item&gt;327&lt;/item&gt;&lt;item&gt;328&lt;/item&gt;&lt;item&gt;329&lt;/item&gt;&lt;item&gt;330&lt;/item&gt;&lt;item&gt;331&lt;/item&gt;&lt;item&gt;335&lt;/item&gt;&lt;item&gt;336&lt;/item&gt;&lt;item&gt;337&lt;/item&gt;&lt;item&gt;342&lt;/item&gt;&lt;item&gt;345&lt;/item&gt;&lt;item&gt;346&lt;/item&gt;&lt;item&gt;352&lt;/item&gt;&lt;item&gt;353&lt;/item&gt;&lt;item&gt;354&lt;/item&gt;&lt;item&gt;355&lt;/item&gt;&lt;item&gt;356&lt;/item&gt;&lt;item&gt;357&lt;/item&gt;&lt;item&gt;358&lt;/item&gt;&lt;item&gt;360&lt;/item&gt;&lt;item&gt;361&lt;/item&gt;&lt;item&gt;364&lt;/item&gt;&lt;item&gt;365&lt;/item&gt;&lt;/record-ids&gt;&lt;/item&gt;&lt;/Libraries&gt;"/>
  </w:docVars>
  <w:rsids>
    <w:rsidRoot w:val="009009C9"/>
    <w:rsid w:val="00000034"/>
    <w:rsid w:val="00000106"/>
    <w:rsid w:val="0000032D"/>
    <w:rsid w:val="00000881"/>
    <w:rsid w:val="000008D1"/>
    <w:rsid w:val="00000B03"/>
    <w:rsid w:val="00000C09"/>
    <w:rsid w:val="00000C58"/>
    <w:rsid w:val="0000113B"/>
    <w:rsid w:val="000012CA"/>
    <w:rsid w:val="00001407"/>
    <w:rsid w:val="00001584"/>
    <w:rsid w:val="00001A39"/>
    <w:rsid w:val="00002011"/>
    <w:rsid w:val="00002089"/>
    <w:rsid w:val="000024E4"/>
    <w:rsid w:val="00002785"/>
    <w:rsid w:val="00003249"/>
    <w:rsid w:val="00003755"/>
    <w:rsid w:val="00003DE2"/>
    <w:rsid w:val="00004253"/>
    <w:rsid w:val="000054A3"/>
    <w:rsid w:val="000054B1"/>
    <w:rsid w:val="00005859"/>
    <w:rsid w:val="0000607D"/>
    <w:rsid w:val="0000647A"/>
    <w:rsid w:val="00006513"/>
    <w:rsid w:val="00006645"/>
    <w:rsid w:val="00006A4D"/>
    <w:rsid w:val="00006CC9"/>
    <w:rsid w:val="00006E86"/>
    <w:rsid w:val="00007222"/>
    <w:rsid w:val="00007311"/>
    <w:rsid w:val="000073D0"/>
    <w:rsid w:val="00007413"/>
    <w:rsid w:val="000074B3"/>
    <w:rsid w:val="00010218"/>
    <w:rsid w:val="00010239"/>
    <w:rsid w:val="0001051A"/>
    <w:rsid w:val="00010573"/>
    <w:rsid w:val="000105A3"/>
    <w:rsid w:val="0001088E"/>
    <w:rsid w:val="00010B56"/>
    <w:rsid w:val="00010B5B"/>
    <w:rsid w:val="00010DE6"/>
    <w:rsid w:val="00010E66"/>
    <w:rsid w:val="00011447"/>
    <w:rsid w:val="000117B6"/>
    <w:rsid w:val="00011814"/>
    <w:rsid w:val="00011B58"/>
    <w:rsid w:val="00012210"/>
    <w:rsid w:val="000122F5"/>
    <w:rsid w:val="00012885"/>
    <w:rsid w:val="0001320D"/>
    <w:rsid w:val="000133E7"/>
    <w:rsid w:val="00013711"/>
    <w:rsid w:val="000138A3"/>
    <w:rsid w:val="00013BD9"/>
    <w:rsid w:val="00013BFB"/>
    <w:rsid w:val="00013D4D"/>
    <w:rsid w:val="000145A5"/>
    <w:rsid w:val="00014A54"/>
    <w:rsid w:val="000151DD"/>
    <w:rsid w:val="00015D6E"/>
    <w:rsid w:val="000163C1"/>
    <w:rsid w:val="000163EB"/>
    <w:rsid w:val="000164CE"/>
    <w:rsid w:val="000169DE"/>
    <w:rsid w:val="00016D90"/>
    <w:rsid w:val="000178AD"/>
    <w:rsid w:val="000178B7"/>
    <w:rsid w:val="00017A2D"/>
    <w:rsid w:val="00017B36"/>
    <w:rsid w:val="00017D02"/>
    <w:rsid w:val="00017FC5"/>
    <w:rsid w:val="0002093E"/>
    <w:rsid w:val="000209E0"/>
    <w:rsid w:val="00020B56"/>
    <w:rsid w:val="00020C8B"/>
    <w:rsid w:val="00020CDC"/>
    <w:rsid w:val="00020E37"/>
    <w:rsid w:val="00020F15"/>
    <w:rsid w:val="000211BD"/>
    <w:rsid w:val="0002167F"/>
    <w:rsid w:val="000218A2"/>
    <w:rsid w:val="00021A19"/>
    <w:rsid w:val="00021F9D"/>
    <w:rsid w:val="00021FBA"/>
    <w:rsid w:val="00022051"/>
    <w:rsid w:val="00022087"/>
    <w:rsid w:val="000221BA"/>
    <w:rsid w:val="0002229E"/>
    <w:rsid w:val="00022761"/>
    <w:rsid w:val="0002286D"/>
    <w:rsid w:val="00022C37"/>
    <w:rsid w:val="00022E87"/>
    <w:rsid w:val="00022EC6"/>
    <w:rsid w:val="00023046"/>
    <w:rsid w:val="0002317F"/>
    <w:rsid w:val="00023763"/>
    <w:rsid w:val="00023EC9"/>
    <w:rsid w:val="000242DB"/>
    <w:rsid w:val="00025200"/>
    <w:rsid w:val="00025250"/>
    <w:rsid w:val="000252E4"/>
    <w:rsid w:val="00026439"/>
    <w:rsid w:val="000264C3"/>
    <w:rsid w:val="00026AA6"/>
    <w:rsid w:val="00026B10"/>
    <w:rsid w:val="00026F33"/>
    <w:rsid w:val="00027233"/>
    <w:rsid w:val="0002733E"/>
    <w:rsid w:val="00027430"/>
    <w:rsid w:val="0002771E"/>
    <w:rsid w:val="000279A9"/>
    <w:rsid w:val="00027E92"/>
    <w:rsid w:val="00030A82"/>
    <w:rsid w:val="00030CD7"/>
    <w:rsid w:val="00031594"/>
    <w:rsid w:val="00031D7B"/>
    <w:rsid w:val="00031E14"/>
    <w:rsid w:val="00032346"/>
    <w:rsid w:val="0003237C"/>
    <w:rsid w:val="000324E7"/>
    <w:rsid w:val="0003279E"/>
    <w:rsid w:val="000330DA"/>
    <w:rsid w:val="00033335"/>
    <w:rsid w:val="000333BB"/>
    <w:rsid w:val="00033588"/>
    <w:rsid w:val="00033E9A"/>
    <w:rsid w:val="00034029"/>
    <w:rsid w:val="0003423F"/>
    <w:rsid w:val="000342A4"/>
    <w:rsid w:val="000345CB"/>
    <w:rsid w:val="00034646"/>
    <w:rsid w:val="00034965"/>
    <w:rsid w:val="00034AD5"/>
    <w:rsid w:val="00034CB4"/>
    <w:rsid w:val="00034CCE"/>
    <w:rsid w:val="00034FDC"/>
    <w:rsid w:val="000352DB"/>
    <w:rsid w:val="000355AA"/>
    <w:rsid w:val="000358C6"/>
    <w:rsid w:val="00035EFA"/>
    <w:rsid w:val="00036033"/>
    <w:rsid w:val="000363B5"/>
    <w:rsid w:val="000367DD"/>
    <w:rsid w:val="00036A1B"/>
    <w:rsid w:val="00036A58"/>
    <w:rsid w:val="00036D67"/>
    <w:rsid w:val="00037DB5"/>
    <w:rsid w:val="00037E88"/>
    <w:rsid w:val="00040657"/>
    <w:rsid w:val="000407D1"/>
    <w:rsid w:val="00040D12"/>
    <w:rsid w:val="000410CC"/>
    <w:rsid w:val="00042134"/>
    <w:rsid w:val="00042BEC"/>
    <w:rsid w:val="00042F6A"/>
    <w:rsid w:val="000430EA"/>
    <w:rsid w:val="00043171"/>
    <w:rsid w:val="000435EA"/>
    <w:rsid w:val="00043FA9"/>
    <w:rsid w:val="00044372"/>
    <w:rsid w:val="000443FA"/>
    <w:rsid w:val="0004443B"/>
    <w:rsid w:val="000444D3"/>
    <w:rsid w:val="00044640"/>
    <w:rsid w:val="00044B8B"/>
    <w:rsid w:val="00044C80"/>
    <w:rsid w:val="00044E7C"/>
    <w:rsid w:val="000452BE"/>
    <w:rsid w:val="0004571F"/>
    <w:rsid w:val="000458AE"/>
    <w:rsid w:val="00045A19"/>
    <w:rsid w:val="00045A41"/>
    <w:rsid w:val="00045A6E"/>
    <w:rsid w:val="00045B6D"/>
    <w:rsid w:val="00045FFC"/>
    <w:rsid w:val="000460CF"/>
    <w:rsid w:val="000460E3"/>
    <w:rsid w:val="0004612A"/>
    <w:rsid w:val="000467AC"/>
    <w:rsid w:val="00046F7A"/>
    <w:rsid w:val="000474F0"/>
    <w:rsid w:val="000477EF"/>
    <w:rsid w:val="00047A16"/>
    <w:rsid w:val="00047D09"/>
    <w:rsid w:val="00047E00"/>
    <w:rsid w:val="00047F88"/>
    <w:rsid w:val="00050293"/>
    <w:rsid w:val="000502F0"/>
    <w:rsid w:val="0005032B"/>
    <w:rsid w:val="000504F9"/>
    <w:rsid w:val="00050888"/>
    <w:rsid w:val="0005092C"/>
    <w:rsid w:val="00050E80"/>
    <w:rsid w:val="00050EBC"/>
    <w:rsid w:val="000518A9"/>
    <w:rsid w:val="00051939"/>
    <w:rsid w:val="00051CD9"/>
    <w:rsid w:val="000520BE"/>
    <w:rsid w:val="0005270A"/>
    <w:rsid w:val="00052BC3"/>
    <w:rsid w:val="00052BC4"/>
    <w:rsid w:val="00053061"/>
    <w:rsid w:val="00053681"/>
    <w:rsid w:val="000536BD"/>
    <w:rsid w:val="0005408C"/>
    <w:rsid w:val="000546FD"/>
    <w:rsid w:val="0005476B"/>
    <w:rsid w:val="00054915"/>
    <w:rsid w:val="00054AEC"/>
    <w:rsid w:val="00054B5D"/>
    <w:rsid w:val="00055016"/>
    <w:rsid w:val="00055672"/>
    <w:rsid w:val="00055855"/>
    <w:rsid w:val="0005653E"/>
    <w:rsid w:val="00056570"/>
    <w:rsid w:val="00056D14"/>
    <w:rsid w:val="00056D38"/>
    <w:rsid w:val="000570C2"/>
    <w:rsid w:val="000574E9"/>
    <w:rsid w:val="00057682"/>
    <w:rsid w:val="000578DB"/>
    <w:rsid w:val="00057AB5"/>
    <w:rsid w:val="00057B52"/>
    <w:rsid w:val="00057C33"/>
    <w:rsid w:val="000605F0"/>
    <w:rsid w:val="000607B2"/>
    <w:rsid w:val="00060E73"/>
    <w:rsid w:val="00061014"/>
    <w:rsid w:val="0006202D"/>
    <w:rsid w:val="00062485"/>
    <w:rsid w:val="000627F3"/>
    <w:rsid w:val="00063A55"/>
    <w:rsid w:val="00063D4E"/>
    <w:rsid w:val="000645EC"/>
    <w:rsid w:val="00064720"/>
    <w:rsid w:val="00064A9E"/>
    <w:rsid w:val="00064AF6"/>
    <w:rsid w:val="00064F10"/>
    <w:rsid w:val="000656D7"/>
    <w:rsid w:val="00065784"/>
    <w:rsid w:val="00065A7C"/>
    <w:rsid w:val="00065D1F"/>
    <w:rsid w:val="00065D23"/>
    <w:rsid w:val="00065F65"/>
    <w:rsid w:val="00066701"/>
    <w:rsid w:val="00066A3D"/>
    <w:rsid w:val="00066F86"/>
    <w:rsid w:val="0006720E"/>
    <w:rsid w:val="0006748F"/>
    <w:rsid w:val="0006751E"/>
    <w:rsid w:val="00067936"/>
    <w:rsid w:val="00067C67"/>
    <w:rsid w:val="00067D63"/>
    <w:rsid w:val="00070797"/>
    <w:rsid w:val="00070873"/>
    <w:rsid w:val="00070C95"/>
    <w:rsid w:val="00070DEF"/>
    <w:rsid w:val="00070EC4"/>
    <w:rsid w:val="00070F15"/>
    <w:rsid w:val="00071323"/>
    <w:rsid w:val="00071787"/>
    <w:rsid w:val="00071EB3"/>
    <w:rsid w:val="00072E14"/>
    <w:rsid w:val="000732AA"/>
    <w:rsid w:val="00073AA9"/>
    <w:rsid w:val="00074009"/>
    <w:rsid w:val="000743C3"/>
    <w:rsid w:val="00074B69"/>
    <w:rsid w:val="00075383"/>
    <w:rsid w:val="000755E9"/>
    <w:rsid w:val="0007607C"/>
    <w:rsid w:val="000760F8"/>
    <w:rsid w:val="00076151"/>
    <w:rsid w:val="000762C1"/>
    <w:rsid w:val="000765C2"/>
    <w:rsid w:val="00076A51"/>
    <w:rsid w:val="00076A57"/>
    <w:rsid w:val="0007708E"/>
    <w:rsid w:val="00077186"/>
    <w:rsid w:val="00077A68"/>
    <w:rsid w:val="00077E75"/>
    <w:rsid w:val="000800EB"/>
    <w:rsid w:val="00080931"/>
    <w:rsid w:val="00080A30"/>
    <w:rsid w:val="00080AEE"/>
    <w:rsid w:val="00080D73"/>
    <w:rsid w:val="00080F49"/>
    <w:rsid w:val="00081EDC"/>
    <w:rsid w:val="00081FCE"/>
    <w:rsid w:val="00082327"/>
    <w:rsid w:val="000825E2"/>
    <w:rsid w:val="000825E7"/>
    <w:rsid w:val="0008262A"/>
    <w:rsid w:val="000826F4"/>
    <w:rsid w:val="000835BA"/>
    <w:rsid w:val="0008368B"/>
    <w:rsid w:val="00083698"/>
    <w:rsid w:val="000837BE"/>
    <w:rsid w:val="00083DDE"/>
    <w:rsid w:val="000840F7"/>
    <w:rsid w:val="00084FE6"/>
    <w:rsid w:val="000851E1"/>
    <w:rsid w:val="000853F2"/>
    <w:rsid w:val="000859F4"/>
    <w:rsid w:val="000860A3"/>
    <w:rsid w:val="000860BC"/>
    <w:rsid w:val="000862D5"/>
    <w:rsid w:val="00087B7C"/>
    <w:rsid w:val="00087F47"/>
    <w:rsid w:val="0009031B"/>
    <w:rsid w:val="000904C6"/>
    <w:rsid w:val="00090C4A"/>
    <w:rsid w:val="0009105E"/>
    <w:rsid w:val="00091256"/>
    <w:rsid w:val="000914B9"/>
    <w:rsid w:val="000916BD"/>
    <w:rsid w:val="0009182C"/>
    <w:rsid w:val="0009193A"/>
    <w:rsid w:val="00091F27"/>
    <w:rsid w:val="000926BC"/>
    <w:rsid w:val="000930A4"/>
    <w:rsid w:val="000937AA"/>
    <w:rsid w:val="000938E9"/>
    <w:rsid w:val="000940CF"/>
    <w:rsid w:val="000940E1"/>
    <w:rsid w:val="00094AC5"/>
    <w:rsid w:val="00094E7B"/>
    <w:rsid w:val="00094F83"/>
    <w:rsid w:val="00095109"/>
    <w:rsid w:val="0009520B"/>
    <w:rsid w:val="00095408"/>
    <w:rsid w:val="00095EA8"/>
    <w:rsid w:val="0009617A"/>
    <w:rsid w:val="00096493"/>
    <w:rsid w:val="00096CAF"/>
    <w:rsid w:val="000970AA"/>
    <w:rsid w:val="000975E1"/>
    <w:rsid w:val="000976B8"/>
    <w:rsid w:val="00097927"/>
    <w:rsid w:val="00097DDF"/>
    <w:rsid w:val="00097F2D"/>
    <w:rsid w:val="000A0163"/>
    <w:rsid w:val="000A0484"/>
    <w:rsid w:val="000A0E36"/>
    <w:rsid w:val="000A208E"/>
    <w:rsid w:val="000A22FA"/>
    <w:rsid w:val="000A2391"/>
    <w:rsid w:val="000A2468"/>
    <w:rsid w:val="000A2941"/>
    <w:rsid w:val="000A29B7"/>
    <w:rsid w:val="000A2B50"/>
    <w:rsid w:val="000A3156"/>
    <w:rsid w:val="000A3372"/>
    <w:rsid w:val="000A38C5"/>
    <w:rsid w:val="000A3C91"/>
    <w:rsid w:val="000A3D3F"/>
    <w:rsid w:val="000A3D50"/>
    <w:rsid w:val="000A406E"/>
    <w:rsid w:val="000A42D2"/>
    <w:rsid w:val="000A45E2"/>
    <w:rsid w:val="000A48C2"/>
    <w:rsid w:val="000A5B18"/>
    <w:rsid w:val="000A5D58"/>
    <w:rsid w:val="000A60A1"/>
    <w:rsid w:val="000A61BF"/>
    <w:rsid w:val="000A63B4"/>
    <w:rsid w:val="000A66A2"/>
    <w:rsid w:val="000A67B2"/>
    <w:rsid w:val="000A680B"/>
    <w:rsid w:val="000A6819"/>
    <w:rsid w:val="000A6856"/>
    <w:rsid w:val="000A7175"/>
    <w:rsid w:val="000A75CA"/>
    <w:rsid w:val="000A7655"/>
    <w:rsid w:val="000A786E"/>
    <w:rsid w:val="000A7B19"/>
    <w:rsid w:val="000A7F55"/>
    <w:rsid w:val="000B049D"/>
    <w:rsid w:val="000B0823"/>
    <w:rsid w:val="000B0E71"/>
    <w:rsid w:val="000B1B65"/>
    <w:rsid w:val="000B1B80"/>
    <w:rsid w:val="000B1CDA"/>
    <w:rsid w:val="000B2179"/>
    <w:rsid w:val="000B2325"/>
    <w:rsid w:val="000B2B90"/>
    <w:rsid w:val="000B2E85"/>
    <w:rsid w:val="000B3316"/>
    <w:rsid w:val="000B3836"/>
    <w:rsid w:val="000B3A68"/>
    <w:rsid w:val="000B3A86"/>
    <w:rsid w:val="000B424D"/>
    <w:rsid w:val="000B48AC"/>
    <w:rsid w:val="000B4AAA"/>
    <w:rsid w:val="000B586A"/>
    <w:rsid w:val="000B5979"/>
    <w:rsid w:val="000B5A50"/>
    <w:rsid w:val="000B5B7A"/>
    <w:rsid w:val="000B6293"/>
    <w:rsid w:val="000B646C"/>
    <w:rsid w:val="000B69A5"/>
    <w:rsid w:val="000B6DC4"/>
    <w:rsid w:val="000B70B6"/>
    <w:rsid w:val="000B7631"/>
    <w:rsid w:val="000B786C"/>
    <w:rsid w:val="000B7BA8"/>
    <w:rsid w:val="000B7E7D"/>
    <w:rsid w:val="000C011C"/>
    <w:rsid w:val="000C0129"/>
    <w:rsid w:val="000C058E"/>
    <w:rsid w:val="000C05FF"/>
    <w:rsid w:val="000C0A9E"/>
    <w:rsid w:val="000C0E6D"/>
    <w:rsid w:val="000C1025"/>
    <w:rsid w:val="000C10E8"/>
    <w:rsid w:val="000C18B5"/>
    <w:rsid w:val="000C1E2B"/>
    <w:rsid w:val="000C291A"/>
    <w:rsid w:val="000C2C3A"/>
    <w:rsid w:val="000C34D0"/>
    <w:rsid w:val="000C3725"/>
    <w:rsid w:val="000C373C"/>
    <w:rsid w:val="000C37CF"/>
    <w:rsid w:val="000C38DE"/>
    <w:rsid w:val="000C3AA3"/>
    <w:rsid w:val="000C3C06"/>
    <w:rsid w:val="000C3EFA"/>
    <w:rsid w:val="000C4F65"/>
    <w:rsid w:val="000C5088"/>
    <w:rsid w:val="000C5592"/>
    <w:rsid w:val="000C57F0"/>
    <w:rsid w:val="000C5C1A"/>
    <w:rsid w:val="000C5EC4"/>
    <w:rsid w:val="000C66E0"/>
    <w:rsid w:val="000C68FC"/>
    <w:rsid w:val="000C6BF7"/>
    <w:rsid w:val="000C6C90"/>
    <w:rsid w:val="000C7726"/>
    <w:rsid w:val="000C7884"/>
    <w:rsid w:val="000D027E"/>
    <w:rsid w:val="000D02FA"/>
    <w:rsid w:val="000D0500"/>
    <w:rsid w:val="000D0512"/>
    <w:rsid w:val="000D0796"/>
    <w:rsid w:val="000D0954"/>
    <w:rsid w:val="000D1085"/>
    <w:rsid w:val="000D11A4"/>
    <w:rsid w:val="000D14BA"/>
    <w:rsid w:val="000D1695"/>
    <w:rsid w:val="000D18C5"/>
    <w:rsid w:val="000D19A4"/>
    <w:rsid w:val="000D2135"/>
    <w:rsid w:val="000D21F7"/>
    <w:rsid w:val="000D22E6"/>
    <w:rsid w:val="000D2420"/>
    <w:rsid w:val="000D27E5"/>
    <w:rsid w:val="000D28BE"/>
    <w:rsid w:val="000D2A17"/>
    <w:rsid w:val="000D2C6E"/>
    <w:rsid w:val="000D3760"/>
    <w:rsid w:val="000D38C8"/>
    <w:rsid w:val="000D3A03"/>
    <w:rsid w:val="000D4FFA"/>
    <w:rsid w:val="000D51B8"/>
    <w:rsid w:val="000D5695"/>
    <w:rsid w:val="000D5C93"/>
    <w:rsid w:val="000D5E72"/>
    <w:rsid w:val="000D6482"/>
    <w:rsid w:val="000D6550"/>
    <w:rsid w:val="000D659C"/>
    <w:rsid w:val="000D680A"/>
    <w:rsid w:val="000D6849"/>
    <w:rsid w:val="000D75B2"/>
    <w:rsid w:val="000D7760"/>
    <w:rsid w:val="000D78EE"/>
    <w:rsid w:val="000E015D"/>
    <w:rsid w:val="000E01F4"/>
    <w:rsid w:val="000E175D"/>
    <w:rsid w:val="000E17DC"/>
    <w:rsid w:val="000E1B65"/>
    <w:rsid w:val="000E1E36"/>
    <w:rsid w:val="000E1E3D"/>
    <w:rsid w:val="000E1E91"/>
    <w:rsid w:val="000E20D5"/>
    <w:rsid w:val="000E2260"/>
    <w:rsid w:val="000E22F6"/>
    <w:rsid w:val="000E2728"/>
    <w:rsid w:val="000E2974"/>
    <w:rsid w:val="000E2C9A"/>
    <w:rsid w:val="000E2E46"/>
    <w:rsid w:val="000E3529"/>
    <w:rsid w:val="000E37AF"/>
    <w:rsid w:val="000E3819"/>
    <w:rsid w:val="000E44E3"/>
    <w:rsid w:val="000E48BE"/>
    <w:rsid w:val="000E4B4A"/>
    <w:rsid w:val="000E4D0A"/>
    <w:rsid w:val="000E4FA8"/>
    <w:rsid w:val="000E53A0"/>
    <w:rsid w:val="000E5D67"/>
    <w:rsid w:val="000E5E4B"/>
    <w:rsid w:val="000E6743"/>
    <w:rsid w:val="000E6970"/>
    <w:rsid w:val="000E6B8B"/>
    <w:rsid w:val="000E76DC"/>
    <w:rsid w:val="000E7B65"/>
    <w:rsid w:val="000F01FA"/>
    <w:rsid w:val="000F0640"/>
    <w:rsid w:val="000F0C24"/>
    <w:rsid w:val="000F0F3F"/>
    <w:rsid w:val="000F10A9"/>
    <w:rsid w:val="000F1354"/>
    <w:rsid w:val="000F154A"/>
    <w:rsid w:val="000F18FF"/>
    <w:rsid w:val="000F1A58"/>
    <w:rsid w:val="000F1A7F"/>
    <w:rsid w:val="000F1BA5"/>
    <w:rsid w:val="000F1BEC"/>
    <w:rsid w:val="000F1CB4"/>
    <w:rsid w:val="000F21B6"/>
    <w:rsid w:val="000F252D"/>
    <w:rsid w:val="000F267A"/>
    <w:rsid w:val="000F26C9"/>
    <w:rsid w:val="000F287E"/>
    <w:rsid w:val="000F2A14"/>
    <w:rsid w:val="000F2B97"/>
    <w:rsid w:val="000F3126"/>
    <w:rsid w:val="000F3FF9"/>
    <w:rsid w:val="000F42B4"/>
    <w:rsid w:val="000F458C"/>
    <w:rsid w:val="000F528A"/>
    <w:rsid w:val="000F533F"/>
    <w:rsid w:val="000F53D1"/>
    <w:rsid w:val="000F53D7"/>
    <w:rsid w:val="000F5699"/>
    <w:rsid w:val="000F5A43"/>
    <w:rsid w:val="000F5E64"/>
    <w:rsid w:val="000F603D"/>
    <w:rsid w:val="000F60C8"/>
    <w:rsid w:val="000F61F9"/>
    <w:rsid w:val="000F6A19"/>
    <w:rsid w:val="000F6C79"/>
    <w:rsid w:val="000F741A"/>
    <w:rsid w:val="000F7457"/>
    <w:rsid w:val="000F766D"/>
    <w:rsid w:val="000F78D9"/>
    <w:rsid w:val="000F7D3D"/>
    <w:rsid w:val="00100191"/>
    <w:rsid w:val="001006D5"/>
    <w:rsid w:val="00100B5D"/>
    <w:rsid w:val="00100C47"/>
    <w:rsid w:val="00100FBA"/>
    <w:rsid w:val="0010118F"/>
    <w:rsid w:val="0010141C"/>
    <w:rsid w:val="00102041"/>
    <w:rsid w:val="00102055"/>
    <w:rsid w:val="0010212A"/>
    <w:rsid w:val="00102B6B"/>
    <w:rsid w:val="00102E5D"/>
    <w:rsid w:val="00103091"/>
    <w:rsid w:val="001035FB"/>
    <w:rsid w:val="001048BC"/>
    <w:rsid w:val="00104A96"/>
    <w:rsid w:val="00104A9C"/>
    <w:rsid w:val="00104CC3"/>
    <w:rsid w:val="00104E9C"/>
    <w:rsid w:val="00104F50"/>
    <w:rsid w:val="00105235"/>
    <w:rsid w:val="001052F5"/>
    <w:rsid w:val="00105422"/>
    <w:rsid w:val="00105780"/>
    <w:rsid w:val="0010581A"/>
    <w:rsid w:val="00105866"/>
    <w:rsid w:val="0010594C"/>
    <w:rsid w:val="00106156"/>
    <w:rsid w:val="001061DA"/>
    <w:rsid w:val="001062BF"/>
    <w:rsid w:val="001063FA"/>
    <w:rsid w:val="001064DD"/>
    <w:rsid w:val="001065B9"/>
    <w:rsid w:val="00106F59"/>
    <w:rsid w:val="001073A8"/>
    <w:rsid w:val="001073BC"/>
    <w:rsid w:val="001075F2"/>
    <w:rsid w:val="00107873"/>
    <w:rsid w:val="00107C92"/>
    <w:rsid w:val="00107FE4"/>
    <w:rsid w:val="00110D94"/>
    <w:rsid w:val="00111110"/>
    <w:rsid w:val="00111175"/>
    <w:rsid w:val="001112A8"/>
    <w:rsid w:val="001119BB"/>
    <w:rsid w:val="00111FB2"/>
    <w:rsid w:val="0011214D"/>
    <w:rsid w:val="001124CD"/>
    <w:rsid w:val="001126DA"/>
    <w:rsid w:val="0011294B"/>
    <w:rsid w:val="00113449"/>
    <w:rsid w:val="00113462"/>
    <w:rsid w:val="00113899"/>
    <w:rsid w:val="00113A81"/>
    <w:rsid w:val="00113DB1"/>
    <w:rsid w:val="00114037"/>
    <w:rsid w:val="00114197"/>
    <w:rsid w:val="001148C8"/>
    <w:rsid w:val="001150A1"/>
    <w:rsid w:val="00115627"/>
    <w:rsid w:val="00115883"/>
    <w:rsid w:val="00115A5F"/>
    <w:rsid w:val="00116024"/>
    <w:rsid w:val="00116FBC"/>
    <w:rsid w:val="0011706B"/>
    <w:rsid w:val="0011795D"/>
    <w:rsid w:val="001201DC"/>
    <w:rsid w:val="001209B8"/>
    <w:rsid w:val="00120CB8"/>
    <w:rsid w:val="00121ACD"/>
    <w:rsid w:val="00121D25"/>
    <w:rsid w:val="00122038"/>
    <w:rsid w:val="00122FBF"/>
    <w:rsid w:val="00123292"/>
    <w:rsid w:val="00123343"/>
    <w:rsid w:val="00123568"/>
    <w:rsid w:val="001236A0"/>
    <w:rsid w:val="0012373B"/>
    <w:rsid w:val="00123995"/>
    <w:rsid w:val="00123BE3"/>
    <w:rsid w:val="00123D9A"/>
    <w:rsid w:val="00124231"/>
    <w:rsid w:val="00124296"/>
    <w:rsid w:val="00124514"/>
    <w:rsid w:val="00124966"/>
    <w:rsid w:val="001249CF"/>
    <w:rsid w:val="00124AC9"/>
    <w:rsid w:val="00124BF7"/>
    <w:rsid w:val="00124CD1"/>
    <w:rsid w:val="001252AA"/>
    <w:rsid w:val="00125E5F"/>
    <w:rsid w:val="00125FF6"/>
    <w:rsid w:val="0012616D"/>
    <w:rsid w:val="001261CC"/>
    <w:rsid w:val="001269B6"/>
    <w:rsid w:val="00126D6E"/>
    <w:rsid w:val="00126EDD"/>
    <w:rsid w:val="0012710B"/>
    <w:rsid w:val="001272EB"/>
    <w:rsid w:val="00127304"/>
    <w:rsid w:val="00127403"/>
    <w:rsid w:val="00127550"/>
    <w:rsid w:val="00127795"/>
    <w:rsid w:val="00127A87"/>
    <w:rsid w:val="00127AA5"/>
    <w:rsid w:val="00127C0D"/>
    <w:rsid w:val="00127F7A"/>
    <w:rsid w:val="001304FB"/>
    <w:rsid w:val="001306AB"/>
    <w:rsid w:val="00130945"/>
    <w:rsid w:val="00131041"/>
    <w:rsid w:val="001311C0"/>
    <w:rsid w:val="00131213"/>
    <w:rsid w:val="001313C0"/>
    <w:rsid w:val="0013189A"/>
    <w:rsid w:val="001321FF"/>
    <w:rsid w:val="00132391"/>
    <w:rsid w:val="00132953"/>
    <w:rsid w:val="00132E98"/>
    <w:rsid w:val="00133242"/>
    <w:rsid w:val="00133302"/>
    <w:rsid w:val="00133B52"/>
    <w:rsid w:val="00133C7F"/>
    <w:rsid w:val="00133DB8"/>
    <w:rsid w:val="001340F3"/>
    <w:rsid w:val="001342EC"/>
    <w:rsid w:val="001347AE"/>
    <w:rsid w:val="00134E8C"/>
    <w:rsid w:val="001352A0"/>
    <w:rsid w:val="0013537C"/>
    <w:rsid w:val="001354AC"/>
    <w:rsid w:val="00135685"/>
    <w:rsid w:val="0013594D"/>
    <w:rsid w:val="00136406"/>
    <w:rsid w:val="001365E4"/>
    <w:rsid w:val="0013667E"/>
    <w:rsid w:val="00136A4E"/>
    <w:rsid w:val="00136D0B"/>
    <w:rsid w:val="00136E2F"/>
    <w:rsid w:val="00136EAD"/>
    <w:rsid w:val="00136FB4"/>
    <w:rsid w:val="00137145"/>
    <w:rsid w:val="00137A3E"/>
    <w:rsid w:val="00137ED9"/>
    <w:rsid w:val="001404A5"/>
    <w:rsid w:val="00140557"/>
    <w:rsid w:val="00141385"/>
    <w:rsid w:val="001415C0"/>
    <w:rsid w:val="001417D7"/>
    <w:rsid w:val="00141D02"/>
    <w:rsid w:val="00141D48"/>
    <w:rsid w:val="00141E5C"/>
    <w:rsid w:val="00141EC0"/>
    <w:rsid w:val="001422E8"/>
    <w:rsid w:val="001424B2"/>
    <w:rsid w:val="0014257C"/>
    <w:rsid w:val="001425A6"/>
    <w:rsid w:val="00142754"/>
    <w:rsid w:val="00142C64"/>
    <w:rsid w:val="00142C72"/>
    <w:rsid w:val="00142D4A"/>
    <w:rsid w:val="00142E21"/>
    <w:rsid w:val="00142E9F"/>
    <w:rsid w:val="001430BD"/>
    <w:rsid w:val="0014338B"/>
    <w:rsid w:val="00143860"/>
    <w:rsid w:val="00143880"/>
    <w:rsid w:val="001438CB"/>
    <w:rsid w:val="00143AA7"/>
    <w:rsid w:val="00143AB4"/>
    <w:rsid w:val="00143CB9"/>
    <w:rsid w:val="001441EC"/>
    <w:rsid w:val="001444CE"/>
    <w:rsid w:val="001446C8"/>
    <w:rsid w:val="00144A2F"/>
    <w:rsid w:val="00144B5A"/>
    <w:rsid w:val="00144E69"/>
    <w:rsid w:val="00145000"/>
    <w:rsid w:val="0014518D"/>
    <w:rsid w:val="001451DC"/>
    <w:rsid w:val="00145730"/>
    <w:rsid w:val="00145F55"/>
    <w:rsid w:val="00146476"/>
    <w:rsid w:val="00146E73"/>
    <w:rsid w:val="00146F65"/>
    <w:rsid w:val="0014703E"/>
    <w:rsid w:val="0014730A"/>
    <w:rsid w:val="001473F5"/>
    <w:rsid w:val="0014750F"/>
    <w:rsid w:val="00147DBC"/>
    <w:rsid w:val="001500E0"/>
    <w:rsid w:val="001503E3"/>
    <w:rsid w:val="00150715"/>
    <w:rsid w:val="001512A6"/>
    <w:rsid w:val="001514B1"/>
    <w:rsid w:val="00151BAE"/>
    <w:rsid w:val="00151C49"/>
    <w:rsid w:val="00151F04"/>
    <w:rsid w:val="00152128"/>
    <w:rsid w:val="001521D5"/>
    <w:rsid w:val="001523C8"/>
    <w:rsid w:val="00152439"/>
    <w:rsid w:val="0015256F"/>
    <w:rsid w:val="00152677"/>
    <w:rsid w:val="0015285D"/>
    <w:rsid w:val="0015298D"/>
    <w:rsid w:val="00152CBB"/>
    <w:rsid w:val="001530FF"/>
    <w:rsid w:val="001532F8"/>
    <w:rsid w:val="0015334A"/>
    <w:rsid w:val="001534EE"/>
    <w:rsid w:val="00153931"/>
    <w:rsid w:val="00153A63"/>
    <w:rsid w:val="00153C2A"/>
    <w:rsid w:val="0015427E"/>
    <w:rsid w:val="0015530E"/>
    <w:rsid w:val="001555BA"/>
    <w:rsid w:val="00155A1D"/>
    <w:rsid w:val="00155B2F"/>
    <w:rsid w:val="00155D86"/>
    <w:rsid w:val="00156ACE"/>
    <w:rsid w:val="00156BA7"/>
    <w:rsid w:val="00156C0B"/>
    <w:rsid w:val="00156CCF"/>
    <w:rsid w:val="001572FE"/>
    <w:rsid w:val="001577B9"/>
    <w:rsid w:val="001578A3"/>
    <w:rsid w:val="00157E1B"/>
    <w:rsid w:val="00160057"/>
    <w:rsid w:val="00160484"/>
    <w:rsid w:val="001604D8"/>
    <w:rsid w:val="00160AE1"/>
    <w:rsid w:val="001611C1"/>
    <w:rsid w:val="00161426"/>
    <w:rsid w:val="00161506"/>
    <w:rsid w:val="00161685"/>
    <w:rsid w:val="0016175D"/>
    <w:rsid w:val="0016185F"/>
    <w:rsid w:val="00162147"/>
    <w:rsid w:val="00162210"/>
    <w:rsid w:val="00162689"/>
    <w:rsid w:val="001629A5"/>
    <w:rsid w:val="00162AD5"/>
    <w:rsid w:val="00162F52"/>
    <w:rsid w:val="001636DB"/>
    <w:rsid w:val="00163C95"/>
    <w:rsid w:val="0016421E"/>
    <w:rsid w:val="001643CA"/>
    <w:rsid w:val="001647A3"/>
    <w:rsid w:val="00164826"/>
    <w:rsid w:val="001648DC"/>
    <w:rsid w:val="00164B2A"/>
    <w:rsid w:val="00164EF9"/>
    <w:rsid w:val="00164F6F"/>
    <w:rsid w:val="0016521C"/>
    <w:rsid w:val="0016549A"/>
    <w:rsid w:val="00165746"/>
    <w:rsid w:val="001657DF"/>
    <w:rsid w:val="00165C3D"/>
    <w:rsid w:val="0016612B"/>
    <w:rsid w:val="0016616D"/>
    <w:rsid w:val="00166954"/>
    <w:rsid w:val="0016701F"/>
    <w:rsid w:val="00167318"/>
    <w:rsid w:val="00167417"/>
    <w:rsid w:val="00167763"/>
    <w:rsid w:val="00167CB1"/>
    <w:rsid w:val="00167DFD"/>
    <w:rsid w:val="00167F38"/>
    <w:rsid w:val="0017038A"/>
    <w:rsid w:val="00170AE3"/>
    <w:rsid w:val="00170BA7"/>
    <w:rsid w:val="00170F50"/>
    <w:rsid w:val="001710DD"/>
    <w:rsid w:val="00171B4F"/>
    <w:rsid w:val="00171E88"/>
    <w:rsid w:val="00171ECE"/>
    <w:rsid w:val="00172793"/>
    <w:rsid w:val="001727E5"/>
    <w:rsid w:val="001728AB"/>
    <w:rsid w:val="00172CF7"/>
    <w:rsid w:val="001731FD"/>
    <w:rsid w:val="00173A6A"/>
    <w:rsid w:val="001745DD"/>
    <w:rsid w:val="001749AD"/>
    <w:rsid w:val="00174CD7"/>
    <w:rsid w:val="00174DC6"/>
    <w:rsid w:val="001755FA"/>
    <w:rsid w:val="0017669B"/>
    <w:rsid w:val="00176753"/>
    <w:rsid w:val="00176A10"/>
    <w:rsid w:val="00176B54"/>
    <w:rsid w:val="00176BE9"/>
    <w:rsid w:val="00176C71"/>
    <w:rsid w:val="00176D9A"/>
    <w:rsid w:val="0017741F"/>
    <w:rsid w:val="001774F8"/>
    <w:rsid w:val="00177A0E"/>
    <w:rsid w:val="00177D66"/>
    <w:rsid w:val="00180076"/>
    <w:rsid w:val="00180188"/>
    <w:rsid w:val="00180AF3"/>
    <w:rsid w:val="00180FD9"/>
    <w:rsid w:val="00181144"/>
    <w:rsid w:val="0018154E"/>
    <w:rsid w:val="001815AE"/>
    <w:rsid w:val="00181756"/>
    <w:rsid w:val="00181770"/>
    <w:rsid w:val="001819D4"/>
    <w:rsid w:val="00181BD8"/>
    <w:rsid w:val="00182195"/>
    <w:rsid w:val="0018270E"/>
    <w:rsid w:val="00182887"/>
    <w:rsid w:val="00182A69"/>
    <w:rsid w:val="00182BC9"/>
    <w:rsid w:val="00182E72"/>
    <w:rsid w:val="00183424"/>
    <w:rsid w:val="00183BF3"/>
    <w:rsid w:val="0018418B"/>
    <w:rsid w:val="001843B4"/>
    <w:rsid w:val="0018441F"/>
    <w:rsid w:val="001844EB"/>
    <w:rsid w:val="00184A94"/>
    <w:rsid w:val="00184B7B"/>
    <w:rsid w:val="00184C65"/>
    <w:rsid w:val="00184F20"/>
    <w:rsid w:val="001850AF"/>
    <w:rsid w:val="00185723"/>
    <w:rsid w:val="00185917"/>
    <w:rsid w:val="00185B69"/>
    <w:rsid w:val="00185C90"/>
    <w:rsid w:val="00185D33"/>
    <w:rsid w:val="0018619F"/>
    <w:rsid w:val="00186317"/>
    <w:rsid w:val="00186EAE"/>
    <w:rsid w:val="00186F1A"/>
    <w:rsid w:val="001872BD"/>
    <w:rsid w:val="001876A3"/>
    <w:rsid w:val="0018773F"/>
    <w:rsid w:val="00187798"/>
    <w:rsid w:val="00187A50"/>
    <w:rsid w:val="00187A60"/>
    <w:rsid w:val="00187B16"/>
    <w:rsid w:val="001902E3"/>
    <w:rsid w:val="001904EB"/>
    <w:rsid w:val="00190565"/>
    <w:rsid w:val="00190EA3"/>
    <w:rsid w:val="001910CE"/>
    <w:rsid w:val="00191225"/>
    <w:rsid w:val="001912C7"/>
    <w:rsid w:val="00191305"/>
    <w:rsid w:val="0019163C"/>
    <w:rsid w:val="00191B6E"/>
    <w:rsid w:val="00191CAA"/>
    <w:rsid w:val="00191D0B"/>
    <w:rsid w:val="00192792"/>
    <w:rsid w:val="00192E4F"/>
    <w:rsid w:val="00193192"/>
    <w:rsid w:val="001931D6"/>
    <w:rsid w:val="001932EB"/>
    <w:rsid w:val="001935B0"/>
    <w:rsid w:val="00193E4E"/>
    <w:rsid w:val="001945E4"/>
    <w:rsid w:val="00194CC3"/>
    <w:rsid w:val="00195210"/>
    <w:rsid w:val="0019565C"/>
    <w:rsid w:val="00195720"/>
    <w:rsid w:val="0019579E"/>
    <w:rsid w:val="00195C85"/>
    <w:rsid w:val="00195D22"/>
    <w:rsid w:val="00196056"/>
    <w:rsid w:val="00196176"/>
    <w:rsid w:val="001962A1"/>
    <w:rsid w:val="001965D5"/>
    <w:rsid w:val="001974C5"/>
    <w:rsid w:val="001978AE"/>
    <w:rsid w:val="00197C8E"/>
    <w:rsid w:val="00197CBE"/>
    <w:rsid w:val="00197F47"/>
    <w:rsid w:val="001A033C"/>
    <w:rsid w:val="001A033D"/>
    <w:rsid w:val="001A0A65"/>
    <w:rsid w:val="001A15A5"/>
    <w:rsid w:val="001A1629"/>
    <w:rsid w:val="001A1A1B"/>
    <w:rsid w:val="001A1E5F"/>
    <w:rsid w:val="001A1EE0"/>
    <w:rsid w:val="001A209E"/>
    <w:rsid w:val="001A24BA"/>
    <w:rsid w:val="001A26D6"/>
    <w:rsid w:val="001A296E"/>
    <w:rsid w:val="001A387B"/>
    <w:rsid w:val="001A3D09"/>
    <w:rsid w:val="001A41BE"/>
    <w:rsid w:val="001A4AFF"/>
    <w:rsid w:val="001A4FAD"/>
    <w:rsid w:val="001A5920"/>
    <w:rsid w:val="001A5FE8"/>
    <w:rsid w:val="001A628C"/>
    <w:rsid w:val="001A6441"/>
    <w:rsid w:val="001A68C5"/>
    <w:rsid w:val="001A6AA4"/>
    <w:rsid w:val="001A6C50"/>
    <w:rsid w:val="001A6EFD"/>
    <w:rsid w:val="001A755A"/>
    <w:rsid w:val="001A77B0"/>
    <w:rsid w:val="001A7A6D"/>
    <w:rsid w:val="001A7C68"/>
    <w:rsid w:val="001B004C"/>
    <w:rsid w:val="001B06B7"/>
    <w:rsid w:val="001B07C0"/>
    <w:rsid w:val="001B0A0D"/>
    <w:rsid w:val="001B0CC4"/>
    <w:rsid w:val="001B160A"/>
    <w:rsid w:val="001B16BA"/>
    <w:rsid w:val="001B1BA2"/>
    <w:rsid w:val="001B1F25"/>
    <w:rsid w:val="001B1FAE"/>
    <w:rsid w:val="001B2509"/>
    <w:rsid w:val="001B27F5"/>
    <w:rsid w:val="001B2F08"/>
    <w:rsid w:val="001B3351"/>
    <w:rsid w:val="001B3488"/>
    <w:rsid w:val="001B36D3"/>
    <w:rsid w:val="001B3A4A"/>
    <w:rsid w:val="001B44B8"/>
    <w:rsid w:val="001B4589"/>
    <w:rsid w:val="001B49F6"/>
    <w:rsid w:val="001B4A84"/>
    <w:rsid w:val="001B4EB5"/>
    <w:rsid w:val="001B5181"/>
    <w:rsid w:val="001B5524"/>
    <w:rsid w:val="001B56A5"/>
    <w:rsid w:val="001B5BC3"/>
    <w:rsid w:val="001B609C"/>
    <w:rsid w:val="001B6230"/>
    <w:rsid w:val="001B62E9"/>
    <w:rsid w:val="001B660E"/>
    <w:rsid w:val="001B6636"/>
    <w:rsid w:val="001B6D11"/>
    <w:rsid w:val="001B7240"/>
    <w:rsid w:val="001B72EA"/>
    <w:rsid w:val="001B7DE0"/>
    <w:rsid w:val="001B7F09"/>
    <w:rsid w:val="001C00FA"/>
    <w:rsid w:val="001C03B5"/>
    <w:rsid w:val="001C0AF9"/>
    <w:rsid w:val="001C0FCF"/>
    <w:rsid w:val="001C10F5"/>
    <w:rsid w:val="001C1290"/>
    <w:rsid w:val="001C1346"/>
    <w:rsid w:val="001C13AB"/>
    <w:rsid w:val="001C1BD6"/>
    <w:rsid w:val="001C1F7C"/>
    <w:rsid w:val="001C256D"/>
    <w:rsid w:val="001C2E21"/>
    <w:rsid w:val="001C301D"/>
    <w:rsid w:val="001C33CC"/>
    <w:rsid w:val="001C37AA"/>
    <w:rsid w:val="001C3DCA"/>
    <w:rsid w:val="001C509C"/>
    <w:rsid w:val="001C5222"/>
    <w:rsid w:val="001C56FA"/>
    <w:rsid w:val="001C595E"/>
    <w:rsid w:val="001C66E0"/>
    <w:rsid w:val="001C6863"/>
    <w:rsid w:val="001C6B56"/>
    <w:rsid w:val="001C6C4B"/>
    <w:rsid w:val="001C6DFC"/>
    <w:rsid w:val="001D01D2"/>
    <w:rsid w:val="001D0663"/>
    <w:rsid w:val="001D0B46"/>
    <w:rsid w:val="001D0C3E"/>
    <w:rsid w:val="001D0C9D"/>
    <w:rsid w:val="001D100A"/>
    <w:rsid w:val="001D112A"/>
    <w:rsid w:val="001D1360"/>
    <w:rsid w:val="001D1423"/>
    <w:rsid w:val="001D1AEE"/>
    <w:rsid w:val="001D1DAD"/>
    <w:rsid w:val="001D2469"/>
    <w:rsid w:val="001D26AC"/>
    <w:rsid w:val="001D2871"/>
    <w:rsid w:val="001D2E7F"/>
    <w:rsid w:val="001D3335"/>
    <w:rsid w:val="001D343A"/>
    <w:rsid w:val="001D3957"/>
    <w:rsid w:val="001D3CCF"/>
    <w:rsid w:val="001D4057"/>
    <w:rsid w:val="001D4665"/>
    <w:rsid w:val="001D47A1"/>
    <w:rsid w:val="001D4872"/>
    <w:rsid w:val="001D4BAD"/>
    <w:rsid w:val="001D4F2E"/>
    <w:rsid w:val="001D515C"/>
    <w:rsid w:val="001D541B"/>
    <w:rsid w:val="001D5F37"/>
    <w:rsid w:val="001D6073"/>
    <w:rsid w:val="001D6BCD"/>
    <w:rsid w:val="001D6F6D"/>
    <w:rsid w:val="001D7F8B"/>
    <w:rsid w:val="001E00F4"/>
    <w:rsid w:val="001E0166"/>
    <w:rsid w:val="001E0AAF"/>
    <w:rsid w:val="001E0EC2"/>
    <w:rsid w:val="001E15BB"/>
    <w:rsid w:val="001E1709"/>
    <w:rsid w:val="001E1C65"/>
    <w:rsid w:val="001E1CE0"/>
    <w:rsid w:val="001E218F"/>
    <w:rsid w:val="001E260B"/>
    <w:rsid w:val="001E2862"/>
    <w:rsid w:val="001E3BD1"/>
    <w:rsid w:val="001E3E6A"/>
    <w:rsid w:val="001E3F51"/>
    <w:rsid w:val="001E41C7"/>
    <w:rsid w:val="001E41C9"/>
    <w:rsid w:val="001E427A"/>
    <w:rsid w:val="001E4747"/>
    <w:rsid w:val="001E4C3F"/>
    <w:rsid w:val="001E5061"/>
    <w:rsid w:val="001E5253"/>
    <w:rsid w:val="001E5417"/>
    <w:rsid w:val="001E563E"/>
    <w:rsid w:val="001E5EB5"/>
    <w:rsid w:val="001E5F9D"/>
    <w:rsid w:val="001E5F9F"/>
    <w:rsid w:val="001E69E0"/>
    <w:rsid w:val="001E786B"/>
    <w:rsid w:val="001E7B6A"/>
    <w:rsid w:val="001E7FCF"/>
    <w:rsid w:val="001F0874"/>
    <w:rsid w:val="001F0BAA"/>
    <w:rsid w:val="001F0F19"/>
    <w:rsid w:val="001F106E"/>
    <w:rsid w:val="001F1368"/>
    <w:rsid w:val="001F157F"/>
    <w:rsid w:val="001F15FD"/>
    <w:rsid w:val="001F16AA"/>
    <w:rsid w:val="001F1AB4"/>
    <w:rsid w:val="001F1B90"/>
    <w:rsid w:val="001F24F9"/>
    <w:rsid w:val="001F2617"/>
    <w:rsid w:val="001F2B57"/>
    <w:rsid w:val="001F350C"/>
    <w:rsid w:val="001F371C"/>
    <w:rsid w:val="001F3767"/>
    <w:rsid w:val="001F436F"/>
    <w:rsid w:val="001F4395"/>
    <w:rsid w:val="001F43A1"/>
    <w:rsid w:val="001F43D5"/>
    <w:rsid w:val="001F4652"/>
    <w:rsid w:val="001F46FB"/>
    <w:rsid w:val="001F4862"/>
    <w:rsid w:val="001F4972"/>
    <w:rsid w:val="001F49B0"/>
    <w:rsid w:val="001F4A95"/>
    <w:rsid w:val="001F4BDB"/>
    <w:rsid w:val="001F4E68"/>
    <w:rsid w:val="001F5165"/>
    <w:rsid w:val="001F5917"/>
    <w:rsid w:val="001F5A4E"/>
    <w:rsid w:val="001F5B6B"/>
    <w:rsid w:val="001F5DA3"/>
    <w:rsid w:val="001F600F"/>
    <w:rsid w:val="001F6802"/>
    <w:rsid w:val="001F68B4"/>
    <w:rsid w:val="001F70B0"/>
    <w:rsid w:val="001F77C0"/>
    <w:rsid w:val="001F7A9A"/>
    <w:rsid w:val="001F7C1E"/>
    <w:rsid w:val="002002CF"/>
    <w:rsid w:val="00200479"/>
    <w:rsid w:val="002007DD"/>
    <w:rsid w:val="002009F1"/>
    <w:rsid w:val="00200CD0"/>
    <w:rsid w:val="00201446"/>
    <w:rsid w:val="0020162D"/>
    <w:rsid w:val="00201653"/>
    <w:rsid w:val="0020168F"/>
    <w:rsid w:val="00201A71"/>
    <w:rsid w:val="00201FAD"/>
    <w:rsid w:val="00202541"/>
    <w:rsid w:val="002025B6"/>
    <w:rsid w:val="00202CA4"/>
    <w:rsid w:val="00202CFB"/>
    <w:rsid w:val="0020364B"/>
    <w:rsid w:val="00203792"/>
    <w:rsid w:val="0020380C"/>
    <w:rsid w:val="0020394C"/>
    <w:rsid w:val="00203A26"/>
    <w:rsid w:val="00204071"/>
    <w:rsid w:val="0020418E"/>
    <w:rsid w:val="00204B5E"/>
    <w:rsid w:val="0020507A"/>
    <w:rsid w:val="002053A7"/>
    <w:rsid w:val="00205803"/>
    <w:rsid w:val="002065DF"/>
    <w:rsid w:val="0020695C"/>
    <w:rsid w:val="00206C9A"/>
    <w:rsid w:val="00206EC0"/>
    <w:rsid w:val="00207B53"/>
    <w:rsid w:val="0021005B"/>
    <w:rsid w:val="002111BE"/>
    <w:rsid w:val="00211505"/>
    <w:rsid w:val="00211782"/>
    <w:rsid w:val="0021196D"/>
    <w:rsid w:val="002125FA"/>
    <w:rsid w:val="0021299D"/>
    <w:rsid w:val="0021309C"/>
    <w:rsid w:val="002134A3"/>
    <w:rsid w:val="0021360A"/>
    <w:rsid w:val="002138C7"/>
    <w:rsid w:val="00213925"/>
    <w:rsid w:val="00213CDA"/>
    <w:rsid w:val="00213CF9"/>
    <w:rsid w:val="002145EB"/>
    <w:rsid w:val="00214FCE"/>
    <w:rsid w:val="002152D6"/>
    <w:rsid w:val="002155C5"/>
    <w:rsid w:val="00215C08"/>
    <w:rsid w:val="00215F69"/>
    <w:rsid w:val="00215F6B"/>
    <w:rsid w:val="00215F81"/>
    <w:rsid w:val="00216433"/>
    <w:rsid w:val="00216517"/>
    <w:rsid w:val="002172D1"/>
    <w:rsid w:val="00217B9A"/>
    <w:rsid w:val="00217E22"/>
    <w:rsid w:val="0022025E"/>
    <w:rsid w:val="0022035C"/>
    <w:rsid w:val="00220618"/>
    <w:rsid w:val="00220769"/>
    <w:rsid w:val="0022093B"/>
    <w:rsid w:val="00220948"/>
    <w:rsid w:val="00220A34"/>
    <w:rsid w:val="00220CB7"/>
    <w:rsid w:val="00220D31"/>
    <w:rsid w:val="00221677"/>
    <w:rsid w:val="00221B31"/>
    <w:rsid w:val="00221B4C"/>
    <w:rsid w:val="00221F04"/>
    <w:rsid w:val="00221FB4"/>
    <w:rsid w:val="00222528"/>
    <w:rsid w:val="00222771"/>
    <w:rsid w:val="002234FF"/>
    <w:rsid w:val="002239F4"/>
    <w:rsid w:val="00223A17"/>
    <w:rsid w:val="00223C23"/>
    <w:rsid w:val="00223DBD"/>
    <w:rsid w:val="00223E8B"/>
    <w:rsid w:val="00223F08"/>
    <w:rsid w:val="0022419A"/>
    <w:rsid w:val="002243BB"/>
    <w:rsid w:val="00224448"/>
    <w:rsid w:val="002248DA"/>
    <w:rsid w:val="00224EAC"/>
    <w:rsid w:val="0022508A"/>
    <w:rsid w:val="002252AE"/>
    <w:rsid w:val="00225ABB"/>
    <w:rsid w:val="0022643D"/>
    <w:rsid w:val="0022683E"/>
    <w:rsid w:val="00226DB4"/>
    <w:rsid w:val="002272B9"/>
    <w:rsid w:val="00227785"/>
    <w:rsid w:val="00227888"/>
    <w:rsid w:val="00227BC1"/>
    <w:rsid w:val="00227C94"/>
    <w:rsid w:val="00227CE4"/>
    <w:rsid w:val="00227EEB"/>
    <w:rsid w:val="0023031F"/>
    <w:rsid w:val="00230A47"/>
    <w:rsid w:val="00230C11"/>
    <w:rsid w:val="002315AC"/>
    <w:rsid w:val="00231706"/>
    <w:rsid w:val="00231A43"/>
    <w:rsid w:val="00232415"/>
    <w:rsid w:val="00232468"/>
    <w:rsid w:val="0023319A"/>
    <w:rsid w:val="0023346B"/>
    <w:rsid w:val="00233A2C"/>
    <w:rsid w:val="00234086"/>
    <w:rsid w:val="0023412E"/>
    <w:rsid w:val="002341A0"/>
    <w:rsid w:val="002342CE"/>
    <w:rsid w:val="00234394"/>
    <w:rsid w:val="002343D6"/>
    <w:rsid w:val="00234506"/>
    <w:rsid w:val="002358A0"/>
    <w:rsid w:val="00235EFD"/>
    <w:rsid w:val="00236358"/>
    <w:rsid w:val="002370FF"/>
    <w:rsid w:val="00237112"/>
    <w:rsid w:val="0023732A"/>
    <w:rsid w:val="0023786B"/>
    <w:rsid w:val="00237B47"/>
    <w:rsid w:val="00237BEE"/>
    <w:rsid w:val="00237D0B"/>
    <w:rsid w:val="00237E8B"/>
    <w:rsid w:val="0024012F"/>
    <w:rsid w:val="00240285"/>
    <w:rsid w:val="00240DFD"/>
    <w:rsid w:val="002416DA"/>
    <w:rsid w:val="0024192C"/>
    <w:rsid w:val="00241C65"/>
    <w:rsid w:val="00242113"/>
    <w:rsid w:val="002425CD"/>
    <w:rsid w:val="002427C3"/>
    <w:rsid w:val="00242DC8"/>
    <w:rsid w:val="00242DCB"/>
    <w:rsid w:val="00243990"/>
    <w:rsid w:val="002439BE"/>
    <w:rsid w:val="00243F13"/>
    <w:rsid w:val="00244169"/>
    <w:rsid w:val="002444E6"/>
    <w:rsid w:val="00244F24"/>
    <w:rsid w:val="00244F55"/>
    <w:rsid w:val="00245CF5"/>
    <w:rsid w:val="00245F7A"/>
    <w:rsid w:val="00245FD7"/>
    <w:rsid w:val="002460D9"/>
    <w:rsid w:val="00246119"/>
    <w:rsid w:val="002461BA"/>
    <w:rsid w:val="002461E1"/>
    <w:rsid w:val="0024672A"/>
    <w:rsid w:val="0024687F"/>
    <w:rsid w:val="00246B8D"/>
    <w:rsid w:val="00246E64"/>
    <w:rsid w:val="002472F6"/>
    <w:rsid w:val="002473CB"/>
    <w:rsid w:val="00247618"/>
    <w:rsid w:val="002477CF"/>
    <w:rsid w:val="00247EA4"/>
    <w:rsid w:val="002500C1"/>
    <w:rsid w:val="00250910"/>
    <w:rsid w:val="002509ED"/>
    <w:rsid w:val="00250CBF"/>
    <w:rsid w:val="00251031"/>
    <w:rsid w:val="0025112D"/>
    <w:rsid w:val="0025141B"/>
    <w:rsid w:val="0025148E"/>
    <w:rsid w:val="002515B0"/>
    <w:rsid w:val="0025167D"/>
    <w:rsid w:val="0025170B"/>
    <w:rsid w:val="0025183B"/>
    <w:rsid w:val="00251CA8"/>
    <w:rsid w:val="00251FAE"/>
    <w:rsid w:val="002521B9"/>
    <w:rsid w:val="00252CE6"/>
    <w:rsid w:val="00253005"/>
    <w:rsid w:val="002533E9"/>
    <w:rsid w:val="00253571"/>
    <w:rsid w:val="00253948"/>
    <w:rsid w:val="00253F19"/>
    <w:rsid w:val="00254165"/>
    <w:rsid w:val="00254568"/>
    <w:rsid w:val="00254821"/>
    <w:rsid w:val="00254997"/>
    <w:rsid w:val="002549BA"/>
    <w:rsid w:val="002556E6"/>
    <w:rsid w:val="002558C0"/>
    <w:rsid w:val="00255CC1"/>
    <w:rsid w:val="00255D5C"/>
    <w:rsid w:val="00256471"/>
    <w:rsid w:val="00256562"/>
    <w:rsid w:val="0025667A"/>
    <w:rsid w:val="00256C08"/>
    <w:rsid w:val="00256DF8"/>
    <w:rsid w:val="00256E4E"/>
    <w:rsid w:val="00256F0B"/>
    <w:rsid w:val="00257003"/>
    <w:rsid w:val="002570FB"/>
    <w:rsid w:val="0025723E"/>
    <w:rsid w:val="00257C91"/>
    <w:rsid w:val="00257F9A"/>
    <w:rsid w:val="00260022"/>
    <w:rsid w:val="002600C4"/>
    <w:rsid w:val="00260983"/>
    <w:rsid w:val="00260B5C"/>
    <w:rsid w:val="002611CB"/>
    <w:rsid w:val="00261792"/>
    <w:rsid w:val="00261B59"/>
    <w:rsid w:val="002623DC"/>
    <w:rsid w:val="00262836"/>
    <w:rsid w:val="00262AB8"/>
    <w:rsid w:val="00262ACB"/>
    <w:rsid w:val="002639EB"/>
    <w:rsid w:val="00263DDF"/>
    <w:rsid w:val="00263F4E"/>
    <w:rsid w:val="002645E0"/>
    <w:rsid w:val="00264709"/>
    <w:rsid w:val="00264776"/>
    <w:rsid w:val="00264C8F"/>
    <w:rsid w:val="00264FF5"/>
    <w:rsid w:val="0026505E"/>
    <w:rsid w:val="00265164"/>
    <w:rsid w:val="00265390"/>
    <w:rsid w:val="00266478"/>
    <w:rsid w:val="00266C22"/>
    <w:rsid w:val="00266C5A"/>
    <w:rsid w:val="00266CB8"/>
    <w:rsid w:val="00266ED3"/>
    <w:rsid w:val="002700A0"/>
    <w:rsid w:val="002701C3"/>
    <w:rsid w:val="002703A0"/>
    <w:rsid w:val="00270856"/>
    <w:rsid w:val="002709F9"/>
    <w:rsid w:val="00271181"/>
    <w:rsid w:val="002716F4"/>
    <w:rsid w:val="00271C20"/>
    <w:rsid w:val="0027224F"/>
    <w:rsid w:val="0027238C"/>
    <w:rsid w:val="002724BD"/>
    <w:rsid w:val="00272531"/>
    <w:rsid w:val="002726B8"/>
    <w:rsid w:val="00272745"/>
    <w:rsid w:val="0027276B"/>
    <w:rsid w:val="00272791"/>
    <w:rsid w:val="00272A2A"/>
    <w:rsid w:val="00272AB8"/>
    <w:rsid w:val="00272BA9"/>
    <w:rsid w:val="00272FBE"/>
    <w:rsid w:val="00272FC5"/>
    <w:rsid w:val="00273C7A"/>
    <w:rsid w:val="00273DCF"/>
    <w:rsid w:val="00275379"/>
    <w:rsid w:val="0027579E"/>
    <w:rsid w:val="0027626D"/>
    <w:rsid w:val="0027697D"/>
    <w:rsid w:val="002769B4"/>
    <w:rsid w:val="00276A8A"/>
    <w:rsid w:val="00276B28"/>
    <w:rsid w:val="00276D0F"/>
    <w:rsid w:val="00276E2B"/>
    <w:rsid w:val="00276E83"/>
    <w:rsid w:val="002771BF"/>
    <w:rsid w:val="002777A8"/>
    <w:rsid w:val="00280487"/>
    <w:rsid w:val="00280990"/>
    <w:rsid w:val="00280A0B"/>
    <w:rsid w:val="00280E11"/>
    <w:rsid w:val="00281120"/>
    <w:rsid w:val="00281221"/>
    <w:rsid w:val="002813C6"/>
    <w:rsid w:val="00282ECF"/>
    <w:rsid w:val="00282EEF"/>
    <w:rsid w:val="00283029"/>
    <w:rsid w:val="002830CE"/>
    <w:rsid w:val="00283322"/>
    <w:rsid w:val="0028347B"/>
    <w:rsid w:val="00283527"/>
    <w:rsid w:val="00283AEE"/>
    <w:rsid w:val="00284314"/>
    <w:rsid w:val="00286372"/>
    <w:rsid w:val="00286C31"/>
    <w:rsid w:val="0028702B"/>
    <w:rsid w:val="00287140"/>
    <w:rsid w:val="00287159"/>
    <w:rsid w:val="0028729F"/>
    <w:rsid w:val="002879CF"/>
    <w:rsid w:val="002900DA"/>
    <w:rsid w:val="0029011D"/>
    <w:rsid w:val="00290161"/>
    <w:rsid w:val="00290C4C"/>
    <w:rsid w:val="002913D1"/>
    <w:rsid w:val="00291690"/>
    <w:rsid w:val="00291923"/>
    <w:rsid w:val="002919C3"/>
    <w:rsid w:val="00291EFC"/>
    <w:rsid w:val="00291FCC"/>
    <w:rsid w:val="0029234D"/>
    <w:rsid w:val="002931B4"/>
    <w:rsid w:val="00293232"/>
    <w:rsid w:val="002933AF"/>
    <w:rsid w:val="00293691"/>
    <w:rsid w:val="00293DC4"/>
    <w:rsid w:val="00293E54"/>
    <w:rsid w:val="002941F3"/>
    <w:rsid w:val="0029436E"/>
    <w:rsid w:val="00294447"/>
    <w:rsid w:val="002948B6"/>
    <w:rsid w:val="00294CA7"/>
    <w:rsid w:val="00294F7E"/>
    <w:rsid w:val="0029540C"/>
    <w:rsid w:val="002957D8"/>
    <w:rsid w:val="0029580A"/>
    <w:rsid w:val="00295B74"/>
    <w:rsid w:val="00296196"/>
    <w:rsid w:val="002964C1"/>
    <w:rsid w:val="002967FE"/>
    <w:rsid w:val="00296A43"/>
    <w:rsid w:val="00296DBA"/>
    <w:rsid w:val="00296E92"/>
    <w:rsid w:val="00297231"/>
    <w:rsid w:val="00297808"/>
    <w:rsid w:val="0029780F"/>
    <w:rsid w:val="00297994"/>
    <w:rsid w:val="002A0177"/>
    <w:rsid w:val="002A023B"/>
    <w:rsid w:val="002A0888"/>
    <w:rsid w:val="002A0912"/>
    <w:rsid w:val="002A0F09"/>
    <w:rsid w:val="002A1805"/>
    <w:rsid w:val="002A1CC6"/>
    <w:rsid w:val="002A1CC7"/>
    <w:rsid w:val="002A1DBD"/>
    <w:rsid w:val="002A25D6"/>
    <w:rsid w:val="002A2799"/>
    <w:rsid w:val="002A3BB8"/>
    <w:rsid w:val="002A3C44"/>
    <w:rsid w:val="002A4426"/>
    <w:rsid w:val="002A52C0"/>
    <w:rsid w:val="002A5D24"/>
    <w:rsid w:val="002A5EAD"/>
    <w:rsid w:val="002A6107"/>
    <w:rsid w:val="002A63CB"/>
    <w:rsid w:val="002A65DB"/>
    <w:rsid w:val="002A66A1"/>
    <w:rsid w:val="002A6803"/>
    <w:rsid w:val="002A6930"/>
    <w:rsid w:val="002A6F1B"/>
    <w:rsid w:val="002A7659"/>
    <w:rsid w:val="002A7B20"/>
    <w:rsid w:val="002A7F34"/>
    <w:rsid w:val="002B052F"/>
    <w:rsid w:val="002B0B05"/>
    <w:rsid w:val="002B0DB5"/>
    <w:rsid w:val="002B0DDB"/>
    <w:rsid w:val="002B1109"/>
    <w:rsid w:val="002B1299"/>
    <w:rsid w:val="002B145F"/>
    <w:rsid w:val="002B1564"/>
    <w:rsid w:val="002B19AC"/>
    <w:rsid w:val="002B2068"/>
    <w:rsid w:val="002B20E6"/>
    <w:rsid w:val="002B21DA"/>
    <w:rsid w:val="002B22EE"/>
    <w:rsid w:val="002B2EC5"/>
    <w:rsid w:val="002B3212"/>
    <w:rsid w:val="002B32B8"/>
    <w:rsid w:val="002B3AB2"/>
    <w:rsid w:val="002B4C2E"/>
    <w:rsid w:val="002B4EEE"/>
    <w:rsid w:val="002B51C9"/>
    <w:rsid w:val="002B562D"/>
    <w:rsid w:val="002B570B"/>
    <w:rsid w:val="002B57C8"/>
    <w:rsid w:val="002B5D17"/>
    <w:rsid w:val="002B61C4"/>
    <w:rsid w:val="002B64CE"/>
    <w:rsid w:val="002B7540"/>
    <w:rsid w:val="002B791C"/>
    <w:rsid w:val="002B7E4A"/>
    <w:rsid w:val="002C03B8"/>
    <w:rsid w:val="002C03E5"/>
    <w:rsid w:val="002C0AFE"/>
    <w:rsid w:val="002C1000"/>
    <w:rsid w:val="002C12CF"/>
    <w:rsid w:val="002C1686"/>
    <w:rsid w:val="002C196C"/>
    <w:rsid w:val="002C19CF"/>
    <w:rsid w:val="002C1D65"/>
    <w:rsid w:val="002C1F65"/>
    <w:rsid w:val="002C26AC"/>
    <w:rsid w:val="002C26E3"/>
    <w:rsid w:val="002C304D"/>
    <w:rsid w:val="002C351C"/>
    <w:rsid w:val="002C364D"/>
    <w:rsid w:val="002C37AB"/>
    <w:rsid w:val="002C3B22"/>
    <w:rsid w:val="002C3B42"/>
    <w:rsid w:val="002C3CAF"/>
    <w:rsid w:val="002C3DA8"/>
    <w:rsid w:val="002C3F04"/>
    <w:rsid w:val="002C429B"/>
    <w:rsid w:val="002C51B9"/>
    <w:rsid w:val="002C566C"/>
    <w:rsid w:val="002C5B83"/>
    <w:rsid w:val="002C636B"/>
    <w:rsid w:val="002C63A2"/>
    <w:rsid w:val="002C6458"/>
    <w:rsid w:val="002C659C"/>
    <w:rsid w:val="002C6E20"/>
    <w:rsid w:val="002C7119"/>
    <w:rsid w:val="002C72A8"/>
    <w:rsid w:val="002C744D"/>
    <w:rsid w:val="002C773D"/>
    <w:rsid w:val="002C78D0"/>
    <w:rsid w:val="002C7F58"/>
    <w:rsid w:val="002D0073"/>
    <w:rsid w:val="002D09B0"/>
    <w:rsid w:val="002D0B66"/>
    <w:rsid w:val="002D1624"/>
    <w:rsid w:val="002D16FC"/>
    <w:rsid w:val="002D1ACD"/>
    <w:rsid w:val="002D1C53"/>
    <w:rsid w:val="002D2083"/>
    <w:rsid w:val="002D2775"/>
    <w:rsid w:val="002D36F2"/>
    <w:rsid w:val="002D3932"/>
    <w:rsid w:val="002D3998"/>
    <w:rsid w:val="002D3B5A"/>
    <w:rsid w:val="002D3F4F"/>
    <w:rsid w:val="002D40EF"/>
    <w:rsid w:val="002D45DC"/>
    <w:rsid w:val="002D47FC"/>
    <w:rsid w:val="002D4862"/>
    <w:rsid w:val="002D502E"/>
    <w:rsid w:val="002D5B89"/>
    <w:rsid w:val="002D6700"/>
    <w:rsid w:val="002D693E"/>
    <w:rsid w:val="002D7345"/>
    <w:rsid w:val="002D74AC"/>
    <w:rsid w:val="002D7766"/>
    <w:rsid w:val="002D7AF0"/>
    <w:rsid w:val="002D7F92"/>
    <w:rsid w:val="002E008A"/>
    <w:rsid w:val="002E0368"/>
    <w:rsid w:val="002E06B9"/>
    <w:rsid w:val="002E0858"/>
    <w:rsid w:val="002E0D06"/>
    <w:rsid w:val="002E0ECD"/>
    <w:rsid w:val="002E153E"/>
    <w:rsid w:val="002E15AB"/>
    <w:rsid w:val="002E18B6"/>
    <w:rsid w:val="002E19D1"/>
    <w:rsid w:val="002E1E1D"/>
    <w:rsid w:val="002E1F11"/>
    <w:rsid w:val="002E24C0"/>
    <w:rsid w:val="002E260C"/>
    <w:rsid w:val="002E271D"/>
    <w:rsid w:val="002E2949"/>
    <w:rsid w:val="002E29B5"/>
    <w:rsid w:val="002E2B00"/>
    <w:rsid w:val="002E2FF5"/>
    <w:rsid w:val="002E324D"/>
    <w:rsid w:val="002E340A"/>
    <w:rsid w:val="002E342C"/>
    <w:rsid w:val="002E35A3"/>
    <w:rsid w:val="002E3C8B"/>
    <w:rsid w:val="002E3D46"/>
    <w:rsid w:val="002E3F96"/>
    <w:rsid w:val="002E41C4"/>
    <w:rsid w:val="002E4600"/>
    <w:rsid w:val="002E464F"/>
    <w:rsid w:val="002E4A81"/>
    <w:rsid w:val="002E519D"/>
    <w:rsid w:val="002E662F"/>
    <w:rsid w:val="002E6B9B"/>
    <w:rsid w:val="002E6E50"/>
    <w:rsid w:val="002E6F21"/>
    <w:rsid w:val="002E70E3"/>
    <w:rsid w:val="002E7326"/>
    <w:rsid w:val="002E73C5"/>
    <w:rsid w:val="002E7469"/>
    <w:rsid w:val="002E7C15"/>
    <w:rsid w:val="002F0053"/>
    <w:rsid w:val="002F04A7"/>
    <w:rsid w:val="002F05A0"/>
    <w:rsid w:val="002F0D7F"/>
    <w:rsid w:val="002F0E23"/>
    <w:rsid w:val="002F1123"/>
    <w:rsid w:val="002F151A"/>
    <w:rsid w:val="002F1747"/>
    <w:rsid w:val="002F1AA6"/>
    <w:rsid w:val="002F2155"/>
    <w:rsid w:val="002F279A"/>
    <w:rsid w:val="002F2838"/>
    <w:rsid w:val="002F31E2"/>
    <w:rsid w:val="002F3297"/>
    <w:rsid w:val="002F378A"/>
    <w:rsid w:val="002F3919"/>
    <w:rsid w:val="002F3B54"/>
    <w:rsid w:val="002F3C5A"/>
    <w:rsid w:val="002F422D"/>
    <w:rsid w:val="002F4401"/>
    <w:rsid w:val="002F44D3"/>
    <w:rsid w:val="002F4C4F"/>
    <w:rsid w:val="002F4DDF"/>
    <w:rsid w:val="002F5199"/>
    <w:rsid w:val="002F5B94"/>
    <w:rsid w:val="002F5C39"/>
    <w:rsid w:val="002F5EE8"/>
    <w:rsid w:val="002F60DC"/>
    <w:rsid w:val="002F61FD"/>
    <w:rsid w:val="002F63AC"/>
    <w:rsid w:val="002F647E"/>
    <w:rsid w:val="002F670B"/>
    <w:rsid w:val="002F6780"/>
    <w:rsid w:val="002F7582"/>
    <w:rsid w:val="002F77A3"/>
    <w:rsid w:val="002F77EA"/>
    <w:rsid w:val="002F7DBB"/>
    <w:rsid w:val="002F7ECB"/>
    <w:rsid w:val="003000FF"/>
    <w:rsid w:val="003002CA"/>
    <w:rsid w:val="0030084C"/>
    <w:rsid w:val="00301141"/>
    <w:rsid w:val="003014C0"/>
    <w:rsid w:val="003014E7"/>
    <w:rsid w:val="00301923"/>
    <w:rsid w:val="00301F60"/>
    <w:rsid w:val="00302705"/>
    <w:rsid w:val="00302B1F"/>
    <w:rsid w:val="0030348F"/>
    <w:rsid w:val="003034A9"/>
    <w:rsid w:val="003037A7"/>
    <w:rsid w:val="003037C0"/>
    <w:rsid w:val="003038A5"/>
    <w:rsid w:val="003039C9"/>
    <w:rsid w:val="00303F3C"/>
    <w:rsid w:val="00304163"/>
    <w:rsid w:val="003043B4"/>
    <w:rsid w:val="00304510"/>
    <w:rsid w:val="00304866"/>
    <w:rsid w:val="00304AA3"/>
    <w:rsid w:val="00304BC2"/>
    <w:rsid w:val="00304CE8"/>
    <w:rsid w:val="003051AE"/>
    <w:rsid w:val="003053FA"/>
    <w:rsid w:val="00305916"/>
    <w:rsid w:val="00305EEF"/>
    <w:rsid w:val="003065BF"/>
    <w:rsid w:val="00306C65"/>
    <w:rsid w:val="00306D34"/>
    <w:rsid w:val="00307015"/>
    <w:rsid w:val="00307709"/>
    <w:rsid w:val="0030792E"/>
    <w:rsid w:val="00307D89"/>
    <w:rsid w:val="003101A7"/>
    <w:rsid w:val="003102C2"/>
    <w:rsid w:val="0031047B"/>
    <w:rsid w:val="0031079E"/>
    <w:rsid w:val="00310951"/>
    <w:rsid w:val="00310D77"/>
    <w:rsid w:val="003110C2"/>
    <w:rsid w:val="00311279"/>
    <w:rsid w:val="003117CF"/>
    <w:rsid w:val="003119E0"/>
    <w:rsid w:val="00311AFC"/>
    <w:rsid w:val="00312011"/>
    <w:rsid w:val="00312060"/>
    <w:rsid w:val="0031226E"/>
    <w:rsid w:val="003125FE"/>
    <w:rsid w:val="00312CB4"/>
    <w:rsid w:val="00312D4B"/>
    <w:rsid w:val="00312E35"/>
    <w:rsid w:val="00312E5C"/>
    <w:rsid w:val="00313250"/>
    <w:rsid w:val="00313C21"/>
    <w:rsid w:val="003143FB"/>
    <w:rsid w:val="003146A7"/>
    <w:rsid w:val="00314C80"/>
    <w:rsid w:val="00314DB6"/>
    <w:rsid w:val="00314E5F"/>
    <w:rsid w:val="00314FC9"/>
    <w:rsid w:val="003150D1"/>
    <w:rsid w:val="003155E4"/>
    <w:rsid w:val="00315DA7"/>
    <w:rsid w:val="00315EF0"/>
    <w:rsid w:val="00315F53"/>
    <w:rsid w:val="00316544"/>
    <w:rsid w:val="003168FF"/>
    <w:rsid w:val="003169E4"/>
    <w:rsid w:val="00316DC5"/>
    <w:rsid w:val="003172E9"/>
    <w:rsid w:val="00317463"/>
    <w:rsid w:val="00317535"/>
    <w:rsid w:val="00317F8C"/>
    <w:rsid w:val="00317FF4"/>
    <w:rsid w:val="00320283"/>
    <w:rsid w:val="00320D85"/>
    <w:rsid w:val="00320F42"/>
    <w:rsid w:val="00321585"/>
    <w:rsid w:val="003219A9"/>
    <w:rsid w:val="00321A51"/>
    <w:rsid w:val="00321A88"/>
    <w:rsid w:val="00321BCA"/>
    <w:rsid w:val="00321C66"/>
    <w:rsid w:val="00321E17"/>
    <w:rsid w:val="00321E97"/>
    <w:rsid w:val="003224E3"/>
    <w:rsid w:val="0032256C"/>
    <w:rsid w:val="003225C5"/>
    <w:rsid w:val="003226FC"/>
    <w:rsid w:val="0032284E"/>
    <w:rsid w:val="00322DD5"/>
    <w:rsid w:val="00322E52"/>
    <w:rsid w:val="00322F45"/>
    <w:rsid w:val="0032320F"/>
    <w:rsid w:val="0032324B"/>
    <w:rsid w:val="00323463"/>
    <w:rsid w:val="003237C4"/>
    <w:rsid w:val="00323C82"/>
    <w:rsid w:val="003243B8"/>
    <w:rsid w:val="00325236"/>
    <w:rsid w:val="003252D6"/>
    <w:rsid w:val="003258AF"/>
    <w:rsid w:val="00325B3C"/>
    <w:rsid w:val="003262B7"/>
    <w:rsid w:val="00326A3D"/>
    <w:rsid w:val="003278C5"/>
    <w:rsid w:val="003279E9"/>
    <w:rsid w:val="00327B60"/>
    <w:rsid w:val="00327CE3"/>
    <w:rsid w:val="00327DDF"/>
    <w:rsid w:val="00327E87"/>
    <w:rsid w:val="00327EE8"/>
    <w:rsid w:val="003301E2"/>
    <w:rsid w:val="0033072D"/>
    <w:rsid w:val="00330828"/>
    <w:rsid w:val="003309A2"/>
    <w:rsid w:val="00330A2F"/>
    <w:rsid w:val="00330B50"/>
    <w:rsid w:val="003310B6"/>
    <w:rsid w:val="003310F7"/>
    <w:rsid w:val="00331361"/>
    <w:rsid w:val="0033139D"/>
    <w:rsid w:val="003314A9"/>
    <w:rsid w:val="00331CB2"/>
    <w:rsid w:val="00331D69"/>
    <w:rsid w:val="00332386"/>
    <w:rsid w:val="003324B1"/>
    <w:rsid w:val="00332AD4"/>
    <w:rsid w:val="00332DD4"/>
    <w:rsid w:val="00332E15"/>
    <w:rsid w:val="003331D6"/>
    <w:rsid w:val="0033373F"/>
    <w:rsid w:val="00333AEE"/>
    <w:rsid w:val="00333BDE"/>
    <w:rsid w:val="00333D77"/>
    <w:rsid w:val="00334420"/>
    <w:rsid w:val="00335043"/>
    <w:rsid w:val="00335937"/>
    <w:rsid w:val="0033601A"/>
    <w:rsid w:val="0033610C"/>
    <w:rsid w:val="003363EA"/>
    <w:rsid w:val="0033652E"/>
    <w:rsid w:val="00336B81"/>
    <w:rsid w:val="00336D2A"/>
    <w:rsid w:val="00337A25"/>
    <w:rsid w:val="0034014B"/>
    <w:rsid w:val="003404E8"/>
    <w:rsid w:val="003408BB"/>
    <w:rsid w:val="003409A5"/>
    <w:rsid w:val="00341042"/>
    <w:rsid w:val="00341248"/>
    <w:rsid w:val="00341413"/>
    <w:rsid w:val="00341615"/>
    <w:rsid w:val="0034182C"/>
    <w:rsid w:val="003418F2"/>
    <w:rsid w:val="00341E42"/>
    <w:rsid w:val="0034280B"/>
    <w:rsid w:val="0034296A"/>
    <w:rsid w:val="00342A58"/>
    <w:rsid w:val="00343268"/>
    <w:rsid w:val="003433F2"/>
    <w:rsid w:val="003434FB"/>
    <w:rsid w:val="003435E7"/>
    <w:rsid w:val="00343CDD"/>
    <w:rsid w:val="00343F95"/>
    <w:rsid w:val="0034471E"/>
    <w:rsid w:val="00344897"/>
    <w:rsid w:val="00344F9F"/>
    <w:rsid w:val="003451FE"/>
    <w:rsid w:val="00345249"/>
    <w:rsid w:val="00345963"/>
    <w:rsid w:val="00345C26"/>
    <w:rsid w:val="00345FD6"/>
    <w:rsid w:val="00346034"/>
    <w:rsid w:val="0034641E"/>
    <w:rsid w:val="00346427"/>
    <w:rsid w:val="003470D5"/>
    <w:rsid w:val="00347472"/>
    <w:rsid w:val="00350461"/>
    <w:rsid w:val="00350A6A"/>
    <w:rsid w:val="00350D6A"/>
    <w:rsid w:val="00350E6E"/>
    <w:rsid w:val="003512AA"/>
    <w:rsid w:val="0035217C"/>
    <w:rsid w:val="003522A1"/>
    <w:rsid w:val="00353A98"/>
    <w:rsid w:val="00354312"/>
    <w:rsid w:val="003544F1"/>
    <w:rsid w:val="00354737"/>
    <w:rsid w:val="003547B9"/>
    <w:rsid w:val="003547DA"/>
    <w:rsid w:val="00354B39"/>
    <w:rsid w:val="00354C38"/>
    <w:rsid w:val="00354F06"/>
    <w:rsid w:val="0035520D"/>
    <w:rsid w:val="00355804"/>
    <w:rsid w:val="00355807"/>
    <w:rsid w:val="003561B7"/>
    <w:rsid w:val="00356448"/>
    <w:rsid w:val="00356A61"/>
    <w:rsid w:val="00356EEC"/>
    <w:rsid w:val="00357583"/>
    <w:rsid w:val="00357851"/>
    <w:rsid w:val="00357998"/>
    <w:rsid w:val="00357B4F"/>
    <w:rsid w:val="00357E13"/>
    <w:rsid w:val="00357EB5"/>
    <w:rsid w:val="00360628"/>
    <w:rsid w:val="00360FF2"/>
    <w:rsid w:val="0036120D"/>
    <w:rsid w:val="0036133C"/>
    <w:rsid w:val="00361440"/>
    <w:rsid w:val="00361E87"/>
    <w:rsid w:val="00362588"/>
    <w:rsid w:val="003627D0"/>
    <w:rsid w:val="00362A6D"/>
    <w:rsid w:val="003632C2"/>
    <w:rsid w:val="0036344A"/>
    <w:rsid w:val="00363AA4"/>
    <w:rsid w:val="00363EA5"/>
    <w:rsid w:val="003643D4"/>
    <w:rsid w:val="0036442E"/>
    <w:rsid w:val="00364467"/>
    <w:rsid w:val="00364549"/>
    <w:rsid w:val="003646BE"/>
    <w:rsid w:val="003648FE"/>
    <w:rsid w:val="00364D5F"/>
    <w:rsid w:val="00365935"/>
    <w:rsid w:val="00366F56"/>
    <w:rsid w:val="003671E2"/>
    <w:rsid w:val="0036755B"/>
    <w:rsid w:val="003675BD"/>
    <w:rsid w:val="00367B93"/>
    <w:rsid w:val="00367C94"/>
    <w:rsid w:val="00367DD6"/>
    <w:rsid w:val="00370D25"/>
    <w:rsid w:val="003710CD"/>
    <w:rsid w:val="00371360"/>
    <w:rsid w:val="00371B8A"/>
    <w:rsid w:val="00371BA3"/>
    <w:rsid w:val="00372481"/>
    <w:rsid w:val="003725B3"/>
    <w:rsid w:val="003728A0"/>
    <w:rsid w:val="00372D29"/>
    <w:rsid w:val="00372E0A"/>
    <w:rsid w:val="0037325B"/>
    <w:rsid w:val="00373656"/>
    <w:rsid w:val="003736B6"/>
    <w:rsid w:val="003739C0"/>
    <w:rsid w:val="00373F3C"/>
    <w:rsid w:val="00374164"/>
    <w:rsid w:val="0037429F"/>
    <w:rsid w:val="0037468F"/>
    <w:rsid w:val="003747F7"/>
    <w:rsid w:val="00374CF0"/>
    <w:rsid w:val="00374F05"/>
    <w:rsid w:val="003754F1"/>
    <w:rsid w:val="00375537"/>
    <w:rsid w:val="003759E2"/>
    <w:rsid w:val="00375BA4"/>
    <w:rsid w:val="00375DA2"/>
    <w:rsid w:val="00375DAA"/>
    <w:rsid w:val="00376357"/>
    <w:rsid w:val="00376AC4"/>
    <w:rsid w:val="003771B3"/>
    <w:rsid w:val="003776DB"/>
    <w:rsid w:val="003778B1"/>
    <w:rsid w:val="00377958"/>
    <w:rsid w:val="00377A86"/>
    <w:rsid w:val="00377C0B"/>
    <w:rsid w:val="00377E5C"/>
    <w:rsid w:val="00377E89"/>
    <w:rsid w:val="0038020D"/>
    <w:rsid w:val="003810DB"/>
    <w:rsid w:val="0038131A"/>
    <w:rsid w:val="003815DC"/>
    <w:rsid w:val="0038167F"/>
    <w:rsid w:val="00381893"/>
    <w:rsid w:val="00381BDA"/>
    <w:rsid w:val="003822A4"/>
    <w:rsid w:val="00382874"/>
    <w:rsid w:val="00382CD9"/>
    <w:rsid w:val="003831A5"/>
    <w:rsid w:val="0038320A"/>
    <w:rsid w:val="003839BE"/>
    <w:rsid w:val="00383AF1"/>
    <w:rsid w:val="00383C1A"/>
    <w:rsid w:val="00383E9B"/>
    <w:rsid w:val="0038436B"/>
    <w:rsid w:val="003845E1"/>
    <w:rsid w:val="003846FC"/>
    <w:rsid w:val="00384834"/>
    <w:rsid w:val="003850CE"/>
    <w:rsid w:val="003852B3"/>
    <w:rsid w:val="00385A45"/>
    <w:rsid w:val="00385A94"/>
    <w:rsid w:val="00386000"/>
    <w:rsid w:val="00387932"/>
    <w:rsid w:val="003879AE"/>
    <w:rsid w:val="00387EAF"/>
    <w:rsid w:val="00390313"/>
    <w:rsid w:val="00390AB9"/>
    <w:rsid w:val="00391196"/>
    <w:rsid w:val="00391312"/>
    <w:rsid w:val="00391685"/>
    <w:rsid w:val="00391813"/>
    <w:rsid w:val="00391ABC"/>
    <w:rsid w:val="00391AE7"/>
    <w:rsid w:val="00391E85"/>
    <w:rsid w:val="00392038"/>
    <w:rsid w:val="00392070"/>
    <w:rsid w:val="003920A4"/>
    <w:rsid w:val="0039212C"/>
    <w:rsid w:val="003923CD"/>
    <w:rsid w:val="00392A08"/>
    <w:rsid w:val="00393096"/>
    <w:rsid w:val="003931B7"/>
    <w:rsid w:val="00393865"/>
    <w:rsid w:val="00393ABF"/>
    <w:rsid w:val="00394649"/>
    <w:rsid w:val="003947FF"/>
    <w:rsid w:val="00394850"/>
    <w:rsid w:val="003948FD"/>
    <w:rsid w:val="00394999"/>
    <w:rsid w:val="00394ACE"/>
    <w:rsid w:val="00394AD0"/>
    <w:rsid w:val="00394C97"/>
    <w:rsid w:val="00394DDA"/>
    <w:rsid w:val="0039506E"/>
    <w:rsid w:val="0039510D"/>
    <w:rsid w:val="0039519B"/>
    <w:rsid w:val="003955B3"/>
    <w:rsid w:val="0039565F"/>
    <w:rsid w:val="00395979"/>
    <w:rsid w:val="00396499"/>
    <w:rsid w:val="00396E17"/>
    <w:rsid w:val="003972FF"/>
    <w:rsid w:val="003973F7"/>
    <w:rsid w:val="00397481"/>
    <w:rsid w:val="003975F1"/>
    <w:rsid w:val="0039761B"/>
    <w:rsid w:val="003977FE"/>
    <w:rsid w:val="0039792C"/>
    <w:rsid w:val="003A07FE"/>
    <w:rsid w:val="003A0B66"/>
    <w:rsid w:val="003A0C5B"/>
    <w:rsid w:val="003A0DDB"/>
    <w:rsid w:val="003A0EE1"/>
    <w:rsid w:val="003A1694"/>
    <w:rsid w:val="003A196F"/>
    <w:rsid w:val="003A1B80"/>
    <w:rsid w:val="003A1E0D"/>
    <w:rsid w:val="003A2483"/>
    <w:rsid w:val="003A24A4"/>
    <w:rsid w:val="003A2A39"/>
    <w:rsid w:val="003A2AAD"/>
    <w:rsid w:val="003A2DC1"/>
    <w:rsid w:val="003A3076"/>
    <w:rsid w:val="003A30EB"/>
    <w:rsid w:val="003A3AF2"/>
    <w:rsid w:val="003A41DF"/>
    <w:rsid w:val="003A47B4"/>
    <w:rsid w:val="003A4860"/>
    <w:rsid w:val="003A4B71"/>
    <w:rsid w:val="003A4ED4"/>
    <w:rsid w:val="003A5BCA"/>
    <w:rsid w:val="003A5DEE"/>
    <w:rsid w:val="003A6156"/>
    <w:rsid w:val="003A6759"/>
    <w:rsid w:val="003A67A1"/>
    <w:rsid w:val="003A67B1"/>
    <w:rsid w:val="003A68C4"/>
    <w:rsid w:val="003A68C8"/>
    <w:rsid w:val="003A6C7D"/>
    <w:rsid w:val="003A7113"/>
    <w:rsid w:val="003A7D08"/>
    <w:rsid w:val="003A7EDA"/>
    <w:rsid w:val="003A7FA5"/>
    <w:rsid w:val="003B0309"/>
    <w:rsid w:val="003B0E72"/>
    <w:rsid w:val="003B11B7"/>
    <w:rsid w:val="003B12A5"/>
    <w:rsid w:val="003B1CD5"/>
    <w:rsid w:val="003B2510"/>
    <w:rsid w:val="003B263F"/>
    <w:rsid w:val="003B283C"/>
    <w:rsid w:val="003B2B4E"/>
    <w:rsid w:val="003B3230"/>
    <w:rsid w:val="003B33B3"/>
    <w:rsid w:val="003B34B5"/>
    <w:rsid w:val="003B350F"/>
    <w:rsid w:val="003B365D"/>
    <w:rsid w:val="003B3B75"/>
    <w:rsid w:val="003B4F7B"/>
    <w:rsid w:val="003B53F4"/>
    <w:rsid w:val="003B5701"/>
    <w:rsid w:val="003B59E7"/>
    <w:rsid w:val="003B5C03"/>
    <w:rsid w:val="003B61D4"/>
    <w:rsid w:val="003B659D"/>
    <w:rsid w:val="003B690C"/>
    <w:rsid w:val="003B6D07"/>
    <w:rsid w:val="003B6FF6"/>
    <w:rsid w:val="003B7271"/>
    <w:rsid w:val="003B79C7"/>
    <w:rsid w:val="003B7B7E"/>
    <w:rsid w:val="003B7D4C"/>
    <w:rsid w:val="003C0155"/>
    <w:rsid w:val="003C0374"/>
    <w:rsid w:val="003C07E6"/>
    <w:rsid w:val="003C0A67"/>
    <w:rsid w:val="003C0DD6"/>
    <w:rsid w:val="003C2426"/>
    <w:rsid w:val="003C248E"/>
    <w:rsid w:val="003C2C39"/>
    <w:rsid w:val="003C317B"/>
    <w:rsid w:val="003C36B9"/>
    <w:rsid w:val="003C3898"/>
    <w:rsid w:val="003C3B81"/>
    <w:rsid w:val="003C3C8F"/>
    <w:rsid w:val="003C3EAC"/>
    <w:rsid w:val="003C459B"/>
    <w:rsid w:val="003C47CB"/>
    <w:rsid w:val="003C4A51"/>
    <w:rsid w:val="003C4C1E"/>
    <w:rsid w:val="003C4E58"/>
    <w:rsid w:val="003C5327"/>
    <w:rsid w:val="003C56D1"/>
    <w:rsid w:val="003C59E3"/>
    <w:rsid w:val="003C5DC1"/>
    <w:rsid w:val="003C67BA"/>
    <w:rsid w:val="003C68CD"/>
    <w:rsid w:val="003C6975"/>
    <w:rsid w:val="003C6C8E"/>
    <w:rsid w:val="003C6D94"/>
    <w:rsid w:val="003C6DA4"/>
    <w:rsid w:val="003C6F73"/>
    <w:rsid w:val="003C6FC1"/>
    <w:rsid w:val="003C7D24"/>
    <w:rsid w:val="003C7DC8"/>
    <w:rsid w:val="003C7EA3"/>
    <w:rsid w:val="003D01A9"/>
    <w:rsid w:val="003D0276"/>
    <w:rsid w:val="003D047E"/>
    <w:rsid w:val="003D0E0C"/>
    <w:rsid w:val="003D1080"/>
    <w:rsid w:val="003D10B7"/>
    <w:rsid w:val="003D182A"/>
    <w:rsid w:val="003D1982"/>
    <w:rsid w:val="003D1D06"/>
    <w:rsid w:val="003D2800"/>
    <w:rsid w:val="003D34FF"/>
    <w:rsid w:val="003D362D"/>
    <w:rsid w:val="003D37F9"/>
    <w:rsid w:val="003D3D86"/>
    <w:rsid w:val="003D3DA3"/>
    <w:rsid w:val="003D432A"/>
    <w:rsid w:val="003D46EA"/>
    <w:rsid w:val="003D4E07"/>
    <w:rsid w:val="003D4EDE"/>
    <w:rsid w:val="003D4EE0"/>
    <w:rsid w:val="003D5354"/>
    <w:rsid w:val="003D53E8"/>
    <w:rsid w:val="003D5406"/>
    <w:rsid w:val="003D5640"/>
    <w:rsid w:val="003D591C"/>
    <w:rsid w:val="003D5AAD"/>
    <w:rsid w:val="003D5EA5"/>
    <w:rsid w:val="003D62E4"/>
    <w:rsid w:val="003D6439"/>
    <w:rsid w:val="003D64DA"/>
    <w:rsid w:val="003D66B6"/>
    <w:rsid w:val="003D6A5C"/>
    <w:rsid w:val="003D6BD3"/>
    <w:rsid w:val="003D6EDA"/>
    <w:rsid w:val="003D76CE"/>
    <w:rsid w:val="003D77DD"/>
    <w:rsid w:val="003D78CF"/>
    <w:rsid w:val="003D7ADC"/>
    <w:rsid w:val="003E010D"/>
    <w:rsid w:val="003E043D"/>
    <w:rsid w:val="003E05A6"/>
    <w:rsid w:val="003E09E8"/>
    <w:rsid w:val="003E0C77"/>
    <w:rsid w:val="003E0DC3"/>
    <w:rsid w:val="003E128B"/>
    <w:rsid w:val="003E193F"/>
    <w:rsid w:val="003E1E46"/>
    <w:rsid w:val="003E2427"/>
    <w:rsid w:val="003E255F"/>
    <w:rsid w:val="003E2D4E"/>
    <w:rsid w:val="003E3B8C"/>
    <w:rsid w:val="003E3F5A"/>
    <w:rsid w:val="003E43EA"/>
    <w:rsid w:val="003E4486"/>
    <w:rsid w:val="003E4AAB"/>
    <w:rsid w:val="003E4D76"/>
    <w:rsid w:val="003E4DFE"/>
    <w:rsid w:val="003E5527"/>
    <w:rsid w:val="003E59D1"/>
    <w:rsid w:val="003E624E"/>
    <w:rsid w:val="003E631D"/>
    <w:rsid w:val="003E6890"/>
    <w:rsid w:val="003E706B"/>
    <w:rsid w:val="003E75E0"/>
    <w:rsid w:val="003E76FC"/>
    <w:rsid w:val="003E7B20"/>
    <w:rsid w:val="003E7E67"/>
    <w:rsid w:val="003F0468"/>
    <w:rsid w:val="003F0E9A"/>
    <w:rsid w:val="003F0EEF"/>
    <w:rsid w:val="003F106A"/>
    <w:rsid w:val="003F191B"/>
    <w:rsid w:val="003F1B1E"/>
    <w:rsid w:val="003F2180"/>
    <w:rsid w:val="003F23C6"/>
    <w:rsid w:val="003F2418"/>
    <w:rsid w:val="003F27B2"/>
    <w:rsid w:val="003F285A"/>
    <w:rsid w:val="003F2879"/>
    <w:rsid w:val="003F2960"/>
    <w:rsid w:val="003F29A3"/>
    <w:rsid w:val="003F2D2A"/>
    <w:rsid w:val="003F2E34"/>
    <w:rsid w:val="003F33DA"/>
    <w:rsid w:val="003F347A"/>
    <w:rsid w:val="003F3677"/>
    <w:rsid w:val="003F3B1B"/>
    <w:rsid w:val="003F3B44"/>
    <w:rsid w:val="003F427C"/>
    <w:rsid w:val="003F4554"/>
    <w:rsid w:val="003F4915"/>
    <w:rsid w:val="003F53A7"/>
    <w:rsid w:val="003F541A"/>
    <w:rsid w:val="003F5A14"/>
    <w:rsid w:val="003F5DD1"/>
    <w:rsid w:val="003F6076"/>
    <w:rsid w:val="003F63C6"/>
    <w:rsid w:val="003F683C"/>
    <w:rsid w:val="003F6DB5"/>
    <w:rsid w:val="003F729A"/>
    <w:rsid w:val="003F7573"/>
    <w:rsid w:val="003F76DB"/>
    <w:rsid w:val="003F7F29"/>
    <w:rsid w:val="003F7F78"/>
    <w:rsid w:val="004000B1"/>
    <w:rsid w:val="0040035D"/>
    <w:rsid w:val="004007AA"/>
    <w:rsid w:val="004007B9"/>
    <w:rsid w:val="00400893"/>
    <w:rsid w:val="00400D25"/>
    <w:rsid w:val="00401B1B"/>
    <w:rsid w:val="00401E5A"/>
    <w:rsid w:val="0040222A"/>
    <w:rsid w:val="00402327"/>
    <w:rsid w:val="00402D90"/>
    <w:rsid w:val="00402EF4"/>
    <w:rsid w:val="00403054"/>
    <w:rsid w:val="004030A0"/>
    <w:rsid w:val="00403513"/>
    <w:rsid w:val="004035E7"/>
    <w:rsid w:val="0040372E"/>
    <w:rsid w:val="00404120"/>
    <w:rsid w:val="0040480E"/>
    <w:rsid w:val="004049BF"/>
    <w:rsid w:val="004049E2"/>
    <w:rsid w:val="00404D4F"/>
    <w:rsid w:val="0040558E"/>
    <w:rsid w:val="004056F9"/>
    <w:rsid w:val="004057DC"/>
    <w:rsid w:val="0040586B"/>
    <w:rsid w:val="004058B1"/>
    <w:rsid w:val="00405AF5"/>
    <w:rsid w:val="00405E8A"/>
    <w:rsid w:val="004062E0"/>
    <w:rsid w:val="0040636B"/>
    <w:rsid w:val="004064A0"/>
    <w:rsid w:val="0040657C"/>
    <w:rsid w:val="004065DF"/>
    <w:rsid w:val="00406831"/>
    <w:rsid w:val="0040691C"/>
    <w:rsid w:val="00406AD1"/>
    <w:rsid w:val="00406F3B"/>
    <w:rsid w:val="004073C8"/>
    <w:rsid w:val="00407426"/>
    <w:rsid w:val="00407483"/>
    <w:rsid w:val="00407593"/>
    <w:rsid w:val="00407780"/>
    <w:rsid w:val="00407A0D"/>
    <w:rsid w:val="0041054D"/>
    <w:rsid w:val="00410840"/>
    <w:rsid w:val="00410AD5"/>
    <w:rsid w:val="00410D03"/>
    <w:rsid w:val="00411015"/>
    <w:rsid w:val="0041103A"/>
    <w:rsid w:val="00411889"/>
    <w:rsid w:val="00411B79"/>
    <w:rsid w:val="00411E6A"/>
    <w:rsid w:val="004128BF"/>
    <w:rsid w:val="00412BC7"/>
    <w:rsid w:val="004132BB"/>
    <w:rsid w:val="00413313"/>
    <w:rsid w:val="00413429"/>
    <w:rsid w:val="0041347C"/>
    <w:rsid w:val="004142A4"/>
    <w:rsid w:val="00414915"/>
    <w:rsid w:val="00414DCF"/>
    <w:rsid w:val="00415120"/>
    <w:rsid w:val="0041530C"/>
    <w:rsid w:val="00415473"/>
    <w:rsid w:val="0041587F"/>
    <w:rsid w:val="00415B88"/>
    <w:rsid w:val="00415C36"/>
    <w:rsid w:val="0041631D"/>
    <w:rsid w:val="004166C6"/>
    <w:rsid w:val="00416847"/>
    <w:rsid w:val="00416AAF"/>
    <w:rsid w:val="004201C9"/>
    <w:rsid w:val="00420205"/>
    <w:rsid w:val="00420689"/>
    <w:rsid w:val="0042079C"/>
    <w:rsid w:val="00421169"/>
    <w:rsid w:val="0042119D"/>
    <w:rsid w:val="00421B1E"/>
    <w:rsid w:val="00421C59"/>
    <w:rsid w:val="00421CD5"/>
    <w:rsid w:val="00421E60"/>
    <w:rsid w:val="00422624"/>
    <w:rsid w:val="004228B8"/>
    <w:rsid w:val="0042300C"/>
    <w:rsid w:val="004239FD"/>
    <w:rsid w:val="0042425C"/>
    <w:rsid w:val="00424976"/>
    <w:rsid w:val="004252AD"/>
    <w:rsid w:val="00425784"/>
    <w:rsid w:val="00425BCB"/>
    <w:rsid w:val="00425C45"/>
    <w:rsid w:val="00425D7A"/>
    <w:rsid w:val="00425E9F"/>
    <w:rsid w:val="004263A2"/>
    <w:rsid w:val="00426536"/>
    <w:rsid w:val="00426717"/>
    <w:rsid w:val="0042683A"/>
    <w:rsid w:val="00426E2C"/>
    <w:rsid w:val="00426FA1"/>
    <w:rsid w:val="004274E4"/>
    <w:rsid w:val="00427D24"/>
    <w:rsid w:val="00430279"/>
    <w:rsid w:val="004305D3"/>
    <w:rsid w:val="00430BE3"/>
    <w:rsid w:val="00430FC7"/>
    <w:rsid w:val="00431139"/>
    <w:rsid w:val="00431210"/>
    <w:rsid w:val="0043130C"/>
    <w:rsid w:val="0043151B"/>
    <w:rsid w:val="00431590"/>
    <w:rsid w:val="0043166A"/>
    <w:rsid w:val="0043172E"/>
    <w:rsid w:val="004318EA"/>
    <w:rsid w:val="00431A09"/>
    <w:rsid w:val="00431E2F"/>
    <w:rsid w:val="004321D3"/>
    <w:rsid w:val="00432F44"/>
    <w:rsid w:val="00433065"/>
    <w:rsid w:val="004332A4"/>
    <w:rsid w:val="0043348C"/>
    <w:rsid w:val="004339D6"/>
    <w:rsid w:val="00433BD7"/>
    <w:rsid w:val="00433D11"/>
    <w:rsid w:val="004342E6"/>
    <w:rsid w:val="004345FA"/>
    <w:rsid w:val="00435682"/>
    <w:rsid w:val="0043592C"/>
    <w:rsid w:val="00435E97"/>
    <w:rsid w:val="00436506"/>
    <w:rsid w:val="004369D8"/>
    <w:rsid w:val="00436A56"/>
    <w:rsid w:val="00436F02"/>
    <w:rsid w:val="004371C6"/>
    <w:rsid w:val="004402FE"/>
    <w:rsid w:val="00440482"/>
    <w:rsid w:val="0044087F"/>
    <w:rsid w:val="00440A3A"/>
    <w:rsid w:val="00440CC1"/>
    <w:rsid w:val="00441104"/>
    <w:rsid w:val="00441316"/>
    <w:rsid w:val="00441601"/>
    <w:rsid w:val="00441E6C"/>
    <w:rsid w:val="004420E7"/>
    <w:rsid w:val="0044220E"/>
    <w:rsid w:val="0044236D"/>
    <w:rsid w:val="004427C6"/>
    <w:rsid w:val="004429E1"/>
    <w:rsid w:val="00442AFF"/>
    <w:rsid w:val="0044343A"/>
    <w:rsid w:val="004439DD"/>
    <w:rsid w:val="00443E40"/>
    <w:rsid w:val="00443EC8"/>
    <w:rsid w:val="00444004"/>
    <w:rsid w:val="00444048"/>
    <w:rsid w:val="004444DB"/>
    <w:rsid w:val="00444630"/>
    <w:rsid w:val="00444B20"/>
    <w:rsid w:val="00444CB6"/>
    <w:rsid w:val="00444E36"/>
    <w:rsid w:val="00445076"/>
    <w:rsid w:val="00445454"/>
    <w:rsid w:val="0044583B"/>
    <w:rsid w:val="0044628D"/>
    <w:rsid w:val="00446429"/>
    <w:rsid w:val="0044648B"/>
    <w:rsid w:val="00446BD6"/>
    <w:rsid w:val="00446E97"/>
    <w:rsid w:val="0044713E"/>
    <w:rsid w:val="00447173"/>
    <w:rsid w:val="004473BF"/>
    <w:rsid w:val="00447932"/>
    <w:rsid w:val="00447E0C"/>
    <w:rsid w:val="004505BB"/>
    <w:rsid w:val="004506A3"/>
    <w:rsid w:val="00450D4C"/>
    <w:rsid w:val="00450E3F"/>
    <w:rsid w:val="004512FC"/>
    <w:rsid w:val="00451506"/>
    <w:rsid w:val="00451606"/>
    <w:rsid w:val="0045178A"/>
    <w:rsid w:val="004524B6"/>
    <w:rsid w:val="00452E3D"/>
    <w:rsid w:val="00453022"/>
    <w:rsid w:val="004535CD"/>
    <w:rsid w:val="00453B4E"/>
    <w:rsid w:val="00453FE3"/>
    <w:rsid w:val="0045456B"/>
    <w:rsid w:val="0045460D"/>
    <w:rsid w:val="00454844"/>
    <w:rsid w:val="0045491F"/>
    <w:rsid w:val="00454B01"/>
    <w:rsid w:val="00455160"/>
    <w:rsid w:val="0045537B"/>
    <w:rsid w:val="004554AB"/>
    <w:rsid w:val="00456DAB"/>
    <w:rsid w:val="0045717E"/>
    <w:rsid w:val="00457375"/>
    <w:rsid w:val="004574BD"/>
    <w:rsid w:val="004575EE"/>
    <w:rsid w:val="00457713"/>
    <w:rsid w:val="00457B40"/>
    <w:rsid w:val="00460481"/>
    <w:rsid w:val="004608A1"/>
    <w:rsid w:val="00460D99"/>
    <w:rsid w:val="00460E62"/>
    <w:rsid w:val="00460EB2"/>
    <w:rsid w:val="00461F6A"/>
    <w:rsid w:val="00462933"/>
    <w:rsid w:val="00462951"/>
    <w:rsid w:val="004629B5"/>
    <w:rsid w:val="00462C3D"/>
    <w:rsid w:val="0046305A"/>
    <w:rsid w:val="00463FC1"/>
    <w:rsid w:val="0046455D"/>
    <w:rsid w:val="00464838"/>
    <w:rsid w:val="00464B09"/>
    <w:rsid w:val="00464D5B"/>
    <w:rsid w:val="00465227"/>
    <w:rsid w:val="00465B0D"/>
    <w:rsid w:val="004668BA"/>
    <w:rsid w:val="00466979"/>
    <w:rsid w:val="00466DE9"/>
    <w:rsid w:val="00466E15"/>
    <w:rsid w:val="0046711B"/>
    <w:rsid w:val="004675AB"/>
    <w:rsid w:val="004675F4"/>
    <w:rsid w:val="004676E0"/>
    <w:rsid w:val="00467B34"/>
    <w:rsid w:val="00467E53"/>
    <w:rsid w:val="00470615"/>
    <w:rsid w:val="0047099F"/>
    <w:rsid w:val="00470B52"/>
    <w:rsid w:val="00470BE6"/>
    <w:rsid w:val="00470C4C"/>
    <w:rsid w:val="00470E1B"/>
    <w:rsid w:val="00470F2F"/>
    <w:rsid w:val="00471552"/>
    <w:rsid w:val="004716B7"/>
    <w:rsid w:val="0047256F"/>
    <w:rsid w:val="00472C96"/>
    <w:rsid w:val="004733C9"/>
    <w:rsid w:val="0047342A"/>
    <w:rsid w:val="00473AC7"/>
    <w:rsid w:val="00474280"/>
    <w:rsid w:val="004743B1"/>
    <w:rsid w:val="00474438"/>
    <w:rsid w:val="004749DA"/>
    <w:rsid w:val="00474AE8"/>
    <w:rsid w:val="004750F9"/>
    <w:rsid w:val="00475348"/>
    <w:rsid w:val="0047540E"/>
    <w:rsid w:val="0047563F"/>
    <w:rsid w:val="00475977"/>
    <w:rsid w:val="004759CB"/>
    <w:rsid w:val="004766DF"/>
    <w:rsid w:val="00476904"/>
    <w:rsid w:val="00476D88"/>
    <w:rsid w:val="00476DDC"/>
    <w:rsid w:val="00476E2A"/>
    <w:rsid w:val="004773F3"/>
    <w:rsid w:val="00477914"/>
    <w:rsid w:val="004779D8"/>
    <w:rsid w:val="00477B02"/>
    <w:rsid w:val="00477E80"/>
    <w:rsid w:val="00480014"/>
    <w:rsid w:val="00480976"/>
    <w:rsid w:val="00480E16"/>
    <w:rsid w:val="00481464"/>
    <w:rsid w:val="0048148F"/>
    <w:rsid w:val="00481730"/>
    <w:rsid w:val="00481901"/>
    <w:rsid w:val="00481DBC"/>
    <w:rsid w:val="00481F27"/>
    <w:rsid w:val="0048204A"/>
    <w:rsid w:val="00482538"/>
    <w:rsid w:val="00483006"/>
    <w:rsid w:val="0048364B"/>
    <w:rsid w:val="00484149"/>
    <w:rsid w:val="00484226"/>
    <w:rsid w:val="004847DE"/>
    <w:rsid w:val="00485A4A"/>
    <w:rsid w:val="00485ACC"/>
    <w:rsid w:val="00485F36"/>
    <w:rsid w:val="004860BA"/>
    <w:rsid w:val="0048699F"/>
    <w:rsid w:val="00486BD2"/>
    <w:rsid w:val="00486C88"/>
    <w:rsid w:val="00486EB2"/>
    <w:rsid w:val="00486FD5"/>
    <w:rsid w:val="004871C0"/>
    <w:rsid w:val="0048774F"/>
    <w:rsid w:val="004878E7"/>
    <w:rsid w:val="00487912"/>
    <w:rsid w:val="00487CAE"/>
    <w:rsid w:val="00487CBD"/>
    <w:rsid w:val="00490094"/>
    <w:rsid w:val="00490C1C"/>
    <w:rsid w:val="00490C93"/>
    <w:rsid w:val="004918D5"/>
    <w:rsid w:val="00491CEF"/>
    <w:rsid w:val="00492494"/>
    <w:rsid w:val="004929AA"/>
    <w:rsid w:val="00492BB0"/>
    <w:rsid w:val="00492E8E"/>
    <w:rsid w:val="00493C31"/>
    <w:rsid w:val="00493D22"/>
    <w:rsid w:val="00493DF1"/>
    <w:rsid w:val="00494952"/>
    <w:rsid w:val="00494E12"/>
    <w:rsid w:val="00495B96"/>
    <w:rsid w:val="00496922"/>
    <w:rsid w:val="00496D0F"/>
    <w:rsid w:val="004972BB"/>
    <w:rsid w:val="00497CB3"/>
    <w:rsid w:val="00497CDD"/>
    <w:rsid w:val="00497D1A"/>
    <w:rsid w:val="004A0C5C"/>
    <w:rsid w:val="004A0C85"/>
    <w:rsid w:val="004A0EEC"/>
    <w:rsid w:val="004A1935"/>
    <w:rsid w:val="004A1974"/>
    <w:rsid w:val="004A1A00"/>
    <w:rsid w:val="004A1DE4"/>
    <w:rsid w:val="004A2127"/>
    <w:rsid w:val="004A277D"/>
    <w:rsid w:val="004A2B6D"/>
    <w:rsid w:val="004A2BC0"/>
    <w:rsid w:val="004A3360"/>
    <w:rsid w:val="004A338C"/>
    <w:rsid w:val="004A3499"/>
    <w:rsid w:val="004A35F8"/>
    <w:rsid w:val="004A3A1A"/>
    <w:rsid w:val="004A48E4"/>
    <w:rsid w:val="004A4CCE"/>
    <w:rsid w:val="004A4DA5"/>
    <w:rsid w:val="004A4ED5"/>
    <w:rsid w:val="004A505B"/>
    <w:rsid w:val="004A57FC"/>
    <w:rsid w:val="004A5899"/>
    <w:rsid w:val="004A5B8A"/>
    <w:rsid w:val="004A5CFA"/>
    <w:rsid w:val="004A61CD"/>
    <w:rsid w:val="004A698B"/>
    <w:rsid w:val="004A6BC0"/>
    <w:rsid w:val="004A6C1E"/>
    <w:rsid w:val="004A6DE2"/>
    <w:rsid w:val="004A7251"/>
    <w:rsid w:val="004A72AC"/>
    <w:rsid w:val="004A7411"/>
    <w:rsid w:val="004A7A6B"/>
    <w:rsid w:val="004A7D47"/>
    <w:rsid w:val="004B0177"/>
    <w:rsid w:val="004B0394"/>
    <w:rsid w:val="004B03F5"/>
    <w:rsid w:val="004B0B7F"/>
    <w:rsid w:val="004B13FA"/>
    <w:rsid w:val="004B1A5B"/>
    <w:rsid w:val="004B1D27"/>
    <w:rsid w:val="004B2B75"/>
    <w:rsid w:val="004B3673"/>
    <w:rsid w:val="004B36AB"/>
    <w:rsid w:val="004B36E9"/>
    <w:rsid w:val="004B3733"/>
    <w:rsid w:val="004B3851"/>
    <w:rsid w:val="004B3A49"/>
    <w:rsid w:val="004B3CC2"/>
    <w:rsid w:val="004B3E6D"/>
    <w:rsid w:val="004B40DD"/>
    <w:rsid w:val="004B442C"/>
    <w:rsid w:val="004B4ADA"/>
    <w:rsid w:val="004B5646"/>
    <w:rsid w:val="004B5B61"/>
    <w:rsid w:val="004B614E"/>
    <w:rsid w:val="004B678B"/>
    <w:rsid w:val="004B6857"/>
    <w:rsid w:val="004B6C18"/>
    <w:rsid w:val="004B6E7D"/>
    <w:rsid w:val="004B7508"/>
    <w:rsid w:val="004B79C5"/>
    <w:rsid w:val="004B7E2E"/>
    <w:rsid w:val="004B7E68"/>
    <w:rsid w:val="004C0048"/>
    <w:rsid w:val="004C0078"/>
    <w:rsid w:val="004C01A9"/>
    <w:rsid w:val="004C0B1B"/>
    <w:rsid w:val="004C0DEB"/>
    <w:rsid w:val="004C0FAB"/>
    <w:rsid w:val="004C143A"/>
    <w:rsid w:val="004C1A5F"/>
    <w:rsid w:val="004C1E10"/>
    <w:rsid w:val="004C21FA"/>
    <w:rsid w:val="004C24D7"/>
    <w:rsid w:val="004C2793"/>
    <w:rsid w:val="004C2FF5"/>
    <w:rsid w:val="004C2FF8"/>
    <w:rsid w:val="004C3381"/>
    <w:rsid w:val="004C35E8"/>
    <w:rsid w:val="004C3B0E"/>
    <w:rsid w:val="004C3F22"/>
    <w:rsid w:val="004C4034"/>
    <w:rsid w:val="004C4BDA"/>
    <w:rsid w:val="004C4FF9"/>
    <w:rsid w:val="004C5217"/>
    <w:rsid w:val="004C546F"/>
    <w:rsid w:val="004C5693"/>
    <w:rsid w:val="004C57EF"/>
    <w:rsid w:val="004C5BF5"/>
    <w:rsid w:val="004C5C37"/>
    <w:rsid w:val="004C60BF"/>
    <w:rsid w:val="004C64AE"/>
    <w:rsid w:val="004C6651"/>
    <w:rsid w:val="004C6821"/>
    <w:rsid w:val="004C68AD"/>
    <w:rsid w:val="004C6AC3"/>
    <w:rsid w:val="004C6C01"/>
    <w:rsid w:val="004C71C3"/>
    <w:rsid w:val="004C720E"/>
    <w:rsid w:val="004C7549"/>
    <w:rsid w:val="004C763D"/>
    <w:rsid w:val="004C7AB6"/>
    <w:rsid w:val="004C7AC4"/>
    <w:rsid w:val="004D00F4"/>
    <w:rsid w:val="004D04F6"/>
    <w:rsid w:val="004D050C"/>
    <w:rsid w:val="004D0892"/>
    <w:rsid w:val="004D0B0B"/>
    <w:rsid w:val="004D0EBF"/>
    <w:rsid w:val="004D1553"/>
    <w:rsid w:val="004D176F"/>
    <w:rsid w:val="004D22EA"/>
    <w:rsid w:val="004D2508"/>
    <w:rsid w:val="004D2591"/>
    <w:rsid w:val="004D25D8"/>
    <w:rsid w:val="004D27FC"/>
    <w:rsid w:val="004D28B4"/>
    <w:rsid w:val="004D2D1A"/>
    <w:rsid w:val="004D2E94"/>
    <w:rsid w:val="004D2ED9"/>
    <w:rsid w:val="004D30D0"/>
    <w:rsid w:val="004D3F5D"/>
    <w:rsid w:val="004D4496"/>
    <w:rsid w:val="004D4602"/>
    <w:rsid w:val="004D4F31"/>
    <w:rsid w:val="004D5BBF"/>
    <w:rsid w:val="004D688B"/>
    <w:rsid w:val="004D6905"/>
    <w:rsid w:val="004D6A4D"/>
    <w:rsid w:val="004D6D45"/>
    <w:rsid w:val="004D6D67"/>
    <w:rsid w:val="004D6F07"/>
    <w:rsid w:val="004D75DC"/>
    <w:rsid w:val="004D7B73"/>
    <w:rsid w:val="004D7C72"/>
    <w:rsid w:val="004D7E82"/>
    <w:rsid w:val="004E068B"/>
    <w:rsid w:val="004E10C0"/>
    <w:rsid w:val="004E1551"/>
    <w:rsid w:val="004E185C"/>
    <w:rsid w:val="004E1890"/>
    <w:rsid w:val="004E19EF"/>
    <w:rsid w:val="004E1D43"/>
    <w:rsid w:val="004E1F75"/>
    <w:rsid w:val="004E224D"/>
    <w:rsid w:val="004E2558"/>
    <w:rsid w:val="004E28F9"/>
    <w:rsid w:val="004E347F"/>
    <w:rsid w:val="004E35E0"/>
    <w:rsid w:val="004E3B3D"/>
    <w:rsid w:val="004E3DFE"/>
    <w:rsid w:val="004E4BFA"/>
    <w:rsid w:val="004E4EC0"/>
    <w:rsid w:val="004E5398"/>
    <w:rsid w:val="004E580C"/>
    <w:rsid w:val="004E58B7"/>
    <w:rsid w:val="004E6462"/>
    <w:rsid w:val="004E6D6E"/>
    <w:rsid w:val="004E7870"/>
    <w:rsid w:val="004E79DD"/>
    <w:rsid w:val="004F02ED"/>
    <w:rsid w:val="004F03CC"/>
    <w:rsid w:val="004F0587"/>
    <w:rsid w:val="004F0956"/>
    <w:rsid w:val="004F097A"/>
    <w:rsid w:val="004F0FD1"/>
    <w:rsid w:val="004F132F"/>
    <w:rsid w:val="004F14B6"/>
    <w:rsid w:val="004F154E"/>
    <w:rsid w:val="004F15D1"/>
    <w:rsid w:val="004F172C"/>
    <w:rsid w:val="004F1A16"/>
    <w:rsid w:val="004F1D6C"/>
    <w:rsid w:val="004F2122"/>
    <w:rsid w:val="004F226C"/>
    <w:rsid w:val="004F239D"/>
    <w:rsid w:val="004F2A47"/>
    <w:rsid w:val="004F328D"/>
    <w:rsid w:val="004F4316"/>
    <w:rsid w:val="004F46B1"/>
    <w:rsid w:val="004F4769"/>
    <w:rsid w:val="004F4C10"/>
    <w:rsid w:val="004F4E26"/>
    <w:rsid w:val="004F4F7F"/>
    <w:rsid w:val="004F4FE8"/>
    <w:rsid w:val="004F5247"/>
    <w:rsid w:val="004F5356"/>
    <w:rsid w:val="004F5A97"/>
    <w:rsid w:val="004F62EC"/>
    <w:rsid w:val="004F637E"/>
    <w:rsid w:val="004F653F"/>
    <w:rsid w:val="004F668B"/>
    <w:rsid w:val="004F6D94"/>
    <w:rsid w:val="004F6F39"/>
    <w:rsid w:val="004F7580"/>
    <w:rsid w:val="004F795E"/>
    <w:rsid w:val="00500033"/>
    <w:rsid w:val="005005D5"/>
    <w:rsid w:val="00500D49"/>
    <w:rsid w:val="00500F74"/>
    <w:rsid w:val="005010F0"/>
    <w:rsid w:val="00501245"/>
    <w:rsid w:val="00501777"/>
    <w:rsid w:val="005017E8"/>
    <w:rsid w:val="00501813"/>
    <w:rsid w:val="005018DF"/>
    <w:rsid w:val="00501917"/>
    <w:rsid w:val="0050295B"/>
    <w:rsid w:val="00502D9B"/>
    <w:rsid w:val="00503156"/>
    <w:rsid w:val="005034D7"/>
    <w:rsid w:val="0050370B"/>
    <w:rsid w:val="00503816"/>
    <w:rsid w:val="00503826"/>
    <w:rsid w:val="00504132"/>
    <w:rsid w:val="00504231"/>
    <w:rsid w:val="00504364"/>
    <w:rsid w:val="005048C4"/>
    <w:rsid w:val="00504E27"/>
    <w:rsid w:val="005056B6"/>
    <w:rsid w:val="00505B5A"/>
    <w:rsid w:val="0050691A"/>
    <w:rsid w:val="0050706E"/>
    <w:rsid w:val="00507704"/>
    <w:rsid w:val="00507E57"/>
    <w:rsid w:val="00507F98"/>
    <w:rsid w:val="0051011F"/>
    <w:rsid w:val="00510BC2"/>
    <w:rsid w:val="00510D4D"/>
    <w:rsid w:val="005111B3"/>
    <w:rsid w:val="00511558"/>
    <w:rsid w:val="00511844"/>
    <w:rsid w:val="00512318"/>
    <w:rsid w:val="005129B0"/>
    <w:rsid w:val="00512F34"/>
    <w:rsid w:val="00513089"/>
    <w:rsid w:val="005130A6"/>
    <w:rsid w:val="00513528"/>
    <w:rsid w:val="00514241"/>
    <w:rsid w:val="005146E6"/>
    <w:rsid w:val="00514AF3"/>
    <w:rsid w:val="00514B51"/>
    <w:rsid w:val="0051536A"/>
    <w:rsid w:val="00515524"/>
    <w:rsid w:val="00515A84"/>
    <w:rsid w:val="005160E9"/>
    <w:rsid w:val="00516231"/>
    <w:rsid w:val="005169F2"/>
    <w:rsid w:val="00516B78"/>
    <w:rsid w:val="00516E89"/>
    <w:rsid w:val="00517114"/>
    <w:rsid w:val="00517433"/>
    <w:rsid w:val="005175C4"/>
    <w:rsid w:val="00517F9D"/>
    <w:rsid w:val="00520314"/>
    <w:rsid w:val="005204B0"/>
    <w:rsid w:val="0052111B"/>
    <w:rsid w:val="00521D34"/>
    <w:rsid w:val="00522620"/>
    <w:rsid w:val="00522777"/>
    <w:rsid w:val="00523465"/>
    <w:rsid w:val="005236CD"/>
    <w:rsid w:val="0052386F"/>
    <w:rsid w:val="0052388D"/>
    <w:rsid w:val="00523979"/>
    <w:rsid w:val="00523E18"/>
    <w:rsid w:val="0052412A"/>
    <w:rsid w:val="00524621"/>
    <w:rsid w:val="00524D4A"/>
    <w:rsid w:val="00524DAA"/>
    <w:rsid w:val="00525382"/>
    <w:rsid w:val="005261FE"/>
    <w:rsid w:val="00526D23"/>
    <w:rsid w:val="005274D5"/>
    <w:rsid w:val="0052753A"/>
    <w:rsid w:val="005302C0"/>
    <w:rsid w:val="005311BB"/>
    <w:rsid w:val="005312C7"/>
    <w:rsid w:val="005313C3"/>
    <w:rsid w:val="005313E0"/>
    <w:rsid w:val="0053161E"/>
    <w:rsid w:val="00531720"/>
    <w:rsid w:val="0053178D"/>
    <w:rsid w:val="005317DF"/>
    <w:rsid w:val="005319EC"/>
    <w:rsid w:val="00531F6E"/>
    <w:rsid w:val="00532163"/>
    <w:rsid w:val="005328AF"/>
    <w:rsid w:val="00532FEC"/>
    <w:rsid w:val="00533628"/>
    <w:rsid w:val="00533A3B"/>
    <w:rsid w:val="00533A8E"/>
    <w:rsid w:val="005345A4"/>
    <w:rsid w:val="00534672"/>
    <w:rsid w:val="005349AB"/>
    <w:rsid w:val="00534CAF"/>
    <w:rsid w:val="00534CD1"/>
    <w:rsid w:val="00534DB6"/>
    <w:rsid w:val="0053513F"/>
    <w:rsid w:val="00535606"/>
    <w:rsid w:val="005356BE"/>
    <w:rsid w:val="00535F74"/>
    <w:rsid w:val="00536304"/>
    <w:rsid w:val="005365AC"/>
    <w:rsid w:val="0053676E"/>
    <w:rsid w:val="00536B42"/>
    <w:rsid w:val="00536D2F"/>
    <w:rsid w:val="00537ABD"/>
    <w:rsid w:val="00540280"/>
    <w:rsid w:val="005402C7"/>
    <w:rsid w:val="005407F8"/>
    <w:rsid w:val="00540B57"/>
    <w:rsid w:val="00540C6A"/>
    <w:rsid w:val="0054126F"/>
    <w:rsid w:val="00541445"/>
    <w:rsid w:val="00541561"/>
    <w:rsid w:val="00541A5E"/>
    <w:rsid w:val="00541C2C"/>
    <w:rsid w:val="00541E63"/>
    <w:rsid w:val="00541EF0"/>
    <w:rsid w:val="00542250"/>
    <w:rsid w:val="005422CC"/>
    <w:rsid w:val="005425CF"/>
    <w:rsid w:val="0054289C"/>
    <w:rsid w:val="005438C7"/>
    <w:rsid w:val="00543BEE"/>
    <w:rsid w:val="00544150"/>
    <w:rsid w:val="005445F8"/>
    <w:rsid w:val="00544C87"/>
    <w:rsid w:val="00544DC4"/>
    <w:rsid w:val="0054524B"/>
    <w:rsid w:val="0054529F"/>
    <w:rsid w:val="00545355"/>
    <w:rsid w:val="0054644D"/>
    <w:rsid w:val="00547157"/>
    <w:rsid w:val="00547916"/>
    <w:rsid w:val="00547944"/>
    <w:rsid w:val="00547B65"/>
    <w:rsid w:val="0055018B"/>
    <w:rsid w:val="0055019A"/>
    <w:rsid w:val="005504BC"/>
    <w:rsid w:val="00550B6D"/>
    <w:rsid w:val="00551242"/>
    <w:rsid w:val="005514E5"/>
    <w:rsid w:val="00551873"/>
    <w:rsid w:val="00551B95"/>
    <w:rsid w:val="00551C74"/>
    <w:rsid w:val="00551F0C"/>
    <w:rsid w:val="005522EC"/>
    <w:rsid w:val="005522F2"/>
    <w:rsid w:val="0055251F"/>
    <w:rsid w:val="005528A7"/>
    <w:rsid w:val="00552D4B"/>
    <w:rsid w:val="00552F39"/>
    <w:rsid w:val="00553221"/>
    <w:rsid w:val="00553BBE"/>
    <w:rsid w:val="005540F0"/>
    <w:rsid w:val="00554807"/>
    <w:rsid w:val="00554A3C"/>
    <w:rsid w:val="00554DE4"/>
    <w:rsid w:val="00555027"/>
    <w:rsid w:val="0055553B"/>
    <w:rsid w:val="005557E0"/>
    <w:rsid w:val="005559CE"/>
    <w:rsid w:val="005559EA"/>
    <w:rsid w:val="00555A72"/>
    <w:rsid w:val="00555AE5"/>
    <w:rsid w:val="00556046"/>
    <w:rsid w:val="005561B6"/>
    <w:rsid w:val="005562A9"/>
    <w:rsid w:val="00556597"/>
    <w:rsid w:val="00556A6D"/>
    <w:rsid w:val="00556B99"/>
    <w:rsid w:val="00556FAE"/>
    <w:rsid w:val="00557759"/>
    <w:rsid w:val="005603DC"/>
    <w:rsid w:val="0056072D"/>
    <w:rsid w:val="00560AD6"/>
    <w:rsid w:val="00561A7E"/>
    <w:rsid w:val="00561D41"/>
    <w:rsid w:val="0056217C"/>
    <w:rsid w:val="0056246E"/>
    <w:rsid w:val="00563351"/>
    <w:rsid w:val="00563870"/>
    <w:rsid w:val="005642A0"/>
    <w:rsid w:val="005643F8"/>
    <w:rsid w:val="00564412"/>
    <w:rsid w:val="00564603"/>
    <w:rsid w:val="00564C2E"/>
    <w:rsid w:val="00564C75"/>
    <w:rsid w:val="00564D70"/>
    <w:rsid w:val="00564EF8"/>
    <w:rsid w:val="0056526B"/>
    <w:rsid w:val="00565753"/>
    <w:rsid w:val="005657EA"/>
    <w:rsid w:val="00566208"/>
    <w:rsid w:val="005663D5"/>
    <w:rsid w:val="00566D6B"/>
    <w:rsid w:val="00567045"/>
    <w:rsid w:val="005672DA"/>
    <w:rsid w:val="005675D5"/>
    <w:rsid w:val="005703A3"/>
    <w:rsid w:val="00570507"/>
    <w:rsid w:val="00570545"/>
    <w:rsid w:val="005708E5"/>
    <w:rsid w:val="00570D0F"/>
    <w:rsid w:val="00570FF1"/>
    <w:rsid w:val="0057108D"/>
    <w:rsid w:val="00571514"/>
    <w:rsid w:val="00571BBF"/>
    <w:rsid w:val="00571E78"/>
    <w:rsid w:val="005723C7"/>
    <w:rsid w:val="0057268C"/>
    <w:rsid w:val="0057291E"/>
    <w:rsid w:val="005735EE"/>
    <w:rsid w:val="00573D81"/>
    <w:rsid w:val="0057432C"/>
    <w:rsid w:val="00574AC3"/>
    <w:rsid w:val="00574C9E"/>
    <w:rsid w:val="0057506F"/>
    <w:rsid w:val="005751A4"/>
    <w:rsid w:val="005751BF"/>
    <w:rsid w:val="005751CD"/>
    <w:rsid w:val="00575ED1"/>
    <w:rsid w:val="005761AA"/>
    <w:rsid w:val="00576649"/>
    <w:rsid w:val="00576833"/>
    <w:rsid w:val="00576A2C"/>
    <w:rsid w:val="005773C2"/>
    <w:rsid w:val="00577506"/>
    <w:rsid w:val="0057760D"/>
    <w:rsid w:val="00577927"/>
    <w:rsid w:val="00577B95"/>
    <w:rsid w:val="00577F8B"/>
    <w:rsid w:val="0058029B"/>
    <w:rsid w:val="005803B2"/>
    <w:rsid w:val="00581193"/>
    <w:rsid w:val="0058185D"/>
    <w:rsid w:val="00581985"/>
    <w:rsid w:val="00581CB8"/>
    <w:rsid w:val="00581D40"/>
    <w:rsid w:val="00581E44"/>
    <w:rsid w:val="00581E64"/>
    <w:rsid w:val="00581E6F"/>
    <w:rsid w:val="00581EB5"/>
    <w:rsid w:val="00581FC5"/>
    <w:rsid w:val="005824F7"/>
    <w:rsid w:val="0058262E"/>
    <w:rsid w:val="00582727"/>
    <w:rsid w:val="00582944"/>
    <w:rsid w:val="00582ABF"/>
    <w:rsid w:val="00582B4D"/>
    <w:rsid w:val="00582DE3"/>
    <w:rsid w:val="00582DF8"/>
    <w:rsid w:val="00583693"/>
    <w:rsid w:val="00583E34"/>
    <w:rsid w:val="00583EB3"/>
    <w:rsid w:val="00584969"/>
    <w:rsid w:val="005849D3"/>
    <w:rsid w:val="00585138"/>
    <w:rsid w:val="005852C6"/>
    <w:rsid w:val="00585385"/>
    <w:rsid w:val="00585741"/>
    <w:rsid w:val="00585859"/>
    <w:rsid w:val="00585CAE"/>
    <w:rsid w:val="0058682F"/>
    <w:rsid w:val="005868A5"/>
    <w:rsid w:val="00586901"/>
    <w:rsid w:val="00586C63"/>
    <w:rsid w:val="0058761D"/>
    <w:rsid w:val="00587B38"/>
    <w:rsid w:val="00587B7D"/>
    <w:rsid w:val="00587C01"/>
    <w:rsid w:val="00587DFB"/>
    <w:rsid w:val="00587FEB"/>
    <w:rsid w:val="005902B2"/>
    <w:rsid w:val="005908A4"/>
    <w:rsid w:val="00590941"/>
    <w:rsid w:val="00590ABF"/>
    <w:rsid w:val="00590D0D"/>
    <w:rsid w:val="00590E25"/>
    <w:rsid w:val="00590F9F"/>
    <w:rsid w:val="00591AC8"/>
    <w:rsid w:val="00591F39"/>
    <w:rsid w:val="00592104"/>
    <w:rsid w:val="00592108"/>
    <w:rsid w:val="0059220F"/>
    <w:rsid w:val="00592748"/>
    <w:rsid w:val="00592D68"/>
    <w:rsid w:val="00592E94"/>
    <w:rsid w:val="00592EE4"/>
    <w:rsid w:val="00593436"/>
    <w:rsid w:val="005936DC"/>
    <w:rsid w:val="00593888"/>
    <w:rsid w:val="00593C72"/>
    <w:rsid w:val="0059406B"/>
    <w:rsid w:val="0059445C"/>
    <w:rsid w:val="0059455F"/>
    <w:rsid w:val="00594A25"/>
    <w:rsid w:val="00594A6B"/>
    <w:rsid w:val="00594C34"/>
    <w:rsid w:val="00594CE4"/>
    <w:rsid w:val="005957D1"/>
    <w:rsid w:val="005959C9"/>
    <w:rsid w:val="00595AA5"/>
    <w:rsid w:val="00595B23"/>
    <w:rsid w:val="00595B25"/>
    <w:rsid w:val="00596A89"/>
    <w:rsid w:val="00596A94"/>
    <w:rsid w:val="00596D3C"/>
    <w:rsid w:val="00596DF8"/>
    <w:rsid w:val="005975A6"/>
    <w:rsid w:val="00597609"/>
    <w:rsid w:val="0059765E"/>
    <w:rsid w:val="00597A5E"/>
    <w:rsid w:val="00597BA1"/>
    <w:rsid w:val="005A0066"/>
    <w:rsid w:val="005A077C"/>
    <w:rsid w:val="005A0A9A"/>
    <w:rsid w:val="005A1158"/>
    <w:rsid w:val="005A125A"/>
    <w:rsid w:val="005A17C7"/>
    <w:rsid w:val="005A1A0D"/>
    <w:rsid w:val="005A1A1F"/>
    <w:rsid w:val="005A1EF6"/>
    <w:rsid w:val="005A2132"/>
    <w:rsid w:val="005A2203"/>
    <w:rsid w:val="005A24C4"/>
    <w:rsid w:val="005A2818"/>
    <w:rsid w:val="005A28E0"/>
    <w:rsid w:val="005A3A18"/>
    <w:rsid w:val="005A3F52"/>
    <w:rsid w:val="005A4F36"/>
    <w:rsid w:val="005A55B2"/>
    <w:rsid w:val="005A61F7"/>
    <w:rsid w:val="005A637C"/>
    <w:rsid w:val="005A6F28"/>
    <w:rsid w:val="005A7781"/>
    <w:rsid w:val="005A78CD"/>
    <w:rsid w:val="005A7C07"/>
    <w:rsid w:val="005A7D47"/>
    <w:rsid w:val="005A7F13"/>
    <w:rsid w:val="005A7F28"/>
    <w:rsid w:val="005B012D"/>
    <w:rsid w:val="005B03C5"/>
    <w:rsid w:val="005B04EF"/>
    <w:rsid w:val="005B07FD"/>
    <w:rsid w:val="005B0E8C"/>
    <w:rsid w:val="005B0F3D"/>
    <w:rsid w:val="005B15D5"/>
    <w:rsid w:val="005B1AA2"/>
    <w:rsid w:val="005B1F0C"/>
    <w:rsid w:val="005B2137"/>
    <w:rsid w:val="005B21A3"/>
    <w:rsid w:val="005B23B3"/>
    <w:rsid w:val="005B26CD"/>
    <w:rsid w:val="005B278B"/>
    <w:rsid w:val="005B2D44"/>
    <w:rsid w:val="005B32F7"/>
    <w:rsid w:val="005B33E1"/>
    <w:rsid w:val="005B35FD"/>
    <w:rsid w:val="005B37FE"/>
    <w:rsid w:val="005B3E41"/>
    <w:rsid w:val="005B3ED4"/>
    <w:rsid w:val="005B404C"/>
    <w:rsid w:val="005B419C"/>
    <w:rsid w:val="005B45B3"/>
    <w:rsid w:val="005B4979"/>
    <w:rsid w:val="005B4A6C"/>
    <w:rsid w:val="005B4ADB"/>
    <w:rsid w:val="005B4EEA"/>
    <w:rsid w:val="005B504C"/>
    <w:rsid w:val="005B5403"/>
    <w:rsid w:val="005B5917"/>
    <w:rsid w:val="005B6069"/>
    <w:rsid w:val="005B6149"/>
    <w:rsid w:val="005B6456"/>
    <w:rsid w:val="005B67F3"/>
    <w:rsid w:val="005B6999"/>
    <w:rsid w:val="005B6A86"/>
    <w:rsid w:val="005B6C8F"/>
    <w:rsid w:val="005B6CF3"/>
    <w:rsid w:val="005B6E25"/>
    <w:rsid w:val="005B6FC7"/>
    <w:rsid w:val="005B7215"/>
    <w:rsid w:val="005B724F"/>
    <w:rsid w:val="005C0280"/>
    <w:rsid w:val="005C02A2"/>
    <w:rsid w:val="005C0470"/>
    <w:rsid w:val="005C0B9B"/>
    <w:rsid w:val="005C10CB"/>
    <w:rsid w:val="005C1250"/>
    <w:rsid w:val="005C1825"/>
    <w:rsid w:val="005C1875"/>
    <w:rsid w:val="005C193E"/>
    <w:rsid w:val="005C1A10"/>
    <w:rsid w:val="005C29EB"/>
    <w:rsid w:val="005C2A37"/>
    <w:rsid w:val="005C2E79"/>
    <w:rsid w:val="005C39D4"/>
    <w:rsid w:val="005C3A53"/>
    <w:rsid w:val="005C3EB1"/>
    <w:rsid w:val="005C4391"/>
    <w:rsid w:val="005C475F"/>
    <w:rsid w:val="005C4F96"/>
    <w:rsid w:val="005C4F9E"/>
    <w:rsid w:val="005C525B"/>
    <w:rsid w:val="005C5A0A"/>
    <w:rsid w:val="005C5A80"/>
    <w:rsid w:val="005C5D09"/>
    <w:rsid w:val="005C5D49"/>
    <w:rsid w:val="005C6024"/>
    <w:rsid w:val="005C6402"/>
    <w:rsid w:val="005C6747"/>
    <w:rsid w:val="005C6B40"/>
    <w:rsid w:val="005C6E0C"/>
    <w:rsid w:val="005C6EC0"/>
    <w:rsid w:val="005C6F69"/>
    <w:rsid w:val="005C70E1"/>
    <w:rsid w:val="005C71E1"/>
    <w:rsid w:val="005C76A3"/>
    <w:rsid w:val="005C772B"/>
    <w:rsid w:val="005C7C3F"/>
    <w:rsid w:val="005D00A9"/>
    <w:rsid w:val="005D0334"/>
    <w:rsid w:val="005D082E"/>
    <w:rsid w:val="005D0CE3"/>
    <w:rsid w:val="005D0D44"/>
    <w:rsid w:val="005D1356"/>
    <w:rsid w:val="005D1373"/>
    <w:rsid w:val="005D1480"/>
    <w:rsid w:val="005D1820"/>
    <w:rsid w:val="005D1A71"/>
    <w:rsid w:val="005D1C2C"/>
    <w:rsid w:val="005D1D11"/>
    <w:rsid w:val="005D1D47"/>
    <w:rsid w:val="005D1E7E"/>
    <w:rsid w:val="005D1F85"/>
    <w:rsid w:val="005D2690"/>
    <w:rsid w:val="005D285B"/>
    <w:rsid w:val="005D34AD"/>
    <w:rsid w:val="005D3749"/>
    <w:rsid w:val="005D3CA7"/>
    <w:rsid w:val="005D3CB0"/>
    <w:rsid w:val="005D3E59"/>
    <w:rsid w:val="005D436A"/>
    <w:rsid w:val="005D491A"/>
    <w:rsid w:val="005D4BE8"/>
    <w:rsid w:val="005D4C4D"/>
    <w:rsid w:val="005D4DAC"/>
    <w:rsid w:val="005D4E66"/>
    <w:rsid w:val="005D4E79"/>
    <w:rsid w:val="005D5155"/>
    <w:rsid w:val="005D54CE"/>
    <w:rsid w:val="005D5B89"/>
    <w:rsid w:val="005D5C83"/>
    <w:rsid w:val="005D5CE4"/>
    <w:rsid w:val="005D6067"/>
    <w:rsid w:val="005D60FE"/>
    <w:rsid w:val="005D617C"/>
    <w:rsid w:val="005D629C"/>
    <w:rsid w:val="005D63F7"/>
    <w:rsid w:val="005D647C"/>
    <w:rsid w:val="005D6518"/>
    <w:rsid w:val="005D6857"/>
    <w:rsid w:val="005D6C3D"/>
    <w:rsid w:val="005D6CDF"/>
    <w:rsid w:val="005D6D6E"/>
    <w:rsid w:val="005D6E17"/>
    <w:rsid w:val="005D70E3"/>
    <w:rsid w:val="005D7429"/>
    <w:rsid w:val="005D7561"/>
    <w:rsid w:val="005D7828"/>
    <w:rsid w:val="005D7BDC"/>
    <w:rsid w:val="005E092F"/>
    <w:rsid w:val="005E0E74"/>
    <w:rsid w:val="005E10B5"/>
    <w:rsid w:val="005E1EF8"/>
    <w:rsid w:val="005E200F"/>
    <w:rsid w:val="005E24CE"/>
    <w:rsid w:val="005E26E0"/>
    <w:rsid w:val="005E27A8"/>
    <w:rsid w:val="005E2934"/>
    <w:rsid w:val="005E29E0"/>
    <w:rsid w:val="005E2D0B"/>
    <w:rsid w:val="005E2EA1"/>
    <w:rsid w:val="005E3FE4"/>
    <w:rsid w:val="005E43A3"/>
    <w:rsid w:val="005E4D93"/>
    <w:rsid w:val="005E4E06"/>
    <w:rsid w:val="005E5032"/>
    <w:rsid w:val="005E530E"/>
    <w:rsid w:val="005E53DF"/>
    <w:rsid w:val="005E58BD"/>
    <w:rsid w:val="005E61A5"/>
    <w:rsid w:val="005E666B"/>
    <w:rsid w:val="005E66D4"/>
    <w:rsid w:val="005E681C"/>
    <w:rsid w:val="005E7278"/>
    <w:rsid w:val="005E74C0"/>
    <w:rsid w:val="005E7B84"/>
    <w:rsid w:val="005E7BF7"/>
    <w:rsid w:val="005E7CD9"/>
    <w:rsid w:val="005F0970"/>
    <w:rsid w:val="005F1212"/>
    <w:rsid w:val="005F13E9"/>
    <w:rsid w:val="005F141D"/>
    <w:rsid w:val="005F169B"/>
    <w:rsid w:val="005F191F"/>
    <w:rsid w:val="005F1974"/>
    <w:rsid w:val="005F1A84"/>
    <w:rsid w:val="005F1AC3"/>
    <w:rsid w:val="005F1B3C"/>
    <w:rsid w:val="005F2032"/>
    <w:rsid w:val="005F207C"/>
    <w:rsid w:val="005F2836"/>
    <w:rsid w:val="005F2C0E"/>
    <w:rsid w:val="005F2F0E"/>
    <w:rsid w:val="005F35D7"/>
    <w:rsid w:val="005F48AD"/>
    <w:rsid w:val="005F4919"/>
    <w:rsid w:val="005F4CF2"/>
    <w:rsid w:val="005F52A0"/>
    <w:rsid w:val="005F5A09"/>
    <w:rsid w:val="005F5B85"/>
    <w:rsid w:val="005F60B1"/>
    <w:rsid w:val="005F61E2"/>
    <w:rsid w:val="005F6207"/>
    <w:rsid w:val="005F6427"/>
    <w:rsid w:val="005F64D9"/>
    <w:rsid w:val="005F664F"/>
    <w:rsid w:val="005F69A8"/>
    <w:rsid w:val="005F6B55"/>
    <w:rsid w:val="005F6D52"/>
    <w:rsid w:val="005F6D5A"/>
    <w:rsid w:val="005F7040"/>
    <w:rsid w:val="005F7F55"/>
    <w:rsid w:val="005F7F79"/>
    <w:rsid w:val="0060005E"/>
    <w:rsid w:val="0060010B"/>
    <w:rsid w:val="00600D15"/>
    <w:rsid w:val="006013EF"/>
    <w:rsid w:val="006016B5"/>
    <w:rsid w:val="0060188A"/>
    <w:rsid w:val="00601A46"/>
    <w:rsid w:val="00601B39"/>
    <w:rsid w:val="00601BD2"/>
    <w:rsid w:val="00602225"/>
    <w:rsid w:val="0060234E"/>
    <w:rsid w:val="0060243E"/>
    <w:rsid w:val="00602713"/>
    <w:rsid w:val="00602F1F"/>
    <w:rsid w:val="006030A7"/>
    <w:rsid w:val="006032E8"/>
    <w:rsid w:val="00603A84"/>
    <w:rsid w:val="00603B0C"/>
    <w:rsid w:val="0060405B"/>
    <w:rsid w:val="0060423F"/>
    <w:rsid w:val="00604E1E"/>
    <w:rsid w:val="00605034"/>
    <w:rsid w:val="006054B8"/>
    <w:rsid w:val="006057CE"/>
    <w:rsid w:val="00605C6D"/>
    <w:rsid w:val="00606724"/>
    <w:rsid w:val="00606872"/>
    <w:rsid w:val="00606E14"/>
    <w:rsid w:val="0060724E"/>
    <w:rsid w:val="0060753C"/>
    <w:rsid w:val="0060765F"/>
    <w:rsid w:val="00607A02"/>
    <w:rsid w:val="00607B68"/>
    <w:rsid w:val="00607F6D"/>
    <w:rsid w:val="006103E7"/>
    <w:rsid w:val="00610418"/>
    <w:rsid w:val="00610512"/>
    <w:rsid w:val="0061093E"/>
    <w:rsid w:val="00610B95"/>
    <w:rsid w:val="00610EDA"/>
    <w:rsid w:val="00610F26"/>
    <w:rsid w:val="00611031"/>
    <w:rsid w:val="00611ABF"/>
    <w:rsid w:val="00611CBE"/>
    <w:rsid w:val="006124CA"/>
    <w:rsid w:val="00612535"/>
    <w:rsid w:val="00612B5C"/>
    <w:rsid w:val="00612DC1"/>
    <w:rsid w:val="0061311E"/>
    <w:rsid w:val="00613304"/>
    <w:rsid w:val="00613895"/>
    <w:rsid w:val="00613E31"/>
    <w:rsid w:val="00614066"/>
    <w:rsid w:val="00614193"/>
    <w:rsid w:val="00614303"/>
    <w:rsid w:val="00614AD5"/>
    <w:rsid w:val="00614D57"/>
    <w:rsid w:val="00615822"/>
    <w:rsid w:val="00615D6C"/>
    <w:rsid w:val="00615E3A"/>
    <w:rsid w:val="00615F75"/>
    <w:rsid w:val="006162E7"/>
    <w:rsid w:val="0061667A"/>
    <w:rsid w:val="00616C9D"/>
    <w:rsid w:val="00616EFF"/>
    <w:rsid w:val="00617977"/>
    <w:rsid w:val="00617B09"/>
    <w:rsid w:val="00617FD8"/>
    <w:rsid w:val="00617FEA"/>
    <w:rsid w:val="0062002B"/>
    <w:rsid w:val="006203FE"/>
    <w:rsid w:val="00620BAA"/>
    <w:rsid w:val="00620FC2"/>
    <w:rsid w:val="00621129"/>
    <w:rsid w:val="00621294"/>
    <w:rsid w:val="0062145B"/>
    <w:rsid w:val="00621ED0"/>
    <w:rsid w:val="00621FEF"/>
    <w:rsid w:val="00622302"/>
    <w:rsid w:val="00622326"/>
    <w:rsid w:val="006223BA"/>
    <w:rsid w:val="006228E9"/>
    <w:rsid w:val="00622994"/>
    <w:rsid w:val="00622C8E"/>
    <w:rsid w:val="00622F15"/>
    <w:rsid w:val="00622FA7"/>
    <w:rsid w:val="006234EE"/>
    <w:rsid w:val="00623C04"/>
    <w:rsid w:val="00624005"/>
    <w:rsid w:val="00624C97"/>
    <w:rsid w:val="006252EE"/>
    <w:rsid w:val="006253D7"/>
    <w:rsid w:val="00625698"/>
    <w:rsid w:val="0062576A"/>
    <w:rsid w:val="00625BD2"/>
    <w:rsid w:val="00626128"/>
    <w:rsid w:val="00626988"/>
    <w:rsid w:val="006273C1"/>
    <w:rsid w:val="0062771F"/>
    <w:rsid w:val="0062780B"/>
    <w:rsid w:val="00627B48"/>
    <w:rsid w:val="00627BFE"/>
    <w:rsid w:val="00630182"/>
    <w:rsid w:val="00630F72"/>
    <w:rsid w:val="0063133D"/>
    <w:rsid w:val="006313C4"/>
    <w:rsid w:val="00631675"/>
    <w:rsid w:val="00631CE2"/>
    <w:rsid w:val="00631E9B"/>
    <w:rsid w:val="00631F82"/>
    <w:rsid w:val="00632073"/>
    <w:rsid w:val="006327D1"/>
    <w:rsid w:val="006341BA"/>
    <w:rsid w:val="006346E7"/>
    <w:rsid w:val="00634A0C"/>
    <w:rsid w:val="00634A8A"/>
    <w:rsid w:val="00634CD3"/>
    <w:rsid w:val="00635008"/>
    <w:rsid w:val="00635212"/>
    <w:rsid w:val="00635DE2"/>
    <w:rsid w:val="006362C4"/>
    <w:rsid w:val="00636A2C"/>
    <w:rsid w:val="00636CCD"/>
    <w:rsid w:val="00636DE5"/>
    <w:rsid w:val="006371CF"/>
    <w:rsid w:val="006374C8"/>
    <w:rsid w:val="0063766B"/>
    <w:rsid w:val="00637A33"/>
    <w:rsid w:val="00637D71"/>
    <w:rsid w:val="00640066"/>
    <w:rsid w:val="00640780"/>
    <w:rsid w:val="006407BF"/>
    <w:rsid w:val="00640A00"/>
    <w:rsid w:val="00640B7B"/>
    <w:rsid w:val="00640BEE"/>
    <w:rsid w:val="00640E21"/>
    <w:rsid w:val="00640EEC"/>
    <w:rsid w:val="00640FAF"/>
    <w:rsid w:val="00641393"/>
    <w:rsid w:val="00641425"/>
    <w:rsid w:val="0064144E"/>
    <w:rsid w:val="00641B94"/>
    <w:rsid w:val="00641CDF"/>
    <w:rsid w:val="00641E69"/>
    <w:rsid w:val="006420B2"/>
    <w:rsid w:val="006421B6"/>
    <w:rsid w:val="00642711"/>
    <w:rsid w:val="006429DB"/>
    <w:rsid w:val="00642BB4"/>
    <w:rsid w:val="0064329F"/>
    <w:rsid w:val="00643342"/>
    <w:rsid w:val="00643864"/>
    <w:rsid w:val="00643E4D"/>
    <w:rsid w:val="0064423B"/>
    <w:rsid w:val="0064435A"/>
    <w:rsid w:val="00644442"/>
    <w:rsid w:val="0064487A"/>
    <w:rsid w:val="00644AE4"/>
    <w:rsid w:val="00644BF9"/>
    <w:rsid w:val="00644FC6"/>
    <w:rsid w:val="006454A6"/>
    <w:rsid w:val="0064550E"/>
    <w:rsid w:val="006455B4"/>
    <w:rsid w:val="00645BC7"/>
    <w:rsid w:val="00645F5A"/>
    <w:rsid w:val="00645FE0"/>
    <w:rsid w:val="006466A3"/>
    <w:rsid w:val="00646DC2"/>
    <w:rsid w:val="00647031"/>
    <w:rsid w:val="0064787A"/>
    <w:rsid w:val="0064799F"/>
    <w:rsid w:val="00647A51"/>
    <w:rsid w:val="00647B62"/>
    <w:rsid w:val="00647F14"/>
    <w:rsid w:val="0065066A"/>
    <w:rsid w:val="00650F57"/>
    <w:rsid w:val="0065114B"/>
    <w:rsid w:val="00651620"/>
    <w:rsid w:val="006516FE"/>
    <w:rsid w:val="0065183E"/>
    <w:rsid w:val="00651DEE"/>
    <w:rsid w:val="006527D0"/>
    <w:rsid w:val="006528AD"/>
    <w:rsid w:val="00652A68"/>
    <w:rsid w:val="00652A7B"/>
    <w:rsid w:val="00652F22"/>
    <w:rsid w:val="0065341F"/>
    <w:rsid w:val="00653C26"/>
    <w:rsid w:val="0065416B"/>
    <w:rsid w:val="00654373"/>
    <w:rsid w:val="0065475C"/>
    <w:rsid w:val="00654A9D"/>
    <w:rsid w:val="00654EBE"/>
    <w:rsid w:val="006553BC"/>
    <w:rsid w:val="006555A1"/>
    <w:rsid w:val="006555F8"/>
    <w:rsid w:val="006565DB"/>
    <w:rsid w:val="0065668D"/>
    <w:rsid w:val="006566C7"/>
    <w:rsid w:val="006569B9"/>
    <w:rsid w:val="00656AC1"/>
    <w:rsid w:val="00656E74"/>
    <w:rsid w:val="0065701D"/>
    <w:rsid w:val="0066018E"/>
    <w:rsid w:val="00660B6E"/>
    <w:rsid w:val="00660C74"/>
    <w:rsid w:val="006610FC"/>
    <w:rsid w:val="0066129D"/>
    <w:rsid w:val="00661458"/>
    <w:rsid w:val="00661587"/>
    <w:rsid w:val="00661597"/>
    <w:rsid w:val="00661806"/>
    <w:rsid w:val="00661B7B"/>
    <w:rsid w:val="00662016"/>
    <w:rsid w:val="006621F0"/>
    <w:rsid w:val="006624DA"/>
    <w:rsid w:val="00662CE6"/>
    <w:rsid w:val="006631C4"/>
    <w:rsid w:val="0066349F"/>
    <w:rsid w:val="00663AFD"/>
    <w:rsid w:val="0066423B"/>
    <w:rsid w:val="00664808"/>
    <w:rsid w:val="006649BF"/>
    <w:rsid w:val="00664B09"/>
    <w:rsid w:val="00664E1D"/>
    <w:rsid w:val="00664E63"/>
    <w:rsid w:val="006653A3"/>
    <w:rsid w:val="006656B0"/>
    <w:rsid w:val="00665AC9"/>
    <w:rsid w:val="00665C3F"/>
    <w:rsid w:val="00665FC0"/>
    <w:rsid w:val="006661A8"/>
    <w:rsid w:val="0066684A"/>
    <w:rsid w:val="00666936"/>
    <w:rsid w:val="00666DA4"/>
    <w:rsid w:val="0066707D"/>
    <w:rsid w:val="00667D4C"/>
    <w:rsid w:val="00667DD6"/>
    <w:rsid w:val="00667F5D"/>
    <w:rsid w:val="00670110"/>
    <w:rsid w:val="006702F8"/>
    <w:rsid w:val="0067043B"/>
    <w:rsid w:val="006705ED"/>
    <w:rsid w:val="0067065A"/>
    <w:rsid w:val="00670A57"/>
    <w:rsid w:val="00670BA6"/>
    <w:rsid w:val="0067187E"/>
    <w:rsid w:val="00672578"/>
    <w:rsid w:val="00672884"/>
    <w:rsid w:val="00672958"/>
    <w:rsid w:val="00672A7A"/>
    <w:rsid w:val="00673226"/>
    <w:rsid w:val="00673D3D"/>
    <w:rsid w:val="0067411D"/>
    <w:rsid w:val="00674553"/>
    <w:rsid w:val="00674BE9"/>
    <w:rsid w:val="00674C3F"/>
    <w:rsid w:val="00675353"/>
    <w:rsid w:val="0067576F"/>
    <w:rsid w:val="006758A5"/>
    <w:rsid w:val="00675CC3"/>
    <w:rsid w:val="00675CF0"/>
    <w:rsid w:val="00675CF1"/>
    <w:rsid w:val="006760E1"/>
    <w:rsid w:val="00676481"/>
    <w:rsid w:val="0067686E"/>
    <w:rsid w:val="006768F3"/>
    <w:rsid w:val="00676A23"/>
    <w:rsid w:val="00676CC7"/>
    <w:rsid w:val="00676CDF"/>
    <w:rsid w:val="00677542"/>
    <w:rsid w:val="00677878"/>
    <w:rsid w:val="0067796D"/>
    <w:rsid w:val="00677C7A"/>
    <w:rsid w:val="0068002A"/>
    <w:rsid w:val="0068014B"/>
    <w:rsid w:val="00680F80"/>
    <w:rsid w:val="006814D6"/>
    <w:rsid w:val="006818CE"/>
    <w:rsid w:val="00681910"/>
    <w:rsid w:val="00681E9D"/>
    <w:rsid w:val="00682254"/>
    <w:rsid w:val="0068274C"/>
    <w:rsid w:val="0068326C"/>
    <w:rsid w:val="006832F8"/>
    <w:rsid w:val="0068355B"/>
    <w:rsid w:val="006836CF"/>
    <w:rsid w:val="00683855"/>
    <w:rsid w:val="006839F6"/>
    <w:rsid w:val="006839FB"/>
    <w:rsid w:val="00683B61"/>
    <w:rsid w:val="00683B69"/>
    <w:rsid w:val="00683DE1"/>
    <w:rsid w:val="006843BA"/>
    <w:rsid w:val="00684941"/>
    <w:rsid w:val="00684C1F"/>
    <w:rsid w:val="00684F98"/>
    <w:rsid w:val="006850E8"/>
    <w:rsid w:val="0068526F"/>
    <w:rsid w:val="00685270"/>
    <w:rsid w:val="00685DA6"/>
    <w:rsid w:val="00685EFE"/>
    <w:rsid w:val="006868EA"/>
    <w:rsid w:val="00686C68"/>
    <w:rsid w:val="006873EC"/>
    <w:rsid w:val="0068753F"/>
    <w:rsid w:val="00687993"/>
    <w:rsid w:val="00687D4E"/>
    <w:rsid w:val="0069059E"/>
    <w:rsid w:val="006906EF"/>
    <w:rsid w:val="00690808"/>
    <w:rsid w:val="00690B91"/>
    <w:rsid w:val="00690C0D"/>
    <w:rsid w:val="00690C36"/>
    <w:rsid w:val="0069152B"/>
    <w:rsid w:val="00691742"/>
    <w:rsid w:val="00691A05"/>
    <w:rsid w:val="00691E24"/>
    <w:rsid w:val="00692428"/>
    <w:rsid w:val="00692A72"/>
    <w:rsid w:val="0069321B"/>
    <w:rsid w:val="0069348D"/>
    <w:rsid w:val="006934B4"/>
    <w:rsid w:val="00693C2C"/>
    <w:rsid w:val="00693DDA"/>
    <w:rsid w:val="0069404E"/>
    <w:rsid w:val="00694147"/>
    <w:rsid w:val="0069426E"/>
    <w:rsid w:val="00694437"/>
    <w:rsid w:val="006944D1"/>
    <w:rsid w:val="0069481D"/>
    <w:rsid w:val="00694824"/>
    <w:rsid w:val="00694A7A"/>
    <w:rsid w:val="0069555D"/>
    <w:rsid w:val="00695651"/>
    <w:rsid w:val="00695CAE"/>
    <w:rsid w:val="006961B0"/>
    <w:rsid w:val="00696E07"/>
    <w:rsid w:val="00696E28"/>
    <w:rsid w:val="0069705A"/>
    <w:rsid w:val="006976B0"/>
    <w:rsid w:val="00697FA3"/>
    <w:rsid w:val="006A007B"/>
    <w:rsid w:val="006A0577"/>
    <w:rsid w:val="006A074D"/>
    <w:rsid w:val="006A0767"/>
    <w:rsid w:val="006A0DD1"/>
    <w:rsid w:val="006A135F"/>
    <w:rsid w:val="006A13F5"/>
    <w:rsid w:val="006A17C2"/>
    <w:rsid w:val="006A19C7"/>
    <w:rsid w:val="006A1E33"/>
    <w:rsid w:val="006A20B3"/>
    <w:rsid w:val="006A2423"/>
    <w:rsid w:val="006A24C9"/>
    <w:rsid w:val="006A24E0"/>
    <w:rsid w:val="006A2543"/>
    <w:rsid w:val="006A26CC"/>
    <w:rsid w:val="006A2EBF"/>
    <w:rsid w:val="006A3423"/>
    <w:rsid w:val="006A3A30"/>
    <w:rsid w:val="006A539D"/>
    <w:rsid w:val="006A541F"/>
    <w:rsid w:val="006A5476"/>
    <w:rsid w:val="006A5490"/>
    <w:rsid w:val="006A5514"/>
    <w:rsid w:val="006A59EA"/>
    <w:rsid w:val="006A5ECC"/>
    <w:rsid w:val="006A5F25"/>
    <w:rsid w:val="006A5F85"/>
    <w:rsid w:val="006A65FE"/>
    <w:rsid w:val="006A6F65"/>
    <w:rsid w:val="006A6FE6"/>
    <w:rsid w:val="006A7115"/>
    <w:rsid w:val="006A77FF"/>
    <w:rsid w:val="006A797A"/>
    <w:rsid w:val="006A7AB8"/>
    <w:rsid w:val="006A7B18"/>
    <w:rsid w:val="006A7FDB"/>
    <w:rsid w:val="006B01EF"/>
    <w:rsid w:val="006B02CA"/>
    <w:rsid w:val="006B05F9"/>
    <w:rsid w:val="006B099D"/>
    <w:rsid w:val="006B0B69"/>
    <w:rsid w:val="006B0D32"/>
    <w:rsid w:val="006B0EA9"/>
    <w:rsid w:val="006B0F4E"/>
    <w:rsid w:val="006B126A"/>
    <w:rsid w:val="006B139A"/>
    <w:rsid w:val="006B1D23"/>
    <w:rsid w:val="006B1D3A"/>
    <w:rsid w:val="006B20E0"/>
    <w:rsid w:val="006B2812"/>
    <w:rsid w:val="006B2C80"/>
    <w:rsid w:val="006B3711"/>
    <w:rsid w:val="006B4924"/>
    <w:rsid w:val="006B4A27"/>
    <w:rsid w:val="006B4D9E"/>
    <w:rsid w:val="006B4E04"/>
    <w:rsid w:val="006B503E"/>
    <w:rsid w:val="006B523C"/>
    <w:rsid w:val="006B532D"/>
    <w:rsid w:val="006B55A0"/>
    <w:rsid w:val="006B5AC2"/>
    <w:rsid w:val="006B5F22"/>
    <w:rsid w:val="006B6405"/>
    <w:rsid w:val="006B689F"/>
    <w:rsid w:val="006B6BB4"/>
    <w:rsid w:val="006B758C"/>
    <w:rsid w:val="006B7FB7"/>
    <w:rsid w:val="006C00B6"/>
    <w:rsid w:val="006C03AF"/>
    <w:rsid w:val="006C10E9"/>
    <w:rsid w:val="006C1158"/>
    <w:rsid w:val="006C163E"/>
    <w:rsid w:val="006C189E"/>
    <w:rsid w:val="006C1E2F"/>
    <w:rsid w:val="006C246E"/>
    <w:rsid w:val="006C2474"/>
    <w:rsid w:val="006C26E7"/>
    <w:rsid w:val="006C2740"/>
    <w:rsid w:val="006C2AF1"/>
    <w:rsid w:val="006C2BF6"/>
    <w:rsid w:val="006C3A5E"/>
    <w:rsid w:val="006C3A81"/>
    <w:rsid w:val="006C3CB1"/>
    <w:rsid w:val="006C3D64"/>
    <w:rsid w:val="006C4275"/>
    <w:rsid w:val="006C4B14"/>
    <w:rsid w:val="006C5188"/>
    <w:rsid w:val="006C5500"/>
    <w:rsid w:val="006C5EF5"/>
    <w:rsid w:val="006C6193"/>
    <w:rsid w:val="006C62D2"/>
    <w:rsid w:val="006C6560"/>
    <w:rsid w:val="006C66F1"/>
    <w:rsid w:val="006C66FD"/>
    <w:rsid w:val="006C6934"/>
    <w:rsid w:val="006C695E"/>
    <w:rsid w:val="006C6B02"/>
    <w:rsid w:val="006C6C18"/>
    <w:rsid w:val="006C6EA2"/>
    <w:rsid w:val="006C773C"/>
    <w:rsid w:val="006C7928"/>
    <w:rsid w:val="006C7C7E"/>
    <w:rsid w:val="006C7D03"/>
    <w:rsid w:val="006C7FC3"/>
    <w:rsid w:val="006C7FE2"/>
    <w:rsid w:val="006D00B5"/>
    <w:rsid w:val="006D0346"/>
    <w:rsid w:val="006D055B"/>
    <w:rsid w:val="006D0685"/>
    <w:rsid w:val="006D074C"/>
    <w:rsid w:val="006D07FC"/>
    <w:rsid w:val="006D0A6A"/>
    <w:rsid w:val="006D15BE"/>
    <w:rsid w:val="006D1670"/>
    <w:rsid w:val="006D1918"/>
    <w:rsid w:val="006D19D7"/>
    <w:rsid w:val="006D1AC1"/>
    <w:rsid w:val="006D1AE3"/>
    <w:rsid w:val="006D1B4B"/>
    <w:rsid w:val="006D25B3"/>
    <w:rsid w:val="006D27BC"/>
    <w:rsid w:val="006D291E"/>
    <w:rsid w:val="006D2E5A"/>
    <w:rsid w:val="006D2EB4"/>
    <w:rsid w:val="006D3267"/>
    <w:rsid w:val="006D3AC5"/>
    <w:rsid w:val="006D3F29"/>
    <w:rsid w:val="006D4700"/>
    <w:rsid w:val="006D4D6A"/>
    <w:rsid w:val="006D5A44"/>
    <w:rsid w:val="006D5E34"/>
    <w:rsid w:val="006D690D"/>
    <w:rsid w:val="006D6D1A"/>
    <w:rsid w:val="006D7A84"/>
    <w:rsid w:val="006E0E32"/>
    <w:rsid w:val="006E0F3B"/>
    <w:rsid w:val="006E0F7C"/>
    <w:rsid w:val="006E10BE"/>
    <w:rsid w:val="006E10FE"/>
    <w:rsid w:val="006E13D6"/>
    <w:rsid w:val="006E155C"/>
    <w:rsid w:val="006E17F9"/>
    <w:rsid w:val="006E19EC"/>
    <w:rsid w:val="006E1CB6"/>
    <w:rsid w:val="006E1E20"/>
    <w:rsid w:val="006E1F80"/>
    <w:rsid w:val="006E21E3"/>
    <w:rsid w:val="006E224D"/>
    <w:rsid w:val="006E25E8"/>
    <w:rsid w:val="006E27B1"/>
    <w:rsid w:val="006E2894"/>
    <w:rsid w:val="006E31B6"/>
    <w:rsid w:val="006E3BB0"/>
    <w:rsid w:val="006E4173"/>
    <w:rsid w:val="006E42A7"/>
    <w:rsid w:val="006E4685"/>
    <w:rsid w:val="006E468C"/>
    <w:rsid w:val="006E46B4"/>
    <w:rsid w:val="006E5578"/>
    <w:rsid w:val="006E595F"/>
    <w:rsid w:val="006E5E16"/>
    <w:rsid w:val="006E61DF"/>
    <w:rsid w:val="006E647F"/>
    <w:rsid w:val="006E6BA6"/>
    <w:rsid w:val="006E724B"/>
    <w:rsid w:val="006E75A3"/>
    <w:rsid w:val="006E7AC7"/>
    <w:rsid w:val="006E7BD8"/>
    <w:rsid w:val="006E7FFD"/>
    <w:rsid w:val="006F006E"/>
    <w:rsid w:val="006F066C"/>
    <w:rsid w:val="006F086A"/>
    <w:rsid w:val="006F0C45"/>
    <w:rsid w:val="006F0C4C"/>
    <w:rsid w:val="006F16AD"/>
    <w:rsid w:val="006F19C7"/>
    <w:rsid w:val="006F1BBF"/>
    <w:rsid w:val="006F205B"/>
    <w:rsid w:val="006F20CE"/>
    <w:rsid w:val="006F21FA"/>
    <w:rsid w:val="006F22EB"/>
    <w:rsid w:val="006F271B"/>
    <w:rsid w:val="006F2789"/>
    <w:rsid w:val="006F2B18"/>
    <w:rsid w:val="006F31B4"/>
    <w:rsid w:val="006F33B1"/>
    <w:rsid w:val="006F3B39"/>
    <w:rsid w:val="006F3D9B"/>
    <w:rsid w:val="006F3DB6"/>
    <w:rsid w:val="006F4135"/>
    <w:rsid w:val="006F4245"/>
    <w:rsid w:val="006F45C3"/>
    <w:rsid w:val="006F46D4"/>
    <w:rsid w:val="006F4A17"/>
    <w:rsid w:val="006F4C38"/>
    <w:rsid w:val="006F4FA6"/>
    <w:rsid w:val="006F5960"/>
    <w:rsid w:val="006F5965"/>
    <w:rsid w:val="006F5A54"/>
    <w:rsid w:val="006F5A73"/>
    <w:rsid w:val="006F5B4F"/>
    <w:rsid w:val="006F5BAD"/>
    <w:rsid w:val="006F5BC1"/>
    <w:rsid w:val="006F5C4F"/>
    <w:rsid w:val="006F5CC1"/>
    <w:rsid w:val="006F5EF8"/>
    <w:rsid w:val="006F6C5D"/>
    <w:rsid w:val="006F70C2"/>
    <w:rsid w:val="006F70E9"/>
    <w:rsid w:val="006F77FE"/>
    <w:rsid w:val="006F7802"/>
    <w:rsid w:val="006F7B61"/>
    <w:rsid w:val="006F7E27"/>
    <w:rsid w:val="006F7EA5"/>
    <w:rsid w:val="0070005C"/>
    <w:rsid w:val="0070079C"/>
    <w:rsid w:val="00700870"/>
    <w:rsid w:val="00700C58"/>
    <w:rsid w:val="00700CC5"/>
    <w:rsid w:val="00700CDC"/>
    <w:rsid w:val="0070166E"/>
    <w:rsid w:val="00701E10"/>
    <w:rsid w:val="00701F9C"/>
    <w:rsid w:val="0070241F"/>
    <w:rsid w:val="0070269F"/>
    <w:rsid w:val="00702C02"/>
    <w:rsid w:val="00702EC6"/>
    <w:rsid w:val="00703164"/>
    <w:rsid w:val="00703A5E"/>
    <w:rsid w:val="00704149"/>
    <w:rsid w:val="007043D2"/>
    <w:rsid w:val="0070444C"/>
    <w:rsid w:val="00704637"/>
    <w:rsid w:val="00704832"/>
    <w:rsid w:val="00704CE2"/>
    <w:rsid w:val="00704ED9"/>
    <w:rsid w:val="00704FBD"/>
    <w:rsid w:val="00705133"/>
    <w:rsid w:val="0070543E"/>
    <w:rsid w:val="007054D7"/>
    <w:rsid w:val="0070574D"/>
    <w:rsid w:val="007064A4"/>
    <w:rsid w:val="007066EC"/>
    <w:rsid w:val="00706881"/>
    <w:rsid w:val="00706C4B"/>
    <w:rsid w:val="00707458"/>
    <w:rsid w:val="00707588"/>
    <w:rsid w:val="007076B2"/>
    <w:rsid w:val="0070791E"/>
    <w:rsid w:val="00707AD4"/>
    <w:rsid w:val="0071004F"/>
    <w:rsid w:val="0071028B"/>
    <w:rsid w:val="00710672"/>
    <w:rsid w:val="007107A8"/>
    <w:rsid w:val="00710952"/>
    <w:rsid w:val="00710DEF"/>
    <w:rsid w:val="0071141B"/>
    <w:rsid w:val="007115F5"/>
    <w:rsid w:val="007121D4"/>
    <w:rsid w:val="00712647"/>
    <w:rsid w:val="0071273D"/>
    <w:rsid w:val="00712AE6"/>
    <w:rsid w:val="00712D0F"/>
    <w:rsid w:val="007130CD"/>
    <w:rsid w:val="007135FB"/>
    <w:rsid w:val="007136BC"/>
    <w:rsid w:val="0071382B"/>
    <w:rsid w:val="00713DB1"/>
    <w:rsid w:val="00713EF0"/>
    <w:rsid w:val="00714450"/>
    <w:rsid w:val="007146CB"/>
    <w:rsid w:val="007148ED"/>
    <w:rsid w:val="00714DDD"/>
    <w:rsid w:val="00714F5E"/>
    <w:rsid w:val="00715177"/>
    <w:rsid w:val="007153A1"/>
    <w:rsid w:val="00715736"/>
    <w:rsid w:val="00715BA8"/>
    <w:rsid w:val="00715CF6"/>
    <w:rsid w:val="00716E44"/>
    <w:rsid w:val="00716FA4"/>
    <w:rsid w:val="00717030"/>
    <w:rsid w:val="00717755"/>
    <w:rsid w:val="00717BBD"/>
    <w:rsid w:val="00717D00"/>
    <w:rsid w:val="00717D5F"/>
    <w:rsid w:val="00717D7B"/>
    <w:rsid w:val="00720433"/>
    <w:rsid w:val="007205B3"/>
    <w:rsid w:val="0072092D"/>
    <w:rsid w:val="00720B91"/>
    <w:rsid w:val="00720BBE"/>
    <w:rsid w:val="00720D55"/>
    <w:rsid w:val="00721050"/>
    <w:rsid w:val="007212FB"/>
    <w:rsid w:val="007215B6"/>
    <w:rsid w:val="00721889"/>
    <w:rsid w:val="00721F98"/>
    <w:rsid w:val="007225F0"/>
    <w:rsid w:val="0072268F"/>
    <w:rsid w:val="00722C16"/>
    <w:rsid w:val="00722CEF"/>
    <w:rsid w:val="00723280"/>
    <w:rsid w:val="00723283"/>
    <w:rsid w:val="00723498"/>
    <w:rsid w:val="0072375D"/>
    <w:rsid w:val="00723B94"/>
    <w:rsid w:val="00723C7C"/>
    <w:rsid w:val="00723DFE"/>
    <w:rsid w:val="00723E31"/>
    <w:rsid w:val="00724109"/>
    <w:rsid w:val="007247F1"/>
    <w:rsid w:val="007249E2"/>
    <w:rsid w:val="00724B82"/>
    <w:rsid w:val="00724B84"/>
    <w:rsid w:val="00724B9A"/>
    <w:rsid w:val="00724BBB"/>
    <w:rsid w:val="00724D9D"/>
    <w:rsid w:val="00724EE8"/>
    <w:rsid w:val="00725455"/>
    <w:rsid w:val="007254BA"/>
    <w:rsid w:val="00725A42"/>
    <w:rsid w:val="00725B4C"/>
    <w:rsid w:val="0072625C"/>
    <w:rsid w:val="007262AB"/>
    <w:rsid w:val="00726371"/>
    <w:rsid w:val="00726458"/>
    <w:rsid w:val="0072671A"/>
    <w:rsid w:val="00727380"/>
    <w:rsid w:val="007277ED"/>
    <w:rsid w:val="0073001F"/>
    <w:rsid w:val="00730327"/>
    <w:rsid w:val="00730C43"/>
    <w:rsid w:val="00730E80"/>
    <w:rsid w:val="00731013"/>
    <w:rsid w:val="00731128"/>
    <w:rsid w:val="00731427"/>
    <w:rsid w:val="0073163D"/>
    <w:rsid w:val="00731A4C"/>
    <w:rsid w:val="007322F9"/>
    <w:rsid w:val="0073241D"/>
    <w:rsid w:val="00732E15"/>
    <w:rsid w:val="0073353C"/>
    <w:rsid w:val="00733A8E"/>
    <w:rsid w:val="00733C09"/>
    <w:rsid w:val="00733ED4"/>
    <w:rsid w:val="00734371"/>
    <w:rsid w:val="00734406"/>
    <w:rsid w:val="00734503"/>
    <w:rsid w:val="00735209"/>
    <w:rsid w:val="0073563F"/>
    <w:rsid w:val="007356CE"/>
    <w:rsid w:val="007356E3"/>
    <w:rsid w:val="00735A33"/>
    <w:rsid w:val="00735DC8"/>
    <w:rsid w:val="007362A1"/>
    <w:rsid w:val="007367EA"/>
    <w:rsid w:val="00736A32"/>
    <w:rsid w:val="00736B54"/>
    <w:rsid w:val="007373AF"/>
    <w:rsid w:val="007376C3"/>
    <w:rsid w:val="00737881"/>
    <w:rsid w:val="007378D8"/>
    <w:rsid w:val="00737927"/>
    <w:rsid w:val="00737C8D"/>
    <w:rsid w:val="00740013"/>
    <w:rsid w:val="007405BF"/>
    <w:rsid w:val="007406EB"/>
    <w:rsid w:val="00741034"/>
    <w:rsid w:val="0074120E"/>
    <w:rsid w:val="0074124E"/>
    <w:rsid w:val="007412DF"/>
    <w:rsid w:val="007414D8"/>
    <w:rsid w:val="007418B1"/>
    <w:rsid w:val="00741BD0"/>
    <w:rsid w:val="00742030"/>
    <w:rsid w:val="00742395"/>
    <w:rsid w:val="00742C7D"/>
    <w:rsid w:val="007436EC"/>
    <w:rsid w:val="00743F50"/>
    <w:rsid w:val="007443A8"/>
    <w:rsid w:val="007444CB"/>
    <w:rsid w:val="00744968"/>
    <w:rsid w:val="00744BE2"/>
    <w:rsid w:val="00745041"/>
    <w:rsid w:val="00745102"/>
    <w:rsid w:val="00745F51"/>
    <w:rsid w:val="00746298"/>
    <w:rsid w:val="0074633C"/>
    <w:rsid w:val="00746854"/>
    <w:rsid w:val="007472C9"/>
    <w:rsid w:val="0074749A"/>
    <w:rsid w:val="00750461"/>
    <w:rsid w:val="007506B7"/>
    <w:rsid w:val="00750771"/>
    <w:rsid w:val="00750F4A"/>
    <w:rsid w:val="0075106B"/>
    <w:rsid w:val="007512EA"/>
    <w:rsid w:val="00751573"/>
    <w:rsid w:val="0075177E"/>
    <w:rsid w:val="007517D9"/>
    <w:rsid w:val="00751A2C"/>
    <w:rsid w:val="00751A9E"/>
    <w:rsid w:val="00752167"/>
    <w:rsid w:val="00752BA9"/>
    <w:rsid w:val="00752E58"/>
    <w:rsid w:val="00753282"/>
    <w:rsid w:val="00753306"/>
    <w:rsid w:val="00753A86"/>
    <w:rsid w:val="00753E5B"/>
    <w:rsid w:val="00753FFF"/>
    <w:rsid w:val="00754220"/>
    <w:rsid w:val="0075445A"/>
    <w:rsid w:val="00754790"/>
    <w:rsid w:val="007548FD"/>
    <w:rsid w:val="00754FF2"/>
    <w:rsid w:val="0075509E"/>
    <w:rsid w:val="00755B5D"/>
    <w:rsid w:val="00755F0F"/>
    <w:rsid w:val="007561A9"/>
    <w:rsid w:val="00756249"/>
    <w:rsid w:val="0075688A"/>
    <w:rsid w:val="0075688F"/>
    <w:rsid w:val="00756980"/>
    <w:rsid w:val="0075700B"/>
    <w:rsid w:val="00757048"/>
    <w:rsid w:val="00757132"/>
    <w:rsid w:val="0075753F"/>
    <w:rsid w:val="0075756F"/>
    <w:rsid w:val="00757961"/>
    <w:rsid w:val="00757C26"/>
    <w:rsid w:val="00757CEF"/>
    <w:rsid w:val="00757E48"/>
    <w:rsid w:val="00757F7F"/>
    <w:rsid w:val="00757FF4"/>
    <w:rsid w:val="007608D8"/>
    <w:rsid w:val="00760B1B"/>
    <w:rsid w:val="0076143B"/>
    <w:rsid w:val="00761FF7"/>
    <w:rsid w:val="00762236"/>
    <w:rsid w:val="0076245F"/>
    <w:rsid w:val="00762594"/>
    <w:rsid w:val="00762720"/>
    <w:rsid w:val="0076296E"/>
    <w:rsid w:val="00762ED5"/>
    <w:rsid w:val="0076359C"/>
    <w:rsid w:val="00763C5E"/>
    <w:rsid w:val="00763F68"/>
    <w:rsid w:val="00764067"/>
    <w:rsid w:val="007640B0"/>
    <w:rsid w:val="007642B6"/>
    <w:rsid w:val="007645BB"/>
    <w:rsid w:val="00764739"/>
    <w:rsid w:val="00764D05"/>
    <w:rsid w:val="00764DBB"/>
    <w:rsid w:val="007652F4"/>
    <w:rsid w:val="007654A0"/>
    <w:rsid w:val="00765A5E"/>
    <w:rsid w:val="007660B1"/>
    <w:rsid w:val="00766371"/>
    <w:rsid w:val="00766442"/>
    <w:rsid w:val="0076660B"/>
    <w:rsid w:val="00766820"/>
    <w:rsid w:val="00766F0F"/>
    <w:rsid w:val="007675F0"/>
    <w:rsid w:val="007679B7"/>
    <w:rsid w:val="00767B03"/>
    <w:rsid w:val="00767BC4"/>
    <w:rsid w:val="00767DFB"/>
    <w:rsid w:val="0077044F"/>
    <w:rsid w:val="00770BC4"/>
    <w:rsid w:val="00770D73"/>
    <w:rsid w:val="007710FF"/>
    <w:rsid w:val="007713AF"/>
    <w:rsid w:val="00771572"/>
    <w:rsid w:val="00771801"/>
    <w:rsid w:val="00771890"/>
    <w:rsid w:val="00771C8E"/>
    <w:rsid w:val="00771CC2"/>
    <w:rsid w:val="00771EA2"/>
    <w:rsid w:val="00772381"/>
    <w:rsid w:val="00772698"/>
    <w:rsid w:val="00772759"/>
    <w:rsid w:val="00772900"/>
    <w:rsid w:val="007730C7"/>
    <w:rsid w:val="00773587"/>
    <w:rsid w:val="00773FCB"/>
    <w:rsid w:val="007744E5"/>
    <w:rsid w:val="00774744"/>
    <w:rsid w:val="00774846"/>
    <w:rsid w:val="00774C03"/>
    <w:rsid w:val="00774F8C"/>
    <w:rsid w:val="007751F6"/>
    <w:rsid w:val="007757D1"/>
    <w:rsid w:val="007758FA"/>
    <w:rsid w:val="00775A08"/>
    <w:rsid w:val="00775A93"/>
    <w:rsid w:val="00775CCC"/>
    <w:rsid w:val="007765B9"/>
    <w:rsid w:val="00776A5A"/>
    <w:rsid w:val="00776BD1"/>
    <w:rsid w:val="00776C37"/>
    <w:rsid w:val="00776DE5"/>
    <w:rsid w:val="0077704A"/>
    <w:rsid w:val="00777282"/>
    <w:rsid w:val="007773A6"/>
    <w:rsid w:val="00777440"/>
    <w:rsid w:val="007775A6"/>
    <w:rsid w:val="00777C61"/>
    <w:rsid w:val="00777ECB"/>
    <w:rsid w:val="007803E8"/>
    <w:rsid w:val="00780B83"/>
    <w:rsid w:val="0078119C"/>
    <w:rsid w:val="00781287"/>
    <w:rsid w:val="00781576"/>
    <w:rsid w:val="0078199D"/>
    <w:rsid w:val="00781C5F"/>
    <w:rsid w:val="00781FC6"/>
    <w:rsid w:val="00782214"/>
    <w:rsid w:val="007822C8"/>
    <w:rsid w:val="00782488"/>
    <w:rsid w:val="00782E41"/>
    <w:rsid w:val="007833B7"/>
    <w:rsid w:val="00783503"/>
    <w:rsid w:val="0078395B"/>
    <w:rsid w:val="007839C6"/>
    <w:rsid w:val="00783C52"/>
    <w:rsid w:val="0078460C"/>
    <w:rsid w:val="00784635"/>
    <w:rsid w:val="007846A4"/>
    <w:rsid w:val="00784740"/>
    <w:rsid w:val="0078483E"/>
    <w:rsid w:val="00785D4E"/>
    <w:rsid w:val="00785F45"/>
    <w:rsid w:val="0078610D"/>
    <w:rsid w:val="00786C51"/>
    <w:rsid w:val="0078701E"/>
    <w:rsid w:val="00787693"/>
    <w:rsid w:val="0078774C"/>
    <w:rsid w:val="00790286"/>
    <w:rsid w:val="00790539"/>
    <w:rsid w:val="00790650"/>
    <w:rsid w:val="00790CD1"/>
    <w:rsid w:val="00790E07"/>
    <w:rsid w:val="0079170E"/>
    <w:rsid w:val="00791AAE"/>
    <w:rsid w:val="00791CBF"/>
    <w:rsid w:val="00791D20"/>
    <w:rsid w:val="007920FD"/>
    <w:rsid w:val="007921F8"/>
    <w:rsid w:val="0079235D"/>
    <w:rsid w:val="00792401"/>
    <w:rsid w:val="0079257A"/>
    <w:rsid w:val="007927E4"/>
    <w:rsid w:val="007931D8"/>
    <w:rsid w:val="00793BCC"/>
    <w:rsid w:val="0079422D"/>
    <w:rsid w:val="00794A9E"/>
    <w:rsid w:val="00795130"/>
    <w:rsid w:val="007953DF"/>
    <w:rsid w:val="00795734"/>
    <w:rsid w:val="00795759"/>
    <w:rsid w:val="00795AA4"/>
    <w:rsid w:val="00795CCA"/>
    <w:rsid w:val="00796010"/>
    <w:rsid w:val="007963DC"/>
    <w:rsid w:val="0079675C"/>
    <w:rsid w:val="00797088"/>
    <w:rsid w:val="00797146"/>
    <w:rsid w:val="007973DB"/>
    <w:rsid w:val="007974F3"/>
    <w:rsid w:val="007978D7"/>
    <w:rsid w:val="00797B22"/>
    <w:rsid w:val="00797C5B"/>
    <w:rsid w:val="00797CA1"/>
    <w:rsid w:val="007A0F2A"/>
    <w:rsid w:val="007A1460"/>
    <w:rsid w:val="007A195E"/>
    <w:rsid w:val="007A27F9"/>
    <w:rsid w:val="007A2C26"/>
    <w:rsid w:val="007A2C5B"/>
    <w:rsid w:val="007A2E08"/>
    <w:rsid w:val="007A32B1"/>
    <w:rsid w:val="007A333C"/>
    <w:rsid w:val="007A36D1"/>
    <w:rsid w:val="007A383A"/>
    <w:rsid w:val="007A38C6"/>
    <w:rsid w:val="007A3C46"/>
    <w:rsid w:val="007A3D19"/>
    <w:rsid w:val="007A4278"/>
    <w:rsid w:val="007A4388"/>
    <w:rsid w:val="007A478D"/>
    <w:rsid w:val="007A4E6B"/>
    <w:rsid w:val="007A5119"/>
    <w:rsid w:val="007A58ED"/>
    <w:rsid w:val="007A5CB3"/>
    <w:rsid w:val="007A5D8F"/>
    <w:rsid w:val="007A5EF4"/>
    <w:rsid w:val="007A6154"/>
    <w:rsid w:val="007A66A5"/>
    <w:rsid w:val="007A6AD3"/>
    <w:rsid w:val="007A6B7D"/>
    <w:rsid w:val="007A7049"/>
    <w:rsid w:val="007A72AA"/>
    <w:rsid w:val="007A77B3"/>
    <w:rsid w:val="007A7A13"/>
    <w:rsid w:val="007A7B51"/>
    <w:rsid w:val="007A7F2E"/>
    <w:rsid w:val="007B0000"/>
    <w:rsid w:val="007B103B"/>
    <w:rsid w:val="007B1352"/>
    <w:rsid w:val="007B1936"/>
    <w:rsid w:val="007B1A8C"/>
    <w:rsid w:val="007B1E4D"/>
    <w:rsid w:val="007B2149"/>
    <w:rsid w:val="007B225A"/>
    <w:rsid w:val="007B2CC4"/>
    <w:rsid w:val="007B303D"/>
    <w:rsid w:val="007B3379"/>
    <w:rsid w:val="007B3CDE"/>
    <w:rsid w:val="007B435F"/>
    <w:rsid w:val="007B460C"/>
    <w:rsid w:val="007B503A"/>
    <w:rsid w:val="007B507B"/>
    <w:rsid w:val="007B513B"/>
    <w:rsid w:val="007B530C"/>
    <w:rsid w:val="007B53F5"/>
    <w:rsid w:val="007B548A"/>
    <w:rsid w:val="007B54EF"/>
    <w:rsid w:val="007B5627"/>
    <w:rsid w:val="007B5D27"/>
    <w:rsid w:val="007B5E51"/>
    <w:rsid w:val="007B5F1D"/>
    <w:rsid w:val="007B62B5"/>
    <w:rsid w:val="007B6809"/>
    <w:rsid w:val="007B6C84"/>
    <w:rsid w:val="007B6E7A"/>
    <w:rsid w:val="007B7326"/>
    <w:rsid w:val="007B75A3"/>
    <w:rsid w:val="007B7D06"/>
    <w:rsid w:val="007B7DBD"/>
    <w:rsid w:val="007C0433"/>
    <w:rsid w:val="007C0C05"/>
    <w:rsid w:val="007C0D6D"/>
    <w:rsid w:val="007C0F6D"/>
    <w:rsid w:val="007C12E7"/>
    <w:rsid w:val="007C131C"/>
    <w:rsid w:val="007C13B7"/>
    <w:rsid w:val="007C173F"/>
    <w:rsid w:val="007C178A"/>
    <w:rsid w:val="007C2E5B"/>
    <w:rsid w:val="007C3323"/>
    <w:rsid w:val="007C3702"/>
    <w:rsid w:val="007C3964"/>
    <w:rsid w:val="007C3ADD"/>
    <w:rsid w:val="007C3B25"/>
    <w:rsid w:val="007C3B44"/>
    <w:rsid w:val="007C3EA0"/>
    <w:rsid w:val="007C43AC"/>
    <w:rsid w:val="007C4A67"/>
    <w:rsid w:val="007C537D"/>
    <w:rsid w:val="007C572D"/>
    <w:rsid w:val="007C5A8A"/>
    <w:rsid w:val="007C63A7"/>
    <w:rsid w:val="007C686A"/>
    <w:rsid w:val="007C6C05"/>
    <w:rsid w:val="007C7127"/>
    <w:rsid w:val="007C7270"/>
    <w:rsid w:val="007C7796"/>
    <w:rsid w:val="007C7CF4"/>
    <w:rsid w:val="007D0147"/>
    <w:rsid w:val="007D0481"/>
    <w:rsid w:val="007D0AEA"/>
    <w:rsid w:val="007D0BB5"/>
    <w:rsid w:val="007D147B"/>
    <w:rsid w:val="007D201A"/>
    <w:rsid w:val="007D2183"/>
    <w:rsid w:val="007D2453"/>
    <w:rsid w:val="007D26BD"/>
    <w:rsid w:val="007D2734"/>
    <w:rsid w:val="007D2903"/>
    <w:rsid w:val="007D2A70"/>
    <w:rsid w:val="007D2DAB"/>
    <w:rsid w:val="007D35C6"/>
    <w:rsid w:val="007D373C"/>
    <w:rsid w:val="007D381F"/>
    <w:rsid w:val="007D390E"/>
    <w:rsid w:val="007D4324"/>
    <w:rsid w:val="007D44B6"/>
    <w:rsid w:val="007D482A"/>
    <w:rsid w:val="007D491A"/>
    <w:rsid w:val="007D4D38"/>
    <w:rsid w:val="007D52D8"/>
    <w:rsid w:val="007D54C9"/>
    <w:rsid w:val="007D573B"/>
    <w:rsid w:val="007D5746"/>
    <w:rsid w:val="007D5B78"/>
    <w:rsid w:val="007D5D3F"/>
    <w:rsid w:val="007D608A"/>
    <w:rsid w:val="007D629E"/>
    <w:rsid w:val="007D63FC"/>
    <w:rsid w:val="007D65CE"/>
    <w:rsid w:val="007D6814"/>
    <w:rsid w:val="007D68C6"/>
    <w:rsid w:val="007D6A1C"/>
    <w:rsid w:val="007D6BCC"/>
    <w:rsid w:val="007D6D4F"/>
    <w:rsid w:val="007D6FE6"/>
    <w:rsid w:val="007D70D7"/>
    <w:rsid w:val="007D7462"/>
    <w:rsid w:val="007D74D0"/>
    <w:rsid w:val="007D78DE"/>
    <w:rsid w:val="007D7DF4"/>
    <w:rsid w:val="007E0AC9"/>
    <w:rsid w:val="007E0FB8"/>
    <w:rsid w:val="007E0FF5"/>
    <w:rsid w:val="007E10E0"/>
    <w:rsid w:val="007E13A3"/>
    <w:rsid w:val="007E17A0"/>
    <w:rsid w:val="007E2222"/>
    <w:rsid w:val="007E2248"/>
    <w:rsid w:val="007E241B"/>
    <w:rsid w:val="007E2AB2"/>
    <w:rsid w:val="007E2B7E"/>
    <w:rsid w:val="007E2D0E"/>
    <w:rsid w:val="007E320D"/>
    <w:rsid w:val="007E35C3"/>
    <w:rsid w:val="007E39E4"/>
    <w:rsid w:val="007E3A93"/>
    <w:rsid w:val="007E3D1B"/>
    <w:rsid w:val="007E418B"/>
    <w:rsid w:val="007E4A18"/>
    <w:rsid w:val="007E4A9D"/>
    <w:rsid w:val="007E5092"/>
    <w:rsid w:val="007E52C7"/>
    <w:rsid w:val="007E5450"/>
    <w:rsid w:val="007E54F2"/>
    <w:rsid w:val="007E5B3C"/>
    <w:rsid w:val="007E5DA2"/>
    <w:rsid w:val="007E5EA6"/>
    <w:rsid w:val="007E6347"/>
    <w:rsid w:val="007E6BE5"/>
    <w:rsid w:val="007E74F8"/>
    <w:rsid w:val="007F002C"/>
    <w:rsid w:val="007F02D7"/>
    <w:rsid w:val="007F05F8"/>
    <w:rsid w:val="007F0BEF"/>
    <w:rsid w:val="007F16C8"/>
    <w:rsid w:val="007F173D"/>
    <w:rsid w:val="007F1A13"/>
    <w:rsid w:val="007F2427"/>
    <w:rsid w:val="007F26F3"/>
    <w:rsid w:val="007F2D67"/>
    <w:rsid w:val="007F31BE"/>
    <w:rsid w:val="007F41D6"/>
    <w:rsid w:val="007F4295"/>
    <w:rsid w:val="007F44C0"/>
    <w:rsid w:val="007F4C1F"/>
    <w:rsid w:val="007F5034"/>
    <w:rsid w:val="007F5369"/>
    <w:rsid w:val="007F5532"/>
    <w:rsid w:val="007F574B"/>
    <w:rsid w:val="007F633D"/>
    <w:rsid w:val="007F683B"/>
    <w:rsid w:val="007F69EF"/>
    <w:rsid w:val="007F6C60"/>
    <w:rsid w:val="007F6D15"/>
    <w:rsid w:val="007F6EEB"/>
    <w:rsid w:val="007F74DD"/>
    <w:rsid w:val="007F7837"/>
    <w:rsid w:val="007F783D"/>
    <w:rsid w:val="007F7C28"/>
    <w:rsid w:val="007F7CAE"/>
    <w:rsid w:val="007F7ED2"/>
    <w:rsid w:val="008001F9"/>
    <w:rsid w:val="008005DA"/>
    <w:rsid w:val="00800A77"/>
    <w:rsid w:val="00800AC5"/>
    <w:rsid w:val="00800B8A"/>
    <w:rsid w:val="00801540"/>
    <w:rsid w:val="0080161A"/>
    <w:rsid w:val="008016E7"/>
    <w:rsid w:val="00801A32"/>
    <w:rsid w:val="0080244E"/>
    <w:rsid w:val="00802AB5"/>
    <w:rsid w:val="00802B23"/>
    <w:rsid w:val="00802F9E"/>
    <w:rsid w:val="008038D3"/>
    <w:rsid w:val="008039F3"/>
    <w:rsid w:val="00803B0F"/>
    <w:rsid w:val="0080441F"/>
    <w:rsid w:val="00804586"/>
    <w:rsid w:val="008048E5"/>
    <w:rsid w:val="008053EF"/>
    <w:rsid w:val="00805449"/>
    <w:rsid w:val="008058FC"/>
    <w:rsid w:val="00806479"/>
    <w:rsid w:val="00806501"/>
    <w:rsid w:val="00806E72"/>
    <w:rsid w:val="008076B3"/>
    <w:rsid w:val="0080773A"/>
    <w:rsid w:val="00807993"/>
    <w:rsid w:val="00807BC1"/>
    <w:rsid w:val="00810369"/>
    <w:rsid w:val="00810C4C"/>
    <w:rsid w:val="00810F69"/>
    <w:rsid w:val="008112A3"/>
    <w:rsid w:val="00811408"/>
    <w:rsid w:val="00811999"/>
    <w:rsid w:val="00811AC8"/>
    <w:rsid w:val="00811B62"/>
    <w:rsid w:val="008121BB"/>
    <w:rsid w:val="00812385"/>
    <w:rsid w:val="008125DB"/>
    <w:rsid w:val="008125F1"/>
    <w:rsid w:val="00812818"/>
    <w:rsid w:val="00812921"/>
    <w:rsid w:val="00812AAF"/>
    <w:rsid w:val="00812E32"/>
    <w:rsid w:val="00812F90"/>
    <w:rsid w:val="008130FE"/>
    <w:rsid w:val="0081320E"/>
    <w:rsid w:val="0081331D"/>
    <w:rsid w:val="00813E8D"/>
    <w:rsid w:val="00813F32"/>
    <w:rsid w:val="00814086"/>
    <w:rsid w:val="008141B7"/>
    <w:rsid w:val="0081467F"/>
    <w:rsid w:val="008146EA"/>
    <w:rsid w:val="008148BA"/>
    <w:rsid w:val="00814A4C"/>
    <w:rsid w:val="00815009"/>
    <w:rsid w:val="00815146"/>
    <w:rsid w:val="0081567E"/>
    <w:rsid w:val="00815E80"/>
    <w:rsid w:val="0081604A"/>
    <w:rsid w:val="00817012"/>
    <w:rsid w:val="00817121"/>
    <w:rsid w:val="008173F3"/>
    <w:rsid w:val="00817742"/>
    <w:rsid w:val="00817796"/>
    <w:rsid w:val="008178F0"/>
    <w:rsid w:val="0081792F"/>
    <w:rsid w:val="00817FD9"/>
    <w:rsid w:val="0082069E"/>
    <w:rsid w:val="00820A2F"/>
    <w:rsid w:val="00820CD9"/>
    <w:rsid w:val="00821007"/>
    <w:rsid w:val="0082183D"/>
    <w:rsid w:val="00821897"/>
    <w:rsid w:val="00821A6C"/>
    <w:rsid w:val="00821CEE"/>
    <w:rsid w:val="00821DCC"/>
    <w:rsid w:val="00821F95"/>
    <w:rsid w:val="00822006"/>
    <w:rsid w:val="0082279F"/>
    <w:rsid w:val="00822D30"/>
    <w:rsid w:val="00823463"/>
    <w:rsid w:val="008238E1"/>
    <w:rsid w:val="00823AD6"/>
    <w:rsid w:val="00823EA4"/>
    <w:rsid w:val="00824036"/>
    <w:rsid w:val="008242C2"/>
    <w:rsid w:val="00824E88"/>
    <w:rsid w:val="00825561"/>
    <w:rsid w:val="00826505"/>
    <w:rsid w:val="0082651B"/>
    <w:rsid w:val="00827217"/>
    <w:rsid w:val="008277AF"/>
    <w:rsid w:val="00827AFF"/>
    <w:rsid w:val="00827E29"/>
    <w:rsid w:val="0083017B"/>
    <w:rsid w:val="008307C7"/>
    <w:rsid w:val="00830CB3"/>
    <w:rsid w:val="00831112"/>
    <w:rsid w:val="00831843"/>
    <w:rsid w:val="00831901"/>
    <w:rsid w:val="00833243"/>
    <w:rsid w:val="008336C2"/>
    <w:rsid w:val="00833A8E"/>
    <w:rsid w:val="00833ED0"/>
    <w:rsid w:val="0083457C"/>
    <w:rsid w:val="00835045"/>
    <w:rsid w:val="008356AD"/>
    <w:rsid w:val="00835760"/>
    <w:rsid w:val="00835AC7"/>
    <w:rsid w:val="00835D45"/>
    <w:rsid w:val="00836CCB"/>
    <w:rsid w:val="00836F9A"/>
    <w:rsid w:val="00836FE6"/>
    <w:rsid w:val="00837E44"/>
    <w:rsid w:val="00840457"/>
    <w:rsid w:val="00840539"/>
    <w:rsid w:val="00840B89"/>
    <w:rsid w:val="0084103E"/>
    <w:rsid w:val="008411C3"/>
    <w:rsid w:val="00841334"/>
    <w:rsid w:val="008413B7"/>
    <w:rsid w:val="00841DDE"/>
    <w:rsid w:val="00842041"/>
    <w:rsid w:val="008420B5"/>
    <w:rsid w:val="00842126"/>
    <w:rsid w:val="00842434"/>
    <w:rsid w:val="00842C65"/>
    <w:rsid w:val="00842CD4"/>
    <w:rsid w:val="00843697"/>
    <w:rsid w:val="00843E13"/>
    <w:rsid w:val="008441DB"/>
    <w:rsid w:val="008441FF"/>
    <w:rsid w:val="0084421B"/>
    <w:rsid w:val="00844385"/>
    <w:rsid w:val="0084449F"/>
    <w:rsid w:val="008449FA"/>
    <w:rsid w:val="00844DBA"/>
    <w:rsid w:val="00844FB5"/>
    <w:rsid w:val="008452BB"/>
    <w:rsid w:val="00845478"/>
    <w:rsid w:val="00845783"/>
    <w:rsid w:val="00846000"/>
    <w:rsid w:val="00846889"/>
    <w:rsid w:val="00846AC0"/>
    <w:rsid w:val="00847108"/>
    <w:rsid w:val="008475E7"/>
    <w:rsid w:val="00847C4B"/>
    <w:rsid w:val="00850279"/>
    <w:rsid w:val="00850301"/>
    <w:rsid w:val="00850FC8"/>
    <w:rsid w:val="00851342"/>
    <w:rsid w:val="008515FC"/>
    <w:rsid w:val="00851C98"/>
    <w:rsid w:val="00851FA5"/>
    <w:rsid w:val="00852330"/>
    <w:rsid w:val="00852679"/>
    <w:rsid w:val="008529B3"/>
    <w:rsid w:val="00852A23"/>
    <w:rsid w:val="00852B65"/>
    <w:rsid w:val="00852D63"/>
    <w:rsid w:val="00852F87"/>
    <w:rsid w:val="008537F2"/>
    <w:rsid w:val="00853D1F"/>
    <w:rsid w:val="0085402B"/>
    <w:rsid w:val="008544AC"/>
    <w:rsid w:val="0085477B"/>
    <w:rsid w:val="00855529"/>
    <w:rsid w:val="0085554F"/>
    <w:rsid w:val="0085569A"/>
    <w:rsid w:val="00855881"/>
    <w:rsid w:val="00855AD3"/>
    <w:rsid w:val="00855BC2"/>
    <w:rsid w:val="00855E13"/>
    <w:rsid w:val="00856009"/>
    <w:rsid w:val="00856569"/>
    <w:rsid w:val="00856D8D"/>
    <w:rsid w:val="00857448"/>
    <w:rsid w:val="008574AE"/>
    <w:rsid w:val="008576A0"/>
    <w:rsid w:val="008577B9"/>
    <w:rsid w:val="00857A1C"/>
    <w:rsid w:val="00857B7B"/>
    <w:rsid w:val="00857C0F"/>
    <w:rsid w:val="008602DE"/>
    <w:rsid w:val="0086099B"/>
    <w:rsid w:val="008609AD"/>
    <w:rsid w:val="00860FFC"/>
    <w:rsid w:val="00861061"/>
    <w:rsid w:val="008618C7"/>
    <w:rsid w:val="00861947"/>
    <w:rsid w:val="00861E00"/>
    <w:rsid w:val="00861FFD"/>
    <w:rsid w:val="00863107"/>
    <w:rsid w:val="008638D1"/>
    <w:rsid w:val="0086390D"/>
    <w:rsid w:val="008639A6"/>
    <w:rsid w:val="0086444E"/>
    <w:rsid w:val="00864D08"/>
    <w:rsid w:val="008651EA"/>
    <w:rsid w:val="00865636"/>
    <w:rsid w:val="00865BFF"/>
    <w:rsid w:val="00865D45"/>
    <w:rsid w:val="00865D62"/>
    <w:rsid w:val="00865D85"/>
    <w:rsid w:val="008662DE"/>
    <w:rsid w:val="008663CF"/>
    <w:rsid w:val="0086688D"/>
    <w:rsid w:val="00866B25"/>
    <w:rsid w:val="00866D76"/>
    <w:rsid w:val="00866E41"/>
    <w:rsid w:val="008673B6"/>
    <w:rsid w:val="008676EA"/>
    <w:rsid w:val="00867EBF"/>
    <w:rsid w:val="0087044C"/>
    <w:rsid w:val="00870D4E"/>
    <w:rsid w:val="00871156"/>
    <w:rsid w:val="00871207"/>
    <w:rsid w:val="00871276"/>
    <w:rsid w:val="0087184B"/>
    <w:rsid w:val="0087186D"/>
    <w:rsid w:val="00871ECB"/>
    <w:rsid w:val="00871F86"/>
    <w:rsid w:val="0087288F"/>
    <w:rsid w:val="00872D53"/>
    <w:rsid w:val="00873434"/>
    <w:rsid w:val="008734F6"/>
    <w:rsid w:val="00874327"/>
    <w:rsid w:val="008746FD"/>
    <w:rsid w:val="00874A27"/>
    <w:rsid w:val="00874A99"/>
    <w:rsid w:val="0087523A"/>
    <w:rsid w:val="008754ED"/>
    <w:rsid w:val="00875AA6"/>
    <w:rsid w:val="00875FA9"/>
    <w:rsid w:val="00876026"/>
    <w:rsid w:val="00876516"/>
    <w:rsid w:val="00876FF6"/>
    <w:rsid w:val="008770AD"/>
    <w:rsid w:val="008772E2"/>
    <w:rsid w:val="00877578"/>
    <w:rsid w:val="008776A5"/>
    <w:rsid w:val="00877B4B"/>
    <w:rsid w:val="00877CE3"/>
    <w:rsid w:val="00881306"/>
    <w:rsid w:val="00881328"/>
    <w:rsid w:val="00881533"/>
    <w:rsid w:val="008815E3"/>
    <w:rsid w:val="0088204E"/>
    <w:rsid w:val="008821A9"/>
    <w:rsid w:val="008821AA"/>
    <w:rsid w:val="0088248B"/>
    <w:rsid w:val="008824E0"/>
    <w:rsid w:val="008826BB"/>
    <w:rsid w:val="00882BB4"/>
    <w:rsid w:val="00882BFD"/>
    <w:rsid w:val="00882CD1"/>
    <w:rsid w:val="00882D12"/>
    <w:rsid w:val="00882E44"/>
    <w:rsid w:val="008833B9"/>
    <w:rsid w:val="00883A77"/>
    <w:rsid w:val="00883E36"/>
    <w:rsid w:val="00884142"/>
    <w:rsid w:val="008848EB"/>
    <w:rsid w:val="00884944"/>
    <w:rsid w:val="00884A56"/>
    <w:rsid w:val="00884C35"/>
    <w:rsid w:val="00884F40"/>
    <w:rsid w:val="008852CD"/>
    <w:rsid w:val="00885C95"/>
    <w:rsid w:val="008860CD"/>
    <w:rsid w:val="008861AB"/>
    <w:rsid w:val="00886A57"/>
    <w:rsid w:val="00886E5B"/>
    <w:rsid w:val="00887135"/>
    <w:rsid w:val="008873A2"/>
    <w:rsid w:val="00887922"/>
    <w:rsid w:val="0089015A"/>
    <w:rsid w:val="008902B5"/>
    <w:rsid w:val="0089046B"/>
    <w:rsid w:val="008904F6"/>
    <w:rsid w:val="00890508"/>
    <w:rsid w:val="008909B8"/>
    <w:rsid w:val="008911BE"/>
    <w:rsid w:val="00891254"/>
    <w:rsid w:val="008917C6"/>
    <w:rsid w:val="00891A70"/>
    <w:rsid w:val="0089206E"/>
    <w:rsid w:val="008922B3"/>
    <w:rsid w:val="00892894"/>
    <w:rsid w:val="00892983"/>
    <w:rsid w:val="00892F1A"/>
    <w:rsid w:val="00893025"/>
    <w:rsid w:val="00893271"/>
    <w:rsid w:val="008937E7"/>
    <w:rsid w:val="008938C7"/>
    <w:rsid w:val="008942A4"/>
    <w:rsid w:val="00894C7C"/>
    <w:rsid w:val="00894C95"/>
    <w:rsid w:val="008954C6"/>
    <w:rsid w:val="008955C0"/>
    <w:rsid w:val="00895934"/>
    <w:rsid w:val="00895B4A"/>
    <w:rsid w:val="00895C7B"/>
    <w:rsid w:val="00895E57"/>
    <w:rsid w:val="00896292"/>
    <w:rsid w:val="008962E2"/>
    <w:rsid w:val="00896527"/>
    <w:rsid w:val="00896EAB"/>
    <w:rsid w:val="00897495"/>
    <w:rsid w:val="0089757F"/>
    <w:rsid w:val="008976BE"/>
    <w:rsid w:val="008978FF"/>
    <w:rsid w:val="00897939"/>
    <w:rsid w:val="00897A7B"/>
    <w:rsid w:val="00897AC8"/>
    <w:rsid w:val="00897D23"/>
    <w:rsid w:val="008A0366"/>
    <w:rsid w:val="008A0A33"/>
    <w:rsid w:val="008A1BA3"/>
    <w:rsid w:val="008A1EBA"/>
    <w:rsid w:val="008A2ECE"/>
    <w:rsid w:val="008A370A"/>
    <w:rsid w:val="008A3B1B"/>
    <w:rsid w:val="008A4517"/>
    <w:rsid w:val="008A4C3C"/>
    <w:rsid w:val="008A4E30"/>
    <w:rsid w:val="008A4F12"/>
    <w:rsid w:val="008A521A"/>
    <w:rsid w:val="008A5432"/>
    <w:rsid w:val="008A57BF"/>
    <w:rsid w:val="008A59F5"/>
    <w:rsid w:val="008A5EB6"/>
    <w:rsid w:val="008A63ED"/>
    <w:rsid w:val="008A6991"/>
    <w:rsid w:val="008A6F51"/>
    <w:rsid w:val="008A7091"/>
    <w:rsid w:val="008A76F7"/>
    <w:rsid w:val="008B0541"/>
    <w:rsid w:val="008B0C6B"/>
    <w:rsid w:val="008B0CA7"/>
    <w:rsid w:val="008B0DDB"/>
    <w:rsid w:val="008B115E"/>
    <w:rsid w:val="008B11CB"/>
    <w:rsid w:val="008B14A6"/>
    <w:rsid w:val="008B15E5"/>
    <w:rsid w:val="008B15FC"/>
    <w:rsid w:val="008B17F8"/>
    <w:rsid w:val="008B2338"/>
    <w:rsid w:val="008B281F"/>
    <w:rsid w:val="008B2CD6"/>
    <w:rsid w:val="008B2F4B"/>
    <w:rsid w:val="008B3B20"/>
    <w:rsid w:val="008B4196"/>
    <w:rsid w:val="008B4856"/>
    <w:rsid w:val="008B4879"/>
    <w:rsid w:val="008B4CA2"/>
    <w:rsid w:val="008B4FB5"/>
    <w:rsid w:val="008B511A"/>
    <w:rsid w:val="008B511E"/>
    <w:rsid w:val="008B55BB"/>
    <w:rsid w:val="008B5912"/>
    <w:rsid w:val="008B5958"/>
    <w:rsid w:val="008B5B2B"/>
    <w:rsid w:val="008B5CA8"/>
    <w:rsid w:val="008B5D2B"/>
    <w:rsid w:val="008B5E08"/>
    <w:rsid w:val="008B5F98"/>
    <w:rsid w:val="008B6616"/>
    <w:rsid w:val="008B6CC4"/>
    <w:rsid w:val="008B6F4A"/>
    <w:rsid w:val="008B70E5"/>
    <w:rsid w:val="008B710B"/>
    <w:rsid w:val="008B7646"/>
    <w:rsid w:val="008B7A78"/>
    <w:rsid w:val="008B7EAB"/>
    <w:rsid w:val="008C0353"/>
    <w:rsid w:val="008C0E2F"/>
    <w:rsid w:val="008C1817"/>
    <w:rsid w:val="008C1B3D"/>
    <w:rsid w:val="008C1C27"/>
    <w:rsid w:val="008C209D"/>
    <w:rsid w:val="008C24A6"/>
    <w:rsid w:val="008C26E2"/>
    <w:rsid w:val="008C294C"/>
    <w:rsid w:val="008C2B7A"/>
    <w:rsid w:val="008C2EBF"/>
    <w:rsid w:val="008C2F0E"/>
    <w:rsid w:val="008C31A1"/>
    <w:rsid w:val="008C3588"/>
    <w:rsid w:val="008C35B0"/>
    <w:rsid w:val="008C3670"/>
    <w:rsid w:val="008C3905"/>
    <w:rsid w:val="008C41DE"/>
    <w:rsid w:val="008C4538"/>
    <w:rsid w:val="008C48A8"/>
    <w:rsid w:val="008C4B19"/>
    <w:rsid w:val="008C574E"/>
    <w:rsid w:val="008C5A40"/>
    <w:rsid w:val="008C62F3"/>
    <w:rsid w:val="008C68C7"/>
    <w:rsid w:val="008C6C70"/>
    <w:rsid w:val="008C6DF7"/>
    <w:rsid w:val="008C7061"/>
    <w:rsid w:val="008C7319"/>
    <w:rsid w:val="008C7587"/>
    <w:rsid w:val="008C7963"/>
    <w:rsid w:val="008C7AED"/>
    <w:rsid w:val="008C7E4A"/>
    <w:rsid w:val="008C7F85"/>
    <w:rsid w:val="008D0398"/>
    <w:rsid w:val="008D0404"/>
    <w:rsid w:val="008D0607"/>
    <w:rsid w:val="008D0825"/>
    <w:rsid w:val="008D0AD5"/>
    <w:rsid w:val="008D11ED"/>
    <w:rsid w:val="008D1687"/>
    <w:rsid w:val="008D180E"/>
    <w:rsid w:val="008D1A7E"/>
    <w:rsid w:val="008D1E83"/>
    <w:rsid w:val="008D2422"/>
    <w:rsid w:val="008D293C"/>
    <w:rsid w:val="008D2E0A"/>
    <w:rsid w:val="008D2E34"/>
    <w:rsid w:val="008D32D2"/>
    <w:rsid w:val="008D35A4"/>
    <w:rsid w:val="008D381F"/>
    <w:rsid w:val="008D389B"/>
    <w:rsid w:val="008D3C69"/>
    <w:rsid w:val="008D3F3E"/>
    <w:rsid w:val="008D435E"/>
    <w:rsid w:val="008D4912"/>
    <w:rsid w:val="008D4918"/>
    <w:rsid w:val="008D4B18"/>
    <w:rsid w:val="008D4C6D"/>
    <w:rsid w:val="008D4EEC"/>
    <w:rsid w:val="008D4F11"/>
    <w:rsid w:val="008D5393"/>
    <w:rsid w:val="008D5482"/>
    <w:rsid w:val="008D554A"/>
    <w:rsid w:val="008D5AA4"/>
    <w:rsid w:val="008D5BCE"/>
    <w:rsid w:val="008D6BF2"/>
    <w:rsid w:val="008D6E38"/>
    <w:rsid w:val="008D7559"/>
    <w:rsid w:val="008D7618"/>
    <w:rsid w:val="008D7713"/>
    <w:rsid w:val="008D7726"/>
    <w:rsid w:val="008D7D56"/>
    <w:rsid w:val="008D7EF7"/>
    <w:rsid w:val="008E0383"/>
    <w:rsid w:val="008E0434"/>
    <w:rsid w:val="008E0570"/>
    <w:rsid w:val="008E0674"/>
    <w:rsid w:val="008E081E"/>
    <w:rsid w:val="008E085B"/>
    <w:rsid w:val="008E0C22"/>
    <w:rsid w:val="008E0D2A"/>
    <w:rsid w:val="008E0DAA"/>
    <w:rsid w:val="008E0F16"/>
    <w:rsid w:val="008E0F2D"/>
    <w:rsid w:val="008E1010"/>
    <w:rsid w:val="008E10E0"/>
    <w:rsid w:val="008E1726"/>
    <w:rsid w:val="008E1EDF"/>
    <w:rsid w:val="008E1F02"/>
    <w:rsid w:val="008E2716"/>
    <w:rsid w:val="008E2B4B"/>
    <w:rsid w:val="008E33D2"/>
    <w:rsid w:val="008E33F5"/>
    <w:rsid w:val="008E39B7"/>
    <w:rsid w:val="008E3B4C"/>
    <w:rsid w:val="008E3BFF"/>
    <w:rsid w:val="008E3EAD"/>
    <w:rsid w:val="008E3FDB"/>
    <w:rsid w:val="008E41BE"/>
    <w:rsid w:val="008E47E2"/>
    <w:rsid w:val="008E4D1A"/>
    <w:rsid w:val="008E5496"/>
    <w:rsid w:val="008E579C"/>
    <w:rsid w:val="008E5F8A"/>
    <w:rsid w:val="008E6100"/>
    <w:rsid w:val="008E6609"/>
    <w:rsid w:val="008E6A16"/>
    <w:rsid w:val="008E6A84"/>
    <w:rsid w:val="008E6AF4"/>
    <w:rsid w:val="008E6FA6"/>
    <w:rsid w:val="008E731F"/>
    <w:rsid w:val="008E7AFC"/>
    <w:rsid w:val="008E7BC7"/>
    <w:rsid w:val="008E7D6B"/>
    <w:rsid w:val="008F00EB"/>
    <w:rsid w:val="008F01B9"/>
    <w:rsid w:val="008F0434"/>
    <w:rsid w:val="008F0929"/>
    <w:rsid w:val="008F0C06"/>
    <w:rsid w:val="008F0C70"/>
    <w:rsid w:val="008F0D74"/>
    <w:rsid w:val="008F1415"/>
    <w:rsid w:val="008F18C0"/>
    <w:rsid w:val="008F1CC5"/>
    <w:rsid w:val="008F1D15"/>
    <w:rsid w:val="008F1FD5"/>
    <w:rsid w:val="008F20E5"/>
    <w:rsid w:val="008F2349"/>
    <w:rsid w:val="008F2445"/>
    <w:rsid w:val="008F288A"/>
    <w:rsid w:val="008F2C47"/>
    <w:rsid w:val="008F2EE2"/>
    <w:rsid w:val="008F2F65"/>
    <w:rsid w:val="008F3436"/>
    <w:rsid w:val="008F37A3"/>
    <w:rsid w:val="008F4228"/>
    <w:rsid w:val="008F48B4"/>
    <w:rsid w:val="008F506F"/>
    <w:rsid w:val="008F5248"/>
    <w:rsid w:val="008F5B40"/>
    <w:rsid w:val="008F5C79"/>
    <w:rsid w:val="008F6095"/>
    <w:rsid w:val="008F6885"/>
    <w:rsid w:val="008F68E6"/>
    <w:rsid w:val="008F7101"/>
    <w:rsid w:val="008F7843"/>
    <w:rsid w:val="009002E5"/>
    <w:rsid w:val="009006BB"/>
    <w:rsid w:val="009009C9"/>
    <w:rsid w:val="009012EA"/>
    <w:rsid w:val="009016EE"/>
    <w:rsid w:val="00901734"/>
    <w:rsid w:val="00901E64"/>
    <w:rsid w:val="00901F77"/>
    <w:rsid w:val="00902319"/>
    <w:rsid w:val="00902702"/>
    <w:rsid w:val="009037E2"/>
    <w:rsid w:val="00903C9D"/>
    <w:rsid w:val="009043E7"/>
    <w:rsid w:val="009044E2"/>
    <w:rsid w:val="00904637"/>
    <w:rsid w:val="00904CB9"/>
    <w:rsid w:val="00904D3A"/>
    <w:rsid w:val="00904ED7"/>
    <w:rsid w:val="009051DC"/>
    <w:rsid w:val="0090539A"/>
    <w:rsid w:val="009053F6"/>
    <w:rsid w:val="009058ED"/>
    <w:rsid w:val="00906248"/>
    <w:rsid w:val="00906AFF"/>
    <w:rsid w:val="00906CC0"/>
    <w:rsid w:val="00906D60"/>
    <w:rsid w:val="00907500"/>
    <w:rsid w:val="00907960"/>
    <w:rsid w:val="00907D5C"/>
    <w:rsid w:val="00907E90"/>
    <w:rsid w:val="00910792"/>
    <w:rsid w:val="00910954"/>
    <w:rsid w:val="00910962"/>
    <w:rsid w:val="0091097D"/>
    <w:rsid w:val="00910CCC"/>
    <w:rsid w:val="009114F1"/>
    <w:rsid w:val="009118EB"/>
    <w:rsid w:val="0091194E"/>
    <w:rsid w:val="00912C69"/>
    <w:rsid w:val="00912CD0"/>
    <w:rsid w:val="00912FBC"/>
    <w:rsid w:val="0091320B"/>
    <w:rsid w:val="0091354A"/>
    <w:rsid w:val="00913976"/>
    <w:rsid w:val="00913B86"/>
    <w:rsid w:val="00913BD5"/>
    <w:rsid w:val="009140C4"/>
    <w:rsid w:val="0091469A"/>
    <w:rsid w:val="0091485E"/>
    <w:rsid w:val="0091493B"/>
    <w:rsid w:val="00914D8A"/>
    <w:rsid w:val="009151C2"/>
    <w:rsid w:val="0091538E"/>
    <w:rsid w:val="009157A1"/>
    <w:rsid w:val="00915BF3"/>
    <w:rsid w:val="00915FFC"/>
    <w:rsid w:val="00916B6C"/>
    <w:rsid w:val="0091709E"/>
    <w:rsid w:val="00917646"/>
    <w:rsid w:val="00917B37"/>
    <w:rsid w:val="00917E06"/>
    <w:rsid w:val="00917EF1"/>
    <w:rsid w:val="00920114"/>
    <w:rsid w:val="0092031C"/>
    <w:rsid w:val="00920B58"/>
    <w:rsid w:val="00921343"/>
    <w:rsid w:val="0092186C"/>
    <w:rsid w:val="00921B4B"/>
    <w:rsid w:val="009220C9"/>
    <w:rsid w:val="009224C0"/>
    <w:rsid w:val="009227FD"/>
    <w:rsid w:val="00922D13"/>
    <w:rsid w:val="00922F16"/>
    <w:rsid w:val="00923071"/>
    <w:rsid w:val="00923846"/>
    <w:rsid w:val="00923877"/>
    <w:rsid w:val="009238D2"/>
    <w:rsid w:val="00923953"/>
    <w:rsid w:val="00923E8D"/>
    <w:rsid w:val="00923EC6"/>
    <w:rsid w:val="0092419D"/>
    <w:rsid w:val="009247FC"/>
    <w:rsid w:val="00925211"/>
    <w:rsid w:val="009262CD"/>
    <w:rsid w:val="009262D5"/>
    <w:rsid w:val="009267E1"/>
    <w:rsid w:val="0092699B"/>
    <w:rsid w:val="00926CA4"/>
    <w:rsid w:val="00926CB1"/>
    <w:rsid w:val="00927428"/>
    <w:rsid w:val="009274A4"/>
    <w:rsid w:val="0092752B"/>
    <w:rsid w:val="00927934"/>
    <w:rsid w:val="00927C97"/>
    <w:rsid w:val="00927F54"/>
    <w:rsid w:val="0093082C"/>
    <w:rsid w:val="009308C7"/>
    <w:rsid w:val="00930C09"/>
    <w:rsid w:val="00930F06"/>
    <w:rsid w:val="00930F4B"/>
    <w:rsid w:val="0093134B"/>
    <w:rsid w:val="0093139E"/>
    <w:rsid w:val="009314BB"/>
    <w:rsid w:val="0093199A"/>
    <w:rsid w:val="0093221F"/>
    <w:rsid w:val="00932E21"/>
    <w:rsid w:val="00932E45"/>
    <w:rsid w:val="00933BE4"/>
    <w:rsid w:val="00933EC9"/>
    <w:rsid w:val="00934063"/>
    <w:rsid w:val="00934155"/>
    <w:rsid w:val="009341E9"/>
    <w:rsid w:val="00934BB2"/>
    <w:rsid w:val="0093501E"/>
    <w:rsid w:val="0093553C"/>
    <w:rsid w:val="009356B6"/>
    <w:rsid w:val="0093588B"/>
    <w:rsid w:val="00935E31"/>
    <w:rsid w:val="0093622E"/>
    <w:rsid w:val="00936317"/>
    <w:rsid w:val="009363EB"/>
    <w:rsid w:val="009367D9"/>
    <w:rsid w:val="00936802"/>
    <w:rsid w:val="009368E7"/>
    <w:rsid w:val="009374CE"/>
    <w:rsid w:val="00937AA1"/>
    <w:rsid w:val="00937E29"/>
    <w:rsid w:val="00940110"/>
    <w:rsid w:val="0094049E"/>
    <w:rsid w:val="00940774"/>
    <w:rsid w:val="00940793"/>
    <w:rsid w:val="00940BC7"/>
    <w:rsid w:val="00941883"/>
    <w:rsid w:val="00941AD2"/>
    <w:rsid w:val="00942064"/>
    <w:rsid w:val="00942DF4"/>
    <w:rsid w:val="00942EA4"/>
    <w:rsid w:val="0094373E"/>
    <w:rsid w:val="00943FB9"/>
    <w:rsid w:val="009443FE"/>
    <w:rsid w:val="009444DA"/>
    <w:rsid w:val="00944803"/>
    <w:rsid w:val="009450DE"/>
    <w:rsid w:val="0094547B"/>
    <w:rsid w:val="00945AF4"/>
    <w:rsid w:val="00945BB2"/>
    <w:rsid w:val="009465B6"/>
    <w:rsid w:val="00946702"/>
    <w:rsid w:val="00946D13"/>
    <w:rsid w:val="00946F44"/>
    <w:rsid w:val="00946FC8"/>
    <w:rsid w:val="0094705D"/>
    <w:rsid w:val="00947397"/>
    <w:rsid w:val="009477E7"/>
    <w:rsid w:val="009500F0"/>
    <w:rsid w:val="00950230"/>
    <w:rsid w:val="00950337"/>
    <w:rsid w:val="009503DE"/>
    <w:rsid w:val="009507D6"/>
    <w:rsid w:val="00950DCA"/>
    <w:rsid w:val="009511B8"/>
    <w:rsid w:val="009513EB"/>
    <w:rsid w:val="009516CF"/>
    <w:rsid w:val="009519A7"/>
    <w:rsid w:val="00952194"/>
    <w:rsid w:val="009526CD"/>
    <w:rsid w:val="0095273A"/>
    <w:rsid w:val="00953036"/>
    <w:rsid w:val="0095319F"/>
    <w:rsid w:val="009532CF"/>
    <w:rsid w:val="0095358E"/>
    <w:rsid w:val="009538CD"/>
    <w:rsid w:val="009538F7"/>
    <w:rsid w:val="00953C8F"/>
    <w:rsid w:val="00953EB1"/>
    <w:rsid w:val="009545EA"/>
    <w:rsid w:val="00955155"/>
    <w:rsid w:val="0095518B"/>
    <w:rsid w:val="009551AD"/>
    <w:rsid w:val="00955757"/>
    <w:rsid w:val="0095583D"/>
    <w:rsid w:val="00955CD9"/>
    <w:rsid w:val="0095612D"/>
    <w:rsid w:val="009568EB"/>
    <w:rsid w:val="0095699E"/>
    <w:rsid w:val="00956EDF"/>
    <w:rsid w:val="00957388"/>
    <w:rsid w:val="00957D59"/>
    <w:rsid w:val="00957D73"/>
    <w:rsid w:val="00957DF1"/>
    <w:rsid w:val="009603E1"/>
    <w:rsid w:val="00960A06"/>
    <w:rsid w:val="00960A82"/>
    <w:rsid w:val="00960C94"/>
    <w:rsid w:val="00960DD7"/>
    <w:rsid w:val="00960FF2"/>
    <w:rsid w:val="009610AB"/>
    <w:rsid w:val="00961305"/>
    <w:rsid w:val="00961B47"/>
    <w:rsid w:val="00961C0D"/>
    <w:rsid w:val="00962189"/>
    <w:rsid w:val="00962893"/>
    <w:rsid w:val="00962ABC"/>
    <w:rsid w:val="00962B30"/>
    <w:rsid w:val="0096330D"/>
    <w:rsid w:val="00963481"/>
    <w:rsid w:val="009634AE"/>
    <w:rsid w:val="00963627"/>
    <w:rsid w:val="0096380E"/>
    <w:rsid w:val="00963D69"/>
    <w:rsid w:val="0096403F"/>
    <w:rsid w:val="009650CF"/>
    <w:rsid w:val="00965143"/>
    <w:rsid w:val="009652A5"/>
    <w:rsid w:val="009653AB"/>
    <w:rsid w:val="009654E5"/>
    <w:rsid w:val="0096563C"/>
    <w:rsid w:val="009656F7"/>
    <w:rsid w:val="00965811"/>
    <w:rsid w:val="00965A16"/>
    <w:rsid w:val="00965AFC"/>
    <w:rsid w:val="00965F76"/>
    <w:rsid w:val="00966905"/>
    <w:rsid w:val="00966FB9"/>
    <w:rsid w:val="00967191"/>
    <w:rsid w:val="00967639"/>
    <w:rsid w:val="00967672"/>
    <w:rsid w:val="00967FFD"/>
    <w:rsid w:val="009701AC"/>
    <w:rsid w:val="00970612"/>
    <w:rsid w:val="009707BF"/>
    <w:rsid w:val="009709CF"/>
    <w:rsid w:val="00971F3D"/>
    <w:rsid w:val="0097215A"/>
    <w:rsid w:val="00972C23"/>
    <w:rsid w:val="00972F11"/>
    <w:rsid w:val="009732C6"/>
    <w:rsid w:val="009736CC"/>
    <w:rsid w:val="00974097"/>
    <w:rsid w:val="00974659"/>
    <w:rsid w:val="009749E6"/>
    <w:rsid w:val="00974E59"/>
    <w:rsid w:val="00974ED3"/>
    <w:rsid w:val="00975015"/>
    <w:rsid w:val="0097511F"/>
    <w:rsid w:val="00975602"/>
    <w:rsid w:val="00976084"/>
    <w:rsid w:val="00976089"/>
    <w:rsid w:val="00976589"/>
    <w:rsid w:val="009765AB"/>
    <w:rsid w:val="00976991"/>
    <w:rsid w:val="00976ABE"/>
    <w:rsid w:val="00976C93"/>
    <w:rsid w:val="0097706D"/>
    <w:rsid w:val="009770AF"/>
    <w:rsid w:val="0097712C"/>
    <w:rsid w:val="009771F5"/>
    <w:rsid w:val="0097747C"/>
    <w:rsid w:val="00977CAB"/>
    <w:rsid w:val="00977DA3"/>
    <w:rsid w:val="0098080F"/>
    <w:rsid w:val="00980918"/>
    <w:rsid w:val="00980BA5"/>
    <w:rsid w:val="00980E12"/>
    <w:rsid w:val="00981016"/>
    <w:rsid w:val="009812FF"/>
    <w:rsid w:val="009815A9"/>
    <w:rsid w:val="009815F5"/>
    <w:rsid w:val="0098169E"/>
    <w:rsid w:val="00981755"/>
    <w:rsid w:val="00981BE1"/>
    <w:rsid w:val="009825A7"/>
    <w:rsid w:val="00982679"/>
    <w:rsid w:val="00982C0F"/>
    <w:rsid w:val="00982D05"/>
    <w:rsid w:val="00982DEC"/>
    <w:rsid w:val="00982F37"/>
    <w:rsid w:val="00984006"/>
    <w:rsid w:val="009840D6"/>
    <w:rsid w:val="00984214"/>
    <w:rsid w:val="00984491"/>
    <w:rsid w:val="009846E8"/>
    <w:rsid w:val="00984C30"/>
    <w:rsid w:val="00984FE9"/>
    <w:rsid w:val="009851E3"/>
    <w:rsid w:val="009852DB"/>
    <w:rsid w:val="00985396"/>
    <w:rsid w:val="009857E5"/>
    <w:rsid w:val="0098581D"/>
    <w:rsid w:val="009859C0"/>
    <w:rsid w:val="00985CB9"/>
    <w:rsid w:val="009862B2"/>
    <w:rsid w:val="0098666D"/>
    <w:rsid w:val="009866E4"/>
    <w:rsid w:val="00987255"/>
    <w:rsid w:val="0098765C"/>
    <w:rsid w:val="009879E0"/>
    <w:rsid w:val="00987BBA"/>
    <w:rsid w:val="00990295"/>
    <w:rsid w:val="009905EC"/>
    <w:rsid w:val="009914D3"/>
    <w:rsid w:val="0099163E"/>
    <w:rsid w:val="009918E8"/>
    <w:rsid w:val="00991D18"/>
    <w:rsid w:val="00991DF8"/>
    <w:rsid w:val="00991EA2"/>
    <w:rsid w:val="00992307"/>
    <w:rsid w:val="0099289D"/>
    <w:rsid w:val="00992982"/>
    <w:rsid w:val="00993355"/>
    <w:rsid w:val="009934F5"/>
    <w:rsid w:val="00993AF7"/>
    <w:rsid w:val="00993C8B"/>
    <w:rsid w:val="00993E9E"/>
    <w:rsid w:val="00993F29"/>
    <w:rsid w:val="009942EF"/>
    <w:rsid w:val="009943CB"/>
    <w:rsid w:val="00994479"/>
    <w:rsid w:val="0099455D"/>
    <w:rsid w:val="009945FF"/>
    <w:rsid w:val="00994BE4"/>
    <w:rsid w:val="0099550D"/>
    <w:rsid w:val="00995757"/>
    <w:rsid w:val="00995DA4"/>
    <w:rsid w:val="0099663C"/>
    <w:rsid w:val="009969A0"/>
    <w:rsid w:val="00997613"/>
    <w:rsid w:val="00997AAD"/>
    <w:rsid w:val="00997B96"/>
    <w:rsid w:val="00997F1C"/>
    <w:rsid w:val="009A032B"/>
    <w:rsid w:val="009A11B9"/>
    <w:rsid w:val="009A27EA"/>
    <w:rsid w:val="009A2A7D"/>
    <w:rsid w:val="009A2D22"/>
    <w:rsid w:val="009A2F32"/>
    <w:rsid w:val="009A31C6"/>
    <w:rsid w:val="009A38D3"/>
    <w:rsid w:val="009A38D7"/>
    <w:rsid w:val="009A3F52"/>
    <w:rsid w:val="009A4E37"/>
    <w:rsid w:val="009A5195"/>
    <w:rsid w:val="009A54EB"/>
    <w:rsid w:val="009A5B4B"/>
    <w:rsid w:val="009A5C96"/>
    <w:rsid w:val="009A60F2"/>
    <w:rsid w:val="009A6229"/>
    <w:rsid w:val="009A6C73"/>
    <w:rsid w:val="009A6E0D"/>
    <w:rsid w:val="009A7035"/>
    <w:rsid w:val="009A7379"/>
    <w:rsid w:val="009A7BE5"/>
    <w:rsid w:val="009A7E96"/>
    <w:rsid w:val="009A7FA2"/>
    <w:rsid w:val="009B0067"/>
    <w:rsid w:val="009B0597"/>
    <w:rsid w:val="009B0913"/>
    <w:rsid w:val="009B0C87"/>
    <w:rsid w:val="009B0FB6"/>
    <w:rsid w:val="009B12F2"/>
    <w:rsid w:val="009B16D2"/>
    <w:rsid w:val="009B1B13"/>
    <w:rsid w:val="009B1BA7"/>
    <w:rsid w:val="009B1D0C"/>
    <w:rsid w:val="009B206C"/>
    <w:rsid w:val="009B240A"/>
    <w:rsid w:val="009B268C"/>
    <w:rsid w:val="009B2A19"/>
    <w:rsid w:val="009B2EC1"/>
    <w:rsid w:val="009B3969"/>
    <w:rsid w:val="009B3AD4"/>
    <w:rsid w:val="009B408C"/>
    <w:rsid w:val="009B4E7D"/>
    <w:rsid w:val="009B5400"/>
    <w:rsid w:val="009B5443"/>
    <w:rsid w:val="009B5522"/>
    <w:rsid w:val="009B585D"/>
    <w:rsid w:val="009B58CD"/>
    <w:rsid w:val="009B591A"/>
    <w:rsid w:val="009B5A1D"/>
    <w:rsid w:val="009B5D64"/>
    <w:rsid w:val="009B604E"/>
    <w:rsid w:val="009B61CF"/>
    <w:rsid w:val="009B6DFB"/>
    <w:rsid w:val="009B6F8B"/>
    <w:rsid w:val="009B7F81"/>
    <w:rsid w:val="009C0687"/>
    <w:rsid w:val="009C0A99"/>
    <w:rsid w:val="009C0CB6"/>
    <w:rsid w:val="009C0E9A"/>
    <w:rsid w:val="009C129A"/>
    <w:rsid w:val="009C135A"/>
    <w:rsid w:val="009C15E9"/>
    <w:rsid w:val="009C1810"/>
    <w:rsid w:val="009C1A34"/>
    <w:rsid w:val="009C1B3F"/>
    <w:rsid w:val="009C1ED2"/>
    <w:rsid w:val="009C2225"/>
    <w:rsid w:val="009C2336"/>
    <w:rsid w:val="009C2778"/>
    <w:rsid w:val="009C2946"/>
    <w:rsid w:val="009C30F6"/>
    <w:rsid w:val="009C31C6"/>
    <w:rsid w:val="009C3312"/>
    <w:rsid w:val="009C3370"/>
    <w:rsid w:val="009C349E"/>
    <w:rsid w:val="009C38F9"/>
    <w:rsid w:val="009C3C8C"/>
    <w:rsid w:val="009C4E88"/>
    <w:rsid w:val="009C4F83"/>
    <w:rsid w:val="009C50D2"/>
    <w:rsid w:val="009C5384"/>
    <w:rsid w:val="009C54E7"/>
    <w:rsid w:val="009C5634"/>
    <w:rsid w:val="009C563F"/>
    <w:rsid w:val="009C5661"/>
    <w:rsid w:val="009C58FB"/>
    <w:rsid w:val="009C609B"/>
    <w:rsid w:val="009C616E"/>
    <w:rsid w:val="009C6449"/>
    <w:rsid w:val="009C64B3"/>
    <w:rsid w:val="009C67A1"/>
    <w:rsid w:val="009C68CF"/>
    <w:rsid w:val="009C6EAD"/>
    <w:rsid w:val="009C729C"/>
    <w:rsid w:val="009C7376"/>
    <w:rsid w:val="009C7C74"/>
    <w:rsid w:val="009D0156"/>
    <w:rsid w:val="009D0A1B"/>
    <w:rsid w:val="009D0CE1"/>
    <w:rsid w:val="009D0F92"/>
    <w:rsid w:val="009D19A2"/>
    <w:rsid w:val="009D1DB0"/>
    <w:rsid w:val="009D22E0"/>
    <w:rsid w:val="009D2B45"/>
    <w:rsid w:val="009D2F7A"/>
    <w:rsid w:val="009D3223"/>
    <w:rsid w:val="009D3373"/>
    <w:rsid w:val="009D3B6A"/>
    <w:rsid w:val="009D3F68"/>
    <w:rsid w:val="009D454A"/>
    <w:rsid w:val="009D4B16"/>
    <w:rsid w:val="009D4D37"/>
    <w:rsid w:val="009D5828"/>
    <w:rsid w:val="009D5FE8"/>
    <w:rsid w:val="009D5FF1"/>
    <w:rsid w:val="009D6C0C"/>
    <w:rsid w:val="009D6EC4"/>
    <w:rsid w:val="009D719F"/>
    <w:rsid w:val="009D7307"/>
    <w:rsid w:val="009D759A"/>
    <w:rsid w:val="009D76FC"/>
    <w:rsid w:val="009D7A62"/>
    <w:rsid w:val="009D7B12"/>
    <w:rsid w:val="009D7DF2"/>
    <w:rsid w:val="009D7EE1"/>
    <w:rsid w:val="009D7FB3"/>
    <w:rsid w:val="009E06A9"/>
    <w:rsid w:val="009E0986"/>
    <w:rsid w:val="009E13C7"/>
    <w:rsid w:val="009E1474"/>
    <w:rsid w:val="009E19FB"/>
    <w:rsid w:val="009E225C"/>
    <w:rsid w:val="009E2558"/>
    <w:rsid w:val="009E2681"/>
    <w:rsid w:val="009E3137"/>
    <w:rsid w:val="009E343F"/>
    <w:rsid w:val="009E35E6"/>
    <w:rsid w:val="009E38A8"/>
    <w:rsid w:val="009E4033"/>
    <w:rsid w:val="009E485C"/>
    <w:rsid w:val="009E49C3"/>
    <w:rsid w:val="009E4CC5"/>
    <w:rsid w:val="009E4DDA"/>
    <w:rsid w:val="009E4EC8"/>
    <w:rsid w:val="009E5C19"/>
    <w:rsid w:val="009E5CF4"/>
    <w:rsid w:val="009E5FD2"/>
    <w:rsid w:val="009E6182"/>
    <w:rsid w:val="009E636C"/>
    <w:rsid w:val="009E6515"/>
    <w:rsid w:val="009E6843"/>
    <w:rsid w:val="009E6900"/>
    <w:rsid w:val="009E6A42"/>
    <w:rsid w:val="009E7027"/>
    <w:rsid w:val="009E72B4"/>
    <w:rsid w:val="009E7813"/>
    <w:rsid w:val="009E7ED1"/>
    <w:rsid w:val="009F06BF"/>
    <w:rsid w:val="009F095E"/>
    <w:rsid w:val="009F0E7C"/>
    <w:rsid w:val="009F0E7E"/>
    <w:rsid w:val="009F140E"/>
    <w:rsid w:val="009F162E"/>
    <w:rsid w:val="009F1957"/>
    <w:rsid w:val="009F1BE4"/>
    <w:rsid w:val="009F1DED"/>
    <w:rsid w:val="009F20C7"/>
    <w:rsid w:val="009F25D1"/>
    <w:rsid w:val="009F2FAC"/>
    <w:rsid w:val="009F31A7"/>
    <w:rsid w:val="009F3343"/>
    <w:rsid w:val="009F33A0"/>
    <w:rsid w:val="009F358C"/>
    <w:rsid w:val="009F3E1C"/>
    <w:rsid w:val="009F4184"/>
    <w:rsid w:val="009F44A4"/>
    <w:rsid w:val="009F4575"/>
    <w:rsid w:val="009F463E"/>
    <w:rsid w:val="009F4751"/>
    <w:rsid w:val="009F4E89"/>
    <w:rsid w:val="009F5082"/>
    <w:rsid w:val="009F51C7"/>
    <w:rsid w:val="009F556D"/>
    <w:rsid w:val="009F58A1"/>
    <w:rsid w:val="009F5946"/>
    <w:rsid w:val="009F5A96"/>
    <w:rsid w:val="009F5C77"/>
    <w:rsid w:val="009F6091"/>
    <w:rsid w:val="009F60E9"/>
    <w:rsid w:val="009F6268"/>
    <w:rsid w:val="009F68A3"/>
    <w:rsid w:val="009F6B6D"/>
    <w:rsid w:val="009F6C52"/>
    <w:rsid w:val="009F6F46"/>
    <w:rsid w:val="009F7206"/>
    <w:rsid w:val="009F72B3"/>
    <w:rsid w:val="009F75FB"/>
    <w:rsid w:val="009F76AF"/>
    <w:rsid w:val="009F774E"/>
    <w:rsid w:val="009F7F86"/>
    <w:rsid w:val="00A00081"/>
    <w:rsid w:val="00A00709"/>
    <w:rsid w:val="00A00BD3"/>
    <w:rsid w:val="00A00EAC"/>
    <w:rsid w:val="00A010DD"/>
    <w:rsid w:val="00A0156A"/>
    <w:rsid w:val="00A016D8"/>
    <w:rsid w:val="00A01744"/>
    <w:rsid w:val="00A017F1"/>
    <w:rsid w:val="00A01BE7"/>
    <w:rsid w:val="00A01DF3"/>
    <w:rsid w:val="00A02255"/>
    <w:rsid w:val="00A024A6"/>
    <w:rsid w:val="00A029D2"/>
    <w:rsid w:val="00A02A56"/>
    <w:rsid w:val="00A02B9A"/>
    <w:rsid w:val="00A030E3"/>
    <w:rsid w:val="00A03854"/>
    <w:rsid w:val="00A03DDC"/>
    <w:rsid w:val="00A03E86"/>
    <w:rsid w:val="00A03F2C"/>
    <w:rsid w:val="00A042F0"/>
    <w:rsid w:val="00A0440D"/>
    <w:rsid w:val="00A04525"/>
    <w:rsid w:val="00A0463B"/>
    <w:rsid w:val="00A0472C"/>
    <w:rsid w:val="00A04C63"/>
    <w:rsid w:val="00A04DF1"/>
    <w:rsid w:val="00A0565A"/>
    <w:rsid w:val="00A05961"/>
    <w:rsid w:val="00A05F1D"/>
    <w:rsid w:val="00A0620C"/>
    <w:rsid w:val="00A0661C"/>
    <w:rsid w:val="00A06BB1"/>
    <w:rsid w:val="00A06C9D"/>
    <w:rsid w:val="00A07620"/>
    <w:rsid w:val="00A07C1B"/>
    <w:rsid w:val="00A07E57"/>
    <w:rsid w:val="00A105B7"/>
    <w:rsid w:val="00A10853"/>
    <w:rsid w:val="00A1099F"/>
    <w:rsid w:val="00A10B6E"/>
    <w:rsid w:val="00A10F5F"/>
    <w:rsid w:val="00A11421"/>
    <w:rsid w:val="00A1146B"/>
    <w:rsid w:val="00A1162C"/>
    <w:rsid w:val="00A11785"/>
    <w:rsid w:val="00A11AA6"/>
    <w:rsid w:val="00A1223E"/>
    <w:rsid w:val="00A12414"/>
    <w:rsid w:val="00A12694"/>
    <w:rsid w:val="00A128CB"/>
    <w:rsid w:val="00A12FE2"/>
    <w:rsid w:val="00A138C9"/>
    <w:rsid w:val="00A13E69"/>
    <w:rsid w:val="00A14A2D"/>
    <w:rsid w:val="00A14C46"/>
    <w:rsid w:val="00A14D66"/>
    <w:rsid w:val="00A151E2"/>
    <w:rsid w:val="00A156CC"/>
    <w:rsid w:val="00A157FC"/>
    <w:rsid w:val="00A1585C"/>
    <w:rsid w:val="00A15926"/>
    <w:rsid w:val="00A15931"/>
    <w:rsid w:val="00A15B2E"/>
    <w:rsid w:val="00A15FFC"/>
    <w:rsid w:val="00A16326"/>
    <w:rsid w:val="00A16622"/>
    <w:rsid w:val="00A1689D"/>
    <w:rsid w:val="00A16C81"/>
    <w:rsid w:val="00A16FAF"/>
    <w:rsid w:val="00A171AC"/>
    <w:rsid w:val="00A17769"/>
    <w:rsid w:val="00A17A47"/>
    <w:rsid w:val="00A17F5E"/>
    <w:rsid w:val="00A203AA"/>
    <w:rsid w:val="00A20D4C"/>
    <w:rsid w:val="00A20E21"/>
    <w:rsid w:val="00A21198"/>
    <w:rsid w:val="00A2286B"/>
    <w:rsid w:val="00A228B1"/>
    <w:rsid w:val="00A2298A"/>
    <w:rsid w:val="00A229B5"/>
    <w:rsid w:val="00A22FBE"/>
    <w:rsid w:val="00A23986"/>
    <w:rsid w:val="00A23CE7"/>
    <w:rsid w:val="00A23E66"/>
    <w:rsid w:val="00A23EC6"/>
    <w:rsid w:val="00A23F56"/>
    <w:rsid w:val="00A242EE"/>
    <w:rsid w:val="00A247F5"/>
    <w:rsid w:val="00A249EE"/>
    <w:rsid w:val="00A24EAD"/>
    <w:rsid w:val="00A253FD"/>
    <w:rsid w:val="00A254E8"/>
    <w:rsid w:val="00A25BE2"/>
    <w:rsid w:val="00A26484"/>
    <w:rsid w:val="00A2648E"/>
    <w:rsid w:val="00A26567"/>
    <w:rsid w:val="00A266BA"/>
    <w:rsid w:val="00A267EA"/>
    <w:rsid w:val="00A27068"/>
    <w:rsid w:val="00A2739C"/>
    <w:rsid w:val="00A274DA"/>
    <w:rsid w:val="00A27585"/>
    <w:rsid w:val="00A2779A"/>
    <w:rsid w:val="00A305B7"/>
    <w:rsid w:val="00A305E5"/>
    <w:rsid w:val="00A30701"/>
    <w:rsid w:val="00A30804"/>
    <w:rsid w:val="00A30E5E"/>
    <w:rsid w:val="00A319D3"/>
    <w:rsid w:val="00A31B14"/>
    <w:rsid w:val="00A32000"/>
    <w:rsid w:val="00A320BA"/>
    <w:rsid w:val="00A32461"/>
    <w:rsid w:val="00A32795"/>
    <w:rsid w:val="00A329BE"/>
    <w:rsid w:val="00A32B81"/>
    <w:rsid w:val="00A33527"/>
    <w:rsid w:val="00A34033"/>
    <w:rsid w:val="00A34290"/>
    <w:rsid w:val="00A342EC"/>
    <w:rsid w:val="00A3544A"/>
    <w:rsid w:val="00A36236"/>
    <w:rsid w:val="00A36587"/>
    <w:rsid w:val="00A36736"/>
    <w:rsid w:val="00A368DA"/>
    <w:rsid w:val="00A36B7A"/>
    <w:rsid w:val="00A36FED"/>
    <w:rsid w:val="00A37361"/>
    <w:rsid w:val="00A3752C"/>
    <w:rsid w:val="00A378D2"/>
    <w:rsid w:val="00A40192"/>
    <w:rsid w:val="00A40446"/>
    <w:rsid w:val="00A40624"/>
    <w:rsid w:val="00A40B38"/>
    <w:rsid w:val="00A40C4E"/>
    <w:rsid w:val="00A40CDB"/>
    <w:rsid w:val="00A41096"/>
    <w:rsid w:val="00A41A86"/>
    <w:rsid w:val="00A41B00"/>
    <w:rsid w:val="00A41C8C"/>
    <w:rsid w:val="00A41EC6"/>
    <w:rsid w:val="00A4246C"/>
    <w:rsid w:val="00A42641"/>
    <w:rsid w:val="00A429E5"/>
    <w:rsid w:val="00A42A16"/>
    <w:rsid w:val="00A42B80"/>
    <w:rsid w:val="00A42D5C"/>
    <w:rsid w:val="00A433A0"/>
    <w:rsid w:val="00A439A2"/>
    <w:rsid w:val="00A43BC1"/>
    <w:rsid w:val="00A43BF6"/>
    <w:rsid w:val="00A43F66"/>
    <w:rsid w:val="00A450C8"/>
    <w:rsid w:val="00A45433"/>
    <w:rsid w:val="00A454CD"/>
    <w:rsid w:val="00A458DB"/>
    <w:rsid w:val="00A45D40"/>
    <w:rsid w:val="00A45E32"/>
    <w:rsid w:val="00A45EE2"/>
    <w:rsid w:val="00A45F90"/>
    <w:rsid w:val="00A461BE"/>
    <w:rsid w:val="00A462AF"/>
    <w:rsid w:val="00A4664C"/>
    <w:rsid w:val="00A46E6D"/>
    <w:rsid w:val="00A46F1B"/>
    <w:rsid w:val="00A4791A"/>
    <w:rsid w:val="00A502D1"/>
    <w:rsid w:val="00A50570"/>
    <w:rsid w:val="00A508A2"/>
    <w:rsid w:val="00A50944"/>
    <w:rsid w:val="00A50F2A"/>
    <w:rsid w:val="00A51226"/>
    <w:rsid w:val="00A51C32"/>
    <w:rsid w:val="00A51C77"/>
    <w:rsid w:val="00A51CC4"/>
    <w:rsid w:val="00A51D5E"/>
    <w:rsid w:val="00A51E76"/>
    <w:rsid w:val="00A520B8"/>
    <w:rsid w:val="00A52684"/>
    <w:rsid w:val="00A527E9"/>
    <w:rsid w:val="00A52AEB"/>
    <w:rsid w:val="00A52C30"/>
    <w:rsid w:val="00A532D9"/>
    <w:rsid w:val="00A534C7"/>
    <w:rsid w:val="00A5352D"/>
    <w:rsid w:val="00A536FF"/>
    <w:rsid w:val="00A53FEC"/>
    <w:rsid w:val="00A540EB"/>
    <w:rsid w:val="00A54A22"/>
    <w:rsid w:val="00A54B10"/>
    <w:rsid w:val="00A552E8"/>
    <w:rsid w:val="00A554F1"/>
    <w:rsid w:val="00A55A27"/>
    <w:rsid w:val="00A55C6B"/>
    <w:rsid w:val="00A55EE1"/>
    <w:rsid w:val="00A56470"/>
    <w:rsid w:val="00A564C8"/>
    <w:rsid w:val="00A56ABE"/>
    <w:rsid w:val="00A56BED"/>
    <w:rsid w:val="00A56F57"/>
    <w:rsid w:val="00A574C1"/>
    <w:rsid w:val="00A57892"/>
    <w:rsid w:val="00A600CF"/>
    <w:rsid w:val="00A60397"/>
    <w:rsid w:val="00A6092B"/>
    <w:rsid w:val="00A60956"/>
    <w:rsid w:val="00A61841"/>
    <w:rsid w:val="00A618DE"/>
    <w:rsid w:val="00A61B3D"/>
    <w:rsid w:val="00A61C3A"/>
    <w:rsid w:val="00A61F47"/>
    <w:rsid w:val="00A62195"/>
    <w:rsid w:val="00A622BB"/>
    <w:rsid w:val="00A62328"/>
    <w:rsid w:val="00A6244D"/>
    <w:rsid w:val="00A626EE"/>
    <w:rsid w:val="00A62FDE"/>
    <w:rsid w:val="00A6376B"/>
    <w:rsid w:val="00A639B5"/>
    <w:rsid w:val="00A63E59"/>
    <w:rsid w:val="00A640AF"/>
    <w:rsid w:val="00A64427"/>
    <w:rsid w:val="00A644AC"/>
    <w:rsid w:val="00A64573"/>
    <w:rsid w:val="00A64A9C"/>
    <w:rsid w:val="00A64CF7"/>
    <w:rsid w:val="00A64FD1"/>
    <w:rsid w:val="00A6529C"/>
    <w:rsid w:val="00A653C3"/>
    <w:rsid w:val="00A6665D"/>
    <w:rsid w:val="00A666DD"/>
    <w:rsid w:val="00A66970"/>
    <w:rsid w:val="00A66A36"/>
    <w:rsid w:val="00A66C2E"/>
    <w:rsid w:val="00A66D97"/>
    <w:rsid w:val="00A670D8"/>
    <w:rsid w:val="00A676B2"/>
    <w:rsid w:val="00A67913"/>
    <w:rsid w:val="00A67974"/>
    <w:rsid w:val="00A67B0C"/>
    <w:rsid w:val="00A67D35"/>
    <w:rsid w:val="00A67E62"/>
    <w:rsid w:val="00A70145"/>
    <w:rsid w:val="00A7017F"/>
    <w:rsid w:val="00A706CE"/>
    <w:rsid w:val="00A711B1"/>
    <w:rsid w:val="00A7132D"/>
    <w:rsid w:val="00A71579"/>
    <w:rsid w:val="00A71736"/>
    <w:rsid w:val="00A71886"/>
    <w:rsid w:val="00A7248C"/>
    <w:rsid w:val="00A727AA"/>
    <w:rsid w:val="00A7285A"/>
    <w:rsid w:val="00A72AE2"/>
    <w:rsid w:val="00A72F07"/>
    <w:rsid w:val="00A73443"/>
    <w:rsid w:val="00A73F1A"/>
    <w:rsid w:val="00A749C1"/>
    <w:rsid w:val="00A753AE"/>
    <w:rsid w:val="00A7556C"/>
    <w:rsid w:val="00A75758"/>
    <w:rsid w:val="00A75CAC"/>
    <w:rsid w:val="00A75F2A"/>
    <w:rsid w:val="00A760B6"/>
    <w:rsid w:val="00A760CA"/>
    <w:rsid w:val="00A766AB"/>
    <w:rsid w:val="00A768A2"/>
    <w:rsid w:val="00A76B8F"/>
    <w:rsid w:val="00A7713A"/>
    <w:rsid w:val="00A77452"/>
    <w:rsid w:val="00A77494"/>
    <w:rsid w:val="00A77571"/>
    <w:rsid w:val="00A77948"/>
    <w:rsid w:val="00A77FDA"/>
    <w:rsid w:val="00A80111"/>
    <w:rsid w:val="00A80430"/>
    <w:rsid w:val="00A80F60"/>
    <w:rsid w:val="00A81653"/>
    <w:rsid w:val="00A816A2"/>
    <w:rsid w:val="00A818A1"/>
    <w:rsid w:val="00A81AFB"/>
    <w:rsid w:val="00A81B9F"/>
    <w:rsid w:val="00A81FD0"/>
    <w:rsid w:val="00A820AB"/>
    <w:rsid w:val="00A82773"/>
    <w:rsid w:val="00A8281E"/>
    <w:rsid w:val="00A82997"/>
    <w:rsid w:val="00A82B9D"/>
    <w:rsid w:val="00A83BF0"/>
    <w:rsid w:val="00A8413A"/>
    <w:rsid w:val="00A8422D"/>
    <w:rsid w:val="00A8472E"/>
    <w:rsid w:val="00A849EA"/>
    <w:rsid w:val="00A84ADB"/>
    <w:rsid w:val="00A84DA9"/>
    <w:rsid w:val="00A85077"/>
    <w:rsid w:val="00A850FA"/>
    <w:rsid w:val="00A8592A"/>
    <w:rsid w:val="00A85973"/>
    <w:rsid w:val="00A85E67"/>
    <w:rsid w:val="00A867FD"/>
    <w:rsid w:val="00A869E1"/>
    <w:rsid w:val="00A86A65"/>
    <w:rsid w:val="00A86B98"/>
    <w:rsid w:val="00A86D8E"/>
    <w:rsid w:val="00A86DEB"/>
    <w:rsid w:val="00A870BB"/>
    <w:rsid w:val="00A87B47"/>
    <w:rsid w:val="00A87B80"/>
    <w:rsid w:val="00A87DDC"/>
    <w:rsid w:val="00A87DFD"/>
    <w:rsid w:val="00A87E66"/>
    <w:rsid w:val="00A90143"/>
    <w:rsid w:val="00A90750"/>
    <w:rsid w:val="00A9099C"/>
    <w:rsid w:val="00A90EF3"/>
    <w:rsid w:val="00A91374"/>
    <w:rsid w:val="00A914C5"/>
    <w:rsid w:val="00A914EA"/>
    <w:rsid w:val="00A9150D"/>
    <w:rsid w:val="00A92108"/>
    <w:rsid w:val="00A921A9"/>
    <w:rsid w:val="00A92228"/>
    <w:rsid w:val="00A922B1"/>
    <w:rsid w:val="00A9287D"/>
    <w:rsid w:val="00A92909"/>
    <w:rsid w:val="00A92A5A"/>
    <w:rsid w:val="00A92D84"/>
    <w:rsid w:val="00A92E4E"/>
    <w:rsid w:val="00A93006"/>
    <w:rsid w:val="00A9310C"/>
    <w:rsid w:val="00A934EE"/>
    <w:rsid w:val="00A93F57"/>
    <w:rsid w:val="00A93F5E"/>
    <w:rsid w:val="00A9413C"/>
    <w:rsid w:val="00A943B7"/>
    <w:rsid w:val="00A94C03"/>
    <w:rsid w:val="00A94E89"/>
    <w:rsid w:val="00A95570"/>
    <w:rsid w:val="00A95800"/>
    <w:rsid w:val="00A958C5"/>
    <w:rsid w:val="00A9595A"/>
    <w:rsid w:val="00A95BD7"/>
    <w:rsid w:val="00A95D73"/>
    <w:rsid w:val="00A96976"/>
    <w:rsid w:val="00A96AB4"/>
    <w:rsid w:val="00A96C32"/>
    <w:rsid w:val="00A971FA"/>
    <w:rsid w:val="00A97259"/>
    <w:rsid w:val="00A97392"/>
    <w:rsid w:val="00A97942"/>
    <w:rsid w:val="00A97B1B"/>
    <w:rsid w:val="00A97D1D"/>
    <w:rsid w:val="00A97E03"/>
    <w:rsid w:val="00A97E08"/>
    <w:rsid w:val="00AA0408"/>
    <w:rsid w:val="00AA0585"/>
    <w:rsid w:val="00AA0828"/>
    <w:rsid w:val="00AA093D"/>
    <w:rsid w:val="00AA0F62"/>
    <w:rsid w:val="00AA1277"/>
    <w:rsid w:val="00AA18B3"/>
    <w:rsid w:val="00AA19EB"/>
    <w:rsid w:val="00AA1AA3"/>
    <w:rsid w:val="00AA1B0E"/>
    <w:rsid w:val="00AA1D1D"/>
    <w:rsid w:val="00AA1F03"/>
    <w:rsid w:val="00AA1FF9"/>
    <w:rsid w:val="00AA20B2"/>
    <w:rsid w:val="00AA228B"/>
    <w:rsid w:val="00AA273C"/>
    <w:rsid w:val="00AA27C7"/>
    <w:rsid w:val="00AA2D95"/>
    <w:rsid w:val="00AA2E6B"/>
    <w:rsid w:val="00AA31B7"/>
    <w:rsid w:val="00AA34B6"/>
    <w:rsid w:val="00AA364E"/>
    <w:rsid w:val="00AA3E89"/>
    <w:rsid w:val="00AA3EBC"/>
    <w:rsid w:val="00AA428E"/>
    <w:rsid w:val="00AA4959"/>
    <w:rsid w:val="00AA4969"/>
    <w:rsid w:val="00AA4A88"/>
    <w:rsid w:val="00AA4B30"/>
    <w:rsid w:val="00AA4B73"/>
    <w:rsid w:val="00AA4C45"/>
    <w:rsid w:val="00AA4DA3"/>
    <w:rsid w:val="00AA5D87"/>
    <w:rsid w:val="00AA6CDA"/>
    <w:rsid w:val="00AA6D01"/>
    <w:rsid w:val="00AA7A6F"/>
    <w:rsid w:val="00AA7C77"/>
    <w:rsid w:val="00AB066F"/>
    <w:rsid w:val="00AB06F1"/>
    <w:rsid w:val="00AB0C36"/>
    <w:rsid w:val="00AB112F"/>
    <w:rsid w:val="00AB163F"/>
    <w:rsid w:val="00AB1DD0"/>
    <w:rsid w:val="00AB2697"/>
    <w:rsid w:val="00AB28C8"/>
    <w:rsid w:val="00AB344C"/>
    <w:rsid w:val="00AB367D"/>
    <w:rsid w:val="00AB3CA2"/>
    <w:rsid w:val="00AB3EE0"/>
    <w:rsid w:val="00AB42F1"/>
    <w:rsid w:val="00AB4405"/>
    <w:rsid w:val="00AB461A"/>
    <w:rsid w:val="00AB4E95"/>
    <w:rsid w:val="00AB52B4"/>
    <w:rsid w:val="00AB56B1"/>
    <w:rsid w:val="00AB5EF9"/>
    <w:rsid w:val="00AB65BF"/>
    <w:rsid w:val="00AB66CD"/>
    <w:rsid w:val="00AB6763"/>
    <w:rsid w:val="00AB69F9"/>
    <w:rsid w:val="00AB6B72"/>
    <w:rsid w:val="00AB6CB9"/>
    <w:rsid w:val="00AB6D4E"/>
    <w:rsid w:val="00AB6E27"/>
    <w:rsid w:val="00AB6F17"/>
    <w:rsid w:val="00AB6FE2"/>
    <w:rsid w:val="00AB7465"/>
    <w:rsid w:val="00AB7538"/>
    <w:rsid w:val="00AB763B"/>
    <w:rsid w:val="00AB7721"/>
    <w:rsid w:val="00AB784C"/>
    <w:rsid w:val="00AC0222"/>
    <w:rsid w:val="00AC03B9"/>
    <w:rsid w:val="00AC077E"/>
    <w:rsid w:val="00AC0F7D"/>
    <w:rsid w:val="00AC11C6"/>
    <w:rsid w:val="00AC12A6"/>
    <w:rsid w:val="00AC1339"/>
    <w:rsid w:val="00AC1415"/>
    <w:rsid w:val="00AC185B"/>
    <w:rsid w:val="00AC1A0C"/>
    <w:rsid w:val="00AC205D"/>
    <w:rsid w:val="00AC238C"/>
    <w:rsid w:val="00AC27B7"/>
    <w:rsid w:val="00AC33DC"/>
    <w:rsid w:val="00AC35E8"/>
    <w:rsid w:val="00AC36F6"/>
    <w:rsid w:val="00AC3832"/>
    <w:rsid w:val="00AC3E80"/>
    <w:rsid w:val="00AC3F26"/>
    <w:rsid w:val="00AC41D4"/>
    <w:rsid w:val="00AC4B5E"/>
    <w:rsid w:val="00AC559D"/>
    <w:rsid w:val="00AC5836"/>
    <w:rsid w:val="00AC597A"/>
    <w:rsid w:val="00AC5A46"/>
    <w:rsid w:val="00AC5EE4"/>
    <w:rsid w:val="00AC5F93"/>
    <w:rsid w:val="00AC626F"/>
    <w:rsid w:val="00AC65C0"/>
    <w:rsid w:val="00AC6BEF"/>
    <w:rsid w:val="00AC6D1A"/>
    <w:rsid w:val="00AC6FA1"/>
    <w:rsid w:val="00AC745E"/>
    <w:rsid w:val="00AC7FA2"/>
    <w:rsid w:val="00AD008F"/>
    <w:rsid w:val="00AD0232"/>
    <w:rsid w:val="00AD02E3"/>
    <w:rsid w:val="00AD0469"/>
    <w:rsid w:val="00AD0A81"/>
    <w:rsid w:val="00AD0B5D"/>
    <w:rsid w:val="00AD1058"/>
    <w:rsid w:val="00AD1AFA"/>
    <w:rsid w:val="00AD1B1E"/>
    <w:rsid w:val="00AD1D72"/>
    <w:rsid w:val="00AD20A8"/>
    <w:rsid w:val="00AD20C5"/>
    <w:rsid w:val="00AD2199"/>
    <w:rsid w:val="00AD2700"/>
    <w:rsid w:val="00AD28FB"/>
    <w:rsid w:val="00AD2F62"/>
    <w:rsid w:val="00AD3023"/>
    <w:rsid w:val="00AD3707"/>
    <w:rsid w:val="00AD3AD8"/>
    <w:rsid w:val="00AD445C"/>
    <w:rsid w:val="00AD4722"/>
    <w:rsid w:val="00AD4880"/>
    <w:rsid w:val="00AD4D00"/>
    <w:rsid w:val="00AD4EBD"/>
    <w:rsid w:val="00AD5093"/>
    <w:rsid w:val="00AD61D3"/>
    <w:rsid w:val="00AD658E"/>
    <w:rsid w:val="00AD6928"/>
    <w:rsid w:val="00AD6BB1"/>
    <w:rsid w:val="00AD6DB9"/>
    <w:rsid w:val="00AD7093"/>
    <w:rsid w:val="00AD75E3"/>
    <w:rsid w:val="00AD79B0"/>
    <w:rsid w:val="00AD7D84"/>
    <w:rsid w:val="00AD7E06"/>
    <w:rsid w:val="00AD7EA3"/>
    <w:rsid w:val="00AE0288"/>
    <w:rsid w:val="00AE0371"/>
    <w:rsid w:val="00AE0A93"/>
    <w:rsid w:val="00AE1510"/>
    <w:rsid w:val="00AE1774"/>
    <w:rsid w:val="00AE1F73"/>
    <w:rsid w:val="00AE2445"/>
    <w:rsid w:val="00AE2579"/>
    <w:rsid w:val="00AE272C"/>
    <w:rsid w:val="00AE2E0B"/>
    <w:rsid w:val="00AE2F03"/>
    <w:rsid w:val="00AE303E"/>
    <w:rsid w:val="00AE3EAF"/>
    <w:rsid w:val="00AE3FBB"/>
    <w:rsid w:val="00AE4128"/>
    <w:rsid w:val="00AE4577"/>
    <w:rsid w:val="00AE48FB"/>
    <w:rsid w:val="00AE497D"/>
    <w:rsid w:val="00AE4F4B"/>
    <w:rsid w:val="00AE5234"/>
    <w:rsid w:val="00AE52E1"/>
    <w:rsid w:val="00AE5F7F"/>
    <w:rsid w:val="00AE603B"/>
    <w:rsid w:val="00AE63A6"/>
    <w:rsid w:val="00AE6437"/>
    <w:rsid w:val="00AE6480"/>
    <w:rsid w:val="00AE6774"/>
    <w:rsid w:val="00AE6D82"/>
    <w:rsid w:val="00AE6FDD"/>
    <w:rsid w:val="00AE70D9"/>
    <w:rsid w:val="00AE718A"/>
    <w:rsid w:val="00AE7422"/>
    <w:rsid w:val="00AE74A4"/>
    <w:rsid w:val="00AE7A6A"/>
    <w:rsid w:val="00AF00A3"/>
    <w:rsid w:val="00AF00FF"/>
    <w:rsid w:val="00AF085E"/>
    <w:rsid w:val="00AF090B"/>
    <w:rsid w:val="00AF0ABF"/>
    <w:rsid w:val="00AF0CAD"/>
    <w:rsid w:val="00AF0D4C"/>
    <w:rsid w:val="00AF0F2E"/>
    <w:rsid w:val="00AF0FF9"/>
    <w:rsid w:val="00AF10A7"/>
    <w:rsid w:val="00AF14C3"/>
    <w:rsid w:val="00AF19B1"/>
    <w:rsid w:val="00AF1CAA"/>
    <w:rsid w:val="00AF207E"/>
    <w:rsid w:val="00AF24C6"/>
    <w:rsid w:val="00AF275D"/>
    <w:rsid w:val="00AF34C6"/>
    <w:rsid w:val="00AF35E4"/>
    <w:rsid w:val="00AF380B"/>
    <w:rsid w:val="00AF385B"/>
    <w:rsid w:val="00AF3B4D"/>
    <w:rsid w:val="00AF41E1"/>
    <w:rsid w:val="00AF4591"/>
    <w:rsid w:val="00AF45E9"/>
    <w:rsid w:val="00AF48EC"/>
    <w:rsid w:val="00AF4BC9"/>
    <w:rsid w:val="00AF50EA"/>
    <w:rsid w:val="00AF578D"/>
    <w:rsid w:val="00AF5853"/>
    <w:rsid w:val="00AF5A13"/>
    <w:rsid w:val="00AF5C61"/>
    <w:rsid w:val="00AF5F4F"/>
    <w:rsid w:val="00AF65C4"/>
    <w:rsid w:val="00AF694C"/>
    <w:rsid w:val="00AF6B68"/>
    <w:rsid w:val="00AF6BDC"/>
    <w:rsid w:val="00AF6D1D"/>
    <w:rsid w:val="00AF6E83"/>
    <w:rsid w:val="00AF7820"/>
    <w:rsid w:val="00B00053"/>
    <w:rsid w:val="00B0014B"/>
    <w:rsid w:val="00B00155"/>
    <w:rsid w:val="00B001E9"/>
    <w:rsid w:val="00B00392"/>
    <w:rsid w:val="00B00681"/>
    <w:rsid w:val="00B00B6F"/>
    <w:rsid w:val="00B0128D"/>
    <w:rsid w:val="00B0165A"/>
    <w:rsid w:val="00B01909"/>
    <w:rsid w:val="00B01E10"/>
    <w:rsid w:val="00B02019"/>
    <w:rsid w:val="00B0204D"/>
    <w:rsid w:val="00B0215D"/>
    <w:rsid w:val="00B02185"/>
    <w:rsid w:val="00B02899"/>
    <w:rsid w:val="00B02E25"/>
    <w:rsid w:val="00B03401"/>
    <w:rsid w:val="00B03664"/>
    <w:rsid w:val="00B039DE"/>
    <w:rsid w:val="00B03B15"/>
    <w:rsid w:val="00B045C5"/>
    <w:rsid w:val="00B047D0"/>
    <w:rsid w:val="00B04D1E"/>
    <w:rsid w:val="00B05529"/>
    <w:rsid w:val="00B05584"/>
    <w:rsid w:val="00B056BE"/>
    <w:rsid w:val="00B05825"/>
    <w:rsid w:val="00B06943"/>
    <w:rsid w:val="00B06A04"/>
    <w:rsid w:val="00B06A2F"/>
    <w:rsid w:val="00B06A4E"/>
    <w:rsid w:val="00B0721C"/>
    <w:rsid w:val="00B073D0"/>
    <w:rsid w:val="00B0741A"/>
    <w:rsid w:val="00B074F0"/>
    <w:rsid w:val="00B07996"/>
    <w:rsid w:val="00B1032A"/>
    <w:rsid w:val="00B1048A"/>
    <w:rsid w:val="00B10552"/>
    <w:rsid w:val="00B10A09"/>
    <w:rsid w:val="00B11308"/>
    <w:rsid w:val="00B11C28"/>
    <w:rsid w:val="00B1247F"/>
    <w:rsid w:val="00B1278E"/>
    <w:rsid w:val="00B12E91"/>
    <w:rsid w:val="00B13775"/>
    <w:rsid w:val="00B13C8C"/>
    <w:rsid w:val="00B13CB4"/>
    <w:rsid w:val="00B13D51"/>
    <w:rsid w:val="00B1417C"/>
    <w:rsid w:val="00B1438B"/>
    <w:rsid w:val="00B143B5"/>
    <w:rsid w:val="00B14E3C"/>
    <w:rsid w:val="00B15545"/>
    <w:rsid w:val="00B1563A"/>
    <w:rsid w:val="00B15B3B"/>
    <w:rsid w:val="00B15C9A"/>
    <w:rsid w:val="00B15E30"/>
    <w:rsid w:val="00B165BB"/>
    <w:rsid w:val="00B16C68"/>
    <w:rsid w:val="00B1716E"/>
    <w:rsid w:val="00B173A3"/>
    <w:rsid w:val="00B173CB"/>
    <w:rsid w:val="00B17560"/>
    <w:rsid w:val="00B17572"/>
    <w:rsid w:val="00B17663"/>
    <w:rsid w:val="00B17A44"/>
    <w:rsid w:val="00B17C04"/>
    <w:rsid w:val="00B17C14"/>
    <w:rsid w:val="00B17C2B"/>
    <w:rsid w:val="00B17C5E"/>
    <w:rsid w:val="00B17D31"/>
    <w:rsid w:val="00B17D56"/>
    <w:rsid w:val="00B17DB4"/>
    <w:rsid w:val="00B200B9"/>
    <w:rsid w:val="00B20160"/>
    <w:rsid w:val="00B20503"/>
    <w:rsid w:val="00B20697"/>
    <w:rsid w:val="00B207D1"/>
    <w:rsid w:val="00B20B77"/>
    <w:rsid w:val="00B20CAC"/>
    <w:rsid w:val="00B2111A"/>
    <w:rsid w:val="00B21168"/>
    <w:rsid w:val="00B211F5"/>
    <w:rsid w:val="00B21272"/>
    <w:rsid w:val="00B215B4"/>
    <w:rsid w:val="00B216ED"/>
    <w:rsid w:val="00B21893"/>
    <w:rsid w:val="00B21A52"/>
    <w:rsid w:val="00B21B70"/>
    <w:rsid w:val="00B21F19"/>
    <w:rsid w:val="00B221B5"/>
    <w:rsid w:val="00B22D50"/>
    <w:rsid w:val="00B2367B"/>
    <w:rsid w:val="00B23795"/>
    <w:rsid w:val="00B23B67"/>
    <w:rsid w:val="00B23B86"/>
    <w:rsid w:val="00B24A14"/>
    <w:rsid w:val="00B24BD7"/>
    <w:rsid w:val="00B2511C"/>
    <w:rsid w:val="00B25248"/>
    <w:rsid w:val="00B2544E"/>
    <w:rsid w:val="00B25588"/>
    <w:rsid w:val="00B2566C"/>
    <w:rsid w:val="00B256A4"/>
    <w:rsid w:val="00B25E8F"/>
    <w:rsid w:val="00B26A08"/>
    <w:rsid w:val="00B26CF7"/>
    <w:rsid w:val="00B272D6"/>
    <w:rsid w:val="00B278BA"/>
    <w:rsid w:val="00B279DD"/>
    <w:rsid w:val="00B27C3B"/>
    <w:rsid w:val="00B307FF"/>
    <w:rsid w:val="00B31365"/>
    <w:rsid w:val="00B31392"/>
    <w:rsid w:val="00B31546"/>
    <w:rsid w:val="00B31792"/>
    <w:rsid w:val="00B31861"/>
    <w:rsid w:val="00B3207A"/>
    <w:rsid w:val="00B3238D"/>
    <w:rsid w:val="00B3239F"/>
    <w:rsid w:val="00B33438"/>
    <w:rsid w:val="00B3392C"/>
    <w:rsid w:val="00B33C13"/>
    <w:rsid w:val="00B33D62"/>
    <w:rsid w:val="00B34219"/>
    <w:rsid w:val="00B3449E"/>
    <w:rsid w:val="00B346D8"/>
    <w:rsid w:val="00B351FB"/>
    <w:rsid w:val="00B352FE"/>
    <w:rsid w:val="00B3601F"/>
    <w:rsid w:val="00B363A2"/>
    <w:rsid w:val="00B36656"/>
    <w:rsid w:val="00B36773"/>
    <w:rsid w:val="00B368CE"/>
    <w:rsid w:val="00B370CF"/>
    <w:rsid w:val="00B37890"/>
    <w:rsid w:val="00B37FBA"/>
    <w:rsid w:val="00B4014A"/>
    <w:rsid w:val="00B40247"/>
    <w:rsid w:val="00B4039C"/>
    <w:rsid w:val="00B40472"/>
    <w:rsid w:val="00B40722"/>
    <w:rsid w:val="00B40837"/>
    <w:rsid w:val="00B40BBC"/>
    <w:rsid w:val="00B40CE4"/>
    <w:rsid w:val="00B41177"/>
    <w:rsid w:val="00B41D67"/>
    <w:rsid w:val="00B41F59"/>
    <w:rsid w:val="00B4230B"/>
    <w:rsid w:val="00B433E5"/>
    <w:rsid w:val="00B43402"/>
    <w:rsid w:val="00B43778"/>
    <w:rsid w:val="00B43983"/>
    <w:rsid w:val="00B439E0"/>
    <w:rsid w:val="00B43AFF"/>
    <w:rsid w:val="00B44178"/>
    <w:rsid w:val="00B44706"/>
    <w:rsid w:val="00B44A24"/>
    <w:rsid w:val="00B44DB9"/>
    <w:rsid w:val="00B46369"/>
    <w:rsid w:val="00B46480"/>
    <w:rsid w:val="00B46D5C"/>
    <w:rsid w:val="00B473AC"/>
    <w:rsid w:val="00B475AF"/>
    <w:rsid w:val="00B47819"/>
    <w:rsid w:val="00B501DA"/>
    <w:rsid w:val="00B50503"/>
    <w:rsid w:val="00B50617"/>
    <w:rsid w:val="00B50A15"/>
    <w:rsid w:val="00B50AEE"/>
    <w:rsid w:val="00B51089"/>
    <w:rsid w:val="00B5112D"/>
    <w:rsid w:val="00B51293"/>
    <w:rsid w:val="00B51439"/>
    <w:rsid w:val="00B51631"/>
    <w:rsid w:val="00B51987"/>
    <w:rsid w:val="00B51D14"/>
    <w:rsid w:val="00B51EB2"/>
    <w:rsid w:val="00B52B12"/>
    <w:rsid w:val="00B537BE"/>
    <w:rsid w:val="00B541D7"/>
    <w:rsid w:val="00B54629"/>
    <w:rsid w:val="00B549D4"/>
    <w:rsid w:val="00B54C73"/>
    <w:rsid w:val="00B54FCB"/>
    <w:rsid w:val="00B5534D"/>
    <w:rsid w:val="00B55422"/>
    <w:rsid w:val="00B5550C"/>
    <w:rsid w:val="00B555FB"/>
    <w:rsid w:val="00B55791"/>
    <w:rsid w:val="00B5579F"/>
    <w:rsid w:val="00B558DE"/>
    <w:rsid w:val="00B55AD9"/>
    <w:rsid w:val="00B55B78"/>
    <w:rsid w:val="00B561BD"/>
    <w:rsid w:val="00B567B1"/>
    <w:rsid w:val="00B567E8"/>
    <w:rsid w:val="00B56BCC"/>
    <w:rsid w:val="00B570E3"/>
    <w:rsid w:val="00B570ED"/>
    <w:rsid w:val="00B57E46"/>
    <w:rsid w:val="00B57FBE"/>
    <w:rsid w:val="00B602AF"/>
    <w:rsid w:val="00B604D3"/>
    <w:rsid w:val="00B60C5B"/>
    <w:rsid w:val="00B6108D"/>
    <w:rsid w:val="00B610A7"/>
    <w:rsid w:val="00B612EB"/>
    <w:rsid w:val="00B61306"/>
    <w:rsid w:val="00B6155C"/>
    <w:rsid w:val="00B61566"/>
    <w:rsid w:val="00B61647"/>
    <w:rsid w:val="00B61B20"/>
    <w:rsid w:val="00B61FC7"/>
    <w:rsid w:val="00B62605"/>
    <w:rsid w:val="00B62B52"/>
    <w:rsid w:val="00B62C35"/>
    <w:rsid w:val="00B63039"/>
    <w:rsid w:val="00B632B0"/>
    <w:rsid w:val="00B636B2"/>
    <w:rsid w:val="00B6384D"/>
    <w:rsid w:val="00B6392D"/>
    <w:rsid w:val="00B640AD"/>
    <w:rsid w:val="00B64106"/>
    <w:rsid w:val="00B641CD"/>
    <w:rsid w:val="00B64680"/>
    <w:rsid w:val="00B64852"/>
    <w:rsid w:val="00B649A1"/>
    <w:rsid w:val="00B64B8F"/>
    <w:rsid w:val="00B64F20"/>
    <w:rsid w:val="00B64FDC"/>
    <w:rsid w:val="00B6505F"/>
    <w:rsid w:val="00B65585"/>
    <w:rsid w:val="00B65A13"/>
    <w:rsid w:val="00B65A41"/>
    <w:rsid w:val="00B65E9A"/>
    <w:rsid w:val="00B66041"/>
    <w:rsid w:val="00B66423"/>
    <w:rsid w:val="00B666A5"/>
    <w:rsid w:val="00B66B77"/>
    <w:rsid w:val="00B66E21"/>
    <w:rsid w:val="00B6710C"/>
    <w:rsid w:val="00B672A5"/>
    <w:rsid w:val="00B678B0"/>
    <w:rsid w:val="00B678E6"/>
    <w:rsid w:val="00B67939"/>
    <w:rsid w:val="00B67C01"/>
    <w:rsid w:val="00B7040A"/>
    <w:rsid w:val="00B70765"/>
    <w:rsid w:val="00B70F84"/>
    <w:rsid w:val="00B71422"/>
    <w:rsid w:val="00B71733"/>
    <w:rsid w:val="00B717E5"/>
    <w:rsid w:val="00B7198F"/>
    <w:rsid w:val="00B724C7"/>
    <w:rsid w:val="00B726B6"/>
    <w:rsid w:val="00B72BE0"/>
    <w:rsid w:val="00B72C11"/>
    <w:rsid w:val="00B72E83"/>
    <w:rsid w:val="00B72E99"/>
    <w:rsid w:val="00B7306B"/>
    <w:rsid w:val="00B73140"/>
    <w:rsid w:val="00B732E3"/>
    <w:rsid w:val="00B736A3"/>
    <w:rsid w:val="00B738A9"/>
    <w:rsid w:val="00B74378"/>
    <w:rsid w:val="00B74392"/>
    <w:rsid w:val="00B74604"/>
    <w:rsid w:val="00B74885"/>
    <w:rsid w:val="00B7523E"/>
    <w:rsid w:val="00B754DC"/>
    <w:rsid w:val="00B7577E"/>
    <w:rsid w:val="00B75D91"/>
    <w:rsid w:val="00B75F0E"/>
    <w:rsid w:val="00B765EC"/>
    <w:rsid w:val="00B766BD"/>
    <w:rsid w:val="00B76865"/>
    <w:rsid w:val="00B76868"/>
    <w:rsid w:val="00B76A52"/>
    <w:rsid w:val="00B773C9"/>
    <w:rsid w:val="00B776A0"/>
    <w:rsid w:val="00B7780D"/>
    <w:rsid w:val="00B80204"/>
    <w:rsid w:val="00B804E5"/>
    <w:rsid w:val="00B80677"/>
    <w:rsid w:val="00B806D6"/>
    <w:rsid w:val="00B8073B"/>
    <w:rsid w:val="00B80F95"/>
    <w:rsid w:val="00B81615"/>
    <w:rsid w:val="00B819E4"/>
    <w:rsid w:val="00B81EDA"/>
    <w:rsid w:val="00B82822"/>
    <w:rsid w:val="00B82AF4"/>
    <w:rsid w:val="00B82B25"/>
    <w:rsid w:val="00B83C63"/>
    <w:rsid w:val="00B83DD4"/>
    <w:rsid w:val="00B8471D"/>
    <w:rsid w:val="00B84D7B"/>
    <w:rsid w:val="00B85530"/>
    <w:rsid w:val="00B8554C"/>
    <w:rsid w:val="00B856BE"/>
    <w:rsid w:val="00B85B65"/>
    <w:rsid w:val="00B85C64"/>
    <w:rsid w:val="00B86046"/>
    <w:rsid w:val="00B8617E"/>
    <w:rsid w:val="00B8678A"/>
    <w:rsid w:val="00B86D7D"/>
    <w:rsid w:val="00B86E3B"/>
    <w:rsid w:val="00B86E6F"/>
    <w:rsid w:val="00B87249"/>
    <w:rsid w:val="00B87357"/>
    <w:rsid w:val="00B87470"/>
    <w:rsid w:val="00B87489"/>
    <w:rsid w:val="00B878E9"/>
    <w:rsid w:val="00B8799F"/>
    <w:rsid w:val="00B87CC2"/>
    <w:rsid w:val="00B904FF"/>
    <w:rsid w:val="00B90A75"/>
    <w:rsid w:val="00B90C50"/>
    <w:rsid w:val="00B91063"/>
    <w:rsid w:val="00B9133B"/>
    <w:rsid w:val="00B9139F"/>
    <w:rsid w:val="00B9159D"/>
    <w:rsid w:val="00B91CA5"/>
    <w:rsid w:val="00B921DE"/>
    <w:rsid w:val="00B922C7"/>
    <w:rsid w:val="00B92362"/>
    <w:rsid w:val="00B925E5"/>
    <w:rsid w:val="00B92955"/>
    <w:rsid w:val="00B929E1"/>
    <w:rsid w:val="00B93672"/>
    <w:rsid w:val="00B93BB6"/>
    <w:rsid w:val="00B93F9E"/>
    <w:rsid w:val="00B943EF"/>
    <w:rsid w:val="00B94722"/>
    <w:rsid w:val="00B94BCF"/>
    <w:rsid w:val="00B94EB7"/>
    <w:rsid w:val="00B9543B"/>
    <w:rsid w:val="00B95643"/>
    <w:rsid w:val="00B95FBF"/>
    <w:rsid w:val="00B9618A"/>
    <w:rsid w:val="00B96413"/>
    <w:rsid w:val="00B96AB9"/>
    <w:rsid w:val="00B96D56"/>
    <w:rsid w:val="00B96D7D"/>
    <w:rsid w:val="00B97680"/>
    <w:rsid w:val="00B97C52"/>
    <w:rsid w:val="00B97CB0"/>
    <w:rsid w:val="00BA0785"/>
    <w:rsid w:val="00BA08D4"/>
    <w:rsid w:val="00BA09B8"/>
    <w:rsid w:val="00BA0BBB"/>
    <w:rsid w:val="00BA0EBF"/>
    <w:rsid w:val="00BA0EF4"/>
    <w:rsid w:val="00BA1357"/>
    <w:rsid w:val="00BA15B7"/>
    <w:rsid w:val="00BA164D"/>
    <w:rsid w:val="00BA1A38"/>
    <w:rsid w:val="00BA1E66"/>
    <w:rsid w:val="00BA21C7"/>
    <w:rsid w:val="00BA2426"/>
    <w:rsid w:val="00BA2493"/>
    <w:rsid w:val="00BA2878"/>
    <w:rsid w:val="00BA2B1F"/>
    <w:rsid w:val="00BA2BF3"/>
    <w:rsid w:val="00BA2D63"/>
    <w:rsid w:val="00BA2DA4"/>
    <w:rsid w:val="00BA2DF9"/>
    <w:rsid w:val="00BA3FB8"/>
    <w:rsid w:val="00BA442A"/>
    <w:rsid w:val="00BA473A"/>
    <w:rsid w:val="00BA48F9"/>
    <w:rsid w:val="00BA50D7"/>
    <w:rsid w:val="00BA561D"/>
    <w:rsid w:val="00BA5C56"/>
    <w:rsid w:val="00BA658B"/>
    <w:rsid w:val="00BA6655"/>
    <w:rsid w:val="00BA673F"/>
    <w:rsid w:val="00BA68D6"/>
    <w:rsid w:val="00BA69EE"/>
    <w:rsid w:val="00BA70D9"/>
    <w:rsid w:val="00BA7174"/>
    <w:rsid w:val="00BA71A3"/>
    <w:rsid w:val="00BA743A"/>
    <w:rsid w:val="00BA74A3"/>
    <w:rsid w:val="00BA75BB"/>
    <w:rsid w:val="00BA763F"/>
    <w:rsid w:val="00BA79FA"/>
    <w:rsid w:val="00BA7EA6"/>
    <w:rsid w:val="00BB0336"/>
    <w:rsid w:val="00BB05DD"/>
    <w:rsid w:val="00BB0678"/>
    <w:rsid w:val="00BB0698"/>
    <w:rsid w:val="00BB10F4"/>
    <w:rsid w:val="00BB1197"/>
    <w:rsid w:val="00BB1387"/>
    <w:rsid w:val="00BB1DFD"/>
    <w:rsid w:val="00BB1ECF"/>
    <w:rsid w:val="00BB1FB7"/>
    <w:rsid w:val="00BB338B"/>
    <w:rsid w:val="00BB348C"/>
    <w:rsid w:val="00BB3589"/>
    <w:rsid w:val="00BB37AA"/>
    <w:rsid w:val="00BB4A4D"/>
    <w:rsid w:val="00BB4B52"/>
    <w:rsid w:val="00BB4B66"/>
    <w:rsid w:val="00BB50D5"/>
    <w:rsid w:val="00BB50F9"/>
    <w:rsid w:val="00BB5400"/>
    <w:rsid w:val="00BB5AB0"/>
    <w:rsid w:val="00BB5B43"/>
    <w:rsid w:val="00BB5FF2"/>
    <w:rsid w:val="00BB60CC"/>
    <w:rsid w:val="00BB6B2A"/>
    <w:rsid w:val="00BB7241"/>
    <w:rsid w:val="00BB7422"/>
    <w:rsid w:val="00BB742D"/>
    <w:rsid w:val="00BB74F4"/>
    <w:rsid w:val="00BB7613"/>
    <w:rsid w:val="00BB7B96"/>
    <w:rsid w:val="00BB7D0E"/>
    <w:rsid w:val="00BC00F3"/>
    <w:rsid w:val="00BC0448"/>
    <w:rsid w:val="00BC094A"/>
    <w:rsid w:val="00BC0BD6"/>
    <w:rsid w:val="00BC118C"/>
    <w:rsid w:val="00BC1383"/>
    <w:rsid w:val="00BC184D"/>
    <w:rsid w:val="00BC1957"/>
    <w:rsid w:val="00BC1B14"/>
    <w:rsid w:val="00BC1D2A"/>
    <w:rsid w:val="00BC1D74"/>
    <w:rsid w:val="00BC1E7F"/>
    <w:rsid w:val="00BC2203"/>
    <w:rsid w:val="00BC24D8"/>
    <w:rsid w:val="00BC2546"/>
    <w:rsid w:val="00BC27FA"/>
    <w:rsid w:val="00BC2BE7"/>
    <w:rsid w:val="00BC2C3E"/>
    <w:rsid w:val="00BC3AD6"/>
    <w:rsid w:val="00BC3E8A"/>
    <w:rsid w:val="00BC414D"/>
    <w:rsid w:val="00BC41A2"/>
    <w:rsid w:val="00BC430B"/>
    <w:rsid w:val="00BC50D9"/>
    <w:rsid w:val="00BC517F"/>
    <w:rsid w:val="00BC533F"/>
    <w:rsid w:val="00BC5735"/>
    <w:rsid w:val="00BC576C"/>
    <w:rsid w:val="00BC5A82"/>
    <w:rsid w:val="00BC5C5D"/>
    <w:rsid w:val="00BC5EBD"/>
    <w:rsid w:val="00BC5FB8"/>
    <w:rsid w:val="00BC64A8"/>
    <w:rsid w:val="00BC6C89"/>
    <w:rsid w:val="00BC6D10"/>
    <w:rsid w:val="00BC6E1D"/>
    <w:rsid w:val="00BC7B07"/>
    <w:rsid w:val="00BD02A3"/>
    <w:rsid w:val="00BD0604"/>
    <w:rsid w:val="00BD065E"/>
    <w:rsid w:val="00BD0847"/>
    <w:rsid w:val="00BD099D"/>
    <w:rsid w:val="00BD1BB4"/>
    <w:rsid w:val="00BD25C7"/>
    <w:rsid w:val="00BD2647"/>
    <w:rsid w:val="00BD29A2"/>
    <w:rsid w:val="00BD2A9B"/>
    <w:rsid w:val="00BD2F0F"/>
    <w:rsid w:val="00BD3085"/>
    <w:rsid w:val="00BD38D7"/>
    <w:rsid w:val="00BD3DBE"/>
    <w:rsid w:val="00BD4107"/>
    <w:rsid w:val="00BD4189"/>
    <w:rsid w:val="00BD43AE"/>
    <w:rsid w:val="00BD464F"/>
    <w:rsid w:val="00BD4943"/>
    <w:rsid w:val="00BD4A8E"/>
    <w:rsid w:val="00BD4CE5"/>
    <w:rsid w:val="00BD501B"/>
    <w:rsid w:val="00BD50B7"/>
    <w:rsid w:val="00BD51D6"/>
    <w:rsid w:val="00BD5484"/>
    <w:rsid w:val="00BD5595"/>
    <w:rsid w:val="00BD5F10"/>
    <w:rsid w:val="00BD6170"/>
    <w:rsid w:val="00BD61C9"/>
    <w:rsid w:val="00BD627F"/>
    <w:rsid w:val="00BD6A51"/>
    <w:rsid w:val="00BD7197"/>
    <w:rsid w:val="00BD74FB"/>
    <w:rsid w:val="00BD76B3"/>
    <w:rsid w:val="00BD7FEF"/>
    <w:rsid w:val="00BE00E1"/>
    <w:rsid w:val="00BE019C"/>
    <w:rsid w:val="00BE040E"/>
    <w:rsid w:val="00BE08BB"/>
    <w:rsid w:val="00BE08CC"/>
    <w:rsid w:val="00BE0A5A"/>
    <w:rsid w:val="00BE0B59"/>
    <w:rsid w:val="00BE0F8B"/>
    <w:rsid w:val="00BE10CE"/>
    <w:rsid w:val="00BE1F13"/>
    <w:rsid w:val="00BE1F35"/>
    <w:rsid w:val="00BE21ED"/>
    <w:rsid w:val="00BE262D"/>
    <w:rsid w:val="00BE2A31"/>
    <w:rsid w:val="00BE2C7F"/>
    <w:rsid w:val="00BE2CAD"/>
    <w:rsid w:val="00BE2E46"/>
    <w:rsid w:val="00BE308A"/>
    <w:rsid w:val="00BE39F2"/>
    <w:rsid w:val="00BE456E"/>
    <w:rsid w:val="00BE53F3"/>
    <w:rsid w:val="00BE5ABE"/>
    <w:rsid w:val="00BE5D92"/>
    <w:rsid w:val="00BE626F"/>
    <w:rsid w:val="00BE6AE8"/>
    <w:rsid w:val="00BE6DD7"/>
    <w:rsid w:val="00BE7282"/>
    <w:rsid w:val="00BE7435"/>
    <w:rsid w:val="00BE765A"/>
    <w:rsid w:val="00BE778C"/>
    <w:rsid w:val="00BE7E10"/>
    <w:rsid w:val="00BE7FB7"/>
    <w:rsid w:val="00BF0054"/>
    <w:rsid w:val="00BF0117"/>
    <w:rsid w:val="00BF075E"/>
    <w:rsid w:val="00BF0920"/>
    <w:rsid w:val="00BF0EB5"/>
    <w:rsid w:val="00BF13A2"/>
    <w:rsid w:val="00BF158A"/>
    <w:rsid w:val="00BF1B1E"/>
    <w:rsid w:val="00BF1BB1"/>
    <w:rsid w:val="00BF22CB"/>
    <w:rsid w:val="00BF2533"/>
    <w:rsid w:val="00BF265C"/>
    <w:rsid w:val="00BF2735"/>
    <w:rsid w:val="00BF28B1"/>
    <w:rsid w:val="00BF2AD9"/>
    <w:rsid w:val="00BF2F42"/>
    <w:rsid w:val="00BF3290"/>
    <w:rsid w:val="00BF34D3"/>
    <w:rsid w:val="00BF391A"/>
    <w:rsid w:val="00BF42AC"/>
    <w:rsid w:val="00BF47ED"/>
    <w:rsid w:val="00BF4B2D"/>
    <w:rsid w:val="00BF4E5A"/>
    <w:rsid w:val="00BF4F58"/>
    <w:rsid w:val="00BF5218"/>
    <w:rsid w:val="00BF5249"/>
    <w:rsid w:val="00BF5A4D"/>
    <w:rsid w:val="00BF5C32"/>
    <w:rsid w:val="00BF5C6A"/>
    <w:rsid w:val="00BF6B21"/>
    <w:rsid w:val="00BF6C7D"/>
    <w:rsid w:val="00BF6CF4"/>
    <w:rsid w:val="00BF6CFE"/>
    <w:rsid w:val="00BF6F81"/>
    <w:rsid w:val="00BF71C6"/>
    <w:rsid w:val="00BF7304"/>
    <w:rsid w:val="00BF7511"/>
    <w:rsid w:val="00BF7680"/>
    <w:rsid w:val="00BF7905"/>
    <w:rsid w:val="00BF7933"/>
    <w:rsid w:val="00BF7B4F"/>
    <w:rsid w:val="00BF7DDF"/>
    <w:rsid w:val="00C000FF"/>
    <w:rsid w:val="00C00AC0"/>
    <w:rsid w:val="00C00F7C"/>
    <w:rsid w:val="00C01099"/>
    <w:rsid w:val="00C01156"/>
    <w:rsid w:val="00C01198"/>
    <w:rsid w:val="00C01F76"/>
    <w:rsid w:val="00C01F84"/>
    <w:rsid w:val="00C01FBC"/>
    <w:rsid w:val="00C03EEE"/>
    <w:rsid w:val="00C04218"/>
    <w:rsid w:val="00C0432A"/>
    <w:rsid w:val="00C056EB"/>
    <w:rsid w:val="00C057A0"/>
    <w:rsid w:val="00C05A77"/>
    <w:rsid w:val="00C05E77"/>
    <w:rsid w:val="00C06174"/>
    <w:rsid w:val="00C06764"/>
    <w:rsid w:val="00C06810"/>
    <w:rsid w:val="00C0682C"/>
    <w:rsid w:val="00C0690C"/>
    <w:rsid w:val="00C06B79"/>
    <w:rsid w:val="00C074C2"/>
    <w:rsid w:val="00C0751D"/>
    <w:rsid w:val="00C07ACB"/>
    <w:rsid w:val="00C07FD5"/>
    <w:rsid w:val="00C108E7"/>
    <w:rsid w:val="00C10953"/>
    <w:rsid w:val="00C112A2"/>
    <w:rsid w:val="00C114C3"/>
    <w:rsid w:val="00C118E3"/>
    <w:rsid w:val="00C11995"/>
    <w:rsid w:val="00C11CD7"/>
    <w:rsid w:val="00C11FF6"/>
    <w:rsid w:val="00C12073"/>
    <w:rsid w:val="00C12135"/>
    <w:rsid w:val="00C12751"/>
    <w:rsid w:val="00C1308E"/>
    <w:rsid w:val="00C13195"/>
    <w:rsid w:val="00C140BC"/>
    <w:rsid w:val="00C14EF1"/>
    <w:rsid w:val="00C15006"/>
    <w:rsid w:val="00C1507B"/>
    <w:rsid w:val="00C1554C"/>
    <w:rsid w:val="00C159CD"/>
    <w:rsid w:val="00C15B2C"/>
    <w:rsid w:val="00C15CB3"/>
    <w:rsid w:val="00C15EA2"/>
    <w:rsid w:val="00C161F2"/>
    <w:rsid w:val="00C16EE0"/>
    <w:rsid w:val="00C16FB7"/>
    <w:rsid w:val="00C1745D"/>
    <w:rsid w:val="00C17C09"/>
    <w:rsid w:val="00C2003C"/>
    <w:rsid w:val="00C20163"/>
    <w:rsid w:val="00C205AC"/>
    <w:rsid w:val="00C20619"/>
    <w:rsid w:val="00C20A1F"/>
    <w:rsid w:val="00C20C28"/>
    <w:rsid w:val="00C20CA2"/>
    <w:rsid w:val="00C20CCE"/>
    <w:rsid w:val="00C20EAD"/>
    <w:rsid w:val="00C211B4"/>
    <w:rsid w:val="00C2182B"/>
    <w:rsid w:val="00C21A80"/>
    <w:rsid w:val="00C21B22"/>
    <w:rsid w:val="00C220AC"/>
    <w:rsid w:val="00C229D3"/>
    <w:rsid w:val="00C22E63"/>
    <w:rsid w:val="00C23256"/>
    <w:rsid w:val="00C232A3"/>
    <w:rsid w:val="00C232D4"/>
    <w:rsid w:val="00C23544"/>
    <w:rsid w:val="00C235CD"/>
    <w:rsid w:val="00C23997"/>
    <w:rsid w:val="00C2433F"/>
    <w:rsid w:val="00C24355"/>
    <w:rsid w:val="00C24E4C"/>
    <w:rsid w:val="00C2505B"/>
    <w:rsid w:val="00C25452"/>
    <w:rsid w:val="00C25ABC"/>
    <w:rsid w:val="00C25B46"/>
    <w:rsid w:val="00C25B9B"/>
    <w:rsid w:val="00C25BDC"/>
    <w:rsid w:val="00C25CF0"/>
    <w:rsid w:val="00C262E8"/>
    <w:rsid w:val="00C26C4E"/>
    <w:rsid w:val="00C26DD1"/>
    <w:rsid w:val="00C27000"/>
    <w:rsid w:val="00C272E5"/>
    <w:rsid w:val="00C274F7"/>
    <w:rsid w:val="00C27514"/>
    <w:rsid w:val="00C2761A"/>
    <w:rsid w:val="00C276CB"/>
    <w:rsid w:val="00C27770"/>
    <w:rsid w:val="00C27C7C"/>
    <w:rsid w:val="00C27F11"/>
    <w:rsid w:val="00C30016"/>
    <w:rsid w:val="00C3015F"/>
    <w:rsid w:val="00C301ED"/>
    <w:rsid w:val="00C3039C"/>
    <w:rsid w:val="00C30413"/>
    <w:rsid w:val="00C308BC"/>
    <w:rsid w:val="00C30B56"/>
    <w:rsid w:val="00C3145A"/>
    <w:rsid w:val="00C31BA0"/>
    <w:rsid w:val="00C31E78"/>
    <w:rsid w:val="00C320F3"/>
    <w:rsid w:val="00C32707"/>
    <w:rsid w:val="00C33534"/>
    <w:rsid w:val="00C337F3"/>
    <w:rsid w:val="00C341C8"/>
    <w:rsid w:val="00C342C5"/>
    <w:rsid w:val="00C342F6"/>
    <w:rsid w:val="00C34A3B"/>
    <w:rsid w:val="00C34D80"/>
    <w:rsid w:val="00C34F76"/>
    <w:rsid w:val="00C35043"/>
    <w:rsid w:val="00C359CF"/>
    <w:rsid w:val="00C35F52"/>
    <w:rsid w:val="00C35F94"/>
    <w:rsid w:val="00C363AD"/>
    <w:rsid w:val="00C36754"/>
    <w:rsid w:val="00C36C2D"/>
    <w:rsid w:val="00C37006"/>
    <w:rsid w:val="00C37D04"/>
    <w:rsid w:val="00C37E6C"/>
    <w:rsid w:val="00C402AE"/>
    <w:rsid w:val="00C40346"/>
    <w:rsid w:val="00C40668"/>
    <w:rsid w:val="00C40BC1"/>
    <w:rsid w:val="00C40DE1"/>
    <w:rsid w:val="00C41275"/>
    <w:rsid w:val="00C412FF"/>
    <w:rsid w:val="00C41364"/>
    <w:rsid w:val="00C41BFF"/>
    <w:rsid w:val="00C41F80"/>
    <w:rsid w:val="00C4219E"/>
    <w:rsid w:val="00C421B3"/>
    <w:rsid w:val="00C42213"/>
    <w:rsid w:val="00C42235"/>
    <w:rsid w:val="00C427F1"/>
    <w:rsid w:val="00C42896"/>
    <w:rsid w:val="00C42C3E"/>
    <w:rsid w:val="00C42F7A"/>
    <w:rsid w:val="00C43424"/>
    <w:rsid w:val="00C43F74"/>
    <w:rsid w:val="00C44348"/>
    <w:rsid w:val="00C44563"/>
    <w:rsid w:val="00C44598"/>
    <w:rsid w:val="00C445F9"/>
    <w:rsid w:val="00C44789"/>
    <w:rsid w:val="00C448BA"/>
    <w:rsid w:val="00C44909"/>
    <w:rsid w:val="00C44B1F"/>
    <w:rsid w:val="00C44B5B"/>
    <w:rsid w:val="00C44B77"/>
    <w:rsid w:val="00C452BF"/>
    <w:rsid w:val="00C45633"/>
    <w:rsid w:val="00C461C4"/>
    <w:rsid w:val="00C46627"/>
    <w:rsid w:val="00C46673"/>
    <w:rsid w:val="00C46D89"/>
    <w:rsid w:val="00C47213"/>
    <w:rsid w:val="00C47786"/>
    <w:rsid w:val="00C47852"/>
    <w:rsid w:val="00C47B01"/>
    <w:rsid w:val="00C47B31"/>
    <w:rsid w:val="00C47CF9"/>
    <w:rsid w:val="00C47E16"/>
    <w:rsid w:val="00C50489"/>
    <w:rsid w:val="00C509C9"/>
    <w:rsid w:val="00C50A53"/>
    <w:rsid w:val="00C50B13"/>
    <w:rsid w:val="00C50BAB"/>
    <w:rsid w:val="00C513AF"/>
    <w:rsid w:val="00C516A0"/>
    <w:rsid w:val="00C51B61"/>
    <w:rsid w:val="00C520A3"/>
    <w:rsid w:val="00C52265"/>
    <w:rsid w:val="00C52AC2"/>
    <w:rsid w:val="00C53A0B"/>
    <w:rsid w:val="00C53DC2"/>
    <w:rsid w:val="00C53E5B"/>
    <w:rsid w:val="00C5418E"/>
    <w:rsid w:val="00C5478E"/>
    <w:rsid w:val="00C5491D"/>
    <w:rsid w:val="00C54C57"/>
    <w:rsid w:val="00C54E03"/>
    <w:rsid w:val="00C552DF"/>
    <w:rsid w:val="00C55415"/>
    <w:rsid w:val="00C5577C"/>
    <w:rsid w:val="00C55A23"/>
    <w:rsid w:val="00C55BE6"/>
    <w:rsid w:val="00C55D3A"/>
    <w:rsid w:val="00C55D4C"/>
    <w:rsid w:val="00C56569"/>
    <w:rsid w:val="00C568FE"/>
    <w:rsid w:val="00C56B96"/>
    <w:rsid w:val="00C57333"/>
    <w:rsid w:val="00C57928"/>
    <w:rsid w:val="00C57E06"/>
    <w:rsid w:val="00C60110"/>
    <w:rsid w:val="00C60180"/>
    <w:rsid w:val="00C60525"/>
    <w:rsid w:val="00C60654"/>
    <w:rsid w:val="00C60E0A"/>
    <w:rsid w:val="00C60E71"/>
    <w:rsid w:val="00C60FF3"/>
    <w:rsid w:val="00C61784"/>
    <w:rsid w:val="00C617E9"/>
    <w:rsid w:val="00C618B5"/>
    <w:rsid w:val="00C619DE"/>
    <w:rsid w:val="00C61D20"/>
    <w:rsid w:val="00C621DA"/>
    <w:rsid w:val="00C628F4"/>
    <w:rsid w:val="00C62D18"/>
    <w:rsid w:val="00C62F2C"/>
    <w:rsid w:val="00C630D6"/>
    <w:rsid w:val="00C63221"/>
    <w:rsid w:val="00C634EA"/>
    <w:rsid w:val="00C63C34"/>
    <w:rsid w:val="00C63EFF"/>
    <w:rsid w:val="00C648FA"/>
    <w:rsid w:val="00C6493C"/>
    <w:rsid w:val="00C64983"/>
    <w:rsid w:val="00C64E58"/>
    <w:rsid w:val="00C651ED"/>
    <w:rsid w:val="00C65B06"/>
    <w:rsid w:val="00C65C7A"/>
    <w:rsid w:val="00C664F9"/>
    <w:rsid w:val="00C6663D"/>
    <w:rsid w:val="00C66942"/>
    <w:rsid w:val="00C669BD"/>
    <w:rsid w:val="00C66A16"/>
    <w:rsid w:val="00C66A53"/>
    <w:rsid w:val="00C6713F"/>
    <w:rsid w:val="00C6794C"/>
    <w:rsid w:val="00C709A1"/>
    <w:rsid w:val="00C70DE6"/>
    <w:rsid w:val="00C70E7B"/>
    <w:rsid w:val="00C70F41"/>
    <w:rsid w:val="00C70F51"/>
    <w:rsid w:val="00C70F99"/>
    <w:rsid w:val="00C71005"/>
    <w:rsid w:val="00C71068"/>
    <w:rsid w:val="00C710CC"/>
    <w:rsid w:val="00C710E3"/>
    <w:rsid w:val="00C7124D"/>
    <w:rsid w:val="00C714EC"/>
    <w:rsid w:val="00C71844"/>
    <w:rsid w:val="00C71A0D"/>
    <w:rsid w:val="00C71A7F"/>
    <w:rsid w:val="00C71B5B"/>
    <w:rsid w:val="00C71FB3"/>
    <w:rsid w:val="00C72813"/>
    <w:rsid w:val="00C72ACC"/>
    <w:rsid w:val="00C72DD4"/>
    <w:rsid w:val="00C73243"/>
    <w:rsid w:val="00C738CF"/>
    <w:rsid w:val="00C73E3D"/>
    <w:rsid w:val="00C74534"/>
    <w:rsid w:val="00C74C1F"/>
    <w:rsid w:val="00C74C7B"/>
    <w:rsid w:val="00C75455"/>
    <w:rsid w:val="00C75720"/>
    <w:rsid w:val="00C75979"/>
    <w:rsid w:val="00C75B34"/>
    <w:rsid w:val="00C75C20"/>
    <w:rsid w:val="00C76B5C"/>
    <w:rsid w:val="00C77039"/>
    <w:rsid w:val="00C7708A"/>
    <w:rsid w:val="00C779E1"/>
    <w:rsid w:val="00C77CD2"/>
    <w:rsid w:val="00C77E1B"/>
    <w:rsid w:val="00C77FF5"/>
    <w:rsid w:val="00C801D4"/>
    <w:rsid w:val="00C801DF"/>
    <w:rsid w:val="00C802F0"/>
    <w:rsid w:val="00C807BB"/>
    <w:rsid w:val="00C81018"/>
    <w:rsid w:val="00C81383"/>
    <w:rsid w:val="00C813DA"/>
    <w:rsid w:val="00C817E7"/>
    <w:rsid w:val="00C8236F"/>
    <w:rsid w:val="00C827DE"/>
    <w:rsid w:val="00C82E94"/>
    <w:rsid w:val="00C83005"/>
    <w:rsid w:val="00C83260"/>
    <w:rsid w:val="00C8328E"/>
    <w:rsid w:val="00C83303"/>
    <w:rsid w:val="00C8380F"/>
    <w:rsid w:val="00C83824"/>
    <w:rsid w:val="00C83BAD"/>
    <w:rsid w:val="00C83BE3"/>
    <w:rsid w:val="00C841D1"/>
    <w:rsid w:val="00C8435D"/>
    <w:rsid w:val="00C843CA"/>
    <w:rsid w:val="00C845E5"/>
    <w:rsid w:val="00C84632"/>
    <w:rsid w:val="00C849D9"/>
    <w:rsid w:val="00C84EED"/>
    <w:rsid w:val="00C85041"/>
    <w:rsid w:val="00C85596"/>
    <w:rsid w:val="00C85B32"/>
    <w:rsid w:val="00C85C5A"/>
    <w:rsid w:val="00C86582"/>
    <w:rsid w:val="00C8690E"/>
    <w:rsid w:val="00C87145"/>
    <w:rsid w:val="00C875B2"/>
    <w:rsid w:val="00C87E92"/>
    <w:rsid w:val="00C87EB7"/>
    <w:rsid w:val="00C87F75"/>
    <w:rsid w:val="00C904C1"/>
    <w:rsid w:val="00C9059D"/>
    <w:rsid w:val="00C9157C"/>
    <w:rsid w:val="00C92287"/>
    <w:rsid w:val="00C92BA8"/>
    <w:rsid w:val="00C92C69"/>
    <w:rsid w:val="00C92EA6"/>
    <w:rsid w:val="00C93284"/>
    <w:rsid w:val="00C93C01"/>
    <w:rsid w:val="00C94462"/>
    <w:rsid w:val="00C945ED"/>
    <w:rsid w:val="00C94E82"/>
    <w:rsid w:val="00C94F6A"/>
    <w:rsid w:val="00C9516B"/>
    <w:rsid w:val="00C955E7"/>
    <w:rsid w:val="00C9562D"/>
    <w:rsid w:val="00C959C1"/>
    <w:rsid w:val="00C95FE9"/>
    <w:rsid w:val="00C96609"/>
    <w:rsid w:val="00C96620"/>
    <w:rsid w:val="00C96623"/>
    <w:rsid w:val="00C968D1"/>
    <w:rsid w:val="00C968EC"/>
    <w:rsid w:val="00C96E21"/>
    <w:rsid w:val="00C974A3"/>
    <w:rsid w:val="00C9792B"/>
    <w:rsid w:val="00C979B6"/>
    <w:rsid w:val="00C979C7"/>
    <w:rsid w:val="00C97AE3"/>
    <w:rsid w:val="00CA08B9"/>
    <w:rsid w:val="00CA0BFF"/>
    <w:rsid w:val="00CA0DEC"/>
    <w:rsid w:val="00CA103A"/>
    <w:rsid w:val="00CA1477"/>
    <w:rsid w:val="00CA14AC"/>
    <w:rsid w:val="00CA168E"/>
    <w:rsid w:val="00CA183B"/>
    <w:rsid w:val="00CA18F1"/>
    <w:rsid w:val="00CA2558"/>
    <w:rsid w:val="00CA2678"/>
    <w:rsid w:val="00CA2D4F"/>
    <w:rsid w:val="00CA3004"/>
    <w:rsid w:val="00CA3473"/>
    <w:rsid w:val="00CA3D78"/>
    <w:rsid w:val="00CA43E8"/>
    <w:rsid w:val="00CA451B"/>
    <w:rsid w:val="00CA4539"/>
    <w:rsid w:val="00CA46A9"/>
    <w:rsid w:val="00CA479A"/>
    <w:rsid w:val="00CA4980"/>
    <w:rsid w:val="00CA4A9B"/>
    <w:rsid w:val="00CA4AB2"/>
    <w:rsid w:val="00CA4BE8"/>
    <w:rsid w:val="00CA52B5"/>
    <w:rsid w:val="00CA5353"/>
    <w:rsid w:val="00CA5421"/>
    <w:rsid w:val="00CA56B0"/>
    <w:rsid w:val="00CA5B95"/>
    <w:rsid w:val="00CA5F56"/>
    <w:rsid w:val="00CA63E3"/>
    <w:rsid w:val="00CA6953"/>
    <w:rsid w:val="00CA6B91"/>
    <w:rsid w:val="00CA6E44"/>
    <w:rsid w:val="00CA7321"/>
    <w:rsid w:val="00CA736F"/>
    <w:rsid w:val="00CA7AFB"/>
    <w:rsid w:val="00CB0039"/>
    <w:rsid w:val="00CB0057"/>
    <w:rsid w:val="00CB010A"/>
    <w:rsid w:val="00CB09C1"/>
    <w:rsid w:val="00CB0EE3"/>
    <w:rsid w:val="00CB105B"/>
    <w:rsid w:val="00CB122A"/>
    <w:rsid w:val="00CB14D2"/>
    <w:rsid w:val="00CB16EF"/>
    <w:rsid w:val="00CB1AAF"/>
    <w:rsid w:val="00CB22F5"/>
    <w:rsid w:val="00CB2934"/>
    <w:rsid w:val="00CB2CAD"/>
    <w:rsid w:val="00CB2DEB"/>
    <w:rsid w:val="00CB2FCF"/>
    <w:rsid w:val="00CB3195"/>
    <w:rsid w:val="00CB35B6"/>
    <w:rsid w:val="00CB4412"/>
    <w:rsid w:val="00CB4EFF"/>
    <w:rsid w:val="00CB5E60"/>
    <w:rsid w:val="00CB5E86"/>
    <w:rsid w:val="00CB621B"/>
    <w:rsid w:val="00CB699B"/>
    <w:rsid w:val="00CB6E0F"/>
    <w:rsid w:val="00CB7039"/>
    <w:rsid w:val="00CB7885"/>
    <w:rsid w:val="00CC0039"/>
    <w:rsid w:val="00CC0527"/>
    <w:rsid w:val="00CC05F2"/>
    <w:rsid w:val="00CC0C3E"/>
    <w:rsid w:val="00CC0EDE"/>
    <w:rsid w:val="00CC0F63"/>
    <w:rsid w:val="00CC132C"/>
    <w:rsid w:val="00CC1C2D"/>
    <w:rsid w:val="00CC30B3"/>
    <w:rsid w:val="00CC352E"/>
    <w:rsid w:val="00CC35E1"/>
    <w:rsid w:val="00CC387F"/>
    <w:rsid w:val="00CC3EC7"/>
    <w:rsid w:val="00CC3FD0"/>
    <w:rsid w:val="00CC4203"/>
    <w:rsid w:val="00CC47DE"/>
    <w:rsid w:val="00CC4DD4"/>
    <w:rsid w:val="00CC4F55"/>
    <w:rsid w:val="00CC4FEC"/>
    <w:rsid w:val="00CC522F"/>
    <w:rsid w:val="00CC5291"/>
    <w:rsid w:val="00CC5385"/>
    <w:rsid w:val="00CC564E"/>
    <w:rsid w:val="00CC5AEF"/>
    <w:rsid w:val="00CC722D"/>
    <w:rsid w:val="00CC7693"/>
    <w:rsid w:val="00CD02E1"/>
    <w:rsid w:val="00CD064E"/>
    <w:rsid w:val="00CD0A4B"/>
    <w:rsid w:val="00CD0D78"/>
    <w:rsid w:val="00CD0EE5"/>
    <w:rsid w:val="00CD13A0"/>
    <w:rsid w:val="00CD1721"/>
    <w:rsid w:val="00CD19DA"/>
    <w:rsid w:val="00CD24AC"/>
    <w:rsid w:val="00CD2715"/>
    <w:rsid w:val="00CD28C1"/>
    <w:rsid w:val="00CD2C3A"/>
    <w:rsid w:val="00CD2E82"/>
    <w:rsid w:val="00CD3495"/>
    <w:rsid w:val="00CD39D8"/>
    <w:rsid w:val="00CD47D9"/>
    <w:rsid w:val="00CD4B9B"/>
    <w:rsid w:val="00CD4BAC"/>
    <w:rsid w:val="00CD58FB"/>
    <w:rsid w:val="00CD6175"/>
    <w:rsid w:val="00CD62B4"/>
    <w:rsid w:val="00CD6843"/>
    <w:rsid w:val="00CD687F"/>
    <w:rsid w:val="00CD689D"/>
    <w:rsid w:val="00CD6A51"/>
    <w:rsid w:val="00CD6B36"/>
    <w:rsid w:val="00CD720F"/>
    <w:rsid w:val="00CD75E5"/>
    <w:rsid w:val="00CE04AF"/>
    <w:rsid w:val="00CE059C"/>
    <w:rsid w:val="00CE090F"/>
    <w:rsid w:val="00CE0951"/>
    <w:rsid w:val="00CE1063"/>
    <w:rsid w:val="00CE13CC"/>
    <w:rsid w:val="00CE1487"/>
    <w:rsid w:val="00CE14F6"/>
    <w:rsid w:val="00CE175A"/>
    <w:rsid w:val="00CE19D3"/>
    <w:rsid w:val="00CE20F2"/>
    <w:rsid w:val="00CE2278"/>
    <w:rsid w:val="00CE2AA9"/>
    <w:rsid w:val="00CE2B0D"/>
    <w:rsid w:val="00CE3309"/>
    <w:rsid w:val="00CE353D"/>
    <w:rsid w:val="00CE38FD"/>
    <w:rsid w:val="00CE39F2"/>
    <w:rsid w:val="00CE4603"/>
    <w:rsid w:val="00CE4848"/>
    <w:rsid w:val="00CE496E"/>
    <w:rsid w:val="00CE5157"/>
    <w:rsid w:val="00CE568C"/>
    <w:rsid w:val="00CE5A35"/>
    <w:rsid w:val="00CE6123"/>
    <w:rsid w:val="00CE6314"/>
    <w:rsid w:val="00CE63A1"/>
    <w:rsid w:val="00CE67C6"/>
    <w:rsid w:val="00CE68D1"/>
    <w:rsid w:val="00CE765D"/>
    <w:rsid w:val="00CF0003"/>
    <w:rsid w:val="00CF016B"/>
    <w:rsid w:val="00CF0523"/>
    <w:rsid w:val="00CF0550"/>
    <w:rsid w:val="00CF062B"/>
    <w:rsid w:val="00CF067E"/>
    <w:rsid w:val="00CF0897"/>
    <w:rsid w:val="00CF0A2C"/>
    <w:rsid w:val="00CF0F3B"/>
    <w:rsid w:val="00CF1828"/>
    <w:rsid w:val="00CF1BA1"/>
    <w:rsid w:val="00CF1BB0"/>
    <w:rsid w:val="00CF1FC2"/>
    <w:rsid w:val="00CF2369"/>
    <w:rsid w:val="00CF23AC"/>
    <w:rsid w:val="00CF243B"/>
    <w:rsid w:val="00CF2A50"/>
    <w:rsid w:val="00CF2F27"/>
    <w:rsid w:val="00CF2F6E"/>
    <w:rsid w:val="00CF3174"/>
    <w:rsid w:val="00CF31B5"/>
    <w:rsid w:val="00CF3298"/>
    <w:rsid w:val="00CF335E"/>
    <w:rsid w:val="00CF3542"/>
    <w:rsid w:val="00CF360D"/>
    <w:rsid w:val="00CF3779"/>
    <w:rsid w:val="00CF399F"/>
    <w:rsid w:val="00CF39C3"/>
    <w:rsid w:val="00CF3A4A"/>
    <w:rsid w:val="00CF3DA6"/>
    <w:rsid w:val="00CF456B"/>
    <w:rsid w:val="00CF47E9"/>
    <w:rsid w:val="00CF490C"/>
    <w:rsid w:val="00CF502A"/>
    <w:rsid w:val="00CF52FF"/>
    <w:rsid w:val="00CF5819"/>
    <w:rsid w:val="00CF5949"/>
    <w:rsid w:val="00CF5E56"/>
    <w:rsid w:val="00CF5EA5"/>
    <w:rsid w:val="00CF64F5"/>
    <w:rsid w:val="00CF68B4"/>
    <w:rsid w:val="00CF6959"/>
    <w:rsid w:val="00CF69CD"/>
    <w:rsid w:val="00CF6ED2"/>
    <w:rsid w:val="00CF7086"/>
    <w:rsid w:val="00CF7110"/>
    <w:rsid w:val="00CF7276"/>
    <w:rsid w:val="00CF746D"/>
    <w:rsid w:val="00CF747A"/>
    <w:rsid w:val="00CF758C"/>
    <w:rsid w:val="00CF79BC"/>
    <w:rsid w:val="00CF7DAA"/>
    <w:rsid w:val="00D00000"/>
    <w:rsid w:val="00D002A9"/>
    <w:rsid w:val="00D003EB"/>
    <w:rsid w:val="00D00A99"/>
    <w:rsid w:val="00D00ACF"/>
    <w:rsid w:val="00D00B94"/>
    <w:rsid w:val="00D01031"/>
    <w:rsid w:val="00D010BE"/>
    <w:rsid w:val="00D01327"/>
    <w:rsid w:val="00D01D42"/>
    <w:rsid w:val="00D01D6D"/>
    <w:rsid w:val="00D01E68"/>
    <w:rsid w:val="00D01EC6"/>
    <w:rsid w:val="00D01F08"/>
    <w:rsid w:val="00D01F16"/>
    <w:rsid w:val="00D02552"/>
    <w:rsid w:val="00D02D59"/>
    <w:rsid w:val="00D0331E"/>
    <w:rsid w:val="00D03464"/>
    <w:rsid w:val="00D03892"/>
    <w:rsid w:val="00D038C0"/>
    <w:rsid w:val="00D03942"/>
    <w:rsid w:val="00D03D33"/>
    <w:rsid w:val="00D03E38"/>
    <w:rsid w:val="00D03F4E"/>
    <w:rsid w:val="00D03FC0"/>
    <w:rsid w:val="00D0406D"/>
    <w:rsid w:val="00D0485F"/>
    <w:rsid w:val="00D04B86"/>
    <w:rsid w:val="00D04D75"/>
    <w:rsid w:val="00D04D79"/>
    <w:rsid w:val="00D04DF5"/>
    <w:rsid w:val="00D05006"/>
    <w:rsid w:val="00D0554B"/>
    <w:rsid w:val="00D05B65"/>
    <w:rsid w:val="00D05D09"/>
    <w:rsid w:val="00D05F3D"/>
    <w:rsid w:val="00D065E0"/>
    <w:rsid w:val="00D06717"/>
    <w:rsid w:val="00D06766"/>
    <w:rsid w:val="00D06ADA"/>
    <w:rsid w:val="00D06C2D"/>
    <w:rsid w:val="00D06D9A"/>
    <w:rsid w:val="00D06D9D"/>
    <w:rsid w:val="00D071E0"/>
    <w:rsid w:val="00D072DD"/>
    <w:rsid w:val="00D07B01"/>
    <w:rsid w:val="00D10104"/>
    <w:rsid w:val="00D10720"/>
    <w:rsid w:val="00D118C4"/>
    <w:rsid w:val="00D12B47"/>
    <w:rsid w:val="00D136B4"/>
    <w:rsid w:val="00D13AB0"/>
    <w:rsid w:val="00D13D61"/>
    <w:rsid w:val="00D13E18"/>
    <w:rsid w:val="00D13FEC"/>
    <w:rsid w:val="00D14127"/>
    <w:rsid w:val="00D14BF0"/>
    <w:rsid w:val="00D14ED0"/>
    <w:rsid w:val="00D15A28"/>
    <w:rsid w:val="00D15BA1"/>
    <w:rsid w:val="00D15C64"/>
    <w:rsid w:val="00D1627F"/>
    <w:rsid w:val="00D16649"/>
    <w:rsid w:val="00D1697D"/>
    <w:rsid w:val="00D16B6B"/>
    <w:rsid w:val="00D1710D"/>
    <w:rsid w:val="00D175DC"/>
    <w:rsid w:val="00D1794B"/>
    <w:rsid w:val="00D17A92"/>
    <w:rsid w:val="00D17D6E"/>
    <w:rsid w:val="00D17DA0"/>
    <w:rsid w:val="00D206C6"/>
    <w:rsid w:val="00D20710"/>
    <w:rsid w:val="00D20F31"/>
    <w:rsid w:val="00D2109D"/>
    <w:rsid w:val="00D211C1"/>
    <w:rsid w:val="00D2128B"/>
    <w:rsid w:val="00D21870"/>
    <w:rsid w:val="00D21C23"/>
    <w:rsid w:val="00D21E6D"/>
    <w:rsid w:val="00D220DA"/>
    <w:rsid w:val="00D22437"/>
    <w:rsid w:val="00D2258F"/>
    <w:rsid w:val="00D22873"/>
    <w:rsid w:val="00D22B26"/>
    <w:rsid w:val="00D23060"/>
    <w:rsid w:val="00D23284"/>
    <w:rsid w:val="00D2395B"/>
    <w:rsid w:val="00D239F7"/>
    <w:rsid w:val="00D23F7D"/>
    <w:rsid w:val="00D240C5"/>
    <w:rsid w:val="00D247CA"/>
    <w:rsid w:val="00D24C4C"/>
    <w:rsid w:val="00D2515B"/>
    <w:rsid w:val="00D256F3"/>
    <w:rsid w:val="00D25A36"/>
    <w:rsid w:val="00D25E4F"/>
    <w:rsid w:val="00D25EC5"/>
    <w:rsid w:val="00D26650"/>
    <w:rsid w:val="00D267E7"/>
    <w:rsid w:val="00D26999"/>
    <w:rsid w:val="00D30208"/>
    <w:rsid w:val="00D30393"/>
    <w:rsid w:val="00D30460"/>
    <w:rsid w:val="00D307EA"/>
    <w:rsid w:val="00D3127A"/>
    <w:rsid w:val="00D31492"/>
    <w:rsid w:val="00D31607"/>
    <w:rsid w:val="00D31EEF"/>
    <w:rsid w:val="00D321A1"/>
    <w:rsid w:val="00D326D4"/>
    <w:rsid w:val="00D32BE2"/>
    <w:rsid w:val="00D32D48"/>
    <w:rsid w:val="00D32ECC"/>
    <w:rsid w:val="00D333EB"/>
    <w:rsid w:val="00D334C7"/>
    <w:rsid w:val="00D3351F"/>
    <w:rsid w:val="00D3390A"/>
    <w:rsid w:val="00D33BAC"/>
    <w:rsid w:val="00D33BB7"/>
    <w:rsid w:val="00D34043"/>
    <w:rsid w:val="00D340CB"/>
    <w:rsid w:val="00D34222"/>
    <w:rsid w:val="00D3428C"/>
    <w:rsid w:val="00D34765"/>
    <w:rsid w:val="00D34910"/>
    <w:rsid w:val="00D34F66"/>
    <w:rsid w:val="00D351D4"/>
    <w:rsid w:val="00D355A8"/>
    <w:rsid w:val="00D358EB"/>
    <w:rsid w:val="00D35AAD"/>
    <w:rsid w:val="00D35B81"/>
    <w:rsid w:val="00D35E70"/>
    <w:rsid w:val="00D3624F"/>
    <w:rsid w:val="00D364E0"/>
    <w:rsid w:val="00D372FC"/>
    <w:rsid w:val="00D37645"/>
    <w:rsid w:val="00D37D99"/>
    <w:rsid w:val="00D37EFE"/>
    <w:rsid w:val="00D40983"/>
    <w:rsid w:val="00D40A76"/>
    <w:rsid w:val="00D40E41"/>
    <w:rsid w:val="00D41306"/>
    <w:rsid w:val="00D4150C"/>
    <w:rsid w:val="00D416A4"/>
    <w:rsid w:val="00D41EF7"/>
    <w:rsid w:val="00D4225F"/>
    <w:rsid w:val="00D426E0"/>
    <w:rsid w:val="00D42CD7"/>
    <w:rsid w:val="00D42DC9"/>
    <w:rsid w:val="00D42E97"/>
    <w:rsid w:val="00D43296"/>
    <w:rsid w:val="00D43667"/>
    <w:rsid w:val="00D43792"/>
    <w:rsid w:val="00D437B7"/>
    <w:rsid w:val="00D43D04"/>
    <w:rsid w:val="00D43DB4"/>
    <w:rsid w:val="00D43DC6"/>
    <w:rsid w:val="00D440EE"/>
    <w:rsid w:val="00D44200"/>
    <w:rsid w:val="00D44259"/>
    <w:rsid w:val="00D44451"/>
    <w:rsid w:val="00D44902"/>
    <w:rsid w:val="00D44994"/>
    <w:rsid w:val="00D44E05"/>
    <w:rsid w:val="00D44F19"/>
    <w:rsid w:val="00D45198"/>
    <w:rsid w:val="00D4526A"/>
    <w:rsid w:val="00D454B0"/>
    <w:rsid w:val="00D45525"/>
    <w:rsid w:val="00D45806"/>
    <w:rsid w:val="00D46111"/>
    <w:rsid w:val="00D4678F"/>
    <w:rsid w:val="00D468D8"/>
    <w:rsid w:val="00D470A9"/>
    <w:rsid w:val="00D473C5"/>
    <w:rsid w:val="00D47517"/>
    <w:rsid w:val="00D5006C"/>
    <w:rsid w:val="00D5013E"/>
    <w:rsid w:val="00D50662"/>
    <w:rsid w:val="00D50745"/>
    <w:rsid w:val="00D508FB"/>
    <w:rsid w:val="00D51330"/>
    <w:rsid w:val="00D51354"/>
    <w:rsid w:val="00D5251C"/>
    <w:rsid w:val="00D525B1"/>
    <w:rsid w:val="00D5286C"/>
    <w:rsid w:val="00D52921"/>
    <w:rsid w:val="00D52BC0"/>
    <w:rsid w:val="00D53252"/>
    <w:rsid w:val="00D534CE"/>
    <w:rsid w:val="00D5393C"/>
    <w:rsid w:val="00D54176"/>
    <w:rsid w:val="00D5457F"/>
    <w:rsid w:val="00D54EC8"/>
    <w:rsid w:val="00D54F33"/>
    <w:rsid w:val="00D54F44"/>
    <w:rsid w:val="00D559B9"/>
    <w:rsid w:val="00D567BC"/>
    <w:rsid w:val="00D56A6F"/>
    <w:rsid w:val="00D56BE6"/>
    <w:rsid w:val="00D56D9C"/>
    <w:rsid w:val="00D574EB"/>
    <w:rsid w:val="00D57638"/>
    <w:rsid w:val="00D57751"/>
    <w:rsid w:val="00D57827"/>
    <w:rsid w:val="00D57BF4"/>
    <w:rsid w:val="00D57D7D"/>
    <w:rsid w:val="00D600A3"/>
    <w:rsid w:val="00D604E9"/>
    <w:rsid w:val="00D608BB"/>
    <w:rsid w:val="00D60B5C"/>
    <w:rsid w:val="00D60D9F"/>
    <w:rsid w:val="00D60FD6"/>
    <w:rsid w:val="00D6152C"/>
    <w:rsid w:val="00D6163C"/>
    <w:rsid w:val="00D616C1"/>
    <w:rsid w:val="00D61702"/>
    <w:rsid w:val="00D619B6"/>
    <w:rsid w:val="00D61DC5"/>
    <w:rsid w:val="00D61F22"/>
    <w:rsid w:val="00D62073"/>
    <w:rsid w:val="00D620B9"/>
    <w:rsid w:val="00D62128"/>
    <w:rsid w:val="00D621E7"/>
    <w:rsid w:val="00D62627"/>
    <w:rsid w:val="00D62A4B"/>
    <w:rsid w:val="00D62C01"/>
    <w:rsid w:val="00D62FAF"/>
    <w:rsid w:val="00D630B5"/>
    <w:rsid w:val="00D63390"/>
    <w:rsid w:val="00D633AC"/>
    <w:rsid w:val="00D6351E"/>
    <w:rsid w:val="00D637FD"/>
    <w:rsid w:val="00D63CE9"/>
    <w:rsid w:val="00D64038"/>
    <w:rsid w:val="00D6444C"/>
    <w:rsid w:val="00D644B9"/>
    <w:rsid w:val="00D64641"/>
    <w:rsid w:val="00D6488C"/>
    <w:rsid w:val="00D649C3"/>
    <w:rsid w:val="00D65472"/>
    <w:rsid w:val="00D65503"/>
    <w:rsid w:val="00D655B0"/>
    <w:rsid w:val="00D659F5"/>
    <w:rsid w:val="00D65DFA"/>
    <w:rsid w:val="00D65F8F"/>
    <w:rsid w:val="00D661CD"/>
    <w:rsid w:val="00D6633C"/>
    <w:rsid w:val="00D664C0"/>
    <w:rsid w:val="00D66726"/>
    <w:rsid w:val="00D667D8"/>
    <w:rsid w:val="00D668B2"/>
    <w:rsid w:val="00D66999"/>
    <w:rsid w:val="00D66B7B"/>
    <w:rsid w:val="00D671E3"/>
    <w:rsid w:val="00D6779C"/>
    <w:rsid w:val="00D67934"/>
    <w:rsid w:val="00D67E76"/>
    <w:rsid w:val="00D67F78"/>
    <w:rsid w:val="00D70CAE"/>
    <w:rsid w:val="00D70F36"/>
    <w:rsid w:val="00D70FC5"/>
    <w:rsid w:val="00D7185A"/>
    <w:rsid w:val="00D718D1"/>
    <w:rsid w:val="00D71CAE"/>
    <w:rsid w:val="00D71FBC"/>
    <w:rsid w:val="00D7206E"/>
    <w:rsid w:val="00D72084"/>
    <w:rsid w:val="00D727BD"/>
    <w:rsid w:val="00D72AFD"/>
    <w:rsid w:val="00D72F2F"/>
    <w:rsid w:val="00D7337C"/>
    <w:rsid w:val="00D73BD3"/>
    <w:rsid w:val="00D74112"/>
    <w:rsid w:val="00D74A34"/>
    <w:rsid w:val="00D74A3D"/>
    <w:rsid w:val="00D74F5A"/>
    <w:rsid w:val="00D75023"/>
    <w:rsid w:val="00D7528C"/>
    <w:rsid w:val="00D755A0"/>
    <w:rsid w:val="00D75C74"/>
    <w:rsid w:val="00D7600D"/>
    <w:rsid w:val="00D76451"/>
    <w:rsid w:val="00D76821"/>
    <w:rsid w:val="00D76A17"/>
    <w:rsid w:val="00D77148"/>
    <w:rsid w:val="00D80112"/>
    <w:rsid w:val="00D802EC"/>
    <w:rsid w:val="00D80316"/>
    <w:rsid w:val="00D80655"/>
    <w:rsid w:val="00D8108D"/>
    <w:rsid w:val="00D81161"/>
    <w:rsid w:val="00D81365"/>
    <w:rsid w:val="00D81EFA"/>
    <w:rsid w:val="00D8264D"/>
    <w:rsid w:val="00D82753"/>
    <w:rsid w:val="00D82970"/>
    <w:rsid w:val="00D831F9"/>
    <w:rsid w:val="00D83275"/>
    <w:rsid w:val="00D834AC"/>
    <w:rsid w:val="00D836A3"/>
    <w:rsid w:val="00D83DD0"/>
    <w:rsid w:val="00D84701"/>
    <w:rsid w:val="00D847FF"/>
    <w:rsid w:val="00D8492B"/>
    <w:rsid w:val="00D84B6D"/>
    <w:rsid w:val="00D84C42"/>
    <w:rsid w:val="00D84FB7"/>
    <w:rsid w:val="00D8589D"/>
    <w:rsid w:val="00D85C13"/>
    <w:rsid w:val="00D86223"/>
    <w:rsid w:val="00D86584"/>
    <w:rsid w:val="00D86844"/>
    <w:rsid w:val="00D86EDB"/>
    <w:rsid w:val="00D86FAA"/>
    <w:rsid w:val="00D87455"/>
    <w:rsid w:val="00D877FF"/>
    <w:rsid w:val="00D87D95"/>
    <w:rsid w:val="00D87ED6"/>
    <w:rsid w:val="00D87F81"/>
    <w:rsid w:val="00D9028D"/>
    <w:rsid w:val="00D90350"/>
    <w:rsid w:val="00D907E6"/>
    <w:rsid w:val="00D90A92"/>
    <w:rsid w:val="00D90ED8"/>
    <w:rsid w:val="00D90F52"/>
    <w:rsid w:val="00D917F5"/>
    <w:rsid w:val="00D91A14"/>
    <w:rsid w:val="00D92431"/>
    <w:rsid w:val="00D925DF"/>
    <w:rsid w:val="00D93623"/>
    <w:rsid w:val="00D937CF"/>
    <w:rsid w:val="00D938CB"/>
    <w:rsid w:val="00D9390B"/>
    <w:rsid w:val="00D9399F"/>
    <w:rsid w:val="00D93AD4"/>
    <w:rsid w:val="00D93D0A"/>
    <w:rsid w:val="00D93D68"/>
    <w:rsid w:val="00D94127"/>
    <w:rsid w:val="00D9432A"/>
    <w:rsid w:val="00D9450D"/>
    <w:rsid w:val="00D945C2"/>
    <w:rsid w:val="00D94805"/>
    <w:rsid w:val="00D95B77"/>
    <w:rsid w:val="00D95D4A"/>
    <w:rsid w:val="00D95D89"/>
    <w:rsid w:val="00D96643"/>
    <w:rsid w:val="00D966FB"/>
    <w:rsid w:val="00D96B62"/>
    <w:rsid w:val="00D96C85"/>
    <w:rsid w:val="00D971EF"/>
    <w:rsid w:val="00D97269"/>
    <w:rsid w:val="00D975F8"/>
    <w:rsid w:val="00D97BE3"/>
    <w:rsid w:val="00D97C97"/>
    <w:rsid w:val="00D97EC9"/>
    <w:rsid w:val="00D97F4D"/>
    <w:rsid w:val="00DA0112"/>
    <w:rsid w:val="00DA16AA"/>
    <w:rsid w:val="00DA1896"/>
    <w:rsid w:val="00DA2485"/>
    <w:rsid w:val="00DA2EC2"/>
    <w:rsid w:val="00DA3137"/>
    <w:rsid w:val="00DA31F1"/>
    <w:rsid w:val="00DA3DBA"/>
    <w:rsid w:val="00DA3F7D"/>
    <w:rsid w:val="00DA4585"/>
    <w:rsid w:val="00DA4890"/>
    <w:rsid w:val="00DA5164"/>
    <w:rsid w:val="00DA59E5"/>
    <w:rsid w:val="00DA5F01"/>
    <w:rsid w:val="00DA5F32"/>
    <w:rsid w:val="00DA67F3"/>
    <w:rsid w:val="00DA6EB4"/>
    <w:rsid w:val="00DA7C23"/>
    <w:rsid w:val="00DB0502"/>
    <w:rsid w:val="00DB0DB3"/>
    <w:rsid w:val="00DB1260"/>
    <w:rsid w:val="00DB13EE"/>
    <w:rsid w:val="00DB17E9"/>
    <w:rsid w:val="00DB21C0"/>
    <w:rsid w:val="00DB2377"/>
    <w:rsid w:val="00DB2497"/>
    <w:rsid w:val="00DB2679"/>
    <w:rsid w:val="00DB2969"/>
    <w:rsid w:val="00DB30B1"/>
    <w:rsid w:val="00DB342C"/>
    <w:rsid w:val="00DB3472"/>
    <w:rsid w:val="00DB34F7"/>
    <w:rsid w:val="00DB3508"/>
    <w:rsid w:val="00DB3575"/>
    <w:rsid w:val="00DB37D0"/>
    <w:rsid w:val="00DB3950"/>
    <w:rsid w:val="00DB3C05"/>
    <w:rsid w:val="00DB40FD"/>
    <w:rsid w:val="00DB4206"/>
    <w:rsid w:val="00DB45E2"/>
    <w:rsid w:val="00DB469F"/>
    <w:rsid w:val="00DB487A"/>
    <w:rsid w:val="00DB4AF0"/>
    <w:rsid w:val="00DB4DFF"/>
    <w:rsid w:val="00DB4EBD"/>
    <w:rsid w:val="00DB4ED7"/>
    <w:rsid w:val="00DB5473"/>
    <w:rsid w:val="00DB56FD"/>
    <w:rsid w:val="00DB59D7"/>
    <w:rsid w:val="00DB5A2F"/>
    <w:rsid w:val="00DB5AF9"/>
    <w:rsid w:val="00DB5E28"/>
    <w:rsid w:val="00DB6594"/>
    <w:rsid w:val="00DB67C5"/>
    <w:rsid w:val="00DB6EC2"/>
    <w:rsid w:val="00DB6F93"/>
    <w:rsid w:val="00DB703F"/>
    <w:rsid w:val="00DB74E3"/>
    <w:rsid w:val="00DB774E"/>
    <w:rsid w:val="00DB7ABD"/>
    <w:rsid w:val="00DC016E"/>
    <w:rsid w:val="00DC0415"/>
    <w:rsid w:val="00DC04E1"/>
    <w:rsid w:val="00DC078A"/>
    <w:rsid w:val="00DC085D"/>
    <w:rsid w:val="00DC0A95"/>
    <w:rsid w:val="00DC0CF8"/>
    <w:rsid w:val="00DC0D8E"/>
    <w:rsid w:val="00DC0EF6"/>
    <w:rsid w:val="00DC145E"/>
    <w:rsid w:val="00DC151F"/>
    <w:rsid w:val="00DC19C4"/>
    <w:rsid w:val="00DC262D"/>
    <w:rsid w:val="00DC2779"/>
    <w:rsid w:val="00DC28AA"/>
    <w:rsid w:val="00DC2AFE"/>
    <w:rsid w:val="00DC2D83"/>
    <w:rsid w:val="00DC325A"/>
    <w:rsid w:val="00DC35FD"/>
    <w:rsid w:val="00DC3614"/>
    <w:rsid w:val="00DC3858"/>
    <w:rsid w:val="00DC3883"/>
    <w:rsid w:val="00DC3A0A"/>
    <w:rsid w:val="00DC3F7B"/>
    <w:rsid w:val="00DC41A2"/>
    <w:rsid w:val="00DC43FC"/>
    <w:rsid w:val="00DC4406"/>
    <w:rsid w:val="00DC443F"/>
    <w:rsid w:val="00DC448A"/>
    <w:rsid w:val="00DC49F5"/>
    <w:rsid w:val="00DC4E48"/>
    <w:rsid w:val="00DC4FF9"/>
    <w:rsid w:val="00DC5512"/>
    <w:rsid w:val="00DC5AF0"/>
    <w:rsid w:val="00DC6011"/>
    <w:rsid w:val="00DC602D"/>
    <w:rsid w:val="00DC6100"/>
    <w:rsid w:val="00DC652C"/>
    <w:rsid w:val="00DC6610"/>
    <w:rsid w:val="00DC6B31"/>
    <w:rsid w:val="00DC6C4E"/>
    <w:rsid w:val="00DC710E"/>
    <w:rsid w:val="00DC716B"/>
    <w:rsid w:val="00DC728C"/>
    <w:rsid w:val="00DC72D8"/>
    <w:rsid w:val="00DC7B41"/>
    <w:rsid w:val="00DD00F9"/>
    <w:rsid w:val="00DD062F"/>
    <w:rsid w:val="00DD0B51"/>
    <w:rsid w:val="00DD149B"/>
    <w:rsid w:val="00DD1919"/>
    <w:rsid w:val="00DD1AAB"/>
    <w:rsid w:val="00DD1B57"/>
    <w:rsid w:val="00DD1EC6"/>
    <w:rsid w:val="00DD23FE"/>
    <w:rsid w:val="00DD2625"/>
    <w:rsid w:val="00DD32F6"/>
    <w:rsid w:val="00DD3595"/>
    <w:rsid w:val="00DD3CD5"/>
    <w:rsid w:val="00DD3D3F"/>
    <w:rsid w:val="00DD420D"/>
    <w:rsid w:val="00DD45A3"/>
    <w:rsid w:val="00DD47FA"/>
    <w:rsid w:val="00DD4C6B"/>
    <w:rsid w:val="00DD5346"/>
    <w:rsid w:val="00DD569B"/>
    <w:rsid w:val="00DD6274"/>
    <w:rsid w:val="00DD62D4"/>
    <w:rsid w:val="00DD66DA"/>
    <w:rsid w:val="00DD69BA"/>
    <w:rsid w:val="00DD6AC4"/>
    <w:rsid w:val="00DD6B74"/>
    <w:rsid w:val="00DD6EFD"/>
    <w:rsid w:val="00DD7730"/>
    <w:rsid w:val="00DD796C"/>
    <w:rsid w:val="00DD7D65"/>
    <w:rsid w:val="00DE0651"/>
    <w:rsid w:val="00DE0DF2"/>
    <w:rsid w:val="00DE0E1A"/>
    <w:rsid w:val="00DE0E3B"/>
    <w:rsid w:val="00DE0EA9"/>
    <w:rsid w:val="00DE0F69"/>
    <w:rsid w:val="00DE12B0"/>
    <w:rsid w:val="00DE1A56"/>
    <w:rsid w:val="00DE1B80"/>
    <w:rsid w:val="00DE1EF1"/>
    <w:rsid w:val="00DE2068"/>
    <w:rsid w:val="00DE22AF"/>
    <w:rsid w:val="00DE2629"/>
    <w:rsid w:val="00DE2711"/>
    <w:rsid w:val="00DE2E2E"/>
    <w:rsid w:val="00DE3160"/>
    <w:rsid w:val="00DE3306"/>
    <w:rsid w:val="00DE3A20"/>
    <w:rsid w:val="00DE465B"/>
    <w:rsid w:val="00DE474B"/>
    <w:rsid w:val="00DE4D84"/>
    <w:rsid w:val="00DE5037"/>
    <w:rsid w:val="00DE50C1"/>
    <w:rsid w:val="00DE5567"/>
    <w:rsid w:val="00DE565E"/>
    <w:rsid w:val="00DE5836"/>
    <w:rsid w:val="00DE6081"/>
    <w:rsid w:val="00DE6A54"/>
    <w:rsid w:val="00DE6A71"/>
    <w:rsid w:val="00DE6AFF"/>
    <w:rsid w:val="00DE6C86"/>
    <w:rsid w:val="00DE7048"/>
    <w:rsid w:val="00DE71F1"/>
    <w:rsid w:val="00DE737F"/>
    <w:rsid w:val="00DE75E6"/>
    <w:rsid w:val="00DE7703"/>
    <w:rsid w:val="00DE7ACD"/>
    <w:rsid w:val="00DF06CE"/>
    <w:rsid w:val="00DF072A"/>
    <w:rsid w:val="00DF0F1B"/>
    <w:rsid w:val="00DF1177"/>
    <w:rsid w:val="00DF131F"/>
    <w:rsid w:val="00DF142B"/>
    <w:rsid w:val="00DF168D"/>
    <w:rsid w:val="00DF17CD"/>
    <w:rsid w:val="00DF17F3"/>
    <w:rsid w:val="00DF1B1F"/>
    <w:rsid w:val="00DF1D28"/>
    <w:rsid w:val="00DF2369"/>
    <w:rsid w:val="00DF2610"/>
    <w:rsid w:val="00DF2747"/>
    <w:rsid w:val="00DF36BE"/>
    <w:rsid w:val="00DF3766"/>
    <w:rsid w:val="00DF38A6"/>
    <w:rsid w:val="00DF3F87"/>
    <w:rsid w:val="00DF41A1"/>
    <w:rsid w:val="00DF5111"/>
    <w:rsid w:val="00DF598B"/>
    <w:rsid w:val="00DF5C99"/>
    <w:rsid w:val="00DF5EB7"/>
    <w:rsid w:val="00DF6574"/>
    <w:rsid w:val="00DF68C0"/>
    <w:rsid w:val="00DF6C13"/>
    <w:rsid w:val="00DF7232"/>
    <w:rsid w:val="00DF7261"/>
    <w:rsid w:val="00DF73FB"/>
    <w:rsid w:val="00DF7BE4"/>
    <w:rsid w:val="00E00230"/>
    <w:rsid w:val="00E00CCD"/>
    <w:rsid w:val="00E011F6"/>
    <w:rsid w:val="00E015A4"/>
    <w:rsid w:val="00E016B1"/>
    <w:rsid w:val="00E01749"/>
    <w:rsid w:val="00E019DC"/>
    <w:rsid w:val="00E01C2A"/>
    <w:rsid w:val="00E01FDF"/>
    <w:rsid w:val="00E01FE8"/>
    <w:rsid w:val="00E02421"/>
    <w:rsid w:val="00E026EC"/>
    <w:rsid w:val="00E029B7"/>
    <w:rsid w:val="00E02A12"/>
    <w:rsid w:val="00E035A9"/>
    <w:rsid w:val="00E03667"/>
    <w:rsid w:val="00E03D9F"/>
    <w:rsid w:val="00E03DE1"/>
    <w:rsid w:val="00E04A29"/>
    <w:rsid w:val="00E04CB4"/>
    <w:rsid w:val="00E04EE5"/>
    <w:rsid w:val="00E04F59"/>
    <w:rsid w:val="00E051C9"/>
    <w:rsid w:val="00E051F0"/>
    <w:rsid w:val="00E059E5"/>
    <w:rsid w:val="00E05B11"/>
    <w:rsid w:val="00E05DDF"/>
    <w:rsid w:val="00E05E61"/>
    <w:rsid w:val="00E0656F"/>
    <w:rsid w:val="00E066F2"/>
    <w:rsid w:val="00E0691C"/>
    <w:rsid w:val="00E06B6A"/>
    <w:rsid w:val="00E06D24"/>
    <w:rsid w:val="00E06FD3"/>
    <w:rsid w:val="00E07453"/>
    <w:rsid w:val="00E0750B"/>
    <w:rsid w:val="00E07A85"/>
    <w:rsid w:val="00E07C19"/>
    <w:rsid w:val="00E10459"/>
    <w:rsid w:val="00E10484"/>
    <w:rsid w:val="00E10759"/>
    <w:rsid w:val="00E1084F"/>
    <w:rsid w:val="00E10B0F"/>
    <w:rsid w:val="00E10BA0"/>
    <w:rsid w:val="00E10D27"/>
    <w:rsid w:val="00E10E14"/>
    <w:rsid w:val="00E1106A"/>
    <w:rsid w:val="00E11224"/>
    <w:rsid w:val="00E11511"/>
    <w:rsid w:val="00E11F43"/>
    <w:rsid w:val="00E12460"/>
    <w:rsid w:val="00E12C6A"/>
    <w:rsid w:val="00E131D0"/>
    <w:rsid w:val="00E13DFF"/>
    <w:rsid w:val="00E13EBE"/>
    <w:rsid w:val="00E14A4C"/>
    <w:rsid w:val="00E14CD0"/>
    <w:rsid w:val="00E14FEB"/>
    <w:rsid w:val="00E15DC1"/>
    <w:rsid w:val="00E161F6"/>
    <w:rsid w:val="00E16865"/>
    <w:rsid w:val="00E16B4F"/>
    <w:rsid w:val="00E16CE4"/>
    <w:rsid w:val="00E16EC1"/>
    <w:rsid w:val="00E177EB"/>
    <w:rsid w:val="00E179D3"/>
    <w:rsid w:val="00E17D0D"/>
    <w:rsid w:val="00E203EF"/>
    <w:rsid w:val="00E20744"/>
    <w:rsid w:val="00E20B93"/>
    <w:rsid w:val="00E20D92"/>
    <w:rsid w:val="00E20D9A"/>
    <w:rsid w:val="00E21730"/>
    <w:rsid w:val="00E21832"/>
    <w:rsid w:val="00E21EB8"/>
    <w:rsid w:val="00E22543"/>
    <w:rsid w:val="00E22670"/>
    <w:rsid w:val="00E226CB"/>
    <w:rsid w:val="00E2273C"/>
    <w:rsid w:val="00E22D41"/>
    <w:rsid w:val="00E2312F"/>
    <w:rsid w:val="00E23260"/>
    <w:rsid w:val="00E233B8"/>
    <w:rsid w:val="00E2367D"/>
    <w:rsid w:val="00E23704"/>
    <w:rsid w:val="00E23854"/>
    <w:rsid w:val="00E24032"/>
    <w:rsid w:val="00E2416F"/>
    <w:rsid w:val="00E24347"/>
    <w:rsid w:val="00E2462D"/>
    <w:rsid w:val="00E25526"/>
    <w:rsid w:val="00E256E2"/>
    <w:rsid w:val="00E25982"/>
    <w:rsid w:val="00E25B8D"/>
    <w:rsid w:val="00E25C75"/>
    <w:rsid w:val="00E25CCB"/>
    <w:rsid w:val="00E25E4F"/>
    <w:rsid w:val="00E25F73"/>
    <w:rsid w:val="00E2619B"/>
    <w:rsid w:val="00E26C19"/>
    <w:rsid w:val="00E26D3F"/>
    <w:rsid w:val="00E26FC9"/>
    <w:rsid w:val="00E27008"/>
    <w:rsid w:val="00E27360"/>
    <w:rsid w:val="00E2766A"/>
    <w:rsid w:val="00E279F6"/>
    <w:rsid w:val="00E27CB7"/>
    <w:rsid w:val="00E3004A"/>
    <w:rsid w:val="00E301CD"/>
    <w:rsid w:val="00E3077A"/>
    <w:rsid w:val="00E3093E"/>
    <w:rsid w:val="00E30C15"/>
    <w:rsid w:val="00E31370"/>
    <w:rsid w:val="00E31536"/>
    <w:rsid w:val="00E32158"/>
    <w:rsid w:val="00E32537"/>
    <w:rsid w:val="00E327E8"/>
    <w:rsid w:val="00E327F3"/>
    <w:rsid w:val="00E32938"/>
    <w:rsid w:val="00E32A4E"/>
    <w:rsid w:val="00E3364B"/>
    <w:rsid w:val="00E3388A"/>
    <w:rsid w:val="00E34187"/>
    <w:rsid w:val="00E342B8"/>
    <w:rsid w:val="00E344BA"/>
    <w:rsid w:val="00E345DA"/>
    <w:rsid w:val="00E34EF6"/>
    <w:rsid w:val="00E34F6D"/>
    <w:rsid w:val="00E35956"/>
    <w:rsid w:val="00E359B8"/>
    <w:rsid w:val="00E35AAD"/>
    <w:rsid w:val="00E36027"/>
    <w:rsid w:val="00E36C94"/>
    <w:rsid w:val="00E370CC"/>
    <w:rsid w:val="00E372EC"/>
    <w:rsid w:val="00E375ED"/>
    <w:rsid w:val="00E4012E"/>
    <w:rsid w:val="00E403DB"/>
    <w:rsid w:val="00E40A28"/>
    <w:rsid w:val="00E40E13"/>
    <w:rsid w:val="00E40F92"/>
    <w:rsid w:val="00E41235"/>
    <w:rsid w:val="00E417EE"/>
    <w:rsid w:val="00E41924"/>
    <w:rsid w:val="00E41B68"/>
    <w:rsid w:val="00E41B92"/>
    <w:rsid w:val="00E42173"/>
    <w:rsid w:val="00E42D96"/>
    <w:rsid w:val="00E42DE9"/>
    <w:rsid w:val="00E43162"/>
    <w:rsid w:val="00E4356F"/>
    <w:rsid w:val="00E4453A"/>
    <w:rsid w:val="00E44936"/>
    <w:rsid w:val="00E44AE9"/>
    <w:rsid w:val="00E44C83"/>
    <w:rsid w:val="00E453EB"/>
    <w:rsid w:val="00E458F4"/>
    <w:rsid w:val="00E45B4D"/>
    <w:rsid w:val="00E46103"/>
    <w:rsid w:val="00E4654D"/>
    <w:rsid w:val="00E46583"/>
    <w:rsid w:val="00E46A12"/>
    <w:rsid w:val="00E46D0D"/>
    <w:rsid w:val="00E46F2C"/>
    <w:rsid w:val="00E474B6"/>
    <w:rsid w:val="00E47994"/>
    <w:rsid w:val="00E47C72"/>
    <w:rsid w:val="00E47D49"/>
    <w:rsid w:val="00E50455"/>
    <w:rsid w:val="00E50DDF"/>
    <w:rsid w:val="00E50DE0"/>
    <w:rsid w:val="00E50EE5"/>
    <w:rsid w:val="00E51333"/>
    <w:rsid w:val="00E51747"/>
    <w:rsid w:val="00E51A15"/>
    <w:rsid w:val="00E51A40"/>
    <w:rsid w:val="00E52361"/>
    <w:rsid w:val="00E52741"/>
    <w:rsid w:val="00E529A6"/>
    <w:rsid w:val="00E52D25"/>
    <w:rsid w:val="00E5307C"/>
    <w:rsid w:val="00E53129"/>
    <w:rsid w:val="00E531B6"/>
    <w:rsid w:val="00E531DC"/>
    <w:rsid w:val="00E53C22"/>
    <w:rsid w:val="00E53F46"/>
    <w:rsid w:val="00E540B5"/>
    <w:rsid w:val="00E541FA"/>
    <w:rsid w:val="00E542E8"/>
    <w:rsid w:val="00E548B7"/>
    <w:rsid w:val="00E54F50"/>
    <w:rsid w:val="00E55399"/>
    <w:rsid w:val="00E55635"/>
    <w:rsid w:val="00E55794"/>
    <w:rsid w:val="00E557D7"/>
    <w:rsid w:val="00E559F0"/>
    <w:rsid w:val="00E55C3C"/>
    <w:rsid w:val="00E55DF5"/>
    <w:rsid w:val="00E55EAF"/>
    <w:rsid w:val="00E56763"/>
    <w:rsid w:val="00E567C5"/>
    <w:rsid w:val="00E56A86"/>
    <w:rsid w:val="00E56AF3"/>
    <w:rsid w:val="00E5785D"/>
    <w:rsid w:val="00E57B25"/>
    <w:rsid w:val="00E57F64"/>
    <w:rsid w:val="00E601CA"/>
    <w:rsid w:val="00E60220"/>
    <w:rsid w:val="00E608A0"/>
    <w:rsid w:val="00E609E9"/>
    <w:rsid w:val="00E60A1C"/>
    <w:rsid w:val="00E60EBC"/>
    <w:rsid w:val="00E610E2"/>
    <w:rsid w:val="00E610F6"/>
    <w:rsid w:val="00E61BC7"/>
    <w:rsid w:val="00E61E96"/>
    <w:rsid w:val="00E620CD"/>
    <w:rsid w:val="00E620CF"/>
    <w:rsid w:val="00E62655"/>
    <w:rsid w:val="00E626BC"/>
    <w:rsid w:val="00E62A42"/>
    <w:rsid w:val="00E63335"/>
    <w:rsid w:val="00E634B0"/>
    <w:rsid w:val="00E636C1"/>
    <w:rsid w:val="00E638F9"/>
    <w:rsid w:val="00E6399E"/>
    <w:rsid w:val="00E639A8"/>
    <w:rsid w:val="00E639C4"/>
    <w:rsid w:val="00E63B87"/>
    <w:rsid w:val="00E63DAA"/>
    <w:rsid w:val="00E644DE"/>
    <w:rsid w:val="00E649B4"/>
    <w:rsid w:val="00E649E0"/>
    <w:rsid w:val="00E653D7"/>
    <w:rsid w:val="00E65900"/>
    <w:rsid w:val="00E65A46"/>
    <w:rsid w:val="00E669E1"/>
    <w:rsid w:val="00E66D8B"/>
    <w:rsid w:val="00E66DE7"/>
    <w:rsid w:val="00E66E17"/>
    <w:rsid w:val="00E66FBB"/>
    <w:rsid w:val="00E673C8"/>
    <w:rsid w:val="00E67748"/>
    <w:rsid w:val="00E67CA8"/>
    <w:rsid w:val="00E7010E"/>
    <w:rsid w:val="00E71043"/>
    <w:rsid w:val="00E712F4"/>
    <w:rsid w:val="00E717A3"/>
    <w:rsid w:val="00E71FE4"/>
    <w:rsid w:val="00E72048"/>
    <w:rsid w:val="00E723C1"/>
    <w:rsid w:val="00E7244A"/>
    <w:rsid w:val="00E72760"/>
    <w:rsid w:val="00E727F7"/>
    <w:rsid w:val="00E72C1D"/>
    <w:rsid w:val="00E72E1E"/>
    <w:rsid w:val="00E72F99"/>
    <w:rsid w:val="00E72FBA"/>
    <w:rsid w:val="00E73418"/>
    <w:rsid w:val="00E73631"/>
    <w:rsid w:val="00E73964"/>
    <w:rsid w:val="00E73AA1"/>
    <w:rsid w:val="00E7411B"/>
    <w:rsid w:val="00E74D3E"/>
    <w:rsid w:val="00E750A9"/>
    <w:rsid w:val="00E752F6"/>
    <w:rsid w:val="00E7575D"/>
    <w:rsid w:val="00E758F3"/>
    <w:rsid w:val="00E75DAF"/>
    <w:rsid w:val="00E76374"/>
    <w:rsid w:val="00E763EA"/>
    <w:rsid w:val="00E765CE"/>
    <w:rsid w:val="00E767B7"/>
    <w:rsid w:val="00E76B48"/>
    <w:rsid w:val="00E770BB"/>
    <w:rsid w:val="00E7745E"/>
    <w:rsid w:val="00E803EB"/>
    <w:rsid w:val="00E804F9"/>
    <w:rsid w:val="00E805B2"/>
    <w:rsid w:val="00E80C64"/>
    <w:rsid w:val="00E8142A"/>
    <w:rsid w:val="00E81538"/>
    <w:rsid w:val="00E816AE"/>
    <w:rsid w:val="00E820F3"/>
    <w:rsid w:val="00E8262F"/>
    <w:rsid w:val="00E82693"/>
    <w:rsid w:val="00E82B07"/>
    <w:rsid w:val="00E834E6"/>
    <w:rsid w:val="00E8361A"/>
    <w:rsid w:val="00E8366A"/>
    <w:rsid w:val="00E837DD"/>
    <w:rsid w:val="00E83B78"/>
    <w:rsid w:val="00E83EE5"/>
    <w:rsid w:val="00E84197"/>
    <w:rsid w:val="00E84690"/>
    <w:rsid w:val="00E84898"/>
    <w:rsid w:val="00E84E03"/>
    <w:rsid w:val="00E84F3D"/>
    <w:rsid w:val="00E857B0"/>
    <w:rsid w:val="00E85833"/>
    <w:rsid w:val="00E8645F"/>
    <w:rsid w:val="00E865FA"/>
    <w:rsid w:val="00E866E9"/>
    <w:rsid w:val="00E867D5"/>
    <w:rsid w:val="00E87FD2"/>
    <w:rsid w:val="00E9059D"/>
    <w:rsid w:val="00E909BB"/>
    <w:rsid w:val="00E90BE0"/>
    <w:rsid w:val="00E90C29"/>
    <w:rsid w:val="00E916BF"/>
    <w:rsid w:val="00E91917"/>
    <w:rsid w:val="00E91CB8"/>
    <w:rsid w:val="00E91E50"/>
    <w:rsid w:val="00E91ECF"/>
    <w:rsid w:val="00E9222D"/>
    <w:rsid w:val="00E92348"/>
    <w:rsid w:val="00E927C2"/>
    <w:rsid w:val="00E92865"/>
    <w:rsid w:val="00E928B6"/>
    <w:rsid w:val="00E92A1C"/>
    <w:rsid w:val="00E92FF3"/>
    <w:rsid w:val="00E933EC"/>
    <w:rsid w:val="00E93B41"/>
    <w:rsid w:val="00E941F7"/>
    <w:rsid w:val="00E942EE"/>
    <w:rsid w:val="00E9451D"/>
    <w:rsid w:val="00E94804"/>
    <w:rsid w:val="00E94E7E"/>
    <w:rsid w:val="00E95258"/>
    <w:rsid w:val="00E95338"/>
    <w:rsid w:val="00E95885"/>
    <w:rsid w:val="00E95A6C"/>
    <w:rsid w:val="00E95D3E"/>
    <w:rsid w:val="00E9627E"/>
    <w:rsid w:val="00E964AB"/>
    <w:rsid w:val="00E96550"/>
    <w:rsid w:val="00E965CD"/>
    <w:rsid w:val="00E9661C"/>
    <w:rsid w:val="00E9676D"/>
    <w:rsid w:val="00E96833"/>
    <w:rsid w:val="00E96884"/>
    <w:rsid w:val="00E968B1"/>
    <w:rsid w:val="00E96ECF"/>
    <w:rsid w:val="00E96F39"/>
    <w:rsid w:val="00E97524"/>
    <w:rsid w:val="00E97785"/>
    <w:rsid w:val="00EA0430"/>
    <w:rsid w:val="00EA0B50"/>
    <w:rsid w:val="00EA0FEC"/>
    <w:rsid w:val="00EA103D"/>
    <w:rsid w:val="00EA1295"/>
    <w:rsid w:val="00EA158A"/>
    <w:rsid w:val="00EA19ED"/>
    <w:rsid w:val="00EA1AD1"/>
    <w:rsid w:val="00EA1D25"/>
    <w:rsid w:val="00EA21D7"/>
    <w:rsid w:val="00EA22DC"/>
    <w:rsid w:val="00EA2452"/>
    <w:rsid w:val="00EA26EC"/>
    <w:rsid w:val="00EA2C99"/>
    <w:rsid w:val="00EA2D00"/>
    <w:rsid w:val="00EA2D27"/>
    <w:rsid w:val="00EA32B0"/>
    <w:rsid w:val="00EA3398"/>
    <w:rsid w:val="00EA33AD"/>
    <w:rsid w:val="00EA34EC"/>
    <w:rsid w:val="00EA35F5"/>
    <w:rsid w:val="00EA3621"/>
    <w:rsid w:val="00EA37C2"/>
    <w:rsid w:val="00EA38DA"/>
    <w:rsid w:val="00EA3C21"/>
    <w:rsid w:val="00EA3EA2"/>
    <w:rsid w:val="00EA4690"/>
    <w:rsid w:val="00EA4985"/>
    <w:rsid w:val="00EA4D1D"/>
    <w:rsid w:val="00EA4FBC"/>
    <w:rsid w:val="00EA560D"/>
    <w:rsid w:val="00EA568D"/>
    <w:rsid w:val="00EA5A81"/>
    <w:rsid w:val="00EA6620"/>
    <w:rsid w:val="00EA6E33"/>
    <w:rsid w:val="00EA6ED5"/>
    <w:rsid w:val="00EA6F6C"/>
    <w:rsid w:val="00EA749B"/>
    <w:rsid w:val="00EA749C"/>
    <w:rsid w:val="00EA74E2"/>
    <w:rsid w:val="00EA762E"/>
    <w:rsid w:val="00EB0842"/>
    <w:rsid w:val="00EB0A5A"/>
    <w:rsid w:val="00EB0CC4"/>
    <w:rsid w:val="00EB0CF4"/>
    <w:rsid w:val="00EB0FE7"/>
    <w:rsid w:val="00EB12DE"/>
    <w:rsid w:val="00EB12E5"/>
    <w:rsid w:val="00EB2575"/>
    <w:rsid w:val="00EB26F8"/>
    <w:rsid w:val="00EB2A3B"/>
    <w:rsid w:val="00EB321B"/>
    <w:rsid w:val="00EB350E"/>
    <w:rsid w:val="00EB3A0F"/>
    <w:rsid w:val="00EB3CA6"/>
    <w:rsid w:val="00EB3F13"/>
    <w:rsid w:val="00EB4367"/>
    <w:rsid w:val="00EB43B0"/>
    <w:rsid w:val="00EB44DB"/>
    <w:rsid w:val="00EB4989"/>
    <w:rsid w:val="00EB4DA9"/>
    <w:rsid w:val="00EB4EB6"/>
    <w:rsid w:val="00EB4F06"/>
    <w:rsid w:val="00EB53B7"/>
    <w:rsid w:val="00EB55E6"/>
    <w:rsid w:val="00EB59F3"/>
    <w:rsid w:val="00EB5B21"/>
    <w:rsid w:val="00EB651A"/>
    <w:rsid w:val="00EB6594"/>
    <w:rsid w:val="00EB666C"/>
    <w:rsid w:val="00EB6691"/>
    <w:rsid w:val="00EB66F1"/>
    <w:rsid w:val="00EB6A88"/>
    <w:rsid w:val="00EB6F59"/>
    <w:rsid w:val="00EB7151"/>
    <w:rsid w:val="00EB75D2"/>
    <w:rsid w:val="00EB76FF"/>
    <w:rsid w:val="00EC01CB"/>
    <w:rsid w:val="00EC0263"/>
    <w:rsid w:val="00EC041D"/>
    <w:rsid w:val="00EC076A"/>
    <w:rsid w:val="00EC0B19"/>
    <w:rsid w:val="00EC0B74"/>
    <w:rsid w:val="00EC0D3B"/>
    <w:rsid w:val="00EC1054"/>
    <w:rsid w:val="00EC116C"/>
    <w:rsid w:val="00EC1405"/>
    <w:rsid w:val="00EC1689"/>
    <w:rsid w:val="00EC1BF7"/>
    <w:rsid w:val="00EC1E19"/>
    <w:rsid w:val="00EC285B"/>
    <w:rsid w:val="00EC2AB4"/>
    <w:rsid w:val="00EC2EB9"/>
    <w:rsid w:val="00EC2EC1"/>
    <w:rsid w:val="00EC2F60"/>
    <w:rsid w:val="00EC37E2"/>
    <w:rsid w:val="00EC386E"/>
    <w:rsid w:val="00EC3C9E"/>
    <w:rsid w:val="00EC3CCE"/>
    <w:rsid w:val="00EC3D43"/>
    <w:rsid w:val="00EC4000"/>
    <w:rsid w:val="00EC4B3A"/>
    <w:rsid w:val="00EC527A"/>
    <w:rsid w:val="00EC55E2"/>
    <w:rsid w:val="00EC5734"/>
    <w:rsid w:val="00EC57FA"/>
    <w:rsid w:val="00EC5B56"/>
    <w:rsid w:val="00EC65F4"/>
    <w:rsid w:val="00EC6911"/>
    <w:rsid w:val="00EC6D47"/>
    <w:rsid w:val="00EC713D"/>
    <w:rsid w:val="00EC7E90"/>
    <w:rsid w:val="00ED0296"/>
    <w:rsid w:val="00ED0F10"/>
    <w:rsid w:val="00ED1071"/>
    <w:rsid w:val="00ED121C"/>
    <w:rsid w:val="00ED1270"/>
    <w:rsid w:val="00ED13F0"/>
    <w:rsid w:val="00ED14EF"/>
    <w:rsid w:val="00ED2453"/>
    <w:rsid w:val="00ED2B75"/>
    <w:rsid w:val="00ED33CE"/>
    <w:rsid w:val="00ED3D5D"/>
    <w:rsid w:val="00ED4505"/>
    <w:rsid w:val="00ED463B"/>
    <w:rsid w:val="00ED4648"/>
    <w:rsid w:val="00ED498D"/>
    <w:rsid w:val="00ED4A77"/>
    <w:rsid w:val="00ED4EC7"/>
    <w:rsid w:val="00ED4ED5"/>
    <w:rsid w:val="00ED543B"/>
    <w:rsid w:val="00ED55DD"/>
    <w:rsid w:val="00ED56B7"/>
    <w:rsid w:val="00ED56EA"/>
    <w:rsid w:val="00ED59A0"/>
    <w:rsid w:val="00ED62BA"/>
    <w:rsid w:val="00ED63BF"/>
    <w:rsid w:val="00ED63C5"/>
    <w:rsid w:val="00ED6451"/>
    <w:rsid w:val="00ED6A1E"/>
    <w:rsid w:val="00ED6A37"/>
    <w:rsid w:val="00ED6BCE"/>
    <w:rsid w:val="00ED7252"/>
    <w:rsid w:val="00ED7E7D"/>
    <w:rsid w:val="00ED7E9D"/>
    <w:rsid w:val="00EE06CA"/>
    <w:rsid w:val="00EE0A90"/>
    <w:rsid w:val="00EE0F05"/>
    <w:rsid w:val="00EE1006"/>
    <w:rsid w:val="00EE1175"/>
    <w:rsid w:val="00EE117F"/>
    <w:rsid w:val="00EE1AA6"/>
    <w:rsid w:val="00EE1C28"/>
    <w:rsid w:val="00EE2CF8"/>
    <w:rsid w:val="00EE3284"/>
    <w:rsid w:val="00EE37C8"/>
    <w:rsid w:val="00EE3CFB"/>
    <w:rsid w:val="00EE3D89"/>
    <w:rsid w:val="00EE40B0"/>
    <w:rsid w:val="00EE479B"/>
    <w:rsid w:val="00EE4D27"/>
    <w:rsid w:val="00EE4EAB"/>
    <w:rsid w:val="00EE5229"/>
    <w:rsid w:val="00EE57B9"/>
    <w:rsid w:val="00EE5B2E"/>
    <w:rsid w:val="00EE61BE"/>
    <w:rsid w:val="00EE626F"/>
    <w:rsid w:val="00EE632A"/>
    <w:rsid w:val="00EE68F3"/>
    <w:rsid w:val="00EE69DC"/>
    <w:rsid w:val="00EE6B4B"/>
    <w:rsid w:val="00EE6FEE"/>
    <w:rsid w:val="00EE70ED"/>
    <w:rsid w:val="00EE726D"/>
    <w:rsid w:val="00EE7560"/>
    <w:rsid w:val="00EE7B22"/>
    <w:rsid w:val="00EE7C62"/>
    <w:rsid w:val="00EE7F1B"/>
    <w:rsid w:val="00EE7F21"/>
    <w:rsid w:val="00EE7FE2"/>
    <w:rsid w:val="00EF08A8"/>
    <w:rsid w:val="00EF0BC8"/>
    <w:rsid w:val="00EF0FB1"/>
    <w:rsid w:val="00EF10DE"/>
    <w:rsid w:val="00EF1219"/>
    <w:rsid w:val="00EF2416"/>
    <w:rsid w:val="00EF30AB"/>
    <w:rsid w:val="00EF31AB"/>
    <w:rsid w:val="00EF31B2"/>
    <w:rsid w:val="00EF3249"/>
    <w:rsid w:val="00EF334B"/>
    <w:rsid w:val="00EF343B"/>
    <w:rsid w:val="00EF3AA4"/>
    <w:rsid w:val="00EF3B19"/>
    <w:rsid w:val="00EF3E91"/>
    <w:rsid w:val="00EF4912"/>
    <w:rsid w:val="00EF4C68"/>
    <w:rsid w:val="00EF51CC"/>
    <w:rsid w:val="00EF5298"/>
    <w:rsid w:val="00EF533B"/>
    <w:rsid w:val="00EF53FD"/>
    <w:rsid w:val="00EF5749"/>
    <w:rsid w:val="00EF5D6D"/>
    <w:rsid w:val="00EF63AD"/>
    <w:rsid w:val="00EF6C9E"/>
    <w:rsid w:val="00EF77E2"/>
    <w:rsid w:val="00F00400"/>
    <w:rsid w:val="00F00BF8"/>
    <w:rsid w:val="00F00CF7"/>
    <w:rsid w:val="00F010F5"/>
    <w:rsid w:val="00F011D7"/>
    <w:rsid w:val="00F016A1"/>
    <w:rsid w:val="00F01B58"/>
    <w:rsid w:val="00F0202C"/>
    <w:rsid w:val="00F0242F"/>
    <w:rsid w:val="00F02616"/>
    <w:rsid w:val="00F0285F"/>
    <w:rsid w:val="00F037B5"/>
    <w:rsid w:val="00F037FF"/>
    <w:rsid w:val="00F038EE"/>
    <w:rsid w:val="00F03C9D"/>
    <w:rsid w:val="00F040CE"/>
    <w:rsid w:val="00F042E7"/>
    <w:rsid w:val="00F043A6"/>
    <w:rsid w:val="00F04778"/>
    <w:rsid w:val="00F047D4"/>
    <w:rsid w:val="00F04CB3"/>
    <w:rsid w:val="00F04E50"/>
    <w:rsid w:val="00F056BD"/>
    <w:rsid w:val="00F05751"/>
    <w:rsid w:val="00F05A41"/>
    <w:rsid w:val="00F05B6B"/>
    <w:rsid w:val="00F05C6D"/>
    <w:rsid w:val="00F05D46"/>
    <w:rsid w:val="00F06DF2"/>
    <w:rsid w:val="00F070BE"/>
    <w:rsid w:val="00F07274"/>
    <w:rsid w:val="00F076CB"/>
    <w:rsid w:val="00F07983"/>
    <w:rsid w:val="00F07D95"/>
    <w:rsid w:val="00F07F81"/>
    <w:rsid w:val="00F07FA1"/>
    <w:rsid w:val="00F1032F"/>
    <w:rsid w:val="00F10962"/>
    <w:rsid w:val="00F10D4A"/>
    <w:rsid w:val="00F11069"/>
    <w:rsid w:val="00F11486"/>
    <w:rsid w:val="00F11AA0"/>
    <w:rsid w:val="00F122CB"/>
    <w:rsid w:val="00F1245F"/>
    <w:rsid w:val="00F124EC"/>
    <w:rsid w:val="00F12524"/>
    <w:rsid w:val="00F13163"/>
    <w:rsid w:val="00F1337F"/>
    <w:rsid w:val="00F1385A"/>
    <w:rsid w:val="00F142D2"/>
    <w:rsid w:val="00F14E42"/>
    <w:rsid w:val="00F15576"/>
    <w:rsid w:val="00F158CB"/>
    <w:rsid w:val="00F160BA"/>
    <w:rsid w:val="00F1623D"/>
    <w:rsid w:val="00F177B9"/>
    <w:rsid w:val="00F179A7"/>
    <w:rsid w:val="00F202DC"/>
    <w:rsid w:val="00F20806"/>
    <w:rsid w:val="00F20DA5"/>
    <w:rsid w:val="00F20E2E"/>
    <w:rsid w:val="00F20E6B"/>
    <w:rsid w:val="00F21470"/>
    <w:rsid w:val="00F215EA"/>
    <w:rsid w:val="00F216BD"/>
    <w:rsid w:val="00F21D18"/>
    <w:rsid w:val="00F21F36"/>
    <w:rsid w:val="00F222D7"/>
    <w:rsid w:val="00F22D13"/>
    <w:rsid w:val="00F22E0B"/>
    <w:rsid w:val="00F2356E"/>
    <w:rsid w:val="00F23888"/>
    <w:rsid w:val="00F244DE"/>
    <w:rsid w:val="00F245E8"/>
    <w:rsid w:val="00F2465D"/>
    <w:rsid w:val="00F248E1"/>
    <w:rsid w:val="00F24AC7"/>
    <w:rsid w:val="00F24E35"/>
    <w:rsid w:val="00F24EEF"/>
    <w:rsid w:val="00F251E9"/>
    <w:rsid w:val="00F25471"/>
    <w:rsid w:val="00F2567B"/>
    <w:rsid w:val="00F25A46"/>
    <w:rsid w:val="00F25E89"/>
    <w:rsid w:val="00F25FB2"/>
    <w:rsid w:val="00F26382"/>
    <w:rsid w:val="00F266A3"/>
    <w:rsid w:val="00F27FF0"/>
    <w:rsid w:val="00F30156"/>
    <w:rsid w:val="00F3019A"/>
    <w:rsid w:val="00F3064B"/>
    <w:rsid w:val="00F3086B"/>
    <w:rsid w:val="00F30973"/>
    <w:rsid w:val="00F30F5F"/>
    <w:rsid w:val="00F31795"/>
    <w:rsid w:val="00F322ED"/>
    <w:rsid w:val="00F3236C"/>
    <w:rsid w:val="00F32C37"/>
    <w:rsid w:val="00F32E25"/>
    <w:rsid w:val="00F332D6"/>
    <w:rsid w:val="00F333A9"/>
    <w:rsid w:val="00F33498"/>
    <w:rsid w:val="00F33B0D"/>
    <w:rsid w:val="00F3468C"/>
    <w:rsid w:val="00F347F8"/>
    <w:rsid w:val="00F34B39"/>
    <w:rsid w:val="00F35B67"/>
    <w:rsid w:val="00F3603F"/>
    <w:rsid w:val="00F3627E"/>
    <w:rsid w:val="00F36764"/>
    <w:rsid w:val="00F36D0D"/>
    <w:rsid w:val="00F375B0"/>
    <w:rsid w:val="00F3767D"/>
    <w:rsid w:val="00F3792C"/>
    <w:rsid w:val="00F37F93"/>
    <w:rsid w:val="00F40041"/>
    <w:rsid w:val="00F404D9"/>
    <w:rsid w:val="00F40553"/>
    <w:rsid w:val="00F40652"/>
    <w:rsid w:val="00F40AD5"/>
    <w:rsid w:val="00F40B0E"/>
    <w:rsid w:val="00F40CA7"/>
    <w:rsid w:val="00F413B9"/>
    <w:rsid w:val="00F41442"/>
    <w:rsid w:val="00F414B4"/>
    <w:rsid w:val="00F41B05"/>
    <w:rsid w:val="00F42206"/>
    <w:rsid w:val="00F42291"/>
    <w:rsid w:val="00F42408"/>
    <w:rsid w:val="00F425AD"/>
    <w:rsid w:val="00F4298F"/>
    <w:rsid w:val="00F429FE"/>
    <w:rsid w:val="00F42A8F"/>
    <w:rsid w:val="00F42AFD"/>
    <w:rsid w:val="00F42C5C"/>
    <w:rsid w:val="00F4368A"/>
    <w:rsid w:val="00F43E05"/>
    <w:rsid w:val="00F43F38"/>
    <w:rsid w:val="00F440D3"/>
    <w:rsid w:val="00F44FCA"/>
    <w:rsid w:val="00F456FD"/>
    <w:rsid w:val="00F457D2"/>
    <w:rsid w:val="00F4582D"/>
    <w:rsid w:val="00F4667A"/>
    <w:rsid w:val="00F4724B"/>
    <w:rsid w:val="00F47392"/>
    <w:rsid w:val="00F474EF"/>
    <w:rsid w:val="00F4750F"/>
    <w:rsid w:val="00F47618"/>
    <w:rsid w:val="00F47782"/>
    <w:rsid w:val="00F5099D"/>
    <w:rsid w:val="00F5109C"/>
    <w:rsid w:val="00F512A9"/>
    <w:rsid w:val="00F5161C"/>
    <w:rsid w:val="00F51BF8"/>
    <w:rsid w:val="00F51F56"/>
    <w:rsid w:val="00F5206C"/>
    <w:rsid w:val="00F52574"/>
    <w:rsid w:val="00F5264C"/>
    <w:rsid w:val="00F5266B"/>
    <w:rsid w:val="00F5275D"/>
    <w:rsid w:val="00F528A4"/>
    <w:rsid w:val="00F52AFA"/>
    <w:rsid w:val="00F52E29"/>
    <w:rsid w:val="00F53A45"/>
    <w:rsid w:val="00F53BF4"/>
    <w:rsid w:val="00F54054"/>
    <w:rsid w:val="00F5408B"/>
    <w:rsid w:val="00F54676"/>
    <w:rsid w:val="00F5494E"/>
    <w:rsid w:val="00F55046"/>
    <w:rsid w:val="00F551DD"/>
    <w:rsid w:val="00F55233"/>
    <w:rsid w:val="00F5553E"/>
    <w:rsid w:val="00F5600D"/>
    <w:rsid w:val="00F562D5"/>
    <w:rsid w:val="00F563BD"/>
    <w:rsid w:val="00F5650A"/>
    <w:rsid w:val="00F56C9E"/>
    <w:rsid w:val="00F56E13"/>
    <w:rsid w:val="00F56E1E"/>
    <w:rsid w:val="00F56F76"/>
    <w:rsid w:val="00F57060"/>
    <w:rsid w:val="00F57108"/>
    <w:rsid w:val="00F575F1"/>
    <w:rsid w:val="00F57D89"/>
    <w:rsid w:val="00F57ED6"/>
    <w:rsid w:val="00F57F12"/>
    <w:rsid w:val="00F600E4"/>
    <w:rsid w:val="00F601C7"/>
    <w:rsid w:val="00F6052B"/>
    <w:rsid w:val="00F60A48"/>
    <w:rsid w:val="00F60D93"/>
    <w:rsid w:val="00F60E0F"/>
    <w:rsid w:val="00F60F5B"/>
    <w:rsid w:val="00F6117D"/>
    <w:rsid w:val="00F6122A"/>
    <w:rsid w:val="00F612BF"/>
    <w:rsid w:val="00F61635"/>
    <w:rsid w:val="00F617B3"/>
    <w:rsid w:val="00F61988"/>
    <w:rsid w:val="00F61C5F"/>
    <w:rsid w:val="00F6208C"/>
    <w:rsid w:val="00F621DE"/>
    <w:rsid w:val="00F625CC"/>
    <w:rsid w:val="00F62619"/>
    <w:rsid w:val="00F62A7B"/>
    <w:rsid w:val="00F62FEC"/>
    <w:rsid w:val="00F6300C"/>
    <w:rsid w:val="00F631AD"/>
    <w:rsid w:val="00F643AE"/>
    <w:rsid w:val="00F64599"/>
    <w:rsid w:val="00F6497C"/>
    <w:rsid w:val="00F64DB8"/>
    <w:rsid w:val="00F657CF"/>
    <w:rsid w:val="00F65C92"/>
    <w:rsid w:val="00F66414"/>
    <w:rsid w:val="00F666E0"/>
    <w:rsid w:val="00F6670E"/>
    <w:rsid w:val="00F66B38"/>
    <w:rsid w:val="00F66C27"/>
    <w:rsid w:val="00F674F1"/>
    <w:rsid w:val="00F67566"/>
    <w:rsid w:val="00F67701"/>
    <w:rsid w:val="00F677AE"/>
    <w:rsid w:val="00F67882"/>
    <w:rsid w:val="00F67EF0"/>
    <w:rsid w:val="00F7017D"/>
    <w:rsid w:val="00F708E9"/>
    <w:rsid w:val="00F70C21"/>
    <w:rsid w:val="00F70E88"/>
    <w:rsid w:val="00F70F8F"/>
    <w:rsid w:val="00F71962"/>
    <w:rsid w:val="00F71963"/>
    <w:rsid w:val="00F71D79"/>
    <w:rsid w:val="00F721ED"/>
    <w:rsid w:val="00F72308"/>
    <w:rsid w:val="00F724F9"/>
    <w:rsid w:val="00F728CC"/>
    <w:rsid w:val="00F72BEE"/>
    <w:rsid w:val="00F733A2"/>
    <w:rsid w:val="00F73834"/>
    <w:rsid w:val="00F7393A"/>
    <w:rsid w:val="00F73E98"/>
    <w:rsid w:val="00F73F15"/>
    <w:rsid w:val="00F7490F"/>
    <w:rsid w:val="00F74989"/>
    <w:rsid w:val="00F74E69"/>
    <w:rsid w:val="00F74ECF"/>
    <w:rsid w:val="00F74FDE"/>
    <w:rsid w:val="00F752D8"/>
    <w:rsid w:val="00F75655"/>
    <w:rsid w:val="00F75719"/>
    <w:rsid w:val="00F7591C"/>
    <w:rsid w:val="00F7653B"/>
    <w:rsid w:val="00F77167"/>
    <w:rsid w:val="00F772D2"/>
    <w:rsid w:val="00F77508"/>
    <w:rsid w:val="00F778F0"/>
    <w:rsid w:val="00F77A25"/>
    <w:rsid w:val="00F77D72"/>
    <w:rsid w:val="00F77FAF"/>
    <w:rsid w:val="00F804A0"/>
    <w:rsid w:val="00F8062F"/>
    <w:rsid w:val="00F80643"/>
    <w:rsid w:val="00F809E5"/>
    <w:rsid w:val="00F80AFE"/>
    <w:rsid w:val="00F80E69"/>
    <w:rsid w:val="00F8169D"/>
    <w:rsid w:val="00F81F71"/>
    <w:rsid w:val="00F82143"/>
    <w:rsid w:val="00F82478"/>
    <w:rsid w:val="00F82CE8"/>
    <w:rsid w:val="00F82FF2"/>
    <w:rsid w:val="00F83277"/>
    <w:rsid w:val="00F8339F"/>
    <w:rsid w:val="00F835C9"/>
    <w:rsid w:val="00F83F6D"/>
    <w:rsid w:val="00F84139"/>
    <w:rsid w:val="00F8451F"/>
    <w:rsid w:val="00F84684"/>
    <w:rsid w:val="00F8485C"/>
    <w:rsid w:val="00F848CC"/>
    <w:rsid w:val="00F84FA0"/>
    <w:rsid w:val="00F859DB"/>
    <w:rsid w:val="00F85B22"/>
    <w:rsid w:val="00F86532"/>
    <w:rsid w:val="00F8666F"/>
    <w:rsid w:val="00F86DA3"/>
    <w:rsid w:val="00F86F24"/>
    <w:rsid w:val="00F87052"/>
    <w:rsid w:val="00F872D1"/>
    <w:rsid w:val="00F87BAC"/>
    <w:rsid w:val="00F87C24"/>
    <w:rsid w:val="00F87CB9"/>
    <w:rsid w:val="00F87F96"/>
    <w:rsid w:val="00F87FB1"/>
    <w:rsid w:val="00F90277"/>
    <w:rsid w:val="00F90346"/>
    <w:rsid w:val="00F903B0"/>
    <w:rsid w:val="00F905D1"/>
    <w:rsid w:val="00F90617"/>
    <w:rsid w:val="00F906A4"/>
    <w:rsid w:val="00F906BA"/>
    <w:rsid w:val="00F908B9"/>
    <w:rsid w:val="00F909CB"/>
    <w:rsid w:val="00F909CE"/>
    <w:rsid w:val="00F90D8C"/>
    <w:rsid w:val="00F9110E"/>
    <w:rsid w:val="00F91195"/>
    <w:rsid w:val="00F912BD"/>
    <w:rsid w:val="00F9151E"/>
    <w:rsid w:val="00F915D4"/>
    <w:rsid w:val="00F9170D"/>
    <w:rsid w:val="00F918B6"/>
    <w:rsid w:val="00F9193E"/>
    <w:rsid w:val="00F91C1F"/>
    <w:rsid w:val="00F91E5E"/>
    <w:rsid w:val="00F91F4E"/>
    <w:rsid w:val="00F92A37"/>
    <w:rsid w:val="00F92E71"/>
    <w:rsid w:val="00F92F02"/>
    <w:rsid w:val="00F930B7"/>
    <w:rsid w:val="00F932BE"/>
    <w:rsid w:val="00F935F7"/>
    <w:rsid w:val="00F936AB"/>
    <w:rsid w:val="00F93995"/>
    <w:rsid w:val="00F93A02"/>
    <w:rsid w:val="00F944DB"/>
    <w:rsid w:val="00F94522"/>
    <w:rsid w:val="00F945B0"/>
    <w:rsid w:val="00F94A4B"/>
    <w:rsid w:val="00F94AA5"/>
    <w:rsid w:val="00F94AD0"/>
    <w:rsid w:val="00F95194"/>
    <w:rsid w:val="00F95613"/>
    <w:rsid w:val="00F957FE"/>
    <w:rsid w:val="00F958B6"/>
    <w:rsid w:val="00F95B6F"/>
    <w:rsid w:val="00F96903"/>
    <w:rsid w:val="00F96AD0"/>
    <w:rsid w:val="00F96B54"/>
    <w:rsid w:val="00F96CE3"/>
    <w:rsid w:val="00F96FA1"/>
    <w:rsid w:val="00F975E4"/>
    <w:rsid w:val="00F9761A"/>
    <w:rsid w:val="00F9776D"/>
    <w:rsid w:val="00F97859"/>
    <w:rsid w:val="00F97B86"/>
    <w:rsid w:val="00FA0CE4"/>
    <w:rsid w:val="00FA0DC9"/>
    <w:rsid w:val="00FA0EA9"/>
    <w:rsid w:val="00FA1143"/>
    <w:rsid w:val="00FA1BAA"/>
    <w:rsid w:val="00FA1BC3"/>
    <w:rsid w:val="00FA26B7"/>
    <w:rsid w:val="00FA27E9"/>
    <w:rsid w:val="00FA2880"/>
    <w:rsid w:val="00FA2990"/>
    <w:rsid w:val="00FA2EDE"/>
    <w:rsid w:val="00FA2FB7"/>
    <w:rsid w:val="00FA33E7"/>
    <w:rsid w:val="00FA35FD"/>
    <w:rsid w:val="00FA372C"/>
    <w:rsid w:val="00FA3C51"/>
    <w:rsid w:val="00FA3D68"/>
    <w:rsid w:val="00FA402C"/>
    <w:rsid w:val="00FA427E"/>
    <w:rsid w:val="00FA4374"/>
    <w:rsid w:val="00FA4BF2"/>
    <w:rsid w:val="00FA52D0"/>
    <w:rsid w:val="00FA55D4"/>
    <w:rsid w:val="00FA58B2"/>
    <w:rsid w:val="00FA5C81"/>
    <w:rsid w:val="00FA5D81"/>
    <w:rsid w:val="00FA5EF1"/>
    <w:rsid w:val="00FA6232"/>
    <w:rsid w:val="00FA6328"/>
    <w:rsid w:val="00FA6340"/>
    <w:rsid w:val="00FA68E5"/>
    <w:rsid w:val="00FA6CC9"/>
    <w:rsid w:val="00FA6F61"/>
    <w:rsid w:val="00FA71E4"/>
    <w:rsid w:val="00FA75E3"/>
    <w:rsid w:val="00FB000E"/>
    <w:rsid w:val="00FB05F8"/>
    <w:rsid w:val="00FB066D"/>
    <w:rsid w:val="00FB0E65"/>
    <w:rsid w:val="00FB137E"/>
    <w:rsid w:val="00FB1391"/>
    <w:rsid w:val="00FB16DC"/>
    <w:rsid w:val="00FB17D6"/>
    <w:rsid w:val="00FB1809"/>
    <w:rsid w:val="00FB2232"/>
    <w:rsid w:val="00FB23A5"/>
    <w:rsid w:val="00FB26B9"/>
    <w:rsid w:val="00FB29C2"/>
    <w:rsid w:val="00FB29E4"/>
    <w:rsid w:val="00FB2B51"/>
    <w:rsid w:val="00FB2E88"/>
    <w:rsid w:val="00FB304F"/>
    <w:rsid w:val="00FB3390"/>
    <w:rsid w:val="00FB4521"/>
    <w:rsid w:val="00FB48B4"/>
    <w:rsid w:val="00FB4A5E"/>
    <w:rsid w:val="00FB4CDD"/>
    <w:rsid w:val="00FB4CE0"/>
    <w:rsid w:val="00FB4D68"/>
    <w:rsid w:val="00FB5757"/>
    <w:rsid w:val="00FB58E6"/>
    <w:rsid w:val="00FB5A7C"/>
    <w:rsid w:val="00FB65D1"/>
    <w:rsid w:val="00FB669F"/>
    <w:rsid w:val="00FB66E0"/>
    <w:rsid w:val="00FB720D"/>
    <w:rsid w:val="00FB79A3"/>
    <w:rsid w:val="00FC01CB"/>
    <w:rsid w:val="00FC047B"/>
    <w:rsid w:val="00FC0562"/>
    <w:rsid w:val="00FC087C"/>
    <w:rsid w:val="00FC0980"/>
    <w:rsid w:val="00FC0C31"/>
    <w:rsid w:val="00FC0E96"/>
    <w:rsid w:val="00FC10C0"/>
    <w:rsid w:val="00FC199F"/>
    <w:rsid w:val="00FC22E0"/>
    <w:rsid w:val="00FC299D"/>
    <w:rsid w:val="00FC2B61"/>
    <w:rsid w:val="00FC3120"/>
    <w:rsid w:val="00FC35CF"/>
    <w:rsid w:val="00FC3789"/>
    <w:rsid w:val="00FC41EE"/>
    <w:rsid w:val="00FC5077"/>
    <w:rsid w:val="00FC5E05"/>
    <w:rsid w:val="00FC5F92"/>
    <w:rsid w:val="00FC6199"/>
    <w:rsid w:val="00FC6404"/>
    <w:rsid w:val="00FC6678"/>
    <w:rsid w:val="00FC72EF"/>
    <w:rsid w:val="00FC777A"/>
    <w:rsid w:val="00FC79A5"/>
    <w:rsid w:val="00FC7BEC"/>
    <w:rsid w:val="00FC7F3C"/>
    <w:rsid w:val="00FD008F"/>
    <w:rsid w:val="00FD00F2"/>
    <w:rsid w:val="00FD02E6"/>
    <w:rsid w:val="00FD09EC"/>
    <w:rsid w:val="00FD0FCF"/>
    <w:rsid w:val="00FD14A0"/>
    <w:rsid w:val="00FD1560"/>
    <w:rsid w:val="00FD181F"/>
    <w:rsid w:val="00FD1963"/>
    <w:rsid w:val="00FD1F71"/>
    <w:rsid w:val="00FD2386"/>
    <w:rsid w:val="00FD2A8A"/>
    <w:rsid w:val="00FD2FFF"/>
    <w:rsid w:val="00FD369A"/>
    <w:rsid w:val="00FD375C"/>
    <w:rsid w:val="00FD3C32"/>
    <w:rsid w:val="00FD3FAF"/>
    <w:rsid w:val="00FD418C"/>
    <w:rsid w:val="00FD4AD6"/>
    <w:rsid w:val="00FD508E"/>
    <w:rsid w:val="00FD5159"/>
    <w:rsid w:val="00FD55DE"/>
    <w:rsid w:val="00FD5A62"/>
    <w:rsid w:val="00FD5C84"/>
    <w:rsid w:val="00FD5D3A"/>
    <w:rsid w:val="00FD6229"/>
    <w:rsid w:val="00FD6685"/>
    <w:rsid w:val="00FD7395"/>
    <w:rsid w:val="00FD7481"/>
    <w:rsid w:val="00FD7665"/>
    <w:rsid w:val="00FD7915"/>
    <w:rsid w:val="00FD7AF9"/>
    <w:rsid w:val="00FE0493"/>
    <w:rsid w:val="00FE0B4C"/>
    <w:rsid w:val="00FE0C68"/>
    <w:rsid w:val="00FE12CD"/>
    <w:rsid w:val="00FE152A"/>
    <w:rsid w:val="00FE1FFE"/>
    <w:rsid w:val="00FE2278"/>
    <w:rsid w:val="00FE22EF"/>
    <w:rsid w:val="00FE2355"/>
    <w:rsid w:val="00FE27E2"/>
    <w:rsid w:val="00FE2A6E"/>
    <w:rsid w:val="00FE2D3C"/>
    <w:rsid w:val="00FE3409"/>
    <w:rsid w:val="00FE3579"/>
    <w:rsid w:val="00FE37EC"/>
    <w:rsid w:val="00FE389A"/>
    <w:rsid w:val="00FE3E21"/>
    <w:rsid w:val="00FE3E46"/>
    <w:rsid w:val="00FE3E7F"/>
    <w:rsid w:val="00FE3EDE"/>
    <w:rsid w:val="00FE3F11"/>
    <w:rsid w:val="00FE4129"/>
    <w:rsid w:val="00FE425D"/>
    <w:rsid w:val="00FE44A2"/>
    <w:rsid w:val="00FE45B3"/>
    <w:rsid w:val="00FE4A04"/>
    <w:rsid w:val="00FE52F6"/>
    <w:rsid w:val="00FE5376"/>
    <w:rsid w:val="00FE551C"/>
    <w:rsid w:val="00FE596C"/>
    <w:rsid w:val="00FE5B21"/>
    <w:rsid w:val="00FE5B8C"/>
    <w:rsid w:val="00FE5B9A"/>
    <w:rsid w:val="00FE6A96"/>
    <w:rsid w:val="00FE766E"/>
    <w:rsid w:val="00FE7A57"/>
    <w:rsid w:val="00FF024D"/>
    <w:rsid w:val="00FF04A6"/>
    <w:rsid w:val="00FF0BE2"/>
    <w:rsid w:val="00FF0C95"/>
    <w:rsid w:val="00FF0E25"/>
    <w:rsid w:val="00FF14DD"/>
    <w:rsid w:val="00FF14E0"/>
    <w:rsid w:val="00FF1587"/>
    <w:rsid w:val="00FF15BA"/>
    <w:rsid w:val="00FF1722"/>
    <w:rsid w:val="00FF1723"/>
    <w:rsid w:val="00FF1FA1"/>
    <w:rsid w:val="00FF23D5"/>
    <w:rsid w:val="00FF24B5"/>
    <w:rsid w:val="00FF2A63"/>
    <w:rsid w:val="00FF2EA9"/>
    <w:rsid w:val="00FF3055"/>
    <w:rsid w:val="00FF3100"/>
    <w:rsid w:val="00FF3F84"/>
    <w:rsid w:val="00FF40D7"/>
    <w:rsid w:val="00FF41FA"/>
    <w:rsid w:val="00FF4546"/>
    <w:rsid w:val="00FF45B6"/>
    <w:rsid w:val="00FF4822"/>
    <w:rsid w:val="00FF49A3"/>
    <w:rsid w:val="00FF4CF2"/>
    <w:rsid w:val="00FF5816"/>
    <w:rsid w:val="00FF5CB1"/>
    <w:rsid w:val="00FF5CB3"/>
    <w:rsid w:val="00FF5E7A"/>
    <w:rsid w:val="00FF6328"/>
    <w:rsid w:val="00FF66BA"/>
    <w:rsid w:val="00FF69C1"/>
    <w:rsid w:val="00FF6BB0"/>
    <w:rsid w:val="00FF6F6F"/>
    <w:rsid w:val="00FF7200"/>
    <w:rsid w:val="00FF73ED"/>
    <w:rsid w:val="00FF7868"/>
    <w:rsid w:val="00FF791A"/>
    <w:rsid w:val="00FF7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FF97482"/>
  <w15:docId w15:val="{9361D70C-A743-4A0F-AF3E-AE854690B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yle1"/>
    <w:next w:val="Normal"/>
    <w:link w:val="Heading1Char"/>
    <w:uiPriority w:val="9"/>
    <w:qFormat/>
    <w:rsid w:val="00065784"/>
    <w:pPr>
      <w:outlineLvl w:val="0"/>
    </w:pPr>
  </w:style>
  <w:style w:type="paragraph" w:styleId="Heading2">
    <w:name w:val="heading 2"/>
    <w:basedOn w:val="Style3"/>
    <w:next w:val="Normal"/>
    <w:link w:val="Heading2Char"/>
    <w:uiPriority w:val="9"/>
    <w:unhideWhenUsed/>
    <w:qFormat/>
    <w:rsid w:val="00AB52B4"/>
    <w:pPr>
      <w:jc w:val="center"/>
      <w:outlineLvl w:val="1"/>
    </w:pPr>
    <w:rPr>
      <w:i w:val="0"/>
      <w:iCs w:val="0"/>
    </w:rPr>
  </w:style>
  <w:style w:type="paragraph" w:styleId="Heading3">
    <w:name w:val="heading 3"/>
    <w:basedOn w:val="Style3"/>
    <w:next w:val="Normal"/>
    <w:link w:val="Heading3Char"/>
    <w:uiPriority w:val="9"/>
    <w:unhideWhenUsed/>
    <w:qFormat/>
    <w:rsid w:val="00AB52B4"/>
    <w:pPr>
      <w:outlineLvl w:val="2"/>
    </w:pPr>
  </w:style>
  <w:style w:type="paragraph" w:styleId="Heading4">
    <w:name w:val="heading 4"/>
    <w:basedOn w:val="Normal"/>
    <w:next w:val="Normal"/>
    <w:link w:val="Heading4Char"/>
    <w:uiPriority w:val="9"/>
    <w:unhideWhenUsed/>
    <w:qFormat/>
    <w:rsid w:val="00865D45"/>
    <w:pPr>
      <w:pBdr>
        <w:top w:val="nil"/>
        <w:left w:val="nil"/>
        <w:bottom w:val="nil"/>
        <w:right w:val="nil"/>
        <w:between w:val="nil"/>
      </w:pBdr>
      <w:spacing w:after="0" w:line="240" w:lineRule="auto"/>
      <w:jc w:val="both"/>
      <w:outlineLvl w:val="3"/>
    </w:pPr>
    <w:rPr>
      <w:rFonts w:ascii="Times New Roman" w:eastAsia="Times New Roman" w:hAnsi="Times New Roman" w:cs="Times New Roman"/>
      <w:b/>
      <w:color w:val="000000"/>
      <w:sz w:val="24"/>
      <w:szCs w:val="24"/>
    </w:rPr>
  </w:style>
  <w:style w:type="paragraph" w:styleId="Heading5">
    <w:name w:val="heading 5"/>
    <w:basedOn w:val="Normal"/>
    <w:next w:val="Normal"/>
    <w:link w:val="Heading5Char"/>
    <w:uiPriority w:val="9"/>
    <w:unhideWhenUsed/>
    <w:qFormat/>
    <w:rsid w:val="00865D45"/>
    <w:pPr>
      <w:pBdr>
        <w:top w:val="nil"/>
        <w:left w:val="nil"/>
        <w:bottom w:val="nil"/>
        <w:right w:val="nil"/>
        <w:between w:val="nil"/>
      </w:pBdr>
      <w:spacing w:after="0" w:line="240" w:lineRule="auto"/>
      <w:jc w:val="both"/>
      <w:outlineLvl w:val="4"/>
    </w:pPr>
    <w:rPr>
      <w:rFonts w:ascii="Times New Roman" w:eastAsia="Times New Roman" w:hAnsi="Times New Roman" w:cs="Times New Roman"/>
      <w:i/>
      <w:color w:val="000000"/>
      <w:sz w:val="24"/>
      <w:szCs w:val="24"/>
    </w:rPr>
  </w:style>
  <w:style w:type="paragraph" w:styleId="Heading6">
    <w:name w:val="heading 6"/>
    <w:basedOn w:val="Normal"/>
    <w:next w:val="Normal"/>
    <w:link w:val="Heading6Char"/>
    <w:uiPriority w:val="9"/>
    <w:semiHidden/>
    <w:unhideWhenUsed/>
    <w:qFormat/>
    <w:rsid w:val="00B01909"/>
    <w:pPr>
      <w:keepNext/>
      <w:keepLines/>
      <w:spacing w:before="200" w:after="40" w:line="256" w:lineRule="auto"/>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9C9"/>
    <w:pPr>
      <w:ind w:left="720"/>
      <w:contextualSpacing/>
    </w:pPr>
  </w:style>
  <w:style w:type="paragraph" w:styleId="NoSpacing">
    <w:name w:val="No Spacing"/>
    <w:link w:val="NoSpacingChar"/>
    <w:uiPriority w:val="1"/>
    <w:qFormat/>
    <w:rsid w:val="009009C9"/>
    <w:pPr>
      <w:spacing w:after="0" w:line="240" w:lineRule="auto"/>
    </w:pPr>
  </w:style>
  <w:style w:type="character" w:customStyle="1" w:styleId="Heading2Char">
    <w:name w:val="Heading 2 Char"/>
    <w:basedOn w:val="DefaultParagraphFont"/>
    <w:link w:val="Heading2"/>
    <w:uiPriority w:val="9"/>
    <w:rsid w:val="00AB52B4"/>
    <w:rPr>
      <w:rFonts w:ascii="Times New Roman" w:hAnsi="Times New Roman" w:cs="Times New Roman"/>
      <w:b/>
      <w:sz w:val="24"/>
      <w:szCs w:val="24"/>
    </w:rPr>
  </w:style>
  <w:style w:type="character" w:styleId="LineNumber">
    <w:name w:val="line number"/>
    <w:basedOn w:val="DefaultParagraphFont"/>
    <w:uiPriority w:val="99"/>
    <w:semiHidden/>
    <w:unhideWhenUsed/>
    <w:rsid w:val="0087044C"/>
  </w:style>
  <w:style w:type="table" w:styleId="TableGrid">
    <w:name w:val="Table Grid"/>
    <w:basedOn w:val="TableNormal"/>
    <w:uiPriority w:val="39"/>
    <w:rsid w:val="00F84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30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0A6"/>
    <w:rPr>
      <w:rFonts w:ascii="Segoe UI" w:hAnsi="Segoe UI" w:cs="Segoe UI"/>
      <w:sz w:val="18"/>
      <w:szCs w:val="18"/>
    </w:rPr>
  </w:style>
  <w:style w:type="paragraph" w:customStyle="1" w:styleId="EndNoteBibliographyTitle">
    <w:name w:val="EndNote Bibliography Title"/>
    <w:basedOn w:val="Normal"/>
    <w:link w:val="EndNoteBibliographyTitleChar"/>
    <w:rsid w:val="00451506"/>
    <w:pPr>
      <w:spacing w:after="0"/>
      <w:jc w:val="center"/>
    </w:pPr>
    <w:rPr>
      <w:rFonts w:ascii="Calibri" w:hAnsi="Calibri" w:cs="Calibri"/>
      <w:noProof/>
    </w:rPr>
  </w:style>
  <w:style w:type="character" w:customStyle="1" w:styleId="NoSpacingChar">
    <w:name w:val="No Spacing Char"/>
    <w:basedOn w:val="DefaultParagraphFont"/>
    <w:link w:val="NoSpacing"/>
    <w:uiPriority w:val="1"/>
    <w:rsid w:val="00451506"/>
  </w:style>
  <w:style w:type="character" w:customStyle="1" w:styleId="EndNoteBibliographyTitleChar">
    <w:name w:val="EndNote Bibliography Title Char"/>
    <w:basedOn w:val="NoSpacingChar"/>
    <w:link w:val="EndNoteBibliographyTitle"/>
    <w:rsid w:val="00451506"/>
    <w:rPr>
      <w:rFonts w:ascii="Calibri" w:hAnsi="Calibri" w:cs="Calibri"/>
      <w:noProof/>
    </w:rPr>
  </w:style>
  <w:style w:type="paragraph" w:customStyle="1" w:styleId="EndNoteBibliography">
    <w:name w:val="EndNote Bibliography"/>
    <w:basedOn w:val="Normal"/>
    <w:link w:val="EndNoteBibliographyChar"/>
    <w:rsid w:val="00451506"/>
    <w:pPr>
      <w:spacing w:line="240" w:lineRule="auto"/>
    </w:pPr>
    <w:rPr>
      <w:rFonts w:ascii="Calibri" w:hAnsi="Calibri" w:cs="Calibri"/>
      <w:noProof/>
    </w:rPr>
  </w:style>
  <w:style w:type="character" w:customStyle="1" w:styleId="EndNoteBibliographyChar">
    <w:name w:val="EndNote Bibliography Char"/>
    <w:basedOn w:val="NoSpacingChar"/>
    <w:link w:val="EndNoteBibliography"/>
    <w:rsid w:val="00451506"/>
    <w:rPr>
      <w:rFonts w:ascii="Calibri" w:hAnsi="Calibri" w:cs="Calibri"/>
      <w:noProof/>
    </w:rPr>
  </w:style>
  <w:style w:type="character" w:styleId="CommentReference">
    <w:name w:val="annotation reference"/>
    <w:basedOn w:val="DefaultParagraphFont"/>
    <w:uiPriority w:val="99"/>
    <w:semiHidden/>
    <w:unhideWhenUsed/>
    <w:rsid w:val="00B0128D"/>
    <w:rPr>
      <w:sz w:val="16"/>
      <w:szCs w:val="16"/>
    </w:rPr>
  </w:style>
  <w:style w:type="paragraph" w:styleId="CommentText">
    <w:name w:val="annotation text"/>
    <w:basedOn w:val="Normal"/>
    <w:link w:val="CommentTextChar"/>
    <w:uiPriority w:val="99"/>
    <w:unhideWhenUsed/>
    <w:rsid w:val="00B0128D"/>
    <w:pPr>
      <w:spacing w:line="240" w:lineRule="auto"/>
    </w:pPr>
    <w:rPr>
      <w:sz w:val="20"/>
      <w:szCs w:val="20"/>
    </w:rPr>
  </w:style>
  <w:style w:type="character" w:customStyle="1" w:styleId="CommentTextChar">
    <w:name w:val="Comment Text Char"/>
    <w:basedOn w:val="DefaultParagraphFont"/>
    <w:link w:val="CommentText"/>
    <w:uiPriority w:val="99"/>
    <w:rsid w:val="00B0128D"/>
    <w:rPr>
      <w:sz w:val="20"/>
      <w:szCs w:val="20"/>
    </w:rPr>
  </w:style>
  <w:style w:type="paragraph" w:styleId="CommentSubject">
    <w:name w:val="annotation subject"/>
    <w:basedOn w:val="CommentText"/>
    <w:next w:val="CommentText"/>
    <w:link w:val="CommentSubjectChar"/>
    <w:uiPriority w:val="99"/>
    <w:semiHidden/>
    <w:unhideWhenUsed/>
    <w:rsid w:val="00B0128D"/>
    <w:rPr>
      <w:b/>
      <w:bCs/>
    </w:rPr>
  </w:style>
  <w:style w:type="character" w:customStyle="1" w:styleId="CommentSubjectChar">
    <w:name w:val="Comment Subject Char"/>
    <w:basedOn w:val="CommentTextChar"/>
    <w:link w:val="CommentSubject"/>
    <w:uiPriority w:val="99"/>
    <w:semiHidden/>
    <w:rsid w:val="00B0128D"/>
    <w:rPr>
      <w:b/>
      <w:bCs/>
      <w:sz w:val="20"/>
      <w:szCs w:val="20"/>
    </w:rPr>
  </w:style>
  <w:style w:type="character" w:styleId="Hyperlink">
    <w:name w:val="Hyperlink"/>
    <w:basedOn w:val="DefaultParagraphFont"/>
    <w:uiPriority w:val="99"/>
    <w:unhideWhenUsed/>
    <w:rsid w:val="00D60B5C"/>
    <w:rPr>
      <w:color w:val="0563C1" w:themeColor="hyperlink"/>
      <w:u w:val="single"/>
    </w:rPr>
  </w:style>
  <w:style w:type="character" w:customStyle="1" w:styleId="UnresolvedMention1">
    <w:name w:val="Unresolved Mention1"/>
    <w:basedOn w:val="DefaultParagraphFont"/>
    <w:uiPriority w:val="99"/>
    <w:semiHidden/>
    <w:unhideWhenUsed/>
    <w:rsid w:val="00D60B5C"/>
    <w:rPr>
      <w:color w:val="605E5C"/>
      <w:shd w:val="clear" w:color="auto" w:fill="E1DFDD"/>
    </w:rPr>
  </w:style>
  <w:style w:type="character" w:styleId="PlaceholderText">
    <w:name w:val="Placeholder Text"/>
    <w:basedOn w:val="DefaultParagraphFont"/>
    <w:uiPriority w:val="99"/>
    <w:semiHidden/>
    <w:rsid w:val="00197F47"/>
    <w:rPr>
      <w:color w:val="808080"/>
    </w:rPr>
  </w:style>
  <w:style w:type="character" w:customStyle="1" w:styleId="Heading3Char">
    <w:name w:val="Heading 3 Char"/>
    <w:basedOn w:val="DefaultParagraphFont"/>
    <w:link w:val="Heading3"/>
    <w:uiPriority w:val="9"/>
    <w:rsid w:val="00AB52B4"/>
    <w:rPr>
      <w:rFonts w:ascii="Times New Roman" w:hAnsi="Times New Roman" w:cs="Times New Roman"/>
      <w:b/>
      <w:i/>
      <w:iCs/>
      <w:sz w:val="24"/>
      <w:szCs w:val="24"/>
    </w:rPr>
  </w:style>
  <w:style w:type="paragraph" w:styleId="NormalWeb">
    <w:name w:val="Normal (Web)"/>
    <w:basedOn w:val="Normal"/>
    <w:uiPriority w:val="99"/>
    <w:unhideWhenUsed/>
    <w:rsid w:val="000D213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884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35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35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2477CF"/>
    <w:rPr>
      <w:b/>
      <w:bCs/>
      <w:i/>
      <w:iCs/>
      <w:spacing w:val="5"/>
    </w:rPr>
  </w:style>
  <w:style w:type="character" w:customStyle="1" w:styleId="TitleChar">
    <w:name w:val="Title Char"/>
    <w:link w:val="Title"/>
    <w:rsid w:val="004A48E4"/>
    <w:rPr>
      <w:rFonts w:ascii="Arial" w:hAnsi="Arial" w:cs="Arial"/>
      <w:b/>
      <w:sz w:val="28"/>
      <w:szCs w:val="24"/>
      <w:lang w:val="en-CA"/>
    </w:rPr>
  </w:style>
  <w:style w:type="paragraph" w:styleId="Title">
    <w:name w:val="Title"/>
    <w:basedOn w:val="Normal"/>
    <w:link w:val="TitleChar"/>
    <w:uiPriority w:val="10"/>
    <w:qFormat/>
    <w:rsid w:val="004A48E4"/>
    <w:pPr>
      <w:spacing w:after="0" w:line="240" w:lineRule="auto"/>
      <w:jc w:val="center"/>
    </w:pPr>
    <w:rPr>
      <w:rFonts w:ascii="Arial" w:hAnsi="Arial" w:cs="Arial"/>
      <w:b/>
      <w:sz w:val="28"/>
      <w:szCs w:val="24"/>
      <w:lang w:val="en-CA"/>
    </w:rPr>
  </w:style>
  <w:style w:type="character" w:customStyle="1" w:styleId="TitleChar1">
    <w:name w:val="Title Char1"/>
    <w:basedOn w:val="DefaultParagraphFont"/>
    <w:uiPriority w:val="10"/>
    <w:rsid w:val="004A48E4"/>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F4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919"/>
  </w:style>
  <w:style w:type="paragraph" w:styleId="Footer">
    <w:name w:val="footer"/>
    <w:basedOn w:val="Normal"/>
    <w:link w:val="FooterChar"/>
    <w:uiPriority w:val="99"/>
    <w:unhideWhenUsed/>
    <w:rsid w:val="005F4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919"/>
  </w:style>
  <w:style w:type="character" w:customStyle="1" w:styleId="Heading1Char">
    <w:name w:val="Heading 1 Char"/>
    <w:basedOn w:val="DefaultParagraphFont"/>
    <w:link w:val="Heading1"/>
    <w:uiPriority w:val="9"/>
    <w:rsid w:val="00065784"/>
    <w:rPr>
      <w:rFonts w:ascii="Times New Roman" w:hAnsi="Times New Roman" w:cs="Times New Roman"/>
      <w:b/>
      <w:iCs/>
      <w:caps/>
      <w:sz w:val="28"/>
      <w:szCs w:val="28"/>
    </w:rPr>
  </w:style>
  <w:style w:type="character" w:customStyle="1" w:styleId="Heading4Char">
    <w:name w:val="Heading 4 Char"/>
    <w:basedOn w:val="DefaultParagraphFont"/>
    <w:link w:val="Heading4"/>
    <w:uiPriority w:val="9"/>
    <w:rsid w:val="00865D45"/>
    <w:rPr>
      <w:rFonts w:ascii="Times New Roman" w:eastAsia="Times New Roman" w:hAnsi="Times New Roman" w:cs="Times New Roman"/>
      <w:b/>
      <w:color w:val="000000"/>
      <w:sz w:val="24"/>
      <w:szCs w:val="24"/>
    </w:rPr>
  </w:style>
  <w:style w:type="character" w:customStyle="1" w:styleId="Heading5Char">
    <w:name w:val="Heading 5 Char"/>
    <w:basedOn w:val="DefaultParagraphFont"/>
    <w:link w:val="Heading5"/>
    <w:uiPriority w:val="9"/>
    <w:rsid w:val="00865D45"/>
    <w:rPr>
      <w:rFonts w:ascii="Times New Roman" w:eastAsia="Times New Roman" w:hAnsi="Times New Roman" w:cs="Times New Roman"/>
      <w:i/>
      <w:color w:val="000000"/>
      <w:sz w:val="24"/>
      <w:szCs w:val="24"/>
    </w:rPr>
  </w:style>
  <w:style w:type="character" w:customStyle="1" w:styleId="Heading6Char">
    <w:name w:val="Heading 6 Char"/>
    <w:basedOn w:val="DefaultParagraphFont"/>
    <w:link w:val="Heading6"/>
    <w:uiPriority w:val="9"/>
    <w:semiHidden/>
    <w:rsid w:val="00B01909"/>
    <w:rPr>
      <w:rFonts w:ascii="Calibri" w:eastAsia="Calibri" w:hAnsi="Calibri" w:cs="Calibri"/>
      <w:b/>
      <w:sz w:val="20"/>
      <w:szCs w:val="20"/>
    </w:rPr>
  </w:style>
  <w:style w:type="paragraph" w:styleId="Subtitle">
    <w:name w:val="Subtitle"/>
    <w:basedOn w:val="Normal"/>
    <w:next w:val="Normal"/>
    <w:link w:val="SubtitleChar"/>
    <w:uiPriority w:val="11"/>
    <w:qFormat/>
    <w:rsid w:val="00B01909"/>
    <w:pPr>
      <w:keepNext/>
      <w:keepLines/>
      <w:spacing w:before="360" w:after="80" w:line="256"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B01909"/>
    <w:rPr>
      <w:rFonts w:ascii="Georgia" w:eastAsia="Georgia" w:hAnsi="Georgia" w:cs="Georgia"/>
      <w:i/>
      <w:color w:val="666666"/>
      <w:sz w:val="48"/>
      <w:szCs w:val="48"/>
    </w:rPr>
  </w:style>
  <w:style w:type="paragraph" w:customStyle="1" w:styleId="pf0">
    <w:name w:val="pf0"/>
    <w:basedOn w:val="Normal"/>
    <w:rsid w:val="001271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12710B"/>
    <w:rPr>
      <w:rFonts w:ascii="Segoe UI" w:hAnsi="Segoe UI" w:cs="Segoe UI" w:hint="default"/>
      <w:sz w:val="18"/>
      <w:szCs w:val="18"/>
    </w:rPr>
  </w:style>
  <w:style w:type="paragraph" w:styleId="Revision">
    <w:name w:val="Revision"/>
    <w:hidden/>
    <w:uiPriority w:val="99"/>
    <w:semiHidden/>
    <w:rsid w:val="008C0353"/>
    <w:pPr>
      <w:spacing w:after="0" w:line="240" w:lineRule="auto"/>
    </w:pPr>
  </w:style>
  <w:style w:type="character" w:styleId="Emphasis">
    <w:name w:val="Emphasis"/>
    <w:basedOn w:val="DefaultParagraphFont"/>
    <w:uiPriority w:val="20"/>
    <w:qFormat/>
    <w:rsid w:val="00B93BB6"/>
    <w:rPr>
      <w:i/>
      <w:iCs/>
    </w:rPr>
  </w:style>
  <w:style w:type="character" w:customStyle="1" w:styleId="UnresolvedMention10">
    <w:name w:val="Unresolved Mention1"/>
    <w:basedOn w:val="DefaultParagraphFont"/>
    <w:uiPriority w:val="99"/>
    <w:semiHidden/>
    <w:unhideWhenUsed/>
    <w:rsid w:val="00C94F6A"/>
    <w:rPr>
      <w:color w:val="605E5C"/>
      <w:shd w:val="clear" w:color="auto" w:fill="E1DFDD"/>
    </w:rPr>
  </w:style>
  <w:style w:type="character" w:styleId="HTMLCite">
    <w:name w:val="HTML Cite"/>
    <w:basedOn w:val="DefaultParagraphFont"/>
    <w:uiPriority w:val="99"/>
    <w:semiHidden/>
    <w:unhideWhenUsed/>
    <w:rsid w:val="00C94F6A"/>
    <w:rPr>
      <w:i/>
      <w:iCs/>
    </w:rPr>
  </w:style>
  <w:style w:type="paragraph" w:styleId="TOCHeading">
    <w:name w:val="TOC Heading"/>
    <w:basedOn w:val="Heading1"/>
    <w:next w:val="Normal"/>
    <w:uiPriority w:val="39"/>
    <w:unhideWhenUsed/>
    <w:qFormat/>
    <w:rsid w:val="006162E7"/>
    <w:pPr>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2">
    <w:name w:val="toc 2"/>
    <w:basedOn w:val="Normal"/>
    <w:next w:val="Normal"/>
    <w:autoRedefine/>
    <w:uiPriority w:val="39"/>
    <w:unhideWhenUsed/>
    <w:rsid w:val="006162E7"/>
    <w:pPr>
      <w:spacing w:after="100"/>
      <w:ind w:left="220"/>
    </w:pPr>
    <w:rPr>
      <w:rFonts w:eastAsiaTheme="minorEastAsia" w:cs="Times New Roman"/>
    </w:rPr>
  </w:style>
  <w:style w:type="paragraph" w:styleId="TOC1">
    <w:name w:val="toc 1"/>
    <w:basedOn w:val="Normal"/>
    <w:next w:val="Normal"/>
    <w:autoRedefine/>
    <w:uiPriority w:val="39"/>
    <w:unhideWhenUsed/>
    <w:rsid w:val="00AF0ABF"/>
    <w:pPr>
      <w:tabs>
        <w:tab w:val="right" w:leader="dot" w:pos="9350"/>
      </w:tabs>
      <w:spacing w:after="100"/>
    </w:pPr>
    <w:rPr>
      <w:rFonts w:ascii="Times New Roman" w:eastAsiaTheme="minorEastAsia" w:hAnsi="Times New Roman" w:cs="Times New Roman"/>
      <w:noProof/>
      <w:sz w:val="24"/>
      <w:szCs w:val="24"/>
    </w:rPr>
  </w:style>
  <w:style w:type="paragraph" w:styleId="TOC3">
    <w:name w:val="toc 3"/>
    <w:basedOn w:val="Normal"/>
    <w:next w:val="Normal"/>
    <w:autoRedefine/>
    <w:uiPriority w:val="39"/>
    <w:unhideWhenUsed/>
    <w:rsid w:val="006162E7"/>
    <w:pPr>
      <w:spacing w:after="100"/>
      <w:ind w:left="440"/>
    </w:pPr>
    <w:rPr>
      <w:rFonts w:eastAsiaTheme="minorEastAsia" w:cs="Times New Roman"/>
    </w:rPr>
  </w:style>
  <w:style w:type="paragraph" w:customStyle="1" w:styleId="Style1">
    <w:name w:val="Style1"/>
    <w:basedOn w:val="Normal"/>
    <w:link w:val="Style1Char"/>
    <w:qFormat/>
    <w:rsid w:val="00DC2D83"/>
    <w:pPr>
      <w:spacing w:after="0" w:line="240" w:lineRule="auto"/>
    </w:pPr>
    <w:rPr>
      <w:rFonts w:ascii="Times New Roman" w:eastAsia="Times New Roman" w:hAnsi="Times New Roman" w:cs="Times New Roman"/>
      <w:b/>
      <w:color w:val="000000"/>
      <w:sz w:val="24"/>
      <w:szCs w:val="24"/>
    </w:rPr>
  </w:style>
  <w:style w:type="paragraph" w:customStyle="1" w:styleId="Style2">
    <w:name w:val="Style2"/>
    <w:basedOn w:val="Normal"/>
    <w:link w:val="Style2Char"/>
    <w:qFormat/>
    <w:rsid w:val="00FA2FB7"/>
    <w:rPr>
      <w:rFonts w:ascii="Times New Roman" w:hAnsi="Times New Roman" w:cs="Times New Roman"/>
      <w:b/>
      <w:bCs/>
      <w:sz w:val="24"/>
      <w:szCs w:val="24"/>
    </w:rPr>
  </w:style>
  <w:style w:type="character" w:customStyle="1" w:styleId="Style1Char">
    <w:name w:val="Style1 Char"/>
    <w:basedOn w:val="NoSpacingChar"/>
    <w:link w:val="Style1"/>
    <w:rsid w:val="00DC2D83"/>
    <w:rPr>
      <w:rFonts w:ascii="Times New Roman" w:eastAsia="Times New Roman" w:hAnsi="Times New Roman" w:cs="Times New Roman"/>
      <w:b/>
      <w:color w:val="000000"/>
      <w:sz w:val="24"/>
      <w:szCs w:val="24"/>
    </w:rPr>
  </w:style>
  <w:style w:type="paragraph" w:customStyle="1" w:styleId="Style3">
    <w:name w:val="Style3"/>
    <w:basedOn w:val="NoSpacing"/>
    <w:link w:val="Style3Char"/>
    <w:qFormat/>
    <w:rsid w:val="007A7A13"/>
    <w:pPr>
      <w:suppressLineNumbers/>
      <w:spacing w:before="120" w:after="120"/>
    </w:pPr>
    <w:rPr>
      <w:rFonts w:ascii="Times New Roman" w:hAnsi="Times New Roman" w:cs="Times New Roman"/>
      <w:b/>
      <w:i/>
      <w:iCs/>
      <w:sz w:val="24"/>
      <w:szCs w:val="24"/>
    </w:rPr>
  </w:style>
  <w:style w:type="character" w:customStyle="1" w:styleId="Style2Char">
    <w:name w:val="Style2 Char"/>
    <w:basedOn w:val="NoSpacingChar"/>
    <w:link w:val="Style2"/>
    <w:rsid w:val="00FA2FB7"/>
    <w:rPr>
      <w:rFonts w:ascii="Times New Roman" w:hAnsi="Times New Roman" w:cs="Times New Roman"/>
      <w:b/>
      <w:bCs/>
      <w:sz w:val="24"/>
      <w:szCs w:val="24"/>
    </w:rPr>
  </w:style>
  <w:style w:type="paragraph" w:styleId="TOC4">
    <w:name w:val="toc 4"/>
    <w:basedOn w:val="Normal"/>
    <w:next w:val="Normal"/>
    <w:autoRedefine/>
    <w:uiPriority w:val="39"/>
    <w:unhideWhenUsed/>
    <w:rsid w:val="00DC2D83"/>
    <w:pPr>
      <w:spacing w:after="100"/>
      <w:ind w:left="660"/>
    </w:pPr>
  </w:style>
  <w:style w:type="character" w:customStyle="1" w:styleId="Style3Char">
    <w:name w:val="Style3 Char"/>
    <w:basedOn w:val="NoSpacingChar"/>
    <w:link w:val="Style3"/>
    <w:rsid w:val="007A7A13"/>
    <w:rPr>
      <w:rFonts w:ascii="Times New Roman" w:hAnsi="Times New Roman" w:cs="Times New Roman"/>
      <w:b/>
      <w:i/>
      <w:iCs/>
      <w:sz w:val="24"/>
      <w:szCs w:val="24"/>
    </w:rPr>
  </w:style>
  <w:style w:type="paragraph" w:styleId="TOC5">
    <w:name w:val="toc 5"/>
    <w:basedOn w:val="Normal"/>
    <w:next w:val="Normal"/>
    <w:autoRedefine/>
    <w:uiPriority w:val="39"/>
    <w:unhideWhenUsed/>
    <w:rsid w:val="00DC2D83"/>
    <w:pPr>
      <w:spacing w:after="100"/>
      <w:ind w:left="880"/>
    </w:pPr>
  </w:style>
  <w:style w:type="character" w:customStyle="1" w:styleId="UnresolvedMention2">
    <w:name w:val="Unresolved Mention2"/>
    <w:basedOn w:val="DefaultParagraphFont"/>
    <w:uiPriority w:val="99"/>
    <w:semiHidden/>
    <w:unhideWhenUsed/>
    <w:rsid w:val="00D96C85"/>
    <w:rPr>
      <w:color w:val="605E5C"/>
      <w:shd w:val="clear" w:color="auto" w:fill="E1DFDD"/>
    </w:rPr>
  </w:style>
  <w:style w:type="character" w:customStyle="1" w:styleId="UnresolvedMention3">
    <w:name w:val="Unresolved Mention3"/>
    <w:basedOn w:val="DefaultParagraphFont"/>
    <w:uiPriority w:val="99"/>
    <w:semiHidden/>
    <w:unhideWhenUsed/>
    <w:rsid w:val="00D96C85"/>
    <w:rPr>
      <w:color w:val="605E5C"/>
      <w:shd w:val="clear" w:color="auto" w:fill="E1DFDD"/>
    </w:rPr>
  </w:style>
  <w:style w:type="character" w:customStyle="1" w:styleId="UnresolvedMention4">
    <w:name w:val="Unresolved Mention4"/>
    <w:basedOn w:val="DefaultParagraphFont"/>
    <w:uiPriority w:val="99"/>
    <w:semiHidden/>
    <w:unhideWhenUsed/>
    <w:rsid w:val="00D96C85"/>
    <w:rPr>
      <w:color w:val="605E5C"/>
      <w:shd w:val="clear" w:color="auto" w:fill="E1DFDD"/>
    </w:rPr>
  </w:style>
  <w:style w:type="character" w:styleId="FollowedHyperlink">
    <w:name w:val="FollowedHyperlink"/>
    <w:basedOn w:val="DefaultParagraphFont"/>
    <w:uiPriority w:val="99"/>
    <w:semiHidden/>
    <w:unhideWhenUsed/>
    <w:rsid w:val="00D96C85"/>
    <w:rPr>
      <w:color w:val="954F72" w:themeColor="followedHyperlink"/>
      <w:u w:val="single"/>
    </w:rPr>
  </w:style>
  <w:style w:type="paragraph" w:styleId="PlainText">
    <w:name w:val="Plain Text"/>
    <w:basedOn w:val="Normal"/>
    <w:link w:val="PlainTextChar"/>
    <w:uiPriority w:val="99"/>
    <w:unhideWhenUsed/>
    <w:rsid w:val="00D96C85"/>
    <w:pPr>
      <w:spacing w:after="0" w:line="240" w:lineRule="auto"/>
    </w:pPr>
    <w:rPr>
      <w:rFonts w:ascii="Calibri" w:hAnsi="Calibri"/>
      <w:szCs w:val="21"/>
      <w:lang w:eastAsia="zh-CN"/>
    </w:rPr>
  </w:style>
  <w:style w:type="character" w:customStyle="1" w:styleId="PlainTextChar">
    <w:name w:val="Plain Text Char"/>
    <w:basedOn w:val="DefaultParagraphFont"/>
    <w:link w:val="PlainText"/>
    <w:uiPriority w:val="99"/>
    <w:rsid w:val="00D96C85"/>
    <w:rPr>
      <w:rFonts w:ascii="Calibri" w:hAnsi="Calibri"/>
      <w:szCs w:val="21"/>
      <w:lang w:eastAsia="zh-CN"/>
    </w:rPr>
  </w:style>
  <w:style w:type="paragraph" w:customStyle="1" w:styleId="level2">
    <w:name w:val="level 2"/>
    <w:basedOn w:val="Normal"/>
    <w:link w:val="level2Char"/>
    <w:qFormat/>
    <w:rsid w:val="00645BC7"/>
    <w:pPr>
      <w:pBdr>
        <w:top w:val="nil"/>
        <w:left w:val="nil"/>
        <w:bottom w:val="nil"/>
        <w:right w:val="nil"/>
        <w:between w:val="nil"/>
      </w:pBdr>
      <w:spacing w:after="0" w:line="360" w:lineRule="auto"/>
      <w:jc w:val="both"/>
    </w:pPr>
    <w:rPr>
      <w:rFonts w:ascii="Arial" w:eastAsia="Times New Roman" w:hAnsi="Arial" w:cs="Arial"/>
      <w:b/>
      <w:iCs/>
      <w:color w:val="000000"/>
      <w:sz w:val="24"/>
      <w:szCs w:val="24"/>
    </w:rPr>
  </w:style>
  <w:style w:type="character" w:customStyle="1" w:styleId="level2Char">
    <w:name w:val="level 2 Char"/>
    <w:basedOn w:val="DefaultParagraphFont"/>
    <w:link w:val="level2"/>
    <w:rsid w:val="00645BC7"/>
    <w:rPr>
      <w:rFonts w:ascii="Arial" w:eastAsia="Times New Roman" w:hAnsi="Arial" w:cs="Arial"/>
      <w:b/>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602179">
      <w:bodyDiv w:val="1"/>
      <w:marLeft w:val="0"/>
      <w:marRight w:val="0"/>
      <w:marTop w:val="0"/>
      <w:marBottom w:val="0"/>
      <w:divBdr>
        <w:top w:val="none" w:sz="0" w:space="0" w:color="auto"/>
        <w:left w:val="none" w:sz="0" w:space="0" w:color="auto"/>
        <w:bottom w:val="none" w:sz="0" w:space="0" w:color="auto"/>
        <w:right w:val="none" w:sz="0" w:space="0" w:color="auto"/>
      </w:divBdr>
    </w:div>
    <w:div w:id="689720283">
      <w:bodyDiv w:val="1"/>
      <w:marLeft w:val="0"/>
      <w:marRight w:val="0"/>
      <w:marTop w:val="0"/>
      <w:marBottom w:val="0"/>
      <w:divBdr>
        <w:top w:val="none" w:sz="0" w:space="0" w:color="auto"/>
        <w:left w:val="none" w:sz="0" w:space="0" w:color="auto"/>
        <w:bottom w:val="none" w:sz="0" w:space="0" w:color="auto"/>
        <w:right w:val="none" w:sz="0" w:space="0" w:color="auto"/>
      </w:divBdr>
    </w:div>
    <w:div w:id="826671944">
      <w:bodyDiv w:val="1"/>
      <w:marLeft w:val="0"/>
      <w:marRight w:val="0"/>
      <w:marTop w:val="0"/>
      <w:marBottom w:val="0"/>
      <w:divBdr>
        <w:top w:val="none" w:sz="0" w:space="0" w:color="auto"/>
        <w:left w:val="none" w:sz="0" w:space="0" w:color="auto"/>
        <w:bottom w:val="none" w:sz="0" w:space="0" w:color="auto"/>
        <w:right w:val="none" w:sz="0" w:space="0" w:color="auto"/>
      </w:divBdr>
    </w:div>
    <w:div w:id="1140423542">
      <w:bodyDiv w:val="1"/>
      <w:marLeft w:val="0"/>
      <w:marRight w:val="0"/>
      <w:marTop w:val="0"/>
      <w:marBottom w:val="0"/>
      <w:divBdr>
        <w:top w:val="none" w:sz="0" w:space="0" w:color="auto"/>
        <w:left w:val="none" w:sz="0" w:space="0" w:color="auto"/>
        <w:bottom w:val="none" w:sz="0" w:space="0" w:color="auto"/>
        <w:right w:val="none" w:sz="0" w:space="0" w:color="auto"/>
      </w:divBdr>
    </w:div>
    <w:div w:id="1168710512">
      <w:bodyDiv w:val="1"/>
      <w:marLeft w:val="0"/>
      <w:marRight w:val="0"/>
      <w:marTop w:val="0"/>
      <w:marBottom w:val="0"/>
      <w:divBdr>
        <w:top w:val="none" w:sz="0" w:space="0" w:color="auto"/>
        <w:left w:val="none" w:sz="0" w:space="0" w:color="auto"/>
        <w:bottom w:val="none" w:sz="0" w:space="0" w:color="auto"/>
        <w:right w:val="none" w:sz="0" w:space="0" w:color="auto"/>
      </w:divBdr>
    </w:div>
    <w:div w:id="1350833423">
      <w:bodyDiv w:val="1"/>
      <w:marLeft w:val="0"/>
      <w:marRight w:val="0"/>
      <w:marTop w:val="0"/>
      <w:marBottom w:val="0"/>
      <w:divBdr>
        <w:top w:val="none" w:sz="0" w:space="0" w:color="auto"/>
        <w:left w:val="none" w:sz="0" w:space="0" w:color="auto"/>
        <w:bottom w:val="none" w:sz="0" w:space="0" w:color="auto"/>
        <w:right w:val="none" w:sz="0" w:space="0" w:color="auto"/>
      </w:divBdr>
    </w:div>
    <w:div w:id="1399278211">
      <w:bodyDiv w:val="1"/>
      <w:marLeft w:val="0"/>
      <w:marRight w:val="0"/>
      <w:marTop w:val="0"/>
      <w:marBottom w:val="0"/>
      <w:divBdr>
        <w:top w:val="none" w:sz="0" w:space="0" w:color="auto"/>
        <w:left w:val="none" w:sz="0" w:space="0" w:color="auto"/>
        <w:bottom w:val="none" w:sz="0" w:space="0" w:color="auto"/>
        <w:right w:val="none" w:sz="0" w:space="0" w:color="auto"/>
      </w:divBdr>
    </w:div>
    <w:div w:id="1409227260">
      <w:bodyDiv w:val="1"/>
      <w:marLeft w:val="0"/>
      <w:marRight w:val="0"/>
      <w:marTop w:val="0"/>
      <w:marBottom w:val="0"/>
      <w:divBdr>
        <w:top w:val="none" w:sz="0" w:space="0" w:color="auto"/>
        <w:left w:val="none" w:sz="0" w:space="0" w:color="auto"/>
        <w:bottom w:val="none" w:sz="0" w:space="0" w:color="auto"/>
        <w:right w:val="none" w:sz="0" w:space="0" w:color="auto"/>
      </w:divBdr>
    </w:div>
    <w:div w:id="1506673961">
      <w:bodyDiv w:val="1"/>
      <w:marLeft w:val="0"/>
      <w:marRight w:val="0"/>
      <w:marTop w:val="0"/>
      <w:marBottom w:val="0"/>
      <w:divBdr>
        <w:top w:val="none" w:sz="0" w:space="0" w:color="auto"/>
        <w:left w:val="none" w:sz="0" w:space="0" w:color="auto"/>
        <w:bottom w:val="none" w:sz="0" w:space="0" w:color="auto"/>
        <w:right w:val="none" w:sz="0" w:space="0" w:color="auto"/>
      </w:divBdr>
    </w:div>
    <w:div w:id="1704591823">
      <w:bodyDiv w:val="1"/>
      <w:marLeft w:val="0"/>
      <w:marRight w:val="0"/>
      <w:marTop w:val="0"/>
      <w:marBottom w:val="0"/>
      <w:divBdr>
        <w:top w:val="none" w:sz="0" w:space="0" w:color="auto"/>
        <w:left w:val="none" w:sz="0" w:space="0" w:color="auto"/>
        <w:bottom w:val="none" w:sz="0" w:space="0" w:color="auto"/>
        <w:right w:val="none" w:sz="0" w:space="0" w:color="auto"/>
      </w:divBdr>
    </w:div>
    <w:div w:id="1933586472">
      <w:bodyDiv w:val="1"/>
      <w:marLeft w:val="0"/>
      <w:marRight w:val="0"/>
      <w:marTop w:val="0"/>
      <w:marBottom w:val="0"/>
      <w:divBdr>
        <w:top w:val="none" w:sz="0" w:space="0" w:color="auto"/>
        <w:left w:val="none" w:sz="0" w:space="0" w:color="auto"/>
        <w:bottom w:val="none" w:sz="0" w:space="0" w:color="auto"/>
        <w:right w:val="none" w:sz="0" w:space="0" w:color="auto"/>
      </w:divBdr>
    </w:div>
    <w:div w:id="1933732888">
      <w:bodyDiv w:val="1"/>
      <w:marLeft w:val="0"/>
      <w:marRight w:val="0"/>
      <w:marTop w:val="0"/>
      <w:marBottom w:val="0"/>
      <w:divBdr>
        <w:top w:val="none" w:sz="0" w:space="0" w:color="auto"/>
        <w:left w:val="none" w:sz="0" w:space="0" w:color="auto"/>
        <w:bottom w:val="none" w:sz="0" w:space="0" w:color="auto"/>
        <w:right w:val="none" w:sz="0" w:space="0" w:color="auto"/>
      </w:divBdr>
      <w:divsChild>
        <w:div w:id="1007945094">
          <w:marLeft w:val="0"/>
          <w:marRight w:val="0"/>
          <w:marTop w:val="0"/>
          <w:marBottom w:val="0"/>
          <w:divBdr>
            <w:top w:val="none" w:sz="0" w:space="0" w:color="auto"/>
            <w:left w:val="none" w:sz="0" w:space="0" w:color="auto"/>
            <w:bottom w:val="none" w:sz="0" w:space="0" w:color="auto"/>
            <w:right w:val="none" w:sz="0" w:space="0" w:color="auto"/>
          </w:divBdr>
          <w:divsChild>
            <w:div w:id="644436375">
              <w:marLeft w:val="0"/>
              <w:marRight w:val="0"/>
              <w:marTop w:val="0"/>
              <w:marBottom w:val="0"/>
              <w:divBdr>
                <w:top w:val="none" w:sz="0" w:space="0" w:color="auto"/>
                <w:left w:val="none" w:sz="0" w:space="0" w:color="auto"/>
                <w:bottom w:val="none" w:sz="0" w:space="0" w:color="auto"/>
                <w:right w:val="none" w:sz="0" w:space="0" w:color="auto"/>
              </w:divBdr>
              <w:divsChild>
                <w:div w:id="703797768">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jpg"/><Relationship Id="rId63" Type="http://schemas.openxmlformats.org/officeDocument/2006/relationships/image" Target="media/image49.png"/><Relationship Id="rId68" Type="http://schemas.openxmlformats.org/officeDocument/2006/relationships/image" Target="media/image54.jpg"/><Relationship Id="rId84" Type="http://schemas.openxmlformats.org/officeDocument/2006/relationships/image" Target="media/image70.png"/><Relationship Id="rId89" Type="http://schemas.openxmlformats.org/officeDocument/2006/relationships/image" Target="media/image75.png"/><Relationship Id="rId16" Type="http://schemas.openxmlformats.org/officeDocument/2006/relationships/image" Target="media/image4.emf"/><Relationship Id="rId11" Type="http://schemas.openxmlformats.org/officeDocument/2006/relationships/footer" Target="footer1.xml"/><Relationship Id="rId32" Type="http://schemas.openxmlformats.org/officeDocument/2006/relationships/image" Target="media/image19.png"/><Relationship Id="rId37" Type="http://schemas.openxmlformats.org/officeDocument/2006/relationships/image" Target="media/image24.jp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0.jpg"/><Relationship Id="rId79" Type="http://schemas.openxmlformats.org/officeDocument/2006/relationships/image" Target="media/image65.png"/><Relationship Id="rId102" Type="http://schemas.openxmlformats.org/officeDocument/2006/relationships/image" Target="media/image88.png"/><Relationship Id="rId5" Type="http://schemas.openxmlformats.org/officeDocument/2006/relationships/numbering" Target="numbering.xml"/><Relationship Id="rId90" Type="http://schemas.openxmlformats.org/officeDocument/2006/relationships/image" Target="media/image76.png"/><Relationship Id="rId95" Type="http://schemas.openxmlformats.org/officeDocument/2006/relationships/image" Target="media/image81.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jpg"/><Relationship Id="rId64" Type="http://schemas.openxmlformats.org/officeDocument/2006/relationships/image" Target="media/image50.png"/><Relationship Id="rId69" Type="http://schemas.openxmlformats.org/officeDocument/2006/relationships/image" Target="media/image55.png"/><Relationship Id="rId80" Type="http://schemas.openxmlformats.org/officeDocument/2006/relationships/image" Target="media/image66.png"/><Relationship Id="rId85" Type="http://schemas.openxmlformats.org/officeDocument/2006/relationships/image" Target="media/image71.png"/><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jpg"/><Relationship Id="rId38" Type="http://schemas.openxmlformats.org/officeDocument/2006/relationships/image" Target="media/image25.jp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3.jpg"/><Relationship Id="rId103"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8.png"/><Relationship Id="rId70" Type="http://schemas.openxmlformats.org/officeDocument/2006/relationships/image" Target="media/image56.jpg"/><Relationship Id="rId75" Type="http://schemas.openxmlformats.org/officeDocument/2006/relationships/image" Target="media/image61.jpg"/><Relationship Id="rId83" Type="http://schemas.openxmlformats.org/officeDocument/2006/relationships/image" Target="media/image69.png"/><Relationship Id="rId88" Type="http://schemas.openxmlformats.org/officeDocument/2006/relationships/image" Target="media/image74.png"/><Relationship Id="rId91" Type="http://schemas.openxmlformats.org/officeDocument/2006/relationships/image" Target="media/image77.png"/><Relationship Id="rId96" Type="http://schemas.openxmlformats.org/officeDocument/2006/relationships/image" Target="media/image8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jpg"/><Relationship Id="rId49" Type="http://schemas.openxmlformats.org/officeDocument/2006/relationships/image" Target="media/image36.emf"/><Relationship Id="rId57" Type="http://schemas.openxmlformats.org/officeDocument/2006/relationships/image" Target="media/image44.emf"/><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tif"/><Relationship Id="rId65" Type="http://schemas.openxmlformats.org/officeDocument/2006/relationships/image" Target="media/image51.png"/><Relationship Id="rId73" Type="http://schemas.openxmlformats.org/officeDocument/2006/relationships/image" Target="media/image59.jp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emf"/><Relationship Id="rId18" Type="http://schemas.openxmlformats.org/officeDocument/2006/relationships/image" Target="media/image6.png"/><Relationship Id="rId39" Type="http://schemas.openxmlformats.org/officeDocument/2006/relationships/image" Target="media/image26.jpg"/><Relationship Id="rId34" Type="http://schemas.openxmlformats.org/officeDocument/2006/relationships/image" Target="media/image21.jpg"/><Relationship Id="rId50" Type="http://schemas.openxmlformats.org/officeDocument/2006/relationships/image" Target="media/image37.emf"/><Relationship Id="rId55" Type="http://schemas.openxmlformats.org/officeDocument/2006/relationships/image" Target="media/image42.png"/><Relationship Id="rId76" Type="http://schemas.openxmlformats.org/officeDocument/2006/relationships/image" Target="media/image62.jpg"/><Relationship Id="rId97" Type="http://schemas.openxmlformats.org/officeDocument/2006/relationships/image" Target="media/image83.png"/><Relationship Id="rId10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57.png"/><Relationship Id="rId92" Type="http://schemas.openxmlformats.org/officeDocument/2006/relationships/image" Target="media/image78.pn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jpg"/><Relationship Id="rId45" Type="http://schemas.openxmlformats.org/officeDocument/2006/relationships/image" Target="media/image32.png"/><Relationship Id="rId66" Type="http://schemas.openxmlformats.org/officeDocument/2006/relationships/image" Target="media/image52.png"/><Relationship Id="rId87" Type="http://schemas.openxmlformats.org/officeDocument/2006/relationships/image" Target="media/image73.png"/><Relationship Id="rId61" Type="http://schemas.openxmlformats.org/officeDocument/2006/relationships/chart" Target="charts/chart1.xml"/><Relationship Id="rId82" Type="http://schemas.openxmlformats.org/officeDocument/2006/relationships/image" Target="media/image68.png"/><Relationship Id="rId19" Type="http://schemas.openxmlformats.org/officeDocument/2006/relationships/footer" Target="footer3.xml"/><Relationship Id="rId14" Type="http://schemas.openxmlformats.org/officeDocument/2006/relationships/image" Target="media/image2.emf"/><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3.jpg"/><Relationship Id="rId100" Type="http://schemas.openxmlformats.org/officeDocument/2006/relationships/image" Target="media/image86.png"/><Relationship Id="rId8" Type="http://schemas.openxmlformats.org/officeDocument/2006/relationships/webSettings" Target="webSettings.xml"/><Relationship Id="rId51" Type="http://schemas.openxmlformats.org/officeDocument/2006/relationships/image" Target="media/image38.emf"/><Relationship Id="rId72" Type="http://schemas.openxmlformats.org/officeDocument/2006/relationships/image" Target="media/image58.png"/><Relationship Id="rId93" Type="http://schemas.openxmlformats.org/officeDocument/2006/relationships/image" Target="media/image79.jpeg"/><Relationship Id="rId98" Type="http://schemas.openxmlformats.org/officeDocument/2006/relationships/image" Target="media/image84.png"/><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caleb\Downloads\Copy%20of%20scco2%20TENSIL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noFill/>
            </a:ln>
            <a:effectLst/>
          </c:spPr>
          <c:invertIfNegative val="0"/>
          <c:dLbls>
            <c:dLbl>
              <c:idx val="0"/>
              <c:layout>
                <c:manualLayout>
                  <c:x val="-2.119196810463064E-17"/>
                  <c:y val="-7.082779003631458E-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846-43FF-A2F6-C54305548E74}"/>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846-43FF-A2F6-C54305548E74}"/>
                </c:ext>
              </c:extLst>
            </c:dLbl>
            <c:dLbl>
              <c:idx val="2"/>
              <c:layout>
                <c:manualLayout>
                  <c:x val="0"/>
                  <c:y val="-3.5413895018157289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846-43FF-A2F6-C54305548E74}"/>
                </c:ext>
              </c:extLst>
            </c:dLbl>
            <c:dLbl>
              <c:idx val="3"/>
              <c:layout>
                <c:manualLayout>
                  <c:x val="1.0922257193671643E-6"/>
                  <c:y val="-7.791056903994603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846-43FF-A2F6-C54305548E74}"/>
                </c:ext>
              </c:extLst>
            </c:dLbl>
            <c:dLbl>
              <c:idx val="4"/>
              <c:layout>
                <c:manualLayout>
                  <c:x val="2.184451438649561E-6"/>
                  <c:y val="-2.833111601452583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846-43FF-A2F6-C54305548E74}"/>
                </c:ext>
              </c:extLst>
            </c:dLbl>
            <c:dLbl>
              <c:idx val="5"/>
              <c:layout>
                <c:manualLayout>
                  <c:x val="-8.4767872418522559E-17"/>
                  <c:y val="-3.1872505516341576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846-43FF-A2F6-C54305548E74}"/>
                </c:ext>
              </c:extLst>
            </c:dLbl>
            <c:dLbl>
              <c:idx val="6"/>
              <c:layout>
                <c:manualLayout>
                  <c:x val="-1.6945692938231117E-16"/>
                  <c:y val="-8.499279807130537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1846-43FF-A2F6-C54305548E74}"/>
                </c:ext>
              </c:extLst>
            </c:dLbl>
            <c:dLbl>
              <c:idx val="7"/>
              <c:layout>
                <c:manualLayout>
                  <c:x val="0"/>
                  <c:y val="-3.5413895018157289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1846-43FF-A2F6-C54305548E7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Sheet2!$G$8:$N$8</c:f>
                <c:numCache>
                  <c:formatCode>General</c:formatCode>
                  <c:ptCount val="8"/>
                  <c:pt idx="0">
                    <c:v>372.93056999999999</c:v>
                  </c:pt>
                  <c:pt idx="1">
                    <c:v>247.74363</c:v>
                  </c:pt>
                  <c:pt idx="2">
                    <c:v>649.27899000000002</c:v>
                  </c:pt>
                  <c:pt idx="3">
                    <c:v>1229.5733</c:v>
                  </c:pt>
                  <c:pt idx="4">
                    <c:v>446.67308000000003</c:v>
                  </c:pt>
                  <c:pt idx="5">
                    <c:v>611.66040999999996</c:v>
                  </c:pt>
                  <c:pt idx="6">
                    <c:v>1424.2535</c:v>
                  </c:pt>
                  <c:pt idx="7">
                    <c:v>676.52223000000004</c:v>
                  </c:pt>
                </c:numCache>
              </c:numRef>
            </c:plus>
            <c:minus>
              <c:numRef>
                <c:f>Sheet2!$G$8:$N$8</c:f>
                <c:numCache>
                  <c:formatCode>General</c:formatCode>
                  <c:ptCount val="8"/>
                  <c:pt idx="0">
                    <c:v>372.93056999999999</c:v>
                  </c:pt>
                  <c:pt idx="1">
                    <c:v>247.74363</c:v>
                  </c:pt>
                  <c:pt idx="2">
                    <c:v>649.27899000000002</c:v>
                  </c:pt>
                  <c:pt idx="3">
                    <c:v>1229.5733</c:v>
                  </c:pt>
                  <c:pt idx="4">
                    <c:v>446.67308000000003</c:v>
                  </c:pt>
                  <c:pt idx="5">
                    <c:v>611.66040999999996</c:v>
                  </c:pt>
                  <c:pt idx="6">
                    <c:v>1424.2535</c:v>
                  </c:pt>
                  <c:pt idx="7">
                    <c:v>676.52223000000004</c:v>
                  </c:pt>
                </c:numCache>
              </c:numRef>
            </c:minus>
            <c:spPr>
              <a:noFill/>
              <a:ln w="9525" cap="flat" cmpd="sng" algn="ctr">
                <a:solidFill>
                  <a:schemeClr val="tx1">
                    <a:lumMod val="65000"/>
                    <a:lumOff val="35000"/>
                  </a:schemeClr>
                </a:solidFill>
                <a:round/>
              </a:ln>
              <a:effectLst/>
            </c:spPr>
          </c:errBars>
          <c:cat>
            <c:strRef>
              <c:f>Sheet2!$G$6:$N$6</c:f>
              <c:strCache>
                <c:ptCount val="8"/>
                <c:pt idx="0">
                  <c:v>Untreated</c:v>
                </c:pt>
                <c:pt idx="1">
                  <c:v>Untreated SCCO2</c:v>
                </c:pt>
                <c:pt idx="2">
                  <c:v>NTP (1 min) - Liquid</c:v>
                </c:pt>
                <c:pt idx="3">
                  <c:v>NTP (3 min) - Liquid</c:v>
                </c:pt>
                <c:pt idx="4">
                  <c:v>NTP (3 min) - SCCO2</c:v>
                </c:pt>
                <c:pt idx="5">
                  <c:v>SOACC - Liquid</c:v>
                </c:pt>
                <c:pt idx="6">
                  <c:v>SOAAC w/ NaCl - Liquid</c:v>
                </c:pt>
                <c:pt idx="7">
                  <c:v>SOAAC - SCCO2</c:v>
                </c:pt>
              </c:strCache>
            </c:strRef>
          </c:cat>
          <c:val>
            <c:numRef>
              <c:f>Sheet2!$G$7:$N$7</c:f>
              <c:numCache>
                <c:formatCode>General</c:formatCode>
                <c:ptCount val="8"/>
                <c:pt idx="0">
                  <c:v>8907.3996000000006</c:v>
                </c:pt>
                <c:pt idx="1">
                  <c:v>9212.0159000000003</c:v>
                </c:pt>
                <c:pt idx="2">
                  <c:v>7745.4191000000001</c:v>
                </c:pt>
                <c:pt idx="3">
                  <c:v>7133.1431000000002</c:v>
                </c:pt>
                <c:pt idx="4">
                  <c:v>7255.2368999999999</c:v>
                </c:pt>
                <c:pt idx="5">
                  <c:v>8134.2614999999996</c:v>
                </c:pt>
                <c:pt idx="6">
                  <c:v>7994.8500999999997</c:v>
                </c:pt>
                <c:pt idx="7">
                  <c:v>8147.7726000000002</c:v>
                </c:pt>
              </c:numCache>
            </c:numRef>
          </c:val>
          <c:extLst>
            <c:ext xmlns:c16="http://schemas.microsoft.com/office/drawing/2014/chart" uri="{C3380CC4-5D6E-409C-BE32-E72D297353CC}">
              <c16:uniqueId val="{00000008-1846-43FF-A2F6-C54305548E74}"/>
            </c:ext>
          </c:extLst>
        </c:ser>
        <c:dLbls>
          <c:dLblPos val="outEnd"/>
          <c:showLegendKey val="0"/>
          <c:showVal val="1"/>
          <c:showCatName val="0"/>
          <c:showSerName val="0"/>
          <c:showPercent val="0"/>
          <c:showBubbleSize val="0"/>
        </c:dLbls>
        <c:gapWidth val="219"/>
        <c:overlap val="-27"/>
        <c:axId val="198624272"/>
        <c:axId val="198623856"/>
      </c:barChart>
      <c:catAx>
        <c:axId val="198624272"/>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a:solidFill>
                      <a:sysClr val="windowText" lastClr="000000"/>
                    </a:solidFill>
                  </a:rPr>
                  <a:t>Treatment and Dyeing Conditions</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623856"/>
        <c:crosses val="autoZero"/>
        <c:auto val="1"/>
        <c:lblAlgn val="ctr"/>
        <c:lblOffset val="100"/>
        <c:noMultiLvlLbl val="0"/>
      </c:catAx>
      <c:valAx>
        <c:axId val="198623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Break Point (g)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624272"/>
        <c:crosses val="autoZero"/>
        <c:crossBetween val="between"/>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143bda1-9e25-4555-bcfe-7252026bfc6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345C980273A7F4BBF2F7B3CF9966CEB" ma:contentTypeVersion="15" ma:contentTypeDescription="Create a new document." ma:contentTypeScope="" ma:versionID="3d8d12d100cb9fed288df4fb6624f2b2">
  <xsd:schema xmlns:xsd="http://www.w3.org/2001/XMLSchema" xmlns:xs="http://www.w3.org/2001/XMLSchema" xmlns:p="http://schemas.microsoft.com/office/2006/metadata/properties" xmlns:ns3="c143bda1-9e25-4555-bcfe-7252026bfc69" xmlns:ns4="2de77d31-69fd-4df9-8815-a3c5c2310d94" targetNamespace="http://schemas.microsoft.com/office/2006/metadata/properties" ma:root="true" ma:fieldsID="e2ec259de6fb03c7b2f99ab025313c7b" ns3:_="" ns4:_="">
    <xsd:import namespace="c143bda1-9e25-4555-bcfe-7252026bfc69"/>
    <xsd:import namespace="2de77d31-69fd-4df9-8815-a3c5c2310d9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3bda1-9e25-4555-bcfe-7252026bf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77d31-69fd-4df9-8815-a3c5c2310d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863E4-5192-4CC5-98DB-3FB88FFA117E}">
  <ds:schemaRefs>
    <ds:schemaRef ds:uri="http://schemas.microsoft.com/sharepoint/v3/contenttype/forms"/>
  </ds:schemaRefs>
</ds:datastoreItem>
</file>

<file path=customXml/itemProps2.xml><?xml version="1.0" encoding="utf-8"?>
<ds:datastoreItem xmlns:ds="http://schemas.openxmlformats.org/officeDocument/2006/customXml" ds:itemID="{D2815264-EBFF-45EB-8837-B4F61EE5052B}">
  <ds:schemaRefs>
    <ds:schemaRef ds:uri="http://schemas.microsoft.com/office/infopath/2007/PartnerControls"/>
    <ds:schemaRef ds:uri="http://purl.org/dc/terms/"/>
    <ds:schemaRef ds:uri="c143bda1-9e25-4555-bcfe-7252026bfc69"/>
    <ds:schemaRef ds:uri="http://schemas.microsoft.com/office/2006/documentManagement/types"/>
    <ds:schemaRef ds:uri="2de77d31-69fd-4df9-8815-a3c5c2310d94"/>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929F72FE-A6F6-4434-925E-ECCC601A736B}">
  <ds:schemaRefs>
    <ds:schemaRef ds:uri="http://schemas.openxmlformats.org/officeDocument/2006/bibliography"/>
  </ds:schemaRefs>
</ds:datastoreItem>
</file>

<file path=customXml/itemProps4.xml><?xml version="1.0" encoding="utf-8"?>
<ds:datastoreItem xmlns:ds="http://schemas.openxmlformats.org/officeDocument/2006/customXml" ds:itemID="{8C007D2A-548F-4DFB-818B-7CF638E1D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3bda1-9e25-4555-bcfe-7252026bfc69"/>
    <ds:schemaRef ds:uri="2de77d31-69fd-4df9-8815-a3c5c2310d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37969</Words>
  <Characters>216425</Characters>
  <Application>Microsoft Office Word</Application>
  <DocSecurity>0</DocSecurity>
  <Lines>1803</Lines>
  <Paragraphs>507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253887</CharactersWithSpaces>
  <SharedDoc>false</SharedDoc>
  <HLinks>
    <vt:vector size="822" baseType="variant">
      <vt:variant>
        <vt:i4>1835066</vt:i4>
      </vt:variant>
      <vt:variant>
        <vt:i4>824</vt:i4>
      </vt:variant>
      <vt:variant>
        <vt:i4>0</vt:i4>
      </vt:variant>
      <vt:variant>
        <vt:i4>5</vt:i4>
      </vt:variant>
      <vt:variant>
        <vt:lpwstr/>
      </vt:variant>
      <vt:variant>
        <vt:lpwstr>_Toc113108832</vt:lpwstr>
      </vt:variant>
      <vt:variant>
        <vt:i4>1835066</vt:i4>
      </vt:variant>
      <vt:variant>
        <vt:i4>818</vt:i4>
      </vt:variant>
      <vt:variant>
        <vt:i4>0</vt:i4>
      </vt:variant>
      <vt:variant>
        <vt:i4>5</vt:i4>
      </vt:variant>
      <vt:variant>
        <vt:lpwstr/>
      </vt:variant>
      <vt:variant>
        <vt:lpwstr>_Toc113108831</vt:lpwstr>
      </vt:variant>
      <vt:variant>
        <vt:i4>1835066</vt:i4>
      </vt:variant>
      <vt:variant>
        <vt:i4>812</vt:i4>
      </vt:variant>
      <vt:variant>
        <vt:i4>0</vt:i4>
      </vt:variant>
      <vt:variant>
        <vt:i4>5</vt:i4>
      </vt:variant>
      <vt:variant>
        <vt:lpwstr/>
      </vt:variant>
      <vt:variant>
        <vt:lpwstr>_Toc113108830</vt:lpwstr>
      </vt:variant>
      <vt:variant>
        <vt:i4>1900602</vt:i4>
      </vt:variant>
      <vt:variant>
        <vt:i4>806</vt:i4>
      </vt:variant>
      <vt:variant>
        <vt:i4>0</vt:i4>
      </vt:variant>
      <vt:variant>
        <vt:i4>5</vt:i4>
      </vt:variant>
      <vt:variant>
        <vt:lpwstr/>
      </vt:variant>
      <vt:variant>
        <vt:lpwstr>_Toc113108829</vt:lpwstr>
      </vt:variant>
      <vt:variant>
        <vt:i4>1900602</vt:i4>
      </vt:variant>
      <vt:variant>
        <vt:i4>800</vt:i4>
      </vt:variant>
      <vt:variant>
        <vt:i4>0</vt:i4>
      </vt:variant>
      <vt:variant>
        <vt:i4>5</vt:i4>
      </vt:variant>
      <vt:variant>
        <vt:lpwstr/>
      </vt:variant>
      <vt:variant>
        <vt:lpwstr>_Toc113108828</vt:lpwstr>
      </vt:variant>
      <vt:variant>
        <vt:i4>1900602</vt:i4>
      </vt:variant>
      <vt:variant>
        <vt:i4>794</vt:i4>
      </vt:variant>
      <vt:variant>
        <vt:i4>0</vt:i4>
      </vt:variant>
      <vt:variant>
        <vt:i4>5</vt:i4>
      </vt:variant>
      <vt:variant>
        <vt:lpwstr/>
      </vt:variant>
      <vt:variant>
        <vt:lpwstr>_Toc113108827</vt:lpwstr>
      </vt:variant>
      <vt:variant>
        <vt:i4>1900602</vt:i4>
      </vt:variant>
      <vt:variant>
        <vt:i4>788</vt:i4>
      </vt:variant>
      <vt:variant>
        <vt:i4>0</vt:i4>
      </vt:variant>
      <vt:variant>
        <vt:i4>5</vt:i4>
      </vt:variant>
      <vt:variant>
        <vt:lpwstr/>
      </vt:variant>
      <vt:variant>
        <vt:lpwstr>_Toc113108826</vt:lpwstr>
      </vt:variant>
      <vt:variant>
        <vt:i4>1900602</vt:i4>
      </vt:variant>
      <vt:variant>
        <vt:i4>782</vt:i4>
      </vt:variant>
      <vt:variant>
        <vt:i4>0</vt:i4>
      </vt:variant>
      <vt:variant>
        <vt:i4>5</vt:i4>
      </vt:variant>
      <vt:variant>
        <vt:lpwstr/>
      </vt:variant>
      <vt:variant>
        <vt:lpwstr>_Toc113108825</vt:lpwstr>
      </vt:variant>
      <vt:variant>
        <vt:i4>1900602</vt:i4>
      </vt:variant>
      <vt:variant>
        <vt:i4>776</vt:i4>
      </vt:variant>
      <vt:variant>
        <vt:i4>0</vt:i4>
      </vt:variant>
      <vt:variant>
        <vt:i4>5</vt:i4>
      </vt:variant>
      <vt:variant>
        <vt:lpwstr/>
      </vt:variant>
      <vt:variant>
        <vt:lpwstr>_Toc113108824</vt:lpwstr>
      </vt:variant>
      <vt:variant>
        <vt:i4>1900602</vt:i4>
      </vt:variant>
      <vt:variant>
        <vt:i4>770</vt:i4>
      </vt:variant>
      <vt:variant>
        <vt:i4>0</vt:i4>
      </vt:variant>
      <vt:variant>
        <vt:i4>5</vt:i4>
      </vt:variant>
      <vt:variant>
        <vt:lpwstr/>
      </vt:variant>
      <vt:variant>
        <vt:lpwstr>_Toc113108823</vt:lpwstr>
      </vt:variant>
      <vt:variant>
        <vt:i4>1900602</vt:i4>
      </vt:variant>
      <vt:variant>
        <vt:i4>764</vt:i4>
      </vt:variant>
      <vt:variant>
        <vt:i4>0</vt:i4>
      </vt:variant>
      <vt:variant>
        <vt:i4>5</vt:i4>
      </vt:variant>
      <vt:variant>
        <vt:lpwstr/>
      </vt:variant>
      <vt:variant>
        <vt:lpwstr>_Toc113108822</vt:lpwstr>
      </vt:variant>
      <vt:variant>
        <vt:i4>1900602</vt:i4>
      </vt:variant>
      <vt:variant>
        <vt:i4>758</vt:i4>
      </vt:variant>
      <vt:variant>
        <vt:i4>0</vt:i4>
      </vt:variant>
      <vt:variant>
        <vt:i4>5</vt:i4>
      </vt:variant>
      <vt:variant>
        <vt:lpwstr/>
      </vt:variant>
      <vt:variant>
        <vt:lpwstr>_Toc113108821</vt:lpwstr>
      </vt:variant>
      <vt:variant>
        <vt:i4>1900602</vt:i4>
      </vt:variant>
      <vt:variant>
        <vt:i4>752</vt:i4>
      </vt:variant>
      <vt:variant>
        <vt:i4>0</vt:i4>
      </vt:variant>
      <vt:variant>
        <vt:i4>5</vt:i4>
      </vt:variant>
      <vt:variant>
        <vt:lpwstr/>
      </vt:variant>
      <vt:variant>
        <vt:lpwstr>_Toc113108820</vt:lpwstr>
      </vt:variant>
      <vt:variant>
        <vt:i4>1966138</vt:i4>
      </vt:variant>
      <vt:variant>
        <vt:i4>746</vt:i4>
      </vt:variant>
      <vt:variant>
        <vt:i4>0</vt:i4>
      </vt:variant>
      <vt:variant>
        <vt:i4>5</vt:i4>
      </vt:variant>
      <vt:variant>
        <vt:lpwstr/>
      </vt:variant>
      <vt:variant>
        <vt:lpwstr>_Toc113108819</vt:lpwstr>
      </vt:variant>
      <vt:variant>
        <vt:i4>1966138</vt:i4>
      </vt:variant>
      <vt:variant>
        <vt:i4>740</vt:i4>
      </vt:variant>
      <vt:variant>
        <vt:i4>0</vt:i4>
      </vt:variant>
      <vt:variant>
        <vt:i4>5</vt:i4>
      </vt:variant>
      <vt:variant>
        <vt:lpwstr/>
      </vt:variant>
      <vt:variant>
        <vt:lpwstr>_Toc113108818</vt:lpwstr>
      </vt:variant>
      <vt:variant>
        <vt:i4>1966138</vt:i4>
      </vt:variant>
      <vt:variant>
        <vt:i4>734</vt:i4>
      </vt:variant>
      <vt:variant>
        <vt:i4>0</vt:i4>
      </vt:variant>
      <vt:variant>
        <vt:i4>5</vt:i4>
      </vt:variant>
      <vt:variant>
        <vt:lpwstr/>
      </vt:variant>
      <vt:variant>
        <vt:lpwstr>_Toc113108817</vt:lpwstr>
      </vt:variant>
      <vt:variant>
        <vt:i4>1966138</vt:i4>
      </vt:variant>
      <vt:variant>
        <vt:i4>728</vt:i4>
      </vt:variant>
      <vt:variant>
        <vt:i4>0</vt:i4>
      </vt:variant>
      <vt:variant>
        <vt:i4>5</vt:i4>
      </vt:variant>
      <vt:variant>
        <vt:lpwstr/>
      </vt:variant>
      <vt:variant>
        <vt:lpwstr>_Toc113108816</vt:lpwstr>
      </vt:variant>
      <vt:variant>
        <vt:i4>1966138</vt:i4>
      </vt:variant>
      <vt:variant>
        <vt:i4>722</vt:i4>
      </vt:variant>
      <vt:variant>
        <vt:i4>0</vt:i4>
      </vt:variant>
      <vt:variant>
        <vt:i4>5</vt:i4>
      </vt:variant>
      <vt:variant>
        <vt:lpwstr/>
      </vt:variant>
      <vt:variant>
        <vt:lpwstr>_Toc113108815</vt:lpwstr>
      </vt:variant>
      <vt:variant>
        <vt:i4>1966138</vt:i4>
      </vt:variant>
      <vt:variant>
        <vt:i4>716</vt:i4>
      </vt:variant>
      <vt:variant>
        <vt:i4>0</vt:i4>
      </vt:variant>
      <vt:variant>
        <vt:i4>5</vt:i4>
      </vt:variant>
      <vt:variant>
        <vt:lpwstr/>
      </vt:variant>
      <vt:variant>
        <vt:lpwstr>_Toc113108814</vt:lpwstr>
      </vt:variant>
      <vt:variant>
        <vt:i4>1966138</vt:i4>
      </vt:variant>
      <vt:variant>
        <vt:i4>710</vt:i4>
      </vt:variant>
      <vt:variant>
        <vt:i4>0</vt:i4>
      </vt:variant>
      <vt:variant>
        <vt:i4>5</vt:i4>
      </vt:variant>
      <vt:variant>
        <vt:lpwstr/>
      </vt:variant>
      <vt:variant>
        <vt:lpwstr>_Toc113108813</vt:lpwstr>
      </vt:variant>
      <vt:variant>
        <vt:i4>1966138</vt:i4>
      </vt:variant>
      <vt:variant>
        <vt:i4>704</vt:i4>
      </vt:variant>
      <vt:variant>
        <vt:i4>0</vt:i4>
      </vt:variant>
      <vt:variant>
        <vt:i4>5</vt:i4>
      </vt:variant>
      <vt:variant>
        <vt:lpwstr/>
      </vt:variant>
      <vt:variant>
        <vt:lpwstr>_Toc113108812</vt:lpwstr>
      </vt:variant>
      <vt:variant>
        <vt:i4>1966138</vt:i4>
      </vt:variant>
      <vt:variant>
        <vt:i4>698</vt:i4>
      </vt:variant>
      <vt:variant>
        <vt:i4>0</vt:i4>
      </vt:variant>
      <vt:variant>
        <vt:i4>5</vt:i4>
      </vt:variant>
      <vt:variant>
        <vt:lpwstr/>
      </vt:variant>
      <vt:variant>
        <vt:lpwstr>_Toc113108811</vt:lpwstr>
      </vt:variant>
      <vt:variant>
        <vt:i4>1966138</vt:i4>
      </vt:variant>
      <vt:variant>
        <vt:i4>692</vt:i4>
      </vt:variant>
      <vt:variant>
        <vt:i4>0</vt:i4>
      </vt:variant>
      <vt:variant>
        <vt:i4>5</vt:i4>
      </vt:variant>
      <vt:variant>
        <vt:lpwstr/>
      </vt:variant>
      <vt:variant>
        <vt:lpwstr>_Toc113108810</vt:lpwstr>
      </vt:variant>
      <vt:variant>
        <vt:i4>2031674</vt:i4>
      </vt:variant>
      <vt:variant>
        <vt:i4>686</vt:i4>
      </vt:variant>
      <vt:variant>
        <vt:i4>0</vt:i4>
      </vt:variant>
      <vt:variant>
        <vt:i4>5</vt:i4>
      </vt:variant>
      <vt:variant>
        <vt:lpwstr/>
      </vt:variant>
      <vt:variant>
        <vt:lpwstr>_Toc113108809</vt:lpwstr>
      </vt:variant>
      <vt:variant>
        <vt:i4>2031674</vt:i4>
      </vt:variant>
      <vt:variant>
        <vt:i4>680</vt:i4>
      </vt:variant>
      <vt:variant>
        <vt:i4>0</vt:i4>
      </vt:variant>
      <vt:variant>
        <vt:i4>5</vt:i4>
      </vt:variant>
      <vt:variant>
        <vt:lpwstr/>
      </vt:variant>
      <vt:variant>
        <vt:lpwstr>_Toc113108808</vt:lpwstr>
      </vt:variant>
      <vt:variant>
        <vt:i4>2031674</vt:i4>
      </vt:variant>
      <vt:variant>
        <vt:i4>674</vt:i4>
      </vt:variant>
      <vt:variant>
        <vt:i4>0</vt:i4>
      </vt:variant>
      <vt:variant>
        <vt:i4>5</vt:i4>
      </vt:variant>
      <vt:variant>
        <vt:lpwstr/>
      </vt:variant>
      <vt:variant>
        <vt:lpwstr>_Toc113108807</vt:lpwstr>
      </vt:variant>
      <vt:variant>
        <vt:i4>2031674</vt:i4>
      </vt:variant>
      <vt:variant>
        <vt:i4>668</vt:i4>
      </vt:variant>
      <vt:variant>
        <vt:i4>0</vt:i4>
      </vt:variant>
      <vt:variant>
        <vt:i4>5</vt:i4>
      </vt:variant>
      <vt:variant>
        <vt:lpwstr/>
      </vt:variant>
      <vt:variant>
        <vt:lpwstr>_Toc113108806</vt:lpwstr>
      </vt:variant>
      <vt:variant>
        <vt:i4>2031674</vt:i4>
      </vt:variant>
      <vt:variant>
        <vt:i4>662</vt:i4>
      </vt:variant>
      <vt:variant>
        <vt:i4>0</vt:i4>
      </vt:variant>
      <vt:variant>
        <vt:i4>5</vt:i4>
      </vt:variant>
      <vt:variant>
        <vt:lpwstr/>
      </vt:variant>
      <vt:variant>
        <vt:lpwstr>_Toc113108805</vt:lpwstr>
      </vt:variant>
      <vt:variant>
        <vt:i4>2031674</vt:i4>
      </vt:variant>
      <vt:variant>
        <vt:i4>656</vt:i4>
      </vt:variant>
      <vt:variant>
        <vt:i4>0</vt:i4>
      </vt:variant>
      <vt:variant>
        <vt:i4>5</vt:i4>
      </vt:variant>
      <vt:variant>
        <vt:lpwstr/>
      </vt:variant>
      <vt:variant>
        <vt:lpwstr>_Toc113108804</vt:lpwstr>
      </vt:variant>
      <vt:variant>
        <vt:i4>2031674</vt:i4>
      </vt:variant>
      <vt:variant>
        <vt:i4>650</vt:i4>
      </vt:variant>
      <vt:variant>
        <vt:i4>0</vt:i4>
      </vt:variant>
      <vt:variant>
        <vt:i4>5</vt:i4>
      </vt:variant>
      <vt:variant>
        <vt:lpwstr/>
      </vt:variant>
      <vt:variant>
        <vt:lpwstr>_Toc113108803</vt:lpwstr>
      </vt:variant>
      <vt:variant>
        <vt:i4>2031674</vt:i4>
      </vt:variant>
      <vt:variant>
        <vt:i4>644</vt:i4>
      </vt:variant>
      <vt:variant>
        <vt:i4>0</vt:i4>
      </vt:variant>
      <vt:variant>
        <vt:i4>5</vt:i4>
      </vt:variant>
      <vt:variant>
        <vt:lpwstr/>
      </vt:variant>
      <vt:variant>
        <vt:lpwstr>_Toc113108802</vt:lpwstr>
      </vt:variant>
      <vt:variant>
        <vt:i4>2031674</vt:i4>
      </vt:variant>
      <vt:variant>
        <vt:i4>638</vt:i4>
      </vt:variant>
      <vt:variant>
        <vt:i4>0</vt:i4>
      </vt:variant>
      <vt:variant>
        <vt:i4>5</vt:i4>
      </vt:variant>
      <vt:variant>
        <vt:lpwstr/>
      </vt:variant>
      <vt:variant>
        <vt:lpwstr>_Toc113108801</vt:lpwstr>
      </vt:variant>
      <vt:variant>
        <vt:i4>1507381</vt:i4>
      </vt:variant>
      <vt:variant>
        <vt:i4>629</vt:i4>
      </vt:variant>
      <vt:variant>
        <vt:i4>0</vt:i4>
      </vt:variant>
      <vt:variant>
        <vt:i4>5</vt:i4>
      </vt:variant>
      <vt:variant>
        <vt:lpwstr/>
      </vt:variant>
      <vt:variant>
        <vt:lpwstr>_Toc113108787</vt:lpwstr>
      </vt:variant>
      <vt:variant>
        <vt:i4>1507381</vt:i4>
      </vt:variant>
      <vt:variant>
        <vt:i4>623</vt:i4>
      </vt:variant>
      <vt:variant>
        <vt:i4>0</vt:i4>
      </vt:variant>
      <vt:variant>
        <vt:i4>5</vt:i4>
      </vt:variant>
      <vt:variant>
        <vt:lpwstr/>
      </vt:variant>
      <vt:variant>
        <vt:lpwstr>_Toc113108786</vt:lpwstr>
      </vt:variant>
      <vt:variant>
        <vt:i4>1507381</vt:i4>
      </vt:variant>
      <vt:variant>
        <vt:i4>617</vt:i4>
      </vt:variant>
      <vt:variant>
        <vt:i4>0</vt:i4>
      </vt:variant>
      <vt:variant>
        <vt:i4>5</vt:i4>
      </vt:variant>
      <vt:variant>
        <vt:lpwstr/>
      </vt:variant>
      <vt:variant>
        <vt:lpwstr>_Toc113108785</vt:lpwstr>
      </vt:variant>
      <vt:variant>
        <vt:i4>1507381</vt:i4>
      </vt:variant>
      <vt:variant>
        <vt:i4>611</vt:i4>
      </vt:variant>
      <vt:variant>
        <vt:i4>0</vt:i4>
      </vt:variant>
      <vt:variant>
        <vt:i4>5</vt:i4>
      </vt:variant>
      <vt:variant>
        <vt:lpwstr/>
      </vt:variant>
      <vt:variant>
        <vt:lpwstr>_Toc113108784</vt:lpwstr>
      </vt:variant>
      <vt:variant>
        <vt:i4>1507381</vt:i4>
      </vt:variant>
      <vt:variant>
        <vt:i4>605</vt:i4>
      </vt:variant>
      <vt:variant>
        <vt:i4>0</vt:i4>
      </vt:variant>
      <vt:variant>
        <vt:i4>5</vt:i4>
      </vt:variant>
      <vt:variant>
        <vt:lpwstr/>
      </vt:variant>
      <vt:variant>
        <vt:lpwstr>_Toc113108783</vt:lpwstr>
      </vt:variant>
      <vt:variant>
        <vt:i4>1507381</vt:i4>
      </vt:variant>
      <vt:variant>
        <vt:i4>599</vt:i4>
      </vt:variant>
      <vt:variant>
        <vt:i4>0</vt:i4>
      </vt:variant>
      <vt:variant>
        <vt:i4>5</vt:i4>
      </vt:variant>
      <vt:variant>
        <vt:lpwstr/>
      </vt:variant>
      <vt:variant>
        <vt:lpwstr>_Toc113108782</vt:lpwstr>
      </vt:variant>
      <vt:variant>
        <vt:i4>1507381</vt:i4>
      </vt:variant>
      <vt:variant>
        <vt:i4>593</vt:i4>
      </vt:variant>
      <vt:variant>
        <vt:i4>0</vt:i4>
      </vt:variant>
      <vt:variant>
        <vt:i4>5</vt:i4>
      </vt:variant>
      <vt:variant>
        <vt:lpwstr/>
      </vt:variant>
      <vt:variant>
        <vt:lpwstr>_Toc113108780</vt:lpwstr>
      </vt:variant>
      <vt:variant>
        <vt:i4>1572917</vt:i4>
      </vt:variant>
      <vt:variant>
        <vt:i4>587</vt:i4>
      </vt:variant>
      <vt:variant>
        <vt:i4>0</vt:i4>
      </vt:variant>
      <vt:variant>
        <vt:i4>5</vt:i4>
      </vt:variant>
      <vt:variant>
        <vt:lpwstr/>
      </vt:variant>
      <vt:variant>
        <vt:lpwstr>_Toc113108779</vt:lpwstr>
      </vt:variant>
      <vt:variant>
        <vt:i4>1572917</vt:i4>
      </vt:variant>
      <vt:variant>
        <vt:i4>581</vt:i4>
      </vt:variant>
      <vt:variant>
        <vt:i4>0</vt:i4>
      </vt:variant>
      <vt:variant>
        <vt:i4>5</vt:i4>
      </vt:variant>
      <vt:variant>
        <vt:lpwstr/>
      </vt:variant>
      <vt:variant>
        <vt:lpwstr>_Toc113108778</vt:lpwstr>
      </vt:variant>
      <vt:variant>
        <vt:i4>1572917</vt:i4>
      </vt:variant>
      <vt:variant>
        <vt:i4>575</vt:i4>
      </vt:variant>
      <vt:variant>
        <vt:i4>0</vt:i4>
      </vt:variant>
      <vt:variant>
        <vt:i4>5</vt:i4>
      </vt:variant>
      <vt:variant>
        <vt:lpwstr/>
      </vt:variant>
      <vt:variant>
        <vt:lpwstr>_Toc113108777</vt:lpwstr>
      </vt:variant>
      <vt:variant>
        <vt:i4>1572917</vt:i4>
      </vt:variant>
      <vt:variant>
        <vt:i4>569</vt:i4>
      </vt:variant>
      <vt:variant>
        <vt:i4>0</vt:i4>
      </vt:variant>
      <vt:variant>
        <vt:i4>5</vt:i4>
      </vt:variant>
      <vt:variant>
        <vt:lpwstr/>
      </vt:variant>
      <vt:variant>
        <vt:lpwstr>_Toc113108776</vt:lpwstr>
      </vt:variant>
      <vt:variant>
        <vt:i4>1572917</vt:i4>
      </vt:variant>
      <vt:variant>
        <vt:i4>563</vt:i4>
      </vt:variant>
      <vt:variant>
        <vt:i4>0</vt:i4>
      </vt:variant>
      <vt:variant>
        <vt:i4>5</vt:i4>
      </vt:variant>
      <vt:variant>
        <vt:lpwstr/>
      </vt:variant>
      <vt:variant>
        <vt:lpwstr>_Toc113108775</vt:lpwstr>
      </vt:variant>
      <vt:variant>
        <vt:i4>1572917</vt:i4>
      </vt:variant>
      <vt:variant>
        <vt:i4>557</vt:i4>
      </vt:variant>
      <vt:variant>
        <vt:i4>0</vt:i4>
      </vt:variant>
      <vt:variant>
        <vt:i4>5</vt:i4>
      </vt:variant>
      <vt:variant>
        <vt:lpwstr/>
      </vt:variant>
      <vt:variant>
        <vt:lpwstr>_Toc113108774</vt:lpwstr>
      </vt:variant>
      <vt:variant>
        <vt:i4>1572917</vt:i4>
      </vt:variant>
      <vt:variant>
        <vt:i4>551</vt:i4>
      </vt:variant>
      <vt:variant>
        <vt:i4>0</vt:i4>
      </vt:variant>
      <vt:variant>
        <vt:i4>5</vt:i4>
      </vt:variant>
      <vt:variant>
        <vt:lpwstr/>
      </vt:variant>
      <vt:variant>
        <vt:lpwstr>_Toc113108773</vt:lpwstr>
      </vt:variant>
      <vt:variant>
        <vt:i4>1572917</vt:i4>
      </vt:variant>
      <vt:variant>
        <vt:i4>545</vt:i4>
      </vt:variant>
      <vt:variant>
        <vt:i4>0</vt:i4>
      </vt:variant>
      <vt:variant>
        <vt:i4>5</vt:i4>
      </vt:variant>
      <vt:variant>
        <vt:lpwstr/>
      </vt:variant>
      <vt:variant>
        <vt:lpwstr>_Toc113108772</vt:lpwstr>
      </vt:variant>
      <vt:variant>
        <vt:i4>1572917</vt:i4>
      </vt:variant>
      <vt:variant>
        <vt:i4>539</vt:i4>
      </vt:variant>
      <vt:variant>
        <vt:i4>0</vt:i4>
      </vt:variant>
      <vt:variant>
        <vt:i4>5</vt:i4>
      </vt:variant>
      <vt:variant>
        <vt:lpwstr/>
      </vt:variant>
      <vt:variant>
        <vt:lpwstr>_Toc113108771</vt:lpwstr>
      </vt:variant>
      <vt:variant>
        <vt:i4>1572917</vt:i4>
      </vt:variant>
      <vt:variant>
        <vt:i4>533</vt:i4>
      </vt:variant>
      <vt:variant>
        <vt:i4>0</vt:i4>
      </vt:variant>
      <vt:variant>
        <vt:i4>5</vt:i4>
      </vt:variant>
      <vt:variant>
        <vt:lpwstr/>
      </vt:variant>
      <vt:variant>
        <vt:lpwstr>_Toc113108770</vt:lpwstr>
      </vt:variant>
      <vt:variant>
        <vt:i4>1638453</vt:i4>
      </vt:variant>
      <vt:variant>
        <vt:i4>527</vt:i4>
      </vt:variant>
      <vt:variant>
        <vt:i4>0</vt:i4>
      </vt:variant>
      <vt:variant>
        <vt:i4>5</vt:i4>
      </vt:variant>
      <vt:variant>
        <vt:lpwstr/>
      </vt:variant>
      <vt:variant>
        <vt:lpwstr>_Toc113108769</vt:lpwstr>
      </vt:variant>
      <vt:variant>
        <vt:i4>1638453</vt:i4>
      </vt:variant>
      <vt:variant>
        <vt:i4>521</vt:i4>
      </vt:variant>
      <vt:variant>
        <vt:i4>0</vt:i4>
      </vt:variant>
      <vt:variant>
        <vt:i4>5</vt:i4>
      </vt:variant>
      <vt:variant>
        <vt:lpwstr/>
      </vt:variant>
      <vt:variant>
        <vt:lpwstr>_Toc113108768</vt:lpwstr>
      </vt:variant>
      <vt:variant>
        <vt:i4>1638453</vt:i4>
      </vt:variant>
      <vt:variant>
        <vt:i4>515</vt:i4>
      </vt:variant>
      <vt:variant>
        <vt:i4>0</vt:i4>
      </vt:variant>
      <vt:variant>
        <vt:i4>5</vt:i4>
      </vt:variant>
      <vt:variant>
        <vt:lpwstr/>
      </vt:variant>
      <vt:variant>
        <vt:lpwstr>_Toc113108767</vt:lpwstr>
      </vt:variant>
      <vt:variant>
        <vt:i4>1638453</vt:i4>
      </vt:variant>
      <vt:variant>
        <vt:i4>509</vt:i4>
      </vt:variant>
      <vt:variant>
        <vt:i4>0</vt:i4>
      </vt:variant>
      <vt:variant>
        <vt:i4>5</vt:i4>
      </vt:variant>
      <vt:variant>
        <vt:lpwstr/>
      </vt:variant>
      <vt:variant>
        <vt:lpwstr>_Toc113108766</vt:lpwstr>
      </vt:variant>
      <vt:variant>
        <vt:i4>1638453</vt:i4>
      </vt:variant>
      <vt:variant>
        <vt:i4>503</vt:i4>
      </vt:variant>
      <vt:variant>
        <vt:i4>0</vt:i4>
      </vt:variant>
      <vt:variant>
        <vt:i4>5</vt:i4>
      </vt:variant>
      <vt:variant>
        <vt:lpwstr/>
      </vt:variant>
      <vt:variant>
        <vt:lpwstr>_Toc113108765</vt:lpwstr>
      </vt:variant>
      <vt:variant>
        <vt:i4>1638453</vt:i4>
      </vt:variant>
      <vt:variant>
        <vt:i4>494</vt:i4>
      </vt:variant>
      <vt:variant>
        <vt:i4>0</vt:i4>
      </vt:variant>
      <vt:variant>
        <vt:i4>5</vt:i4>
      </vt:variant>
      <vt:variant>
        <vt:lpwstr/>
      </vt:variant>
      <vt:variant>
        <vt:lpwstr>_Toc113108764</vt:lpwstr>
      </vt:variant>
      <vt:variant>
        <vt:i4>1638453</vt:i4>
      </vt:variant>
      <vt:variant>
        <vt:i4>488</vt:i4>
      </vt:variant>
      <vt:variant>
        <vt:i4>0</vt:i4>
      </vt:variant>
      <vt:variant>
        <vt:i4>5</vt:i4>
      </vt:variant>
      <vt:variant>
        <vt:lpwstr/>
      </vt:variant>
      <vt:variant>
        <vt:lpwstr>_Toc113108763</vt:lpwstr>
      </vt:variant>
      <vt:variant>
        <vt:i4>1638453</vt:i4>
      </vt:variant>
      <vt:variant>
        <vt:i4>482</vt:i4>
      </vt:variant>
      <vt:variant>
        <vt:i4>0</vt:i4>
      </vt:variant>
      <vt:variant>
        <vt:i4>5</vt:i4>
      </vt:variant>
      <vt:variant>
        <vt:lpwstr/>
      </vt:variant>
      <vt:variant>
        <vt:lpwstr>_Toc113108762</vt:lpwstr>
      </vt:variant>
      <vt:variant>
        <vt:i4>1638453</vt:i4>
      </vt:variant>
      <vt:variant>
        <vt:i4>476</vt:i4>
      </vt:variant>
      <vt:variant>
        <vt:i4>0</vt:i4>
      </vt:variant>
      <vt:variant>
        <vt:i4>5</vt:i4>
      </vt:variant>
      <vt:variant>
        <vt:lpwstr/>
      </vt:variant>
      <vt:variant>
        <vt:lpwstr>_Toc113108761</vt:lpwstr>
      </vt:variant>
      <vt:variant>
        <vt:i4>1638453</vt:i4>
      </vt:variant>
      <vt:variant>
        <vt:i4>470</vt:i4>
      </vt:variant>
      <vt:variant>
        <vt:i4>0</vt:i4>
      </vt:variant>
      <vt:variant>
        <vt:i4>5</vt:i4>
      </vt:variant>
      <vt:variant>
        <vt:lpwstr/>
      </vt:variant>
      <vt:variant>
        <vt:lpwstr>_Toc113108760</vt:lpwstr>
      </vt:variant>
      <vt:variant>
        <vt:i4>1703989</vt:i4>
      </vt:variant>
      <vt:variant>
        <vt:i4>464</vt:i4>
      </vt:variant>
      <vt:variant>
        <vt:i4>0</vt:i4>
      </vt:variant>
      <vt:variant>
        <vt:i4>5</vt:i4>
      </vt:variant>
      <vt:variant>
        <vt:lpwstr/>
      </vt:variant>
      <vt:variant>
        <vt:lpwstr>_Toc113108759</vt:lpwstr>
      </vt:variant>
      <vt:variant>
        <vt:i4>1703989</vt:i4>
      </vt:variant>
      <vt:variant>
        <vt:i4>458</vt:i4>
      </vt:variant>
      <vt:variant>
        <vt:i4>0</vt:i4>
      </vt:variant>
      <vt:variant>
        <vt:i4>5</vt:i4>
      </vt:variant>
      <vt:variant>
        <vt:lpwstr/>
      </vt:variant>
      <vt:variant>
        <vt:lpwstr>_Toc113108758</vt:lpwstr>
      </vt:variant>
      <vt:variant>
        <vt:i4>1703989</vt:i4>
      </vt:variant>
      <vt:variant>
        <vt:i4>452</vt:i4>
      </vt:variant>
      <vt:variant>
        <vt:i4>0</vt:i4>
      </vt:variant>
      <vt:variant>
        <vt:i4>5</vt:i4>
      </vt:variant>
      <vt:variant>
        <vt:lpwstr/>
      </vt:variant>
      <vt:variant>
        <vt:lpwstr>_Toc113108757</vt:lpwstr>
      </vt:variant>
      <vt:variant>
        <vt:i4>1703989</vt:i4>
      </vt:variant>
      <vt:variant>
        <vt:i4>446</vt:i4>
      </vt:variant>
      <vt:variant>
        <vt:i4>0</vt:i4>
      </vt:variant>
      <vt:variant>
        <vt:i4>5</vt:i4>
      </vt:variant>
      <vt:variant>
        <vt:lpwstr/>
      </vt:variant>
      <vt:variant>
        <vt:lpwstr>_Toc113108756</vt:lpwstr>
      </vt:variant>
      <vt:variant>
        <vt:i4>1703989</vt:i4>
      </vt:variant>
      <vt:variant>
        <vt:i4>440</vt:i4>
      </vt:variant>
      <vt:variant>
        <vt:i4>0</vt:i4>
      </vt:variant>
      <vt:variant>
        <vt:i4>5</vt:i4>
      </vt:variant>
      <vt:variant>
        <vt:lpwstr/>
      </vt:variant>
      <vt:variant>
        <vt:lpwstr>_Toc113108755</vt:lpwstr>
      </vt:variant>
      <vt:variant>
        <vt:i4>1703989</vt:i4>
      </vt:variant>
      <vt:variant>
        <vt:i4>434</vt:i4>
      </vt:variant>
      <vt:variant>
        <vt:i4>0</vt:i4>
      </vt:variant>
      <vt:variant>
        <vt:i4>5</vt:i4>
      </vt:variant>
      <vt:variant>
        <vt:lpwstr/>
      </vt:variant>
      <vt:variant>
        <vt:lpwstr>_Toc113108754</vt:lpwstr>
      </vt:variant>
      <vt:variant>
        <vt:i4>1703989</vt:i4>
      </vt:variant>
      <vt:variant>
        <vt:i4>428</vt:i4>
      </vt:variant>
      <vt:variant>
        <vt:i4>0</vt:i4>
      </vt:variant>
      <vt:variant>
        <vt:i4>5</vt:i4>
      </vt:variant>
      <vt:variant>
        <vt:lpwstr/>
      </vt:variant>
      <vt:variant>
        <vt:lpwstr>_Toc113108753</vt:lpwstr>
      </vt:variant>
      <vt:variant>
        <vt:i4>1703989</vt:i4>
      </vt:variant>
      <vt:variant>
        <vt:i4>422</vt:i4>
      </vt:variant>
      <vt:variant>
        <vt:i4>0</vt:i4>
      </vt:variant>
      <vt:variant>
        <vt:i4>5</vt:i4>
      </vt:variant>
      <vt:variant>
        <vt:lpwstr/>
      </vt:variant>
      <vt:variant>
        <vt:lpwstr>_Toc113108752</vt:lpwstr>
      </vt:variant>
      <vt:variant>
        <vt:i4>1703989</vt:i4>
      </vt:variant>
      <vt:variant>
        <vt:i4>416</vt:i4>
      </vt:variant>
      <vt:variant>
        <vt:i4>0</vt:i4>
      </vt:variant>
      <vt:variant>
        <vt:i4>5</vt:i4>
      </vt:variant>
      <vt:variant>
        <vt:lpwstr/>
      </vt:variant>
      <vt:variant>
        <vt:lpwstr>_Toc113108751</vt:lpwstr>
      </vt:variant>
      <vt:variant>
        <vt:i4>1703989</vt:i4>
      </vt:variant>
      <vt:variant>
        <vt:i4>410</vt:i4>
      </vt:variant>
      <vt:variant>
        <vt:i4>0</vt:i4>
      </vt:variant>
      <vt:variant>
        <vt:i4>5</vt:i4>
      </vt:variant>
      <vt:variant>
        <vt:lpwstr/>
      </vt:variant>
      <vt:variant>
        <vt:lpwstr>_Toc113108750</vt:lpwstr>
      </vt:variant>
      <vt:variant>
        <vt:i4>1769525</vt:i4>
      </vt:variant>
      <vt:variant>
        <vt:i4>404</vt:i4>
      </vt:variant>
      <vt:variant>
        <vt:i4>0</vt:i4>
      </vt:variant>
      <vt:variant>
        <vt:i4>5</vt:i4>
      </vt:variant>
      <vt:variant>
        <vt:lpwstr/>
      </vt:variant>
      <vt:variant>
        <vt:lpwstr>_Toc113108749</vt:lpwstr>
      </vt:variant>
      <vt:variant>
        <vt:i4>1769525</vt:i4>
      </vt:variant>
      <vt:variant>
        <vt:i4>398</vt:i4>
      </vt:variant>
      <vt:variant>
        <vt:i4>0</vt:i4>
      </vt:variant>
      <vt:variant>
        <vt:i4>5</vt:i4>
      </vt:variant>
      <vt:variant>
        <vt:lpwstr/>
      </vt:variant>
      <vt:variant>
        <vt:lpwstr>_Toc113108748</vt:lpwstr>
      </vt:variant>
      <vt:variant>
        <vt:i4>1769525</vt:i4>
      </vt:variant>
      <vt:variant>
        <vt:i4>392</vt:i4>
      </vt:variant>
      <vt:variant>
        <vt:i4>0</vt:i4>
      </vt:variant>
      <vt:variant>
        <vt:i4>5</vt:i4>
      </vt:variant>
      <vt:variant>
        <vt:lpwstr/>
      </vt:variant>
      <vt:variant>
        <vt:lpwstr>_Toc113108747</vt:lpwstr>
      </vt:variant>
      <vt:variant>
        <vt:i4>1769525</vt:i4>
      </vt:variant>
      <vt:variant>
        <vt:i4>386</vt:i4>
      </vt:variant>
      <vt:variant>
        <vt:i4>0</vt:i4>
      </vt:variant>
      <vt:variant>
        <vt:i4>5</vt:i4>
      </vt:variant>
      <vt:variant>
        <vt:lpwstr/>
      </vt:variant>
      <vt:variant>
        <vt:lpwstr>_Toc113108746</vt:lpwstr>
      </vt:variant>
      <vt:variant>
        <vt:i4>1769525</vt:i4>
      </vt:variant>
      <vt:variant>
        <vt:i4>380</vt:i4>
      </vt:variant>
      <vt:variant>
        <vt:i4>0</vt:i4>
      </vt:variant>
      <vt:variant>
        <vt:i4>5</vt:i4>
      </vt:variant>
      <vt:variant>
        <vt:lpwstr/>
      </vt:variant>
      <vt:variant>
        <vt:lpwstr>_Toc113108745</vt:lpwstr>
      </vt:variant>
      <vt:variant>
        <vt:i4>1769525</vt:i4>
      </vt:variant>
      <vt:variant>
        <vt:i4>374</vt:i4>
      </vt:variant>
      <vt:variant>
        <vt:i4>0</vt:i4>
      </vt:variant>
      <vt:variant>
        <vt:i4>5</vt:i4>
      </vt:variant>
      <vt:variant>
        <vt:lpwstr/>
      </vt:variant>
      <vt:variant>
        <vt:lpwstr>_Toc113108744</vt:lpwstr>
      </vt:variant>
      <vt:variant>
        <vt:i4>1769525</vt:i4>
      </vt:variant>
      <vt:variant>
        <vt:i4>368</vt:i4>
      </vt:variant>
      <vt:variant>
        <vt:i4>0</vt:i4>
      </vt:variant>
      <vt:variant>
        <vt:i4>5</vt:i4>
      </vt:variant>
      <vt:variant>
        <vt:lpwstr/>
      </vt:variant>
      <vt:variant>
        <vt:lpwstr>_Toc113108743</vt:lpwstr>
      </vt:variant>
      <vt:variant>
        <vt:i4>1769525</vt:i4>
      </vt:variant>
      <vt:variant>
        <vt:i4>362</vt:i4>
      </vt:variant>
      <vt:variant>
        <vt:i4>0</vt:i4>
      </vt:variant>
      <vt:variant>
        <vt:i4>5</vt:i4>
      </vt:variant>
      <vt:variant>
        <vt:lpwstr/>
      </vt:variant>
      <vt:variant>
        <vt:lpwstr>_Toc113108742</vt:lpwstr>
      </vt:variant>
      <vt:variant>
        <vt:i4>1769525</vt:i4>
      </vt:variant>
      <vt:variant>
        <vt:i4>356</vt:i4>
      </vt:variant>
      <vt:variant>
        <vt:i4>0</vt:i4>
      </vt:variant>
      <vt:variant>
        <vt:i4>5</vt:i4>
      </vt:variant>
      <vt:variant>
        <vt:lpwstr/>
      </vt:variant>
      <vt:variant>
        <vt:lpwstr>_Toc113108741</vt:lpwstr>
      </vt:variant>
      <vt:variant>
        <vt:i4>1769525</vt:i4>
      </vt:variant>
      <vt:variant>
        <vt:i4>350</vt:i4>
      </vt:variant>
      <vt:variant>
        <vt:i4>0</vt:i4>
      </vt:variant>
      <vt:variant>
        <vt:i4>5</vt:i4>
      </vt:variant>
      <vt:variant>
        <vt:lpwstr/>
      </vt:variant>
      <vt:variant>
        <vt:lpwstr>_Toc113108740</vt:lpwstr>
      </vt:variant>
      <vt:variant>
        <vt:i4>1835061</vt:i4>
      </vt:variant>
      <vt:variant>
        <vt:i4>344</vt:i4>
      </vt:variant>
      <vt:variant>
        <vt:i4>0</vt:i4>
      </vt:variant>
      <vt:variant>
        <vt:i4>5</vt:i4>
      </vt:variant>
      <vt:variant>
        <vt:lpwstr/>
      </vt:variant>
      <vt:variant>
        <vt:lpwstr>_Toc113108739</vt:lpwstr>
      </vt:variant>
      <vt:variant>
        <vt:i4>1835061</vt:i4>
      </vt:variant>
      <vt:variant>
        <vt:i4>338</vt:i4>
      </vt:variant>
      <vt:variant>
        <vt:i4>0</vt:i4>
      </vt:variant>
      <vt:variant>
        <vt:i4>5</vt:i4>
      </vt:variant>
      <vt:variant>
        <vt:lpwstr/>
      </vt:variant>
      <vt:variant>
        <vt:lpwstr>_Toc113108738</vt:lpwstr>
      </vt:variant>
      <vt:variant>
        <vt:i4>1835061</vt:i4>
      </vt:variant>
      <vt:variant>
        <vt:i4>332</vt:i4>
      </vt:variant>
      <vt:variant>
        <vt:i4>0</vt:i4>
      </vt:variant>
      <vt:variant>
        <vt:i4>5</vt:i4>
      </vt:variant>
      <vt:variant>
        <vt:lpwstr/>
      </vt:variant>
      <vt:variant>
        <vt:lpwstr>_Toc113108737</vt:lpwstr>
      </vt:variant>
      <vt:variant>
        <vt:i4>1835061</vt:i4>
      </vt:variant>
      <vt:variant>
        <vt:i4>326</vt:i4>
      </vt:variant>
      <vt:variant>
        <vt:i4>0</vt:i4>
      </vt:variant>
      <vt:variant>
        <vt:i4>5</vt:i4>
      </vt:variant>
      <vt:variant>
        <vt:lpwstr/>
      </vt:variant>
      <vt:variant>
        <vt:lpwstr>_Toc113108736</vt:lpwstr>
      </vt:variant>
      <vt:variant>
        <vt:i4>1835061</vt:i4>
      </vt:variant>
      <vt:variant>
        <vt:i4>320</vt:i4>
      </vt:variant>
      <vt:variant>
        <vt:i4>0</vt:i4>
      </vt:variant>
      <vt:variant>
        <vt:i4>5</vt:i4>
      </vt:variant>
      <vt:variant>
        <vt:lpwstr/>
      </vt:variant>
      <vt:variant>
        <vt:lpwstr>_Toc113108735</vt:lpwstr>
      </vt:variant>
      <vt:variant>
        <vt:i4>1835061</vt:i4>
      </vt:variant>
      <vt:variant>
        <vt:i4>314</vt:i4>
      </vt:variant>
      <vt:variant>
        <vt:i4>0</vt:i4>
      </vt:variant>
      <vt:variant>
        <vt:i4>5</vt:i4>
      </vt:variant>
      <vt:variant>
        <vt:lpwstr/>
      </vt:variant>
      <vt:variant>
        <vt:lpwstr>_Toc113108734</vt:lpwstr>
      </vt:variant>
      <vt:variant>
        <vt:i4>1835061</vt:i4>
      </vt:variant>
      <vt:variant>
        <vt:i4>308</vt:i4>
      </vt:variant>
      <vt:variant>
        <vt:i4>0</vt:i4>
      </vt:variant>
      <vt:variant>
        <vt:i4>5</vt:i4>
      </vt:variant>
      <vt:variant>
        <vt:lpwstr/>
      </vt:variant>
      <vt:variant>
        <vt:lpwstr>_Toc113108733</vt:lpwstr>
      </vt:variant>
      <vt:variant>
        <vt:i4>1835061</vt:i4>
      </vt:variant>
      <vt:variant>
        <vt:i4>302</vt:i4>
      </vt:variant>
      <vt:variant>
        <vt:i4>0</vt:i4>
      </vt:variant>
      <vt:variant>
        <vt:i4>5</vt:i4>
      </vt:variant>
      <vt:variant>
        <vt:lpwstr/>
      </vt:variant>
      <vt:variant>
        <vt:lpwstr>_Toc113108732</vt:lpwstr>
      </vt:variant>
      <vt:variant>
        <vt:i4>1835061</vt:i4>
      </vt:variant>
      <vt:variant>
        <vt:i4>296</vt:i4>
      </vt:variant>
      <vt:variant>
        <vt:i4>0</vt:i4>
      </vt:variant>
      <vt:variant>
        <vt:i4>5</vt:i4>
      </vt:variant>
      <vt:variant>
        <vt:lpwstr/>
      </vt:variant>
      <vt:variant>
        <vt:lpwstr>_Toc113108731</vt:lpwstr>
      </vt:variant>
      <vt:variant>
        <vt:i4>1835061</vt:i4>
      </vt:variant>
      <vt:variant>
        <vt:i4>290</vt:i4>
      </vt:variant>
      <vt:variant>
        <vt:i4>0</vt:i4>
      </vt:variant>
      <vt:variant>
        <vt:i4>5</vt:i4>
      </vt:variant>
      <vt:variant>
        <vt:lpwstr/>
      </vt:variant>
      <vt:variant>
        <vt:lpwstr>_Toc113108730</vt:lpwstr>
      </vt:variant>
      <vt:variant>
        <vt:i4>1900597</vt:i4>
      </vt:variant>
      <vt:variant>
        <vt:i4>284</vt:i4>
      </vt:variant>
      <vt:variant>
        <vt:i4>0</vt:i4>
      </vt:variant>
      <vt:variant>
        <vt:i4>5</vt:i4>
      </vt:variant>
      <vt:variant>
        <vt:lpwstr/>
      </vt:variant>
      <vt:variant>
        <vt:lpwstr>_Toc113108729</vt:lpwstr>
      </vt:variant>
      <vt:variant>
        <vt:i4>1900597</vt:i4>
      </vt:variant>
      <vt:variant>
        <vt:i4>278</vt:i4>
      </vt:variant>
      <vt:variant>
        <vt:i4>0</vt:i4>
      </vt:variant>
      <vt:variant>
        <vt:i4>5</vt:i4>
      </vt:variant>
      <vt:variant>
        <vt:lpwstr/>
      </vt:variant>
      <vt:variant>
        <vt:lpwstr>_Toc113108728</vt:lpwstr>
      </vt:variant>
      <vt:variant>
        <vt:i4>1900597</vt:i4>
      </vt:variant>
      <vt:variant>
        <vt:i4>272</vt:i4>
      </vt:variant>
      <vt:variant>
        <vt:i4>0</vt:i4>
      </vt:variant>
      <vt:variant>
        <vt:i4>5</vt:i4>
      </vt:variant>
      <vt:variant>
        <vt:lpwstr/>
      </vt:variant>
      <vt:variant>
        <vt:lpwstr>_Toc113108727</vt:lpwstr>
      </vt:variant>
      <vt:variant>
        <vt:i4>1900597</vt:i4>
      </vt:variant>
      <vt:variant>
        <vt:i4>266</vt:i4>
      </vt:variant>
      <vt:variant>
        <vt:i4>0</vt:i4>
      </vt:variant>
      <vt:variant>
        <vt:i4>5</vt:i4>
      </vt:variant>
      <vt:variant>
        <vt:lpwstr/>
      </vt:variant>
      <vt:variant>
        <vt:lpwstr>_Toc113108726</vt:lpwstr>
      </vt:variant>
      <vt:variant>
        <vt:i4>1900597</vt:i4>
      </vt:variant>
      <vt:variant>
        <vt:i4>260</vt:i4>
      </vt:variant>
      <vt:variant>
        <vt:i4>0</vt:i4>
      </vt:variant>
      <vt:variant>
        <vt:i4>5</vt:i4>
      </vt:variant>
      <vt:variant>
        <vt:lpwstr/>
      </vt:variant>
      <vt:variant>
        <vt:lpwstr>_Toc113108725</vt:lpwstr>
      </vt:variant>
      <vt:variant>
        <vt:i4>1900597</vt:i4>
      </vt:variant>
      <vt:variant>
        <vt:i4>254</vt:i4>
      </vt:variant>
      <vt:variant>
        <vt:i4>0</vt:i4>
      </vt:variant>
      <vt:variant>
        <vt:i4>5</vt:i4>
      </vt:variant>
      <vt:variant>
        <vt:lpwstr/>
      </vt:variant>
      <vt:variant>
        <vt:lpwstr>_Toc113108724</vt:lpwstr>
      </vt:variant>
      <vt:variant>
        <vt:i4>1900597</vt:i4>
      </vt:variant>
      <vt:variant>
        <vt:i4>248</vt:i4>
      </vt:variant>
      <vt:variant>
        <vt:i4>0</vt:i4>
      </vt:variant>
      <vt:variant>
        <vt:i4>5</vt:i4>
      </vt:variant>
      <vt:variant>
        <vt:lpwstr/>
      </vt:variant>
      <vt:variant>
        <vt:lpwstr>_Toc113108723</vt:lpwstr>
      </vt:variant>
      <vt:variant>
        <vt:i4>1900597</vt:i4>
      </vt:variant>
      <vt:variant>
        <vt:i4>242</vt:i4>
      </vt:variant>
      <vt:variant>
        <vt:i4>0</vt:i4>
      </vt:variant>
      <vt:variant>
        <vt:i4>5</vt:i4>
      </vt:variant>
      <vt:variant>
        <vt:lpwstr/>
      </vt:variant>
      <vt:variant>
        <vt:lpwstr>_Toc113108722</vt:lpwstr>
      </vt:variant>
      <vt:variant>
        <vt:i4>1900597</vt:i4>
      </vt:variant>
      <vt:variant>
        <vt:i4>236</vt:i4>
      </vt:variant>
      <vt:variant>
        <vt:i4>0</vt:i4>
      </vt:variant>
      <vt:variant>
        <vt:i4>5</vt:i4>
      </vt:variant>
      <vt:variant>
        <vt:lpwstr/>
      </vt:variant>
      <vt:variant>
        <vt:lpwstr>_Toc113108721</vt:lpwstr>
      </vt:variant>
      <vt:variant>
        <vt:i4>1900597</vt:i4>
      </vt:variant>
      <vt:variant>
        <vt:i4>230</vt:i4>
      </vt:variant>
      <vt:variant>
        <vt:i4>0</vt:i4>
      </vt:variant>
      <vt:variant>
        <vt:i4>5</vt:i4>
      </vt:variant>
      <vt:variant>
        <vt:lpwstr/>
      </vt:variant>
      <vt:variant>
        <vt:lpwstr>_Toc113108720</vt:lpwstr>
      </vt:variant>
      <vt:variant>
        <vt:i4>1966133</vt:i4>
      </vt:variant>
      <vt:variant>
        <vt:i4>224</vt:i4>
      </vt:variant>
      <vt:variant>
        <vt:i4>0</vt:i4>
      </vt:variant>
      <vt:variant>
        <vt:i4>5</vt:i4>
      </vt:variant>
      <vt:variant>
        <vt:lpwstr/>
      </vt:variant>
      <vt:variant>
        <vt:lpwstr>_Toc113108719</vt:lpwstr>
      </vt:variant>
      <vt:variant>
        <vt:i4>1966133</vt:i4>
      </vt:variant>
      <vt:variant>
        <vt:i4>218</vt:i4>
      </vt:variant>
      <vt:variant>
        <vt:i4>0</vt:i4>
      </vt:variant>
      <vt:variant>
        <vt:i4>5</vt:i4>
      </vt:variant>
      <vt:variant>
        <vt:lpwstr/>
      </vt:variant>
      <vt:variant>
        <vt:lpwstr>_Toc113108718</vt:lpwstr>
      </vt:variant>
      <vt:variant>
        <vt:i4>1966133</vt:i4>
      </vt:variant>
      <vt:variant>
        <vt:i4>212</vt:i4>
      </vt:variant>
      <vt:variant>
        <vt:i4>0</vt:i4>
      </vt:variant>
      <vt:variant>
        <vt:i4>5</vt:i4>
      </vt:variant>
      <vt:variant>
        <vt:lpwstr/>
      </vt:variant>
      <vt:variant>
        <vt:lpwstr>_Toc113108717</vt:lpwstr>
      </vt:variant>
      <vt:variant>
        <vt:i4>1966133</vt:i4>
      </vt:variant>
      <vt:variant>
        <vt:i4>206</vt:i4>
      </vt:variant>
      <vt:variant>
        <vt:i4>0</vt:i4>
      </vt:variant>
      <vt:variant>
        <vt:i4>5</vt:i4>
      </vt:variant>
      <vt:variant>
        <vt:lpwstr/>
      </vt:variant>
      <vt:variant>
        <vt:lpwstr>_Toc113108716</vt:lpwstr>
      </vt:variant>
      <vt:variant>
        <vt:i4>1966133</vt:i4>
      </vt:variant>
      <vt:variant>
        <vt:i4>200</vt:i4>
      </vt:variant>
      <vt:variant>
        <vt:i4>0</vt:i4>
      </vt:variant>
      <vt:variant>
        <vt:i4>5</vt:i4>
      </vt:variant>
      <vt:variant>
        <vt:lpwstr/>
      </vt:variant>
      <vt:variant>
        <vt:lpwstr>_Toc113108715</vt:lpwstr>
      </vt:variant>
      <vt:variant>
        <vt:i4>1966133</vt:i4>
      </vt:variant>
      <vt:variant>
        <vt:i4>194</vt:i4>
      </vt:variant>
      <vt:variant>
        <vt:i4>0</vt:i4>
      </vt:variant>
      <vt:variant>
        <vt:i4>5</vt:i4>
      </vt:variant>
      <vt:variant>
        <vt:lpwstr/>
      </vt:variant>
      <vt:variant>
        <vt:lpwstr>_Toc113108714</vt:lpwstr>
      </vt:variant>
      <vt:variant>
        <vt:i4>1966133</vt:i4>
      </vt:variant>
      <vt:variant>
        <vt:i4>188</vt:i4>
      </vt:variant>
      <vt:variant>
        <vt:i4>0</vt:i4>
      </vt:variant>
      <vt:variant>
        <vt:i4>5</vt:i4>
      </vt:variant>
      <vt:variant>
        <vt:lpwstr/>
      </vt:variant>
      <vt:variant>
        <vt:lpwstr>_Toc113108713</vt:lpwstr>
      </vt:variant>
      <vt:variant>
        <vt:i4>1966133</vt:i4>
      </vt:variant>
      <vt:variant>
        <vt:i4>182</vt:i4>
      </vt:variant>
      <vt:variant>
        <vt:i4>0</vt:i4>
      </vt:variant>
      <vt:variant>
        <vt:i4>5</vt:i4>
      </vt:variant>
      <vt:variant>
        <vt:lpwstr/>
      </vt:variant>
      <vt:variant>
        <vt:lpwstr>_Toc113108712</vt:lpwstr>
      </vt:variant>
      <vt:variant>
        <vt:i4>1966133</vt:i4>
      </vt:variant>
      <vt:variant>
        <vt:i4>176</vt:i4>
      </vt:variant>
      <vt:variant>
        <vt:i4>0</vt:i4>
      </vt:variant>
      <vt:variant>
        <vt:i4>5</vt:i4>
      </vt:variant>
      <vt:variant>
        <vt:lpwstr/>
      </vt:variant>
      <vt:variant>
        <vt:lpwstr>_Toc113108711</vt:lpwstr>
      </vt:variant>
      <vt:variant>
        <vt:i4>1966133</vt:i4>
      </vt:variant>
      <vt:variant>
        <vt:i4>170</vt:i4>
      </vt:variant>
      <vt:variant>
        <vt:i4>0</vt:i4>
      </vt:variant>
      <vt:variant>
        <vt:i4>5</vt:i4>
      </vt:variant>
      <vt:variant>
        <vt:lpwstr/>
      </vt:variant>
      <vt:variant>
        <vt:lpwstr>_Toc113108710</vt:lpwstr>
      </vt:variant>
      <vt:variant>
        <vt:i4>2031669</vt:i4>
      </vt:variant>
      <vt:variant>
        <vt:i4>164</vt:i4>
      </vt:variant>
      <vt:variant>
        <vt:i4>0</vt:i4>
      </vt:variant>
      <vt:variant>
        <vt:i4>5</vt:i4>
      </vt:variant>
      <vt:variant>
        <vt:lpwstr/>
      </vt:variant>
      <vt:variant>
        <vt:lpwstr>_Toc113108709</vt:lpwstr>
      </vt:variant>
      <vt:variant>
        <vt:i4>2031669</vt:i4>
      </vt:variant>
      <vt:variant>
        <vt:i4>158</vt:i4>
      </vt:variant>
      <vt:variant>
        <vt:i4>0</vt:i4>
      </vt:variant>
      <vt:variant>
        <vt:i4>5</vt:i4>
      </vt:variant>
      <vt:variant>
        <vt:lpwstr/>
      </vt:variant>
      <vt:variant>
        <vt:lpwstr>_Toc113108708</vt:lpwstr>
      </vt:variant>
      <vt:variant>
        <vt:i4>2031669</vt:i4>
      </vt:variant>
      <vt:variant>
        <vt:i4>152</vt:i4>
      </vt:variant>
      <vt:variant>
        <vt:i4>0</vt:i4>
      </vt:variant>
      <vt:variant>
        <vt:i4>5</vt:i4>
      </vt:variant>
      <vt:variant>
        <vt:lpwstr/>
      </vt:variant>
      <vt:variant>
        <vt:lpwstr>_Toc113108707</vt:lpwstr>
      </vt:variant>
      <vt:variant>
        <vt:i4>2031669</vt:i4>
      </vt:variant>
      <vt:variant>
        <vt:i4>146</vt:i4>
      </vt:variant>
      <vt:variant>
        <vt:i4>0</vt:i4>
      </vt:variant>
      <vt:variant>
        <vt:i4>5</vt:i4>
      </vt:variant>
      <vt:variant>
        <vt:lpwstr/>
      </vt:variant>
      <vt:variant>
        <vt:lpwstr>_Toc113108706</vt:lpwstr>
      </vt:variant>
      <vt:variant>
        <vt:i4>2031669</vt:i4>
      </vt:variant>
      <vt:variant>
        <vt:i4>140</vt:i4>
      </vt:variant>
      <vt:variant>
        <vt:i4>0</vt:i4>
      </vt:variant>
      <vt:variant>
        <vt:i4>5</vt:i4>
      </vt:variant>
      <vt:variant>
        <vt:lpwstr/>
      </vt:variant>
      <vt:variant>
        <vt:lpwstr>_Toc113108705</vt:lpwstr>
      </vt:variant>
      <vt:variant>
        <vt:i4>2031669</vt:i4>
      </vt:variant>
      <vt:variant>
        <vt:i4>134</vt:i4>
      </vt:variant>
      <vt:variant>
        <vt:i4>0</vt:i4>
      </vt:variant>
      <vt:variant>
        <vt:i4>5</vt:i4>
      </vt:variant>
      <vt:variant>
        <vt:lpwstr/>
      </vt:variant>
      <vt:variant>
        <vt:lpwstr>_Toc113108704</vt:lpwstr>
      </vt:variant>
      <vt:variant>
        <vt:i4>2031669</vt:i4>
      </vt:variant>
      <vt:variant>
        <vt:i4>128</vt:i4>
      </vt:variant>
      <vt:variant>
        <vt:i4>0</vt:i4>
      </vt:variant>
      <vt:variant>
        <vt:i4>5</vt:i4>
      </vt:variant>
      <vt:variant>
        <vt:lpwstr/>
      </vt:variant>
      <vt:variant>
        <vt:lpwstr>_Toc113108703</vt:lpwstr>
      </vt:variant>
      <vt:variant>
        <vt:i4>2031669</vt:i4>
      </vt:variant>
      <vt:variant>
        <vt:i4>122</vt:i4>
      </vt:variant>
      <vt:variant>
        <vt:i4>0</vt:i4>
      </vt:variant>
      <vt:variant>
        <vt:i4>5</vt:i4>
      </vt:variant>
      <vt:variant>
        <vt:lpwstr/>
      </vt:variant>
      <vt:variant>
        <vt:lpwstr>_Toc113108702</vt:lpwstr>
      </vt:variant>
      <vt:variant>
        <vt:i4>2031669</vt:i4>
      </vt:variant>
      <vt:variant>
        <vt:i4>116</vt:i4>
      </vt:variant>
      <vt:variant>
        <vt:i4>0</vt:i4>
      </vt:variant>
      <vt:variant>
        <vt:i4>5</vt:i4>
      </vt:variant>
      <vt:variant>
        <vt:lpwstr/>
      </vt:variant>
      <vt:variant>
        <vt:lpwstr>_Toc113108701</vt:lpwstr>
      </vt:variant>
      <vt:variant>
        <vt:i4>2031669</vt:i4>
      </vt:variant>
      <vt:variant>
        <vt:i4>110</vt:i4>
      </vt:variant>
      <vt:variant>
        <vt:i4>0</vt:i4>
      </vt:variant>
      <vt:variant>
        <vt:i4>5</vt:i4>
      </vt:variant>
      <vt:variant>
        <vt:lpwstr/>
      </vt:variant>
      <vt:variant>
        <vt:lpwstr>_Toc113108700</vt:lpwstr>
      </vt:variant>
      <vt:variant>
        <vt:i4>1441844</vt:i4>
      </vt:variant>
      <vt:variant>
        <vt:i4>104</vt:i4>
      </vt:variant>
      <vt:variant>
        <vt:i4>0</vt:i4>
      </vt:variant>
      <vt:variant>
        <vt:i4>5</vt:i4>
      </vt:variant>
      <vt:variant>
        <vt:lpwstr/>
      </vt:variant>
      <vt:variant>
        <vt:lpwstr>_Toc113108699</vt:lpwstr>
      </vt:variant>
      <vt:variant>
        <vt:i4>1441844</vt:i4>
      </vt:variant>
      <vt:variant>
        <vt:i4>98</vt:i4>
      </vt:variant>
      <vt:variant>
        <vt:i4>0</vt:i4>
      </vt:variant>
      <vt:variant>
        <vt:i4>5</vt:i4>
      </vt:variant>
      <vt:variant>
        <vt:lpwstr/>
      </vt:variant>
      <vt:variant>
        <vt:lpwstr>_Toc113108698</vt:lpwstr>
      </vt:variant>
      <vt:variant>
        <vt:i4>1441844</vt:i4>
      </vt:variant>
      <vt:variant>
        <vt:i4>92</vt:i4>
      </vt:variant>
      <vt:variant>
        <vt:i4>0</vt:i4>
      </vt:variant>
      <vt:variant>
        <vt:i4>5</vt:i4>
      </vt:variant>
      <vt:variant>
        <vt:lpwstr/>
      </vt:variant>
      <vt:variant>
        <vt:lpwstr>_Toc113108697</vt:lpwstr>
      </vt:variant>
      <vt:variant>
        <vt:i4>1441844</vt:i4>
      </vt:variant>
      <vt:variant>
        <vt:i4>86</vt:i4>
      </vt:variant>
      <vt:variant>
        <vt:i4>0</vt:i4>
      </vt:variant>
      <vt:variant>
        <vt:i4>5</vt:i4>
      </vt:variant>
      <vt:variant>
        <vt:lpwstr/>
      </vt:variant>
      <vt:variant>
        <vt:lpwstr>_Toc113108696</vt:lpwstr>
      </vt:variant>
      <vt:variant>
        <vt:i4>1441844</vt:i4>
      </vt:variant>
      <vt:variant>
        <vt:i4>80</vt:i4>
      </vt:variant>
      <vt:variant>
        <vt:i4>0</vt:i4>
      </vt:variant>
      <vt:variant>
        <vt:i4>5</vt:i4>
      </vt:variant>
      <vt:variant>
        <vt:lpwstr/>
      </vt:variant>
      <vt:variant>
        <vt:lpwstr>_Toc113108695</vt:lpwstr>
      </vt:variant>
      <vt:variant>
        <vt:i4>1441844</vt:i4>
      </vt:variant>
      <vt:variant>
        <vt:i4>74</vt:i4>
      </vt:variant>
      <vt:variant>
        <vt:i4>0</vt:i4>
      </vt:variant>
      <vt:variant>
        <vt:i4>5</vt:i4>
      </vt:variant>
      <vt:variant>
        <vt:lpwstr/>
      </vt:variant>
      <vt:variant>
        <vt:lpwstr>_Toc113108694</vt:lpwstr>
      </vt:variant>
      <vt:variant>
        <vt:i4>1441844</vt:i4>
      </vt:variant>
      <vt:variant>
        <vt:i4>68</vt:i4>
      </vt:variant>
      <vt:variant>
        <vt:i4>0</vt:i4>
      </vt:variant>
      <vt:variant>
        <vt:i4>5</vt:i4>
      </vt:variant>
      <vt:variant>
        <vt:lpwstr/>
      </vt:variant>
      <vt:variant>
        <vt:lpwstr>_Toc113108693</vt:lpwstr>
      </vt:variant>
      <vt:variant>
        <vt:i4>1441844</vt:i4>
      </vt:variant>
      <vt:variant>
        <vt:i4>62</vt:i4>
      </vt:variant>
      <vt:variant>
        <vt:i4>0</vt:i4>
      </vt:variant>
      <vt:variant>
        <vt:i4>5</vt:i4>
      </vt:variant>
      <vt:variant>
        <vt:lpwstr/>
      </vt:variant>
      <vt:variant>
        <vt:lpwstr>_Toc113108692</vt:lpwstr>
      </vt:variant>
      <vt:variant>
        <vt:i4>1441844</vt:i4>
      </vt:variant>
      <vt:variant>
        <vt:i4>56</vt:i4>
      </vt:variant>
      <vt:variant>
        <vt:i4>0</vt:i4>
      </vt:variant>
      <vt:variant>
        <vt:i4>5</vt:i4>
      </vt:variant>
      <vt:variant>
        <vt:lpwstr/>
      </vt:variant>
      <vt:variant>
        <vt:lpwstr>_Toc113108691</vt:lpwstr>
      </vt:variant>
      <vt:variant>
        <vt:i4>1441844</vt:i4>
      </vt:variant>
      <vt:variant>
        <vt:i4>50</vt:i4>
      </vt:variant>
      <vt:variant>
        <vt:i4>0</vt:i4>
      </vt:variant>
      <vt:variant>
        <vt:i4>5</vt:i4>
      </vt:variant>
      <vt:variant>
        <vt:lpwstr/>
      </vt:variant>
      <vt:variant>
        <vt:lpwstr>_Toc113108690</vt:lpwstr>
      </vt:variant>
      <vt:variant>
        <vt:i4>1507380</vt:i4>
      </vt:variant>
      <vt:variant>
        <vt:i4>44</vt:i4>
      </vt:variant>
      <vt:variant>
        <vt:i4>0</vt:i4>
      </vt:variant>
      <vt:variant>
        <vt:i4>5</vt:i4>
      </vt:variant>
      <vt:variant>
        <vt:lpwstr/>
      </vt:variant>
      <vt:variant>
        <vt:lpwstr>_Toc113108689</vt:lpwstr>
      </vt:variant>
      <vt:variant>
        <vt:i4>1507380</vt:i4>
      </vt:variant>
      <vt:variant>
        <vt:i4>38</vt:i4>
      </vt:variant>
      <vt:variant>
        <vt:i4>0</vt:i4>
      </vt:variant>
      <vt:variant>
        <vt:i4>5</vt:i4>
      </vt:variant>
      <vt:variant>
        <vt:lpwstr/>
      </vt:variant>
      <vt:variant>
        <vt:lpwstr>_Toc113108688</vt:lpwstr>
      </vt:variant>
      <vt:variant>
        <vt:i4>1507380</vt:i4>
      </vt:variant>
      <vt:variant>
        <vt:i4>32</vt:i4>
      </vt:variant>
      <vt:variant>
        <vt:i4>0</vt:i4>
      </vt:variant>
      <vt:variant>
        <vt:i4>5</vt:i4>
      </vt:variant>
      <vt:variant>
        <vt:lpwstr/>
      </vt:variant>
      <vt:variant>
        <vt:lpwstr>_Toc113108687</vt:lpwstr>
      </vt:variant>
      <vt:variant>
        <vt:i4>1507380</vt:i4>
      </vt:variant>
      <vt:variant>
        <vt:i4>26</vt:i4>
      </vt:variant>
      <vt:variant>
        <vt:i4>0</vt:i4>
      </vt:variant>
      <vt:variant>
        <vt:i4>5</vt:i4>
      </vt:variant>
      <vt:variant>
        <vt:lpwstr/>
      </vt:variant>
      <vt:variant>
        <vt:lpwstr>_Toc113108686</vt:lpwstr>
      </vt:variant>
      <vt:variant>
        <vt:i4>1507380</vt:i4>
      </vt:variant>
      <vt:variant>
        <vt:i4>20</vt:i4>
      </vt:variant>
      <vt:variant>
        <vt:i4>0</vt:i4>
      </vt:variant>
      <vt:variant>
        <vt:i4>5</vt:i4>
      </vt:variant>
      <vt:variant>
        <vt:lpwstr/>
      </vt:variant>
      <vt:variant>
        <vt:lpwstr>_Toc113108685</vt:lpwstr>
      </vt:variant>
      <vt:variant>
        <vt:i4>1507380</vt:i4>
      </vt:variant>
      <vt:variant>
        <vt:i4>14</vt:i4>
      </vt:variant>
      <vt:variant>
        <vt:i4>0</vt:i4>
      </vt:variant>
      <vt:variant>
        <vt:i4>5</vt:i4>
      </vt:variant>
      <vt:variant>
        <vt:lpwstr/>
      </vt:variant>
      <vt:variant>
        <vt:lpwstr>_Toc113108684</vt:lpwstr>
      </vt:variant>
      <vt:variant>
        <vt:i4>1507380</vt:i4>
      </vt:variant>
      <vt:variant>
        <vt:i4>8</vt:i4>
      </vt:variant>
      <vt:variant>
        <vt:i4>0</vt:i4>
      </vt:variant>
      <vt:variant>
        <vt:i4>5</vt:i4>
      </vt:variant>
      <vt:variant>
        <vt:lpwstr/>
      </vt:variant>
      <vt:variant>
        <vt:lpwstr>_Toc113108683</vt:lpwstr>
      </vt:variant>
      <vt:variant>
        <vt:i4>1507380</vt:i4>
      </vt:variant>
      <vt:variant>
        <vt:i4>2</vt:i4>
      </vt:variant>
      <vt:variant>
        <vt:i4>0</vt:i4>
      </vt:variant>
      <vt:variant>
        <vt:i4>5</vt:i4>
      </vt:variant>
      <vt:variant>
        <vt:lpwstr/>
      </vt:variant>
      <vt:variant>
        <vt:lpwstr>_Toc113108682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Labuser</dc:creator>
  <cp:keywords/>
  <dc:description/>
  <cp:lastModifiedBy>Caleb Metzcar</cp:lastModifiedBy>
  <cp:revision>2</cp:revision>
  <cp:lastPrinted>2023-07-10T20:42:00Z</cp:lastPrinted>
  <dcterms:created xsi:type="dcterms:W3CDTF">2023-07-17T20:31:00Z</dcterms:created>
  <dcterms:modified xsi:type="dcterms:W3CDTF">2023-07-17T20:31:00Z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0x0101001345C980273A7F4BBF2F7B3CF9966CEB</vt:lpwstr>
  </property>
</Properties>
</file>