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1A9A" w14:textId="04BF6ED0" w:rsidR="005805F3" w:rsidRPr="00387656" w:rsidRDefault="008C01ED" w:rsidP="002549C9">
      <w:pPr>
        <w:pStyle w:val="Title"/>
        <w:spacing w:line="480" w:lineRule="auto"/>
      </w:pPr>
      <w:r>
        <w:t>Processing of Preceramic Polymers for Direct-Ink Writing</w:t>
      </w:r>
    </w:p>
    <w:p w14:paraId="65B6852C" w14:textId="77777777" w:rsidR="005805F3" w:rsidRPr="00387656" w:rsidRDefault="005805F3" w:rsidP="002549C9">
      <w:pPr>
        <w:pStyle w:val="Title"/>
        <w:spacing w:line="480" w:lineRule="auto"/>
      </w:pPr>
      <w:r w:rsidRPr="00387656">
        <w:tab/>
      </w:r>
    </w:p>
    <w:p w14:paraId="261FD34F" w14:textId="77777777" w:rsidR="005805F3" w:rsidRPr="00387656" w:rsidRDefault="005805F3" w:rsidP="00D75035">
      <w:pPr>
        <w:pStyle w:val="Title"/>
      </w:pPr>
    </w:p>
    <w:p w14:paraId="2DFA4DE0" w14:textId="44285434" w:rsidR="005805F3" w:rsidRDefault="005805F3" w:rsidP="00D75035">
      <w:pPr>
        <w:pStyle w:val="Title"/>
      </w:pPr>
    </w:p>
    <w:p w14:paraId="5A332090" w14:textId="77777777" w:rsidR="002549C9" w:rsidRPr="00387656" w:rsidRDefault="002549C9" w:rsidP="00D75035">
      <w:pPr>
        <w:pStyle w:val="Title"/>
      </w:pPr>
    </w:p>
    <w:p w14:paraId="7DA2E0CB" w14:textId="77777777" w:rsidR="005805F3" w:rsidRDefault="005805F3" w:rsidP="002549C9">
      <w:pPr>
        <w:pStyle w:val="Title"/>
        <w:jc w:val="left"/>
      </w:pPr>
    </w:p>
    <w:p w14:paraId="6C96CEA5" w14:textId="77777777" w:rsidR="005805F3" w:rsidRDefault="005805F3" w:rsidP="00D75035">
      <w:pPr>
        <w:pStyle w:val="Title"/>
      </w:pPr>
    </w:p>
    <w:p w14:paraId="7082765E" w14:textId="77777777" w:rsidR="005805F3" w:rsidRPr="00387656" w:rsidRDefault="005805F3" w:rsidP="00D75035">
      <w:pPr>
        <w:pStyle w:val="Title"/>
      </w:pPr>
    </w:p>
    <w:p w14:paraId="5803D9AD" w14:textId="3F0ADA22" w:rsidR="005805F3" w:rsidRDefault="005805F3" w:rsidP="00D75035">
      <w:pPr>
        <w:pStyle w:val="Title"/>
      </w:pPr>
    </w:p>
    <w:p w14:paraId="77568295" w14:textId="77777777" w:rsidR="004A7879" w:rsidRPr="00387656" w:rsidRDefault="004A7879" w:rsidP="00D75035">
      <w:pPr>
        <w:pStyle w:val="Title"/>
      </w:pPr>
    </w:p>
    <w:p w14:paraId="26C2A07C" w14:textId="77777777" w:rsidR="005805F3" w:rsidRPr="00387656" w:rsidRDefault="005805F3" w:rsidP="00D75035">
      <w:pPr>
        <w:pStyle w:val="Title"/>
      </w:pPr>
    </w:p>
    <w:p w14:paraId="13937856" w14:textId="77777777" w:rsidR="005805F3" w:rsidRPr="00387656" w:rsidRDefault="005805F3" w:rsidP="00D75035">
      <w:pPr>
        <w:pStyle w:val="Title"/>
        <w:jc w:val="left"/>
      </w:pPr>
    </w:p>
    <w:p w14:paraId="1B7C3311" w14:textId="3792E1F1" w:rsidR="005805F3" w:rsidRPr="00387656" w:rsidRDefault="005805F3" w:rsidP="002549C9">
      <w:pPr>
        <w:pStyle w:val="Title"/>
        <w:spacing w:line="480" w:lineRule="auto"/>
      </w:pPr>
      <w:r w:rsidRPr="00387656">
        <w:t xml:space="preserve">A </w:t>
      </w:r>
      <w:r>
        <w:t>Dissertation</w:t>
      </w:r>
      <w:r w:rsidRPr="00387656">
        <w:t xml:space="preserve"> Presented for the</w:t>
      </w:r>
    </w:p>
    <w:p w14:paraId="06BFD305" w14:textId="5635995C" w:rsidR="005805F3" w:rsidRPr="00387656" w:rsidRDefault="005805F3" w:rsidP="002549C9">
      <w:pPr>
        <w:pStyle w:val="Title"/>
        <w:spacing w:line="480" w:lineRule="auto"/>
      </w:pPr>
      <w:r>
        <w:t xml:space="preserve">Doctor of Philosophy </w:t>
      </w:r>
    </w:p>
    <w:p w14:paraId="080F1101" w14:textId="77777777" w:rsidR="005805F3" w:rsidRPr="00387656" w:rsidRDefault="005805F3" w:rsidP="002549C9">
      <w:pPr>
        <w:pStyle w:val="Title"/>
        <w:spacing w:line="480" w:lineRule="auto"/>
      </w:pPr>
      <w:r w:rsidRPr="00387656">
        <w:t>Degree</w:t>
      </w:r>
    </w:p>
    <w:p w14:paraId="450C10F4" w14:textId="77777777" w:rsidR="005805F3" w:rsidRPr="00387656" w:rsidRDefault="005805F3" w:rsidP="002549C9">
      <w:pPr>
        <w:pStyle w:val="Title"/>
        <w:spacing w:line="480" w:lineRule="auto"/>
      </w:pPr>
      <w:r w:rsidRPr="00387656">
        <w:t>The University of Tennessee, Knoxville</w:t>
      </w:r>
    </w:p>
    <w:p w14:paraId="7AF34651" w14:textId="77777777" w:rsidR="005805F3" w:rsidRDefault="005805F3" w:rsidP="00D75035">
      <w:pPr>
        <w:pStyle w:val="Title"/>
      </w:pPr>
    </w:p>
    <w:p w14:paraId="61DD7DEC" w14:textId="4BE8E2BE" w:rsidR="005805F3" w:rsidRDefault="005805F3" w:rsidP="00D75035">
      <w:pPr>
        <w:pStyle w:val="Title"/>
      </w:pPr>
    </w:p>
    <w:p w14:paraId="404F7721" w14:textId="77777777" w:rsidR="004A7879" w:rsidRDefault="004A7879" w:rsidP="00D75035">
      <w:pPr>
        <w:pStyle w:val="Title"/>
      </w:pPr>
    </w:p>
    <w:p w14:paraId="0934A12D" w14:textId="77777777" w:rsidR="005805F3" w:rsidRPr="00387656" w:rsidRDefault="005805F3" w:rsidP="00D75035">
      <w:pPr>
        <w:pStyle w:val="Title"/>
      </w:pPr>
    </w:p>
    <w:p w14:paraId="4317F80A" w14:textId="77777777" w:rsidR="005805F3" w:rsidRPr="00387656" w:rsidRDefault="005805F3" w:rsidP="00D75035">
      <w:pPr>
        <w:pStyle w:val="Title"/>
      </w:pPr>
    </w:p>
    <w:p w14:paraId="431CA86C" w14:textId="77777777" w:rsidR="005805F3" w:rsidRPr="00387656" w:rsidRDefault="005805F3" w:rsidP="002549C9">
      <w:pPr>
        <w:pStyle w:val="Title"/>
        <w:jc w:val="left"/>
      </w:pPr>
    </w:p>
    <w:p w14:paraId="3D7607B5" w14:textId="7A71F3C1" w:rsidR="005805F3" w:rsidRDefault="005805F3" w:rsidP="00D75035">
      <w:pPr>
        <w:pStyle w:val="Title"/>
      </w:pPr>
    </w:p>
    <w:p w14:paraId="741287BD" w14:textId="77777777" w:rsidR="005805F3" w:rsidRPr="00387656" w:rsidRDefault="005805F3" w:rsidP="001614C4">
      <w:pPr>
        <w:pStyle w:val="Title"/>
        <w:jc w:val="left"/>
      </w:pPr>
    </w:p>
    <w:p w14:paraId="05EE4776" w14:textId="77777777" w:rsidR="005805F3" w:rsidRPr="00387656" w:rsidRDefault="005805F3" w:rsidP="00D75035">
      <w:pPr>
        <w:pStyle w:val="Title"/>
      </w:pPr>
    </w:p>
    <w:p w14:paraId="21383FA1" w14:textId="2DFD3F14" w:rsidR="005805F3" w:rsidRDefault="005805F3" w:rsidP="00D75035">
      <w:pPr>
        <w:pStyle w:val="Title"/>
      </w:pPr>
    </w:p>
    <w:p w14:paraId="6769B3C9" w14:textId="5D2317D6" w:rsidR="00F82DE9" w:rsidRDefault="00F82DE9" w:rsidP="00D75035">
      <w:pPr>
        <w:pStyle w:val="Title"/>
      </w:pPr>
    </w:p>
    <w:p w14:paraId="26564336" w14:textId="77777777" w:rsidR="00F82DE9" w:rsidRPr="00387656" w:rsidRDefault="00F82DE9" w:rsidP="00D75035">
      <w:pPr>
        <w:pStyle w:val="Title"/>
      </w:pPr>
    </w:p>
    <w:p w14:paraId="05EDBB17" w14:textId="77777777" w:rsidR="005805F3" w:rsidRPr="00387656" w:rsidRDefault="005805F3" w:rsidP="00D75035">
      <w:pPr>
        <w:pStyle w:val="Title"/>
      </w:pPr>
    </w:p>
    <w:p w14:paraId="0C2F0C4B" w14:textId="2D5608DB" w:rsidR="005805F3" w:rsidRPr="00387656" w:rsidRDefault="005805F3" w:rsidP="001614C4">
      <w:pPr>
        <w:pStyle w:val="Title"/>
        <w:spacing w:line="480" w:lineRule="auto"/>
      </w:pPr>
      <w:r>
        <w:t>James William Kemp</w:t>
      </w:r>
    </w:p>
    <w:p w14:paraId="03F74FCC" w14:textId="28A81A50" w:rsidR="005805F3" w:rsidRPr="00387656" w:rsidRDefault="00EB22FC" w:rsidP="001614C4">
      <w:pPr>
        <w:pStyle w:val="Title"/>
        <w:spacing w:line="480" w:lineRule="auto"/>
      </w:pPr>
      <w:r>
        <w:t>December</w:t>
      </w:r>
      <w:r w:rsidR="005805F3">
        <w:t xml:space="preserve"> 2021</w:t>
      </w:r>
    </w:p>
    <w:p w14:paraId="41BD0194" w14:textId="77777777" w:rsidR="005805F3" w:rsidRDefault="005805F3" w:rsidP="00D8350A">
      <w:pPr>
        <w:spacing w:line="480" w:lineRule="auto"/>
      </w:pPr>
    </w:p>
    <w:p w14:paraId="0D3D9706" w14:textId="77777777" w:rsidR="00782F6A" w:rsidRDefault="00782F6A" w:rsidP="00D8350A">
      <w:pPr>
        <w:spacing w:line="480" w:lineRule="auto"/>
        <w:jc w:val="center"/>
      </w:pPr>
    </w:p>
    <w:p w14:paraId="7D7A61FB" w14:textId="77777777" w:rsidR="00782F6A" w:rsidRDefault="00782F6A" w:rsidP="00D8350A">
      <w:pPr>
        <w:spacing w:line="480" w:lineRule="auto"/>
        <w:jc w:val="center"/>
      </w:pPr>
    </w:p>
    <w:p w14:paraId="3C690655" w14:textId="77777777" w:rsidR="00782F6A" w:rsidRDefault="00782F6A" w:rsidP="00D8350A">
      <w:pPr>
        <w:spacing w:line="480" w:lineRule="auto"/>
        <w:jc w:val="center"/>
      </w:pPr>
    </w:p>
    <w:p w14:paraId="304B47A6" w14:textId="77777777" w:rsidR="00782F6A" w:rsidRDefault="00782F6A" w:rsidP="00D8350A">
      <w:pPr>
        <w:spacing w:line="480" w:lineRule="auto"/>
        <w:jc w:val="center"/>
      </w:pPr>
    </w:p>
    <w:p w14:paraId="065C2B79" w14:textId="77777777" w:rsidR="00782F6A" w:rsidRDefault="00782F6A" w:rsidP="00D8350A">
      <w:pPr>
        <w:spacing w:line="480" w:lineRule="auto"/>
        <w:jc w:val="center"/>
      </w:pPr>
    </w:p>
    <w:p w14:paraId="2F7F107F" w14:textId="77777777" w:rsidR="00782F6A" w:rsidRDefault="00782F6A" w:rsidP="00D8350A">
      <w:pPr>
        <w:spacing w:line="480" w:lineRule="auto"/>
        <w:jc w:val="center"/>
      </w:pPr>
    </w:p>
    <w:p w14:paraId="3B532EE6" w14:textId="77777777" w:rsidR="00782F6A" w:rsidRDefault="00782F6A" w:rsidP="00D8350A">
      <w:pPr>
        <w:spacing w:line="480" w:lineRule="auto"/>
        <w:jc w:val="center"/>
      </w:pPr>
    </w:p>
    <w:p w14:paraId="4DC5FFD3" w14:textId="77777777" w:rsidR="00782F6A" w:rsidRDefault="00782F6A" w:rsidP="00D8350A">
      <w:pPr>
        <w:spacing w:line="480" w:lineRule="auto"/>
        <w:jc w:val="center"/>
      </w:pPr>
    </w:p>
    <w:p w14:paraId="493BC7C0" w14:textId="77777777" w:rsidR="00782F6A" w:rsidRDefault="00782F6A" w:rsidP="00D8350A">
      <w:pPr>
        <w:spacing w:line="480" w:lineRule="auto"/>
        <w:jc w:val="center"/>
      </w:pPr>
    </w:p>
    <w:p w14:paraId="5CC48F70" w14:textId="6D289728" w:rsidR="005805F3" w:rsidRDefault="005805F3" w:rsidP="00D8350A">
      <w:pPr>
        <w:spacing w:line="480" w:lineRule="auto"/>
        <w:jc w:val="center"/>
      </w:pPr>
      <w:r>
        <w:t>Copyright © 2021 by James William Kemp</w:t>
      </w:r>
    </w:p>
    <w:p w14:paraId="7BBF9CA4" w14:textId="77777777" w:rsidR="005805F3" w:rsidRDefault="005805F3" w:rsidP="00D8350A">
      <w:pPr>
        <w:spacing w:line="480" w:lineRule="auto"/>
        <w:jc w:val="center"/>
      </w:pPr>
      <w:r>
        <w:t>All rights reserved.</w:t>
      </w:r>
    </w:p>
    <w:p w14:paraId="6B42E77C" w14:textId="77777777" w:rsidR="005805F3" w:rsidRDefault="005805F3" w:rsidP="00D8350A">
      <w:pPr>
        <w:spacing w:line="480" w:lineRule="auto"/>
      </w:pPr>
    </w:p>
    <w:p w14:paraId="00B766A1" w14:textId="77777777" w:rsidR="005805F3" w:rsidRDefault="005805F3" w:rsidP="00D8350A">
      <w:pPr>
        <w:spacing w:line="480" w:lineRule="auto"/>
      </w:pPr>
    </w:p>
    <w:p w14:paraId="16E8D53B" w14:textId="77777777" w:rsidR="005805F3" w:rsidRDefault="005805F3" w:rsidP="00D8350A">
      <w:pPr>
        <w:spacing w:line="480" w:lineRule="auto"/>
      </w:pPr>
    </w:p>
    <w:p w14:paraId="7D48E863" w14:textId="77777777" w:rsidR="005805F3" w:rsidRDefault="005805F3" w:rsidP="00D8350A">
      <w:pPr>
        <w:spacing w:line="480" w:lineRule="auto"/>
      </w:pPr>
    </w:p>
    <w:p w14:paraId="71080CE5" w14:textId="77777777" w:rsidR="005805F3" w:rsidRDefault="005805F3" w:rsidP="00D8350A">
      <w:pPr>
        <w:spacing w:line="480" w:lineRule="auto"/>
      </w:pPr>
    </w:p>
    <w:p w14:paraId="5CE39737" w14:textId="77777777" w:rsidR="005805F3" w:rsidRDefault="005805F3" w:rsidP="00D8350A">
      <w:pPr>
        <w:spacing w:line="480" w:lineRule="auto"/>
      </w:pPr>
    </w:p>
    <w:p w14:paraId="222CF3B9" w14:textId="77777777" w:rsidR="005805F3" w:rsidRDefault="005805F3" w:rsidP="00D8350A">
      <w:pPr>
        <w:spacing w:line="480" w:lineRule="auto"/>
      </w:pPr>
    </w:p>
    <w:p w14:paraId="318EB269" w14:textId="77777777" w:rsidR="005805F3" w:rsidRDefault="005805F3" w:rsidP="00D8350A">
      <w:pPr>
        <w:spacing w:line="480" w:lineRule="auto"/>
      </w:pPr>
    </w:p>
    <w:p w14:paraId="4A5F3472" w14:textId="77777777" w:rsidR="005805F3" w:rsidRDefault="005805F3" w:rsidP="00D8350A">
      <w:pPr>
        <w:spacing w:line="480" w:lineRule="auto"/>
      </w:pPr>
    </w:p>
    <w:p w14:paraId="416BCC23" w14:textId="77777777" w:rsidR="005805F3" w:rsidRDefault="005805F3" w:rsidP="00D8350A">
      <w:pPr>
        <w:spacing w:line="480" w:lineRule="auto"/>
      </w:pPr>
    </w:p>
    <w:p w14:paraId="44D21C4C" w14:textId="6D2B24D0" w:rsidR="005805F3" w:rsidRPr="006F5AA4" w:rsidRDefault="005805F3" w:rsidP="00D75035">
      <w:pPr>
        <w:pStyle w:val="Title"/>
        <w:spacing w:line="480" w:lineRule="auto"/>
      </w:pPr>
      <w:r w:rsidRPr="005E54E2">
        <w:br w:type="page"/>
      </w:r>
      <w:r w:rsidRPr="00526151">
        <w:lastRenderedPageBreak/>
        <w:t>DEDICATION</w:t>
      </w:r>
    </w:p>
    <w:p w14:paraId="164B01B6" w14:textId="669CCD90" w:rsidR="005805F3" w:rsidRPr="006F5AA4" w:rsidRDefault="00001FFB" w:rsidP="00D8350A">
      <w:pPr>
        <w:spacing w:line="480" w:lineRule="auto"/>
        <w:jc w:val="center"/>
      </w:pPr>
      <w:r>
        <w:t>I dedicate this work to all the friends and family that have been with me throughout this proces</w:t>
      </w:r>
      <w:r w:rsidR="00CC56C9">
        <w:t>s.</w:t>
      </w:r>
    </w:p>
    <w:p w14:paraId="568D7011" w14:textId="77777777" w:rsidR="005805F3" w:rsidRDefault="005805F3" w:rsidP="00D8350A">
      <w:pPr>
        <w:spacing w:line="480" w:lineRule="auto"/>
        <w:jc w:val="center"/>
      </w:pPr>
    </w:p>
    <w:p w14:paraId="0B112AEC" w14:textId="77777777" w:rsidR="005805F3" w:rsidRDefault="005805F3" w:rsidP="00D8350A">
      <w:pPr>
        <w:spacing w:line="480" w:lineRule="auto"/>
        <w:jc w:val="center"/>
      </w:pPr>
    </w:p>
    <w:p w14:paraId="2CA8650B" w14:textId="77777777" w:rsidR="005805F3" w:rsidRDefault="005805F3" w:rsidP="00D8350A">
      <w:pPr>
        <w:spacing w:line="480" w:lineRule="auto"/>
        <w:jc w:val="center"/>
      </w:pPr>
    </w:p>
    <w:p w14:paraId="53393182" w14:textId="77777777" w:rsidR="005805F3" w:rsidRDefault="005805F3" w:rsidP="00D8350A">
      <w:pPr>
        <w:spacing w:line="480" w:lineRule="auto"/>
        <w:jc w:val="center"/>
      </w:pPr>
    </w:p>
    <w:p w14:paraId="0A83319C" w14:textId="2B302A43" w:rsidR="005805F3" w:rsidRPr="00D75035" w:rsidRDefault="005805F3" w:rsidP="00D75035">
      <w:pPr>
        <w:pStyle w:val="Title"/>
        <w:spacing w:line="480" w:lineRule="auto"/>
      </w:pPr>
      <w:r w:rsidRPr="005E54E2">
        <w:br w:type="page"/>
      </w:r>
      <w:r>
        <w:lastRenderedPageBreak/>
        <w:t>ACKNOWLEDGEMENTS</w:t>
      </w:r>
    </w:p>
    <w:p w14:paraId="480109D2" w14:textId="64502835" w:rsidR="00EB4831" w:rsidRDefault="00EB4831" w:rsidP="007332D1">
      <w:pPr>
        <w:spacing w:line="480" w:lineRule="auto"/>
        <w:ind w:firstLine="720"/>
        <w:jc w:val="both"/>
      </w:pPr>
      <w:r w:rsidRPr="00F828D6">
        <w:t xml:space="preserve">This dissertation research was supported by the University of Tennessee-Knoxville Chancellor’s Fellowship, </w:t>
      </w:r>
      <w:r w:rsidR="00E463C6">
        <w:t xml:space="preserve">the Air Force Research Laboratory </w:t>
      </w:r>
      <w:r w:rsidR="0049025B">
        <w:t>scholars</w:t>
      </w:r>
      <w:r w:rsidR="00A61CE3">
        <w:t xml:space="preserve"> program, </w:t>
      </w:r>
      <w:r w:rsidRPr="00F828D6">
        <w:t>and Honeywell Federal Manufacturing and Technologies through contract DE-NA0002839, administered by Dr. Eric Eastwood, Dr. Jamie Messman, and Mr. Steve Patterson</w:t>
      </w:r>
    </w:p>
    <w:p w14:paraId="3D5690E7" w14:textId="77777777" w:rsidR="00A61CE3" w:rsidRPr="00F828D6" w:rsidRDefault="00A61CE3" w:rsidP="00D8350A">
      <w:pPr>
        <w:spacing w:line="480" w:lineRule="auto"/>
        <w:jc w:val="both"/>
      </w:pPr>
    </w:p>
    <w:p w14:paraId="43EF4827" w14:textId="669A7DC6" w:rsidR="00EB4831" w:rsidRPr="00F828D6" w:rsidRDefault="00EB4831" w:rsidP="00D8350A">
      <w:pPr>
        <w:spacing w:line="480" w:lineRule="auto"/>
        <w:jc w:val="both"/>
      </w:pPr>
      <w:r w:rsidRPr="00F828D6">
        <w:t>I would also like the thank and acknowledge the following:</w:t>
      </w:r>
    </w:p>
    <w:p w14:paraId="4FD805EC" w14:textId="1D953DF4" w:rsidR="00EB4831" w:rsidRPr="00F828D6" w:rsidRDefault="00EB4831" w:rsidP="00D8350A">
      <w:pPr>
        <w:spacing w:line="480" w:lineRule="auto"/>
        <w:ind w:firstLine="720"/>
        <w:jc w:val="both"/>
      </w:pPr>
      <w:r w:rsidRPr="00F828D6">
        <w:t>My parents</w:t>
      </w:r>
      <w:r w:rsidR="00C00CBA" w:rsidRPr="00F828D6">
        <w:t>, Bill and Joy Kem</w:t>
      </w:r>
      <w:r w:rsidR="00A17AFF" w:rsidRPr="00F828D6">
        <w:t>p</w:t>
      </w:r>
      <w:r w:rsidR="008E6573">
        <w:t>,</w:t>
      </w:r>
      <w:r w:rsidR="00A17AFF" w:rsidRPr="00F828D6">
        <w:t xml:space="preserve"> for their love and support throughout my entire education</w:t>
      </w:r>
      <w:r w:rsidR="008D151B" w:rsidRPr="00F828D6">
        <w:t xml:space="preserve">. You both taught me to work hard and try to do my best. All I can hope for is that I made you proud. </w:t>
      </w:r>
      <w:r w:rsidR="00E15D63" w:rsidRPr="00F828D6">
        <w:t>I would also like to thank my grandparents Estelene Johnson and James Kemp. You both gave me a warm meal whenever I needed it and sat an</w:t>
      </w:r>
      <w:r w:rsidR="001A6E05" w:rsidRPr="00F828D6">
        <w:t>d</w:t>
      </w:r>
      <w:r w:rsidR="00E15D63" w:rsidRPr="00F828D6">
        <w:t xml:space="preserve"> talk to me for hours. I appreciate all you have done for me over the years</w:t>
      </w:r>
      <w:r w:rsidR="001A6E05" w:rsidRPr="00F828D6">
        <w:t>.</w:t>
      </w:r>
    </w:p>
    <w:p w14:paraId="75B929B4" w14:textId="7458A805" w:rsidR="006B34D2" w:rsidRPr="00F828D6" w:rsidRDefault="00157CA4" w:rsidP="00D8350A">
      <w:pPr>
        <w:spacing w:line="480" w:lineRule="auto"/>
        <w:ind w:firstLine="720"/>
        <w:jc w:val="both"/>
      </w:pPr>
      <w:r w:rsidRPr="00F828D6">
        <w:t xml:space="preserve">My fellow lab mates </w:t>
      </w:r>
      <w:r w:rsidR="008E6573">
        <w:t>who walked with me throughout this journe</w:t>
      </w:r>
      <w:r w:rsidR="00F7220E">
        <w:t xml:space="preserve">y. Especially for the </w:t>
      </w:r>
      <w:r w:rsidR="008E6573">
        <w:t>support</w:t>
      </w:r>
      <w:r w:rsidR="00F7220E">
        <w:t xml:space="preserve">, </w:t>
      </w:r>
      <w:r w:rsidR="008E6573">
        <w:t>teaching me how to use equipment</w:t>
      </w:r>
      <w:r w:rsidR="00F7220E">
        <w:t>,</w:t>
      </w:r>
      <w:r w:rsidR="008E6573">
        <w:t xml:space="preserve"> and</w:t>
      </w:r>
      <w:r w:rsidRPr="00F828D6">
        <w:t xml:space="preserve"> </w:t>
      </w:r>
      <w:r w:rsidR="00F357D7" w:rsidRPr="00F828D6">
        <w:t>giving me pep</w:t>
      </w:r>
      <w:r w:rsidR="00F7220E">
        <w:t xml:space="preserve"> </w:t>
      </w:r>
      <w:r w:rsidR="00F357D7" w:rsidRPr="00F828D6">
        <w:t>talks to keep going along the way. I would like to</w:t>
      </w:r>
      <w:r w:rsidR="00116F2C" w:rsidRPr="00F828D6">
        <w:t xml:space="preserve"> thank Dr. Compton’s group, especially Nadim Hmeidat, Co</w:t>
      </w:r>
      <w:r w:rsidR="00E70819" w:rsidRPr="00F828D6">
        <w:t>dy Pack, St</w:t>
      </w:r>
      <w:r w:rsidR="00D80182" w:rsidRPr="00F828D6">
        <w:t>ia</w:t>
      </w:r>
      <w:r w:rsidR="00E70819" w:rsidRPr="00F828D6">
        <w:t>n Romberg, and Madeline Wimmer.</w:t>
      </w:r>
    </w:p>
    <w:p w14:paraId="701203DC" w14:textId="63503C2D" w:rsidR="00EB4831" w:rsidRPr="00F828D6" w:rsidRDefault="00892B7F" w:rsidP="00D8350A">
      <w:pPr>
        <w:spacing w:line="480" w:lineRule="auto"/>
        <w:ind w:firstLine="720"/>
        <w:jc w:val="both"/>
      </w:pPr>
      <w:r>
        <w:t>To my friends, Jalen Blue, Trent Rogan, Abby Gibbons, Anna Peterson, Evan Lewozcko, Marisa Infield, and Vernon Stafford, thank you for being with me, praying for me, and keeping me sane during this process. You helped me through many tough times.</w:t>
      </w:r>
    </w:p>
    <w:p w14:paraId="78699307" w14:textId="17754DEB" w:rsidR="00C00CBA" w:rsidRPr="00F828D6" w:rsidRDefault="00C00CBA" w:rsidP="00D8350A">
      <w:pPr>
        <w:spacing w:line="480" w:lineRule="auto"/>
        <w:ind w:firstLine="720"/>
        <w:jc w:val="both"/>
      </w:pPr>
      <w:r w:rsidRPr="00F828D6">
        <w:lastRenderedPageBreak/>
        <w:t xml:space="preserve">Dr. </w:t>
      </w:r>
      <w:r w:rsidR="006B5784" w:rsidRPr="00F828D6">
        <w:t xml:space="preserve">Karen </w:t>
      </w:r>
      <w:r w:rsidRPr="00F828D6">
        <w:t>Boyd</w:t>
      </w:r>
      <w:r w:rsidR="00A55A79" w:rsidRPr="00F828D6">
        <w:t xml:space="preserve"> and Dr. Denise Gardner </w:t>
      </w:r>
      <w:r w:rsidR="00E70819" w:rsidRPr="00F828D6">
        <w:t>for being professional mentor</w:t>
      </w:r>
      <w:r w:rsidR="00A55A79" w:rsidRPr="00F828D6">
        <w:t>s</w:t>
      </w:r>
      <w:r w:rsidR="00E70819" w:rsidRPr="00F828D6">
        <w:t xml:space="preserve"> </w:t>
      </w:r>
      <w:r w:rsidR="00A55A79" w:rsidRPr="00F828D6">
        <w:t>and becoming pseudo-aunt figure</w:t>
      </w:r>
      <w:r w:rsidR="008E6573">
        <w:t>s</w:t>
      </w:r>
      <w:r w:rsidR="00A55A79" w:rsidRPr="00F828D6">
        <w:t xml:space="preserve"> for me. Whenever I need time to decompress, you both opened yo</w:t>
      </w:r>
      <w:r w:rsidR="00966531" w:rsidRPr="00F828D6">
        <w:t>ur doors and allowed me to spend time with your dogs and cats. I am forever grateful for the care you showed me.</w:t>
      </w:r>
    </w:p>
    <w:p w14:paraId="4227A5AC" w14:textId="1F718AC4" w:rsidR="00C00CBA" w:rsidRPr="00F828D6" w:rsidRDefault="006B5784" w:rsidP="00D8350A">
      <w:pPr>
        <w:spacing w:line="480" w:lineRule="auto"/>
        <w:ind w:firstLine="720"/>
        <w:jc w:val="both"/>
      </w:pPr>
      <w:r w:rsidRPr="00F828D6">
        <w:t xml:space="preserve">Dr. </w:t>
      </w:r>
      <w:r w:rsidR="00C00CBA" w:rsidRPr="00F828D6">
        <w:t>Chris Wetteland</w:t>
      </w:r>
      <w:r w:rsidR="00966531" w:rsidRPr="00F828D6">
        <w:t xml:space="preserve"> </w:t>
      </w:r>
      <w:r w:rsidR="00846027" w:rsidRPr="00F828D6">
        <w:t xml:space="preserve">being the first professor that helped me understand difficult </w:t>
      </w:r>
      <w:r w:rsidR="00D80182" w:rsidRPr="00F828D6">
        <w:t xml:space="preserve">materials science concepts in a clear way. Your courses from </w:t>
      </w:r>
      <w:r w:rsidR="00927424" w:rsidRPr="00F828D6">
        <w:t>my undergraduate prepared me to be a much better researcher.</w:t>
      </w:r>
    </w:p>
    <w:p w14:paraId="04A74932" w14:textId="332B014B" w:rsidR="001B16D3" w:rsidRPr="00F828D6" w:rsidRDefault="00927424" w:rsidP="00D8350A">
      <w:pPr>
        <w:spacing w:line="480" w:lineRule="auto"/>
        <w:ind w:firstLine="720"/>
        <w:jc w:val="both"/>
      </w:pPr>
      <w:r w:rsidRPr="00F828D6">
        <w:t>My c</w:t>
      </w:r>
      <w:r w:rsidR="001B16D3" w:rsidRPr="00F828D6">
        <w:t>ommittee</w:t>
      </w:r>
      <w:r w:rsidRPr="00F828D6">
        <w:t xml:space="preserve"> members </w:t>
      </w:r>
      <w:r w:rsidR="003E1987" w:rsidRPr="00F828D6">
        <w:t>Dr. Chad Duty, Dr. Claudia Rawn, and Dr. Lisa Rueschhoff for their valuable insight</w:t>
      </w:r>
      <w:r w:rsidR="00482786" w:rsidRPr="00F828D6">
        <w:t xml:space="preserve"> and encouragement. Especially </w:t>
      </w:r>
      <w:r w:rsidR="00E87900" w:rsidRPr="00F828D6">
        <w:t>Dr. Lisa Rueschhoff for her mentorship for my internships during the AFRL scholars programs.</w:t>
      </w:r>
    </w:p>
    <w:p w14:paraId="51146033" w14:textId="3A4DC301" w:rsidR="00927424" w:rsidRPr="00F828D6" w:rsidRDefault="004854FA" w:rsidP="00D8350A">
      <w:pPr>
        <w:spacing w:line="480" w:lineRule="auto"/>
        <w:ind w:firstLine="720"/>
        <w:jc w:val="both"/>
      </w:pPr>
      <w:r w:rsidRPr="00F828D6">
        <w:t xml:space="preserve">Dr. </w:t>
      </w:r>
      <w:r w:rsidR="00927424" w:rsidRPr="00F828D6">
        <w:t>Brett Compton</w:t>
      </w:r>
      <w:r w:rsidRPr="00F828D6">
        <w:t xml:space="preserve"> for being </w:t>
      </w:r>
      <w:r w:rsidR="00AA7527" w:rsidRPr="00F828D6">
        <w:t>a</w:t>
      </w:r>
      <w:r w:rsidR="000A3CF3">
        <w:t xml:space="preserve"> fantastic</w:t>
      </w:r>
      <w:r w:rsidR="00AA7527" w:rsidRPr="00F828D6">
        <w:t xml:space="preserve"> advisor. Thank you for </w:t>
      </w:r>
      <w:r w:rsidR="00901BB3" w:rsidRPr="00F828D6">
        <w:t xml:space="preserve">seeing potential in me and helping me a better researcher. </w:t>
      </w:r>
      <w:r w:rsidR="00AA7527" w:rsidRPr="00F828D6">
        <w:t>Whenever I needed guidance for my research</w:t>
      </w:r>
      <w:r w:rsidR="00901BB3" w:rsidRPr="00F828D6">
        <w:t>,</w:t>
      </w:r>
      <w:r w:rsidR="00AA7527" w:rsidRPr="00F828D6">
        <w:t xml:space="preserve"> you were always </w:t>
      </w:r>
      <w:r w:rsidR="00901BB3" w:rsidRPr="00F828D6">
        <w:t xml:space="preserve">extremely helpful. I </w:t>
      </w:r>
      <w:r w:rsidR="00A75EF1" w:rsidRPr="00F828D6">
        <w:t xml:space="preserve">enjoyed our </w:t>
      </w:r>
      <w:r w:rsidR="007D3D9D" w:rsidRPr="00F828D6">
        <w:t>random talks and constant snarky comments. Thank you for helping me</w:t>
      </w:r>
      <w:r w:rsidR="00A01355" w:rsidRPr="00F828D6">
        <w:t xml:space="preserve"> “make it so” in regards to my </w:t>
      </w:r>
      <w:r w:rsidR="000617B9" w:rsidRPr="00F828D6">
        <w:t>research</w:t>
      </w:r>
      <w:r w:rsidR="00A01355" w:rsidRPr="00F828D6">
        <w:t>.</w:t>
      </w:r>
    </w:p>
    <w:p w14:paraId="45E6DF02" w14:textId="37D1C38F" w:rsidR="005805F3" w:rsidRPr="00892B7F" w:rsidRDefault="00892B7F" w:rsidP="00892B7F">
      <w:pPr>
        <w:spacing w:line="480" w:lineRule="auto"/>
        <w:ind w:firstLine="720"/>
        <w:jc w:val="both"/>
        <w:rPr>
          <w:sz w:val="28"/>
          <w:szCs w:val="28"/>
        </w:rPr>
      </w:pPr>
      <w:r>
        <w:t>Most importantly, I would like to thank my Lord and Savior</w:t>
      </w:r>
      <w:r w:rsidR="000A3CF3">
        <w:t>,</w:t>
      </w:r>
      <w:r>
        <w:t xml:space="preserve"> Jesus Christ. Thank you for reminding me that my failures are not the end of my story but something to learn from. Thank you for loving me and keeping me safe and healthy in this entire process. </w:t>
      </w:r>
    </w:p>
    <w:p w14:paraId="3F757F14" w14:textId="51B9EF69" w:rsidR="005805F3" w:rsidRPr="005E54E2" w:rsidRDefault="005805F3" w:rsidP="00D8350A">
      <w:pPr>
        <w:pStyle w:val="Title"/>
        <w:spacing w:line="480" w:lineRule="auto"/>
      </w:pPr>
      <w:r w:rsidRPr="005E54E2">
        <w:br w:type="page"/>
      </w:r>
      <w:r w:rsidRPr="005E54E2">
        <w:lastRenderedPageBreak/>
        <w:t>ABSTRACT</w:t>
      </w:r>
    </w:p>
    <w:p w14:paraId="670163D0" w14:textId="0E8BEEAE" w:rsidR="005805F3" w:rsidRDefault="001B0148" w:rsidP="00D8350A">
      <w:pPr>
        <w:spacing w:line="480" w:lineRule="auto"/>
        <w:ind w:firstLine="720"/>
        <w:jc w:val="both"/>
      </w:pPr>
      <w:r>
        <w:t xml:space="preserve">Preceramic polymers are </w:t>
      </w:r>
      <w:r w:rsidR="006F38B3">
        <w:t>organosili</w:t>
      </w:r>
      <w:r w:rsidR="007E525D">
        <w:t>c</w:t>
      </w:r>
      <w:r w:rsidR="006F38B3">
        <w:t>on polymers</w:t>
      </w:r>
      <w:r w:rsidR="002C39BA">
        <w:t xml:space="preserve"> that</w:t>
      </w:r>
      <w:r w:rsidR="002D313F">
        <w:t>,</w:t>
      </w:r>
      <w:r w:rsidR="002C39BA">
        <w:t xml:space="preserve"> </w:t>
      </w:r>
      <w:r w:rsidR="00723DA2">
        <w:t xml:space="preserve">when </w:t>
      </w:r>
      <w:r w:rsidR="00612DD2">
        <w:t xml:space="preserve">pyrolyzed </w:t>
      </w:r>
      <w:r w:rsidR="00723DA2">
        <w:t>to above 1000</w:t>
      </w:r>
      <w:r w:rsidR="00723DA2">
        <w:rPr>
          <w:rFonts w:ascii="Calibri" w:hAnsi="Calibri" w:cs="Calibri"/>
        </w:rPr>
        <w:t>°</w:t>
      </w:r>
      <w:r w:rsidR="00723DA2">
        <w:t>C</w:t>
      </w:r>
      <w:r w:rsidR="002D313F">
        <w:t>,</w:t>
      </w:r>
      <w:r w:rsidR="00612DD2">
        <w:t xml:space="preserve"> convert from a polymer to </w:t>
      </w:r>
      <w:r w:rsidR="003C5BBC">
        <w:t>an amorphous ceramic</w:t>
      </w:r>
      <w:r w:rsidR="002E716A">
        <w:t xml:space="preserve">. These </w:t>
      </w:r>
      <w:r w:rsidR="003036D7">
        <w:t>polymer</w:t>
      </w:r>
      <w:r w:rsidR="00C1240B">
        <w:t>s</w:t>
      </w:r>
      <w:r w:rsidR="003036D7">
        <w:t xml:space="preserve"> have been used for </w:t>
      </w:r>
      <w:r w:rsidR="005D1E6F">
        <w:t xml:space="preserve">fiber spinning, polymer infiltration, </w:t>
      </w:r>
      <w:r w:rsidR="00A126FC">
        <w:t xml:space="preserve">and </w:t>
      </w:r>
      <w:r w:rsidR="005D1E6F">
        <w:t>casting of materials</w:t>
      </w:r>
      <w:r w:rsidR="00A126FC">
        <w:t xml:space="preserve"> but have recently gained interest for use as the feedstock material for </w:t>
      </w:r>
      <w:r w:rsidR="001564F9">
        <w:t xml:space="preserve">additive manufacturing techniques. </w:t>
      </w:r>
      <w:r w:rsidR="008B2114">
        <w:t>This work explores preceramic polymers</w:t>
      </w:r>
      <w:r w:rsidR="001C7DFC">
        <w:t xml:space="preserve"> being used for direct-ink writing (an additive manufacturing method)</w:t>
      </w:r>
      <w:r w:rsidR="005A5AFB">
        <w:t xml:space="preserve"> and many of the issues that occur with the polymer</w:t>
      </w:r>
      <w:r w:rsidR="00291062">
        <w:t xml:space="preserve">s during curing and pyrolysis. </w:t>
      </w:r>
    </w:p>
    <w:p w14:paraId="51A65D2F" w14:textId="71E15915" w:rsidR="00291062" w:rsidRDefault="00291062" w:rsidP="00D8350A">
      <w:pPr>
        <w:spacing w:line="480" w:lineRule="auto"/>
        <w:ind w:firstLine="720"/>
        <w:jc w:val="both"/>
      </w:pPr>
      <w:r>
        <w:t xml:space="preserve">The </w:t>
      </w:r>
      <w:r w:rsidR="00446190">
        <w:t>first</w:t>
      </w:r>
      <w:r w:rsidR="0053176A">
        <w:t xml:space="preserve"> </w:t>
      </w:r>
      <w:r w:rsidR="00AD44C3">
        <w:t xml:space="preserve">chapter </w:t>
      </w:r>
      <w:r w:rsidR="00F1700F">
        <w:t>of this dissertation</w:t>
      </w:r>
      <w:r w:rsidR="00724B3F">
        <w:t xml:space="preserve"> </w:t>
      </w:r>
      <w:r w:rsidR="00446190">
        <w:t xml:space="preserve">provides a review of preceramic polymers, while the second and third </w:t>
      </w:r>
      <w:r w:rsidR="003926A0">
        <w:t xml:space="preserve">chapters </w:t>
      </w:r>
      <w:r w:rsidR="00724B3F">
        <w:t xml:space="preserve">focus on </w:t>
      </w:r>
      <w:r w:rsidR="00E31C85">
        <w:t xml:space="preserve">the </w:t>
      </w:r>
      <w:r w:rsidR="00724B3F">
        <w:t xml:space="preserve">development of inks made of </w:t>
      </w:r>
      <w:r w:rsidR="00AD44C3">
        <w:t>preceramic polymer</w:t>
      </w:r>
      <w:r w:rsidR="00305B4C">
        <w:t>s</w:t>
      </w:r>
      <w:r w:rsidR="00AD44C3">
        <w:t xml:space="preserve">. </w:t>
      </w:r>
      <w:r w:rsidR="00356C35">
        <w:t>The</w:t>
      </w:r>
      <w:r w:rsidR="00F1700F">
        <w:t xml:space="preserve"> </w:t>
      </w:r>
      <w:r w:rsidR="00E03AFD">
        <w:t>second</w:t>
      </w:r>
      <w:r w:rsidR="005E32C3">
        <w:t xml:space="preserve"> chapter uses a polysilazane </w:t>
      </w:r>
      <w:r w:rsidR="00CB5C4C">
        <w:t>polymer</w:t>
      </w:r>
      <w:r w:rsidR="00356C35">
        <w:t xml:space="preserve"> </w:t>
      </w:r>
      <w:r w:rsidR="00F816A6">
        <w:t xml:space="preserve">mixed with </w:t>
      </w:r>
      <w:r w:rsidR="00E03AFD">
        <w:t xml:space="preserve">up to </w:t>
      </w:r>
      <w:r w:rsidR="00C82910">
        <w:t>43.3 vol</w:t>
      </w:r>
      <w:r w:rsidR="005917CE">
        <w:t>ume percent</w:t>
      </w:r>
      <w:r w:rsidR="00C82910">
        <w:t xml:space="preserve"> </w:t>
      </w:r>
      <w:r w:rsidR="00F816A6">
        <w:t xml:space="preserve">hexagonal boron nitride as the </w:t>
      </w:r>
      <w:r w:rsidR="00C82910">
        <w:t>rheological</w:t>
      </w:r>
      <w:r w:rsidR="00E03AFD">
        <w:t xml:space="preserve"> modifier to enable</w:t>
      </w:r>
      <w:r w:rsidR="00C82910">
        <w:t xml:space="preserve"> </w:t>
      </w:r>
      <w:r w:rsidR="00F816A6">
        <w:t xml:space="preserve">printing. </w:t>
      </w:r>
      <w:r w:rsidR="00CB5C4C">
        <w:t xml:space="preserve">The pyrolyzed parts are tested </w:t>
      </w:r>
      <w:r w:rsidR="006D6860">
        <w:t xml:space="preserve">with </w:t>
      </w:r>
      <w:r w:rsidR="005917CE">
        <w:t>3-point</w:t>
      </w:r>
      <w:r w:rsidR="006D6860">
        <w:t xml:space="preserve"> flexure and microhardness indentation to observe </w:t>
      </w:r>
      <w:r w:rsidR="002E64C3">
        <w:t xml:space="preserve">failure behavior. The </w:t>
      </w:r>
      <w:r w:rsidR="00416BC3">
        <w:t xml:space="preserve">third </w:t>
      </w:r>
      <w:r w:rsidR="002E64C3">
        <w:t>chapter</w:t>
      </w:r>
      <w:r w:rsidR="00416BC3">
        <w:t xml:space="preserve"> </w:t>
      </w:r>
      <w:r w:rsidR="001166F3">
        <w:t>uses</w:t>
      </w:r>
      <w:r w:rsidR="002E64C3">
        <w:t xml:space="preserve"> a polycarbosilane polymer</w:t>
      </w:r>
      <w:r w:rsidR="00B064D0">
        <w:t xml:space="preserve"> </w:t>
      </w:r>
      <w:r w:rsidR="00D07216">
        <w:t>with zirconium diboride and silicon carbide fibers</w:t>
      </w:r>
      <w:r w:rsidR="00EC3AEF">
        <w:t xml:space="preserve"> as const</w:t>
      </w:r>
      <w:r w:rsidR="006B4CDD">
        <w:t xml:space="preserve">ituents </w:t>
      </w:r>
      <w:r w:rsidR="00D07216">
        <w:t xml:space="preserve">for </w:t>
      </w:r>
      <w:r w:rsidR="006B4CDD">
        <w:t xml:space="preserve">printable </w:t>
      </w:r>
      <w:r w:rsidR="00D07216">
        <w:t xml:space="preserve">inks. </w:t>
      </w:r>
      <w:r w:rsidR="008C5A61">
        <w:t>These polycarbosilane</w:t>
      </w:r>
      <w:r w:rsidR="00E31C85">
        <w:t>-</w:t>
      </w:r>
      <w:r w:rsidR="008C5A61">
        <w:t xml:space="preserve">based inks </w:t>
      </w:r>
      <w:r w:rsidR="007623B1">
        <w:t>exhibit much more porosity and crack development during curing and pyrolysis</w:t>
      </w:r>
      <w:r w:rsidR="006B4CDD">
        <w:t xml:space="preserve"> than the </w:t>
      </w:r>
      <w:r w:rsidR="00854EBB">
        <w:t xml:space="preserve">inks in the second chapter. Defects </w:t>
      </w:r>
      <w:r w:rsidR="007623B1">
        <w:t>are</w:t>
      </w:r>
      <w:r w:rsidR="008E6573">
        <w:t xml:space="preserve"> </w:t>
      </w:r>
      <w:r w:rsidR="00854EBB">
        <w:t xml:space="preserve">characterized </w:t>
      </w:r>
      <w:r w:rsidR="00F63B38">
        <w:t>with micro</w:t>
      </w:r>
      <w:r w:rsidR="002D313F">
        <w:t>-</w:t>
      </w:r>
      <w:r w:rsidR="00F63B38">
        <w:t xml:space="preserve">computed </w:t>
      </w:r>
      <w:r w:rsidR="005917CE">
        <w:t>tomography and</w:t>
      </w:r>
      <w:r w:rsidR="00A56CC3">
        <w:t xml:space="preserve"> scanning electron microscopy. From the measured defects, new suggestions for decreasing </w:t>
      </w:r>
      <w:r w:rsidR="005A451C">
        <w:t xml:space="preserve">porosity and crack development are </w:t>
      </w:r>
      <w:r w:rsidR="00892B7F">
        <w:t>discussed</w:t>
      </w:r>
      <w:r w:rsidR="005A451C">
        <w:t xml:space="preserve">. </w:t>
      </w:r>
    </w:p>
    <w:p w14:paraId="42DF1409" w14:textId="35703AE2" w:rsidR="005A451C" w:rsidRDefault="00504125" w:rsidP="00D8350A">
      <w:pPr>
        <w:spacing w:line="480" w:lineRule="auto"/>
        <w:ind w:firstLine="720"/>
        <w:jc w:val="both"/>
      </w:pPr>
      <w:r>
        <w:t xml:space="preserve">Building from the observations in the third </w:t>
      </w:r>
      <w:r w:rsidR="00F533E2">
        <w:t>chapter,</w:t>
      </w:r>
      <w:r w:rsidR="00053979">
        <w:t xml:space="preserve"> the </w:t>
      </w:r>
      <w:r>
        <w:t xml:space="preserve">fourth </w:t>
      </w:r>
      <w:r w:rsidR="00053979">
        <w:t xml:space="preserve">chapter focuses on </w:t>
      </w:r>
      <w:r>
        <w:t>how the size of printed material influences the development of defects</w:t>
      </w:r>
      <w:r w:rsidR="00BE53C8">
        <w:t xml:space="preserve"> </w:t>
      </w:r>
      <w:r w:rsidR="00BE53C8">
        <w:lastRenderedPageBreak/>
        <w:t>and overall strength</w:t>
      </w:r>
      <w:r w:rsidR="00C427FC">
        <w:t xml:space="preserve">. </w:t>
      </w:r>
      <w:r w:rsidR="00892B7F">
        <w:t xml:space="preserve">Two new </w:t>
      </w:r>
      <w:r w:rsidR="00C427FC">
        <w:t xml:space="preserve">inks, </w:t>
      </w:r>
      <w:r w:rsidR="00892B7F">
        <w:t>s</w:t>
      </w:r>
      <w:r w:rsidR="008C1CBB">
        <w:t xml:space="preserve">imilar to those </w:t>
      </w:r>
      <w:r w:rsidR="001F7FBE">
        <w:t xml:space="preserve">in chapter </w:t>
      </w:r>
      <w:r w:rsidR="00F533E2">
        <w:t>three</w:t>
      </w:r>
      <w:r w:rsidR="00AC5CF2">
        <w:t>,</w:t>
      </w:r>
      <w:r w:rsidR="00F533E2">
        <w:t xml:space="preserve"> </w:t>
      </w:r>
      <w:r w:rsidR="001F7FBE">
        <w:t xml:space="preserve">are used </w:t>
      </w:r>
      <w:r w:rsidR="00173939">
        <w:t>with the addition that one of the formulations utilizes</w:t>
      </w:r>
      <w:r w:rsidR="001F7FBE">
        <w:t xml:space="preserve"> fumed alumina</w:t>
      </w:r>
      <w:r w:rsidR="00173939">
        <w:t xml:space="preserve"> as an added viscosity modifier</w:t>
      </w:r>
      <w:r w:rsidR="001F7FBE">
        <w:t>. The</w:t>
      </w:r>
      <w:r w:rsidR="007D6255">
        <w:t xml:space="preserve"> </w:t>
      </w:r>
      <w:r w:rsidR="00173939">
        <w:t>final</w:t>
      </w:r>
      <w:r w:rsidR="007D6255">
        <w:t xml:space="preserve"> study </w:t>
      </w:r>
      <w:r w:rsidR="00173939">
        <w:t xml:space="preserve">investigates </w:t>
      </w:r>
      <w:r w:rsidR="008E503B">
        <w:t>printed rods of varying diameter</w:t>
      </w:r>
      <w:r w:rsidR="002D313F">
        <w:t>s</w:t>
      </w:r>
      <w:r w:rsidR="008E503B">
        <w:t xml:space="preserve"> (0.45</w:t>
      </w:r>
      <w:r w:rsidR="004036CA">
        <w:t xml:space="preserve"> </w:t>
      </w:r>
      <w:r w:rsidR="008E503B">
        <w:t>to 1.7</w:t>
      </w:r>
      <w:r w:rsidR="004036CA">
        <w:t xml:space="preserve"> </w:t>
      </w:r>
      <w:r w:rsidR="008E503B">
        <w:t>m</w:t>
      </w:r>
      <w:r w:rsidR="00AC5CF2">
        <w:t>illimeter</w:t>
      </w:r>
      <w:r w:rsidR="008E503B">
        <w:t>)</w:t>
      </w:r>
      <w:r w:rsidR="002246BA">
        <w:t xml:space="preserve"> to observe </w:t>
      </w:r>
      <w:r w:rsidR="00944F12">
        <w:t>the effects of off-gassing during curing</w:t>
      </w:r>
      <w:r w:rsidR="002246BA">
        <w:t xml:space="preserve"> on</w:t>
      </w:r>
      <w:r w:rsidR="006775F6">
        <w:t xml:space="preserve"> the development of</w:t>
      </w:r>
      <w:r w:rsidR="002246BA">
        <w:t xml:space="preserve"> </w:t>
      </w:r>
      <w:r w:rsidR="00B61F8A">
        <w:t xml:space="preserve">porosity. Failure strength is measured with </w:t>
      </w:r>
      <w:r w:rsidR="005917CE">
        <w:t>3</w:t>
      </w:r>
      <w:r w:rsidR="00305B4C">
        <w:t>-</w:t>
      </w:r>
      <w:r w:rsidR="00AC5CF2">
        <w:t>point</w:t>
      </w:r>
      <w:r w:rsidR="001F1B36">
        <w:t xml:space="preserve"> flexure and Weibull statistics are used to understand </w:t>
      </w:r>
      <w:r w:rsidR="00B24D5C">
        <w:t xml:space="preserve">how specimen size and ink formulation affect </w:t>
      </w:r>
      <w:r w:rsidR="00A15C69">
        <w:t>final specimen strength</w:t>
      </w:r>
      <w:r w:rsidR="00B13F19">
        <w:t xml:space="preserve">. </w:t>
      </w:r>
    </w:p>
    <w:p w14:paraId="358F9752" w14:textId="3CD971C4" w:rsidR="00D12F8E" w:rsidRDefault="00D12F8E" w:rsidP="00D8350A">
      <w:pPr>
        <w:spacing w:line="480" w:lineRule="auto"/>
        <w:ind w:firstLine="720"/>
        <w:jc w:val="both"/>
      </w:pPr>
      <w:r>
        <w:t xml:space="preserve">Overall, this dissertation shows that preceramic polymers are a viable option </w:t>
      </w:r>
      <w:r w:rsidR="00CC0059">
        <w:t xml:space="preserve">as a feedstock material for direct ink-writing </w:t>
      </w:r>
      <w:r w:rsidR="00855F79">
        <w:t>and</w:t>
      </w:r>
      <w:r w:rsidR="00892B7F">
        <w:t xml:space="preserve"> b</w:t>
      </w:r>
      <w:r w:rsidR="009142B9">
        <w:t>egins</w:t>
      </w:r>
      <w:r w:rsidR="00892B7F">
        <w:t xml:space="preserve"> to</w:t>
      </w:r>
      <w:r w:rsidR="00855F79">
        <w:t xml:space="preserve"> quantif</w:t>
      </w:r>
      <w:r w:rsidR="009142B9">
        <w:t xml:space="preserve">y </w:t>
      </w:r>
      <w:r w:rsidR="00855F79">
        <w:t xml:space="preserve">the degree to which </w:t>
      </w:r>
      <w:r w:rsidR="00A14C5E">
        <w:t xml:space="preserve">part size and filler selection affect overall porosity development </w:t>
      </w:r>
      <w:r w:rsidR="00801D90">
        <w:t>after</w:t>
      </w:r>
      <w:r w:rsidR="00A14C5E">
        <w:t xml:space="preserve"> cur</w:t>
      </w:r>
      <w:r w:rsidR="00801D90">
        <w:t>ing</w:t>
      </w:r>
      <w:r w:rsidR="00A14C5E">
        <w:t xml:space="preserve"> and pyroly</w:t>
      </w:r>
      <w:r w:rsidR="00801D90">
        <w:t>sis</w:t>
      </w:r>
      <w:r w:rsidR="00A14C5E">
        <w:t xml:space="preserve">. </w:t>
      </w:r>
    </w:p>
    <w:p w14:paraId="3B5F15F4" w14:textId="77777777" w:rsidR="005805F3" w:rsidRDefault="005805F3" w:rsidP="00D8350A">
      <w:pPr>
        <w:pStyle w:val="Title"/>
        <w:spacing w:line="480" w:lineRule="auto"/>
      </w:pPr>
    </w:p>
    <w:p w14:paraId="370001A2" w14:textId="32FCA9CA" w:rsidR="005805F3" w:rsidRDefault="005805F3" w:rsidP="00D8350A">
      <w:pPr>
        <w:pStyle w:val="Title"/>
        <w:spacing w:line="480" w:lineRule="auto"/>
      </w:pPr>
      <w:r w:rsidRPr="005E54E2">
        <w:br w:type="page"/>
      </w:r>
    </w:p>
    <w:p w14:paraId="69D11915" w14:textId="2A102BB2" w:rsidR="005805F3" w:rsidRDefault="005805F3" w:rsidP="00D8350A">
      <w:pPr>
        <w:pStyle w:val="Title"/>
        <w:spacing w:line="480" w:lineRule="auto"/>
      </w:pPr>
      <w:r>
        <w:lastRenderedPageBreak/>
        <w:t>TABLE OF CONTENTS</w:t>
      </w:r>
    </w:p>
    <w:p w14:paraId="456D5531" w14:textId="6E778D8E" w:rsidR="008D6F08" w:rsidRDefault="005805F3" w:rsidP="008D6F08">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9664368" w:history="1">
        <w:r w:rsidR="008D6F08" w:rsidRPr="00A539BB">
          <w:rPr>
            <w:rStyle w:val="Hyperlink"/>
            <w:noProof/>
          </w:rPr>
          <w:t>Chapter 1</w:t>
        </w:r>
        <w:r w:rsidR="008D6F08">
          <w:rPr>
            <w:rFonts w:asciiTheme="minorHAnsi" w:eastAsiaTheme="minorEastAsia" w:hAnsiTheme="minorHAnsi" w:cstheme="minorBidi"/>
            <w:noProof/>
            <w:sz w:val="22"/>
            <w:szCs w:val="22"/>
          </w:rPr>
          <w:tab/>
        </w:r>
        <w:r w:rsidR="008D6F08" w:rsidRPr="00A539BB">
          <w:rPr>
            <w:rStyle w:val="Hyperlink"/>
            <w:noProof/>
          </w:rPr>
          <w:t>Comprehensive review of Preceramic Polymers</w:t>
        </w:r>
        <w:r w:rsidR="008D6F08">
          <w:rPr>
            <w:noProof/>
            <w:webHidden/>
          </w:rPr>
          <w:tab/>
        </w:r>
        <w:r w:rsidR="008D6F08">
          <w:rPr>
            <w:noProof/>
            <w:webHidden/>
          </w:rPr>
          <w:fldChar w:fldCharType="begin"/>
        </w:r>
        <w:r w:rsidR="008D6F08">
          <w:rPr>
            <w:noProof/>
            <w:webHidden/>
          </w:rPr>
          <w:instrText xml:space="preserve"> PAGEREF _Toc79664368 \h </w:instrText>
        </w:r>
        <w:r w:rsidR="008D6F08">
          <w:rPr>
            <w:noProof/>
            <w:webHidden/>
          </w:rPr>
        </w:r>
        <w:r w:rsidR="008D6F08">
          <w:rPr>
            <w:noProof/>
            <w:webHidden/>
          </w:rPr>
          <w:fldChar w:fldCharType="separate"/>
        </w:r>
        <w:r w:rsidR="008D6F08">
          <w:rPr>
            <w:noProof/>
            <w:webHidden/>
          </w:rPr>
          <w:t>1</w:t>
        </w:r>
        <w:r w:rsidR="008D6F08">
          <w:rPr>
            <w:noProof/>
            <w:webHidden/>
          </w:rPr>
          <w:fldChar w:fldCharType="end"/>
        </w:r>
      </w:hyperlink>
    </w:p>
    <w:p w14:paraId="0E6A0D2C" w14:textId="51E13A87"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69" w:history="1">
        <w:r w:rsidR="008D6F08" w:rsidRPr="00A539BB">
          <w:rPr>
            <w:rStyle w:val="Hyperlink"/>
            <w:noProof/>
          </w:rPr>
          <w:t>1.1</w:t>
        </w:r>
        <w:r w:rsidR="008D6F08">
          <w:rPr>
            <w:rFonts w:asciiTheme="minorHAnsi" w:eastAsiaTheme="minorEastAsia" w:hAnsiTheme="minorHAnsi" w:cstheme="minorBidi"/>
            <w:noProof/>
            <w:sz w:val="22"/>
            <w:szCs w:val="22"/>
          </w:rPr>
          <w:tab/>
        </w:r>
        <w:r w:rsidR="008D6F08" w:rsidRPr="00A539BB">
          <w:rPr>
            <w:rStyle w:val="Hyperlink"/>
            <w:noProof/>
          </w:rPr>
          <w:t>Background Information</w:t>
        </w:r>
        <w:r w:rsidR="008D6F08">
          <w:rPr>
            <w:noProof/>
            <w:webHidden/>
          </w:rPr>
          <w:tab/>
        </w:r>
        <w:r w:rsidR="008D6F08">
          <w:rPr>
            <w:noProof/>
            <w:webHidden/>
          </w:rPr>
          <w:fldChar w:fldCharType="begin"/>
        </w:r>
        <w:r w:rsidR="008D6F08">
          <w:rPr>
            <w:noProof/>
            <w:webHidden/>
          </w:rPr>
          <w:instrText xml:space="preserve"> PAGEREF _Toc79664369 \h </w:instrText>
        </w:r>
        <w:r w:rsidR="008D6F08">
          <w:rPr>
            <w:noProof/>
            <w:webHidden/>
          </w:rPr>
        </w:r>
        <w:r w:rsidR="008D6F08">
          <w:rPr>
            <w:noProof/>
            <w:webHidden/>
          </w:rPr>
          <w:fldChar w:fldCharType="separate"/>
        </w:r>
        <w:r w:rsidR="008D6F08">
          <w:rPr>
            <w:noProof/>
            <w:webHidden/>
          </w:rPr>
          <w:t>2</w:t>
        </w:r>
        <w:r w:rsidR="008D6F08">
          <w:rPr>
            <w:noProof/>
            <w:webHidden/>
          </w:rPr>
          <w:fldChar w:fldCharType="end"/>
        </w:r>
      </w:hyperlink>
    </w:p>
    <w:p w14:paraId="158818B2" w14:textId="7598CA98"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70" w:history="1">
        <w:r w:rsidR="008D6F08" w:rsidRPr="00A539BB">
          <w:rPr>
            <w:rStyle w:val="Hyperlink"/>
            <w:noProof/>
          </w:rPr>
          <w:t>1.1.1</w:t>
        </w:r>
        <w:r w:rsidR="008D6F08">
          <w:rPr>
            <w:rFonts w:asciiTheme="minorHAnsi" w:eastAsiaTheme="minorEastAsia" w:hAnsiTheme="minorHAnsi" w:cstheme="minorBidi"/>
            <w:noProof/>
            <w:sz w:val="22"/>
            <w:szCs w:val="22"/>
          </w:rPr>
          <w:tab/>
        </w:r>
        <w:r w:rsidR="008D6F08" w:rsidRPr="00A539BB">
          <w:rPr>
            <w:rStyle w:val="Hyperlink"/>
            <w:noProof/>
          </w:rPr>
          <w:t>AM of Ceramics</w:t>
        </w:r>
        <w:r w:rsidR="008D6F08">
          <w:rPr>
            <w:noProof/>
            <w:webHidden/>
          </w:rPr>
          <w:tab/>
        </w:r>
        <w:r w:rsidR="008D6F08">
          <w:rPr>
            <w:noProof/>
            <w:webHidden/>
          </w:rPr>
          <w:fldChar w:fldCharType="begin"/>
        </w:r>
        <w:r w:rsidR="008D6F08">
          <w:rPr>
            <w:noProof/>
            <w:webHidden/>
          </w:rPr>
          <w:instrText xml:space="preserve"> PAGEREF _Toc79664370 \h </w:instrText>
        </w:r>
        <w:r w:rsidR="008D6F08">
          <w:rPr>
            <w:noProof/>
            <w:webHidden/>
          </w:rPr>
        </w:r>
        <w:r w:rsidR="008D6F08">
          <w:rPr>
            <w:noProof/>
            <w:webHidden/>
          </w:rPr>
          <w:fldChar w:fldCharType="separate"/>
        </w:r>
        <w:r w:rsidR="008D6F08">
          <w:rPr>
            <w:noProof/>
            <w:webHidden/>
          </w:rPr>
          <w:t>2</w:t>
        </w:r>
        <w:r w:rsidR="008D6F08">
          <w:rPr>
            <w:noProof/>
            <w:webHidden/>
          </w:rPr>
          <w:fldChar w:fldCharType="end"/>
        </w:r>
      </w:hyperlink>
    </w:p>
    <w:p w14:paraId="212811A0" w14:textId="3DD233EC"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71" w:history="1">
        <w:r w:rsidR="008D6F08" w:rsidRPr="00A539BB">
          <w:rPr>
            <w:rStyle w:val="Hyperlink"/>
            <w:noProof/>
          </w:rPr>
          <w:t>1.1.2</w:t>
        </w:r>
        <w:r w:rsidR="008D6F08">
          <w:rPr>
            <w:rFonts w:asciiTheme="minorHAnsi" w:eastAsiaTheme="minorEastAsia" w:hAnsiTheme="minorHAnsi" w:cstheme="minorBidi"/>
            <w:noProof/>
            <w:sz w:val="22"/>
            <w:szCs w:val="22"/>
          </w:rPr>
          <w:tab/>
        </w:r>
        <w:r w:rsidR="008D6F08" w:rsidRPr="00A539BB">
          <w:rPr>
            <w:rStyle w:val="Hyperlink"/>
            <w:noProof/>
          </w:rPr>
          <w:t>Preceramic polymers</w:t>
        </w:r>
        <w:r w:rsidR="008D6F08">
          <w:rPr>
            <w:noProof/>
            <w:webHidden/>
          </w:rPr>
          <w:tab/>
        </w:r>
        <w:r w:rsidR="008D6F08">
          <w:rPr>
            <w:noProof/>
            <w:webHidden/>
          </w:rPr>
          <w:fldChar w:fldCharType="begin"/>
        </w:r>
        <w:r w:rsidR="008D6F08">
          <w:rPr>
            <w:noProof/>
            <w:webHidden/>
          </w:rPr>
          <w:instrText xml:space="preserve"> PAGEREF _Toc79664371 \h </w:instrText>
        </w:r>
        <w:r w:rsidR="008D6F08">
          <w:rPr>
            <w:noProof/>
            <w:webHidden/>
          </w:rPr>
        </w:r>
        <w:r w:rsidR="008D6F08">
          <w:rPr>
            <w:noProof/>
            <w:webHidden/>
          </w:rPr>
          <w:fldChar w:fldCharType="separate"/>
        </w:r>
        <w:r w:rsidR="008D6F08">
          <w:rPr>
            <w:noProof/>
            <w:webHidden/>
          </w:rPr>
          <w:t>4</w:t>
        </w:r>
        <w:r w:rsidR="008D6F08">
          <w:rPr>
            <w:noProof/>
            <w:webHidden/>
          </w:rPr>
          <w:fldChar w:fldCharType="end"/>
        </w:r>
      </w:hyperlink>
    </w:p>
    <w:p w14:paraId="1938DA01" w14:textId="4F612D1E"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72" w:history="1">
        <w:r w:rsidR="008D6F08" w:rsidRPr="00A539BB">
          <w:rPr>
            <w:rStyle w:val="Hyperlink"/>
            <w:noProof/>
          </w:rPr>
          <w:t>1.1.3</w:t>
        </w:r>
        <w:r w:rsidR="008D6F08">
          <w:rPr>
            <w:rFonts w:asciiTheme="minorHAnsi" w:eastAsiaTheme="minorEastAsia" w:hAnsiTheme="minorHAnsi" w:cstheme="minorBidi"/>
            <w:noProof/>
            <w:sz w:val="22"/>
            <w:szCs w:val="22"/>
          </w:rPr>
          <w:tab/>
        </w:r>
        <w:r w:rsidR="008D6F08" w:rsidRPr="00A539BB">
          <w:rPr>
            <w:rStyle w:val="Hyperlink"/>
            <w:noProof/>
          </w:rPr>
          <w:t>Processing and Shaping of Preceramic Polymers</w:t>
        </w:r>
        <w:r w:rsidR="008D6F08">
          <w:rPr>
            <w:noProof/>
            <w:webHidden/>
          </w:rPr>
          <w:tab/>
        </w:r>
        <w:r w:rsidR="008D6F08">
          <w:rPr>
            <w:noProof/>
            <w:webHidden/>
          </w:rPr>
          <w:fldChar w:fldCharType="begin"/>
        </w:r>
        <w:r w:rsidR="008D6F08">
          <w:rPr>
            <w:noProof/>
            <w:webHidden/>
          </w:rPr>
          <w:instrText xml:space="preserve"> PAGEREF _Toc79664372 \h </w:instrText>
        </w:r>
        <w:r w:rsidR="008D6F08">
          <w:rPr>
            <w:noProof/>
            <w:webHidden/>
          </w:rPr>
        </w:r>
        <w:r w:rsidR="008D6F08">
          <w:rPr>
            <w:noProof/>
            <w:webHidden/>
          </w:rPr>
          <w:fldChar w:fldCharType="separate"/>
        </w:r>
        <w:r w:rsidR="008D6F08">
          <w:rPr>
            <w:noProof/>
            <w:webHidden/>
          </w:rPr>
          <w:t>11</w:t>
        </w:r>
        <w:r w:rsidR="008D6F08">
          <w:rPr>
            <w:noProof/>
            <w:webHidden/>
          </w:rPr>
          <w:fldChar w:fldCharType="end"/>
        </w:r>
      </w:hyperlink>
    </w:p>
    <w:p w14:paraId="351018A7" w14:textId="71D97141"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73" w:history="1">
        <w:r w:rsidR="008D6F08" w:rsidRPr="00A539BB">
          <w:rPr>
            <w:rStyle w:val="Hyperlink"/>
            <w:noProof/>
          </w:rPr>
          <w:t>1.2</w:t>
        </w:r>
        <w:r w:rsidR="008D6F08">
          <w:rPr>
            <w:rFonts w:asciiTheme="minorHAnsi" w:eastAsiaTheme="minorEastAsia" w:hAnsiTheme="minorHAnsi" w:cstheme="minorBidi"/>
            <w:noProof/>
            <w:sz w:val="22"/>
            <w:szCs w:val="22"/>
          </w:rPr>
          <w:tab/>
        </w:r>
        <w:r w:rsidR="008D6F08" w:rsidRPr="00A539BB">
          <w:rPr>
            <w:rStyle w:val="Hyperlink"/>
            <w:noProof/>
          </w:rPr>
          <w:t>Research Outline</w:t>
        </w:r>
        <w:r w:rsidR="008D6F08">
          <w:rPr>
            <w:noProof/>
            <w:webHidden/>
          </w:rPr>
          <w:tab/>
        </w:r>
        <w:r w:rsidR="008D6F08">
          <w:rPr>
            <w:noProof/>
            <w:webHidden/>
          </w:rPr>
          <w:fldChar w:fldCharType="begin"/>
        </w:r>
        <w:r w:rsidR="008D6F08">
          <w:rPr>
            <w:noProof/>
            <w:webHidden/>
          </w:rPr>
          <w:instrText xml:space="preserve"> PAGEREF _Toc79664373 \h </w:instrText>
        </w:r>
        <w:r w:rsidR="008D6F08">
          <w:rPr>
            <w:noProof/>
            <w:webHidden/>
          </w:rPr>
        </w:r>
        <w:r w:rsidR="008D6F08">
          <w:rPr>
            <w:noProof/>
            <w:webHidden/>
          </w:rPr>
          <w:fldChar w:fldCharType="separate"/>
        </w:r>
        <w:r w:rsidR="008D6F08">
          <w:rPr>
            <w:noProof/>
            <w:webHidden/>
          </w:rPr>
          <w:t>14</w:t>
        </w:r>
        <w:r w:rsidR="008D6F08">
          <w:rPr>
            <w:noProof/>
            <w:webHidden/>
          </w:rPr>
          <w:fldChar w:fldCharType="end"/>
        </w:r>
      </w:hyperlink>
    </w:p>
    <w:p w14:paraId="458E92AA" w14:textId="2208142C" w:rsidR="008D6F08" w:rsidRDefault="000215CD" w:rsidP="008D6F08">
      <w:pPr>
        <w:pStyle w:val="TOC1"/>
        <w:rPr>
          <w:rFonts w:asciiTheme="minorHAnsi" w:eastAsiaTheme="minorEastAsia" w:hAnsiTheme="minorHAnsi" w:cstheme="minorBidi"/>
          <w:noProof/>
          <w:sz w:val="22"/>
          <w:szCs w:val="22"/>
        </w:rPr>
      </w:pPr>
      <w:hyperlink w:anchor="_Toc79664374" w:history="1">
        <w:r w:rsidR="008D6F08" w:rsidRPr="00A539BB">
          <w:rPr>
            <w:rStyle w:val="Hyperlink"/>
            <w:noProof/>
          </w:rPr>
          <w:t>Chapter 2</w:t>
        </w:r>
        <w:r w:rsidR="008D6F08">
          <w:rPr>
            <w:rFonts w:asciiTheme="minorHAnsi" w:eastAsiaTheme="minorEastAsia" w:hAnsiTheme="minorHAnsi" w:cstheme="minorBidi"/>
            <w:noProof/>
            <w:sz w:val="22"/>
            <w:szCs w:val="22"/>
          </w:rPr>
          <w:tab/>
        </w:r>
        <w:r w:rsidR="008D6F08" w:rsidRPr="00A539BB">
          <w:rPr>
            <w:rStyle w:val="Hyperlink"/>
            <w:noProof/>
          </w:rPr>
          <w:t>Polysilazane-derived Boron Nitride Ceramic Composites via Direct-Ink Writing</w:t>
        </w:r>
        <w:r w:rsidR="008D6F08">
          <w:rPr>
            <w:noProof/>
            <w:webHidden/>
          </w:rPr>
          <w:tab/>
        </w:r>
        <w:r w:rsidR="008D6F08">
          <w:rPr>
            <w:noProof/>
            <w:webHidden/>
          </w:rPr>
          <w:fldChar w:fldCharType="begin"/>
        </w:r>
        <w:r w:rsidR="008D6F08">
          <w:rPr>
            <w:noProof/>
            <w:webHidden/>
          </w:rPr>
          <w:instrText xml:space="preserve"> PAGEREF _Toc79664374 \h </w:instrText>
        </w:r>
        <w:r w:rsidR="008D6F08">
          <w:rPr>
            <w:noProof/>
            <w:webHidden/>
          </w:rPr>
        </w:r>
        <w:r w:rsidR="008D6F08">
          <w:rPr>
            <w:noProof/>
            <w:webHidden/>
          </w:rPr>
          <w:fldChar w:fldCharType="separate"/>
        </w:r>
        <w:r w:rsidR="008D6F08">
          <w:rPr>
            <w:noProof/>
            <w:webHidden/>
          </w:rPr>
          <w:t>16</w:t>
        </w:r>
        <w:r w:rsidR="008D6F08">
          <w:rPr>
            <w:noProof/>
            <w:webHidden/>
          </w:rPr>
          <w:fldChar w:fldCharType="end"/>
        </w:r>
      </w:hyperlink>
    </w:p>
    <w:p w14:paraId="099D4EFD" w14:textId="50453B0D"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75" w:history="1">
        <w:r w:rsidR="008D6F08" w:rsidRPr="00A539BB">
          <w:rPr>
            <w:rStyle w:val="Hyperlink"/>
            <w:noProof/>
          </w:rPr>
          <w:t>2.1</w:t>
        </w:r>
        <w:r w:rsidR="008D6F08">
          <w:rPr>
            <w:rFonts w:asciiTheme="minorHAnsi" w:eastAsiaTheme="minorEastAsia" w:hAnsiTheme="minorHAnsi" w:cstheme="minorBidi"/>
            <w:noProof/>
            <w:sz w:val="22"/>
            <w:szCs w:val="22"/>
          </w:rPr>
          <w:tab/>
        </w:r>
        <w:r w:rsidR="008D6F08" w:rsidRPr="00A539BB">
          <w:rPr>
            <w:rStyle w:val="Hyperlink"/>
            <w:noProof/>
          </w:rPr>
          <w:t>Abstract</w:t>
        </w:r>
        <w:r w:rsidR="008D6F08">
          <w:rPr>
            <w:noProof/>
            <w:webHidden/>
          </w:rPr>
          <w:tab/>
        </w:r>
        <w:r w:rsidR="008D6F08">
          <w:rPr>
            <w:noProof/>
            <w:webHidden/>
          </w:rPr>
          <w:fldChar w:fldCharType="begin"/>
        </w:r>
        <w:r w:rsidR="008D6F08">
          <w:rPr>
            <w:noProof/>
            <w:webHidden/>
          </w:rPr>
          <w:instrText xml:space="preserve"> PAGEREF _Toc79664375 \h </w:instrText>
        </w:r>
        <w:r w:rsidR="008D6F08">
          <w:rPr>
            <w:noProof/>
            <w:webHidden/>
          </w:rPr>
        </w:r>
        <w:r w:rsidR="008D6F08">
          <w:rPr>
            <w:noProof/>
            <w:webHidden/>
          </w:rPr>
          <w:fldChar w:fldCharType="separate"/>
        </w:r>
        <w:r w:rsidR="008D6F08">
          <w:rPr>
            <w:noProof/>
            <w:webHidden/>
          </w:rPr>
          <w:t>17</w:t>
        </w:r>
        <w:r w:rsidR="008D6F08">
          <w:rPr>
            <w:noProof/>
            <w:webHidden/>
          </w:rPr>
          <w:fldChar w:fldCharType="end"/>
        </w:r>
      </w:hyperlink>
    </w:p>
    <w:p w14:paraId="72EC0178" w14:textId="79CCBFFD"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76" w:history="1">
        <w:r w:rsidR="008D6F08" w:rsidRPr="00A539BB">
          <w:rPr>
            <w:rStyle w:val="Hyperlink"/>
            <w:noProof/>
          </w:rPr>
          <w:t>2.2</w:t>
        </w:r>
        <w:r w:rsidR="008D6F08">
          <w:rPr>
            <w:rFonts w:asciiTheme="minorHAnsi" w:eastAsiaTheme="minorEastAsia" w:hAnsiTheme="minorHAnsi" w:cstheme="minorBidi"/>
            <w:noProof/>
            <w:sz w:val="22"/>
            <w:szCs w:val="22"/>
          </w:rPr>
          <w:tab/>
        </w:r>
        <w:r w:rsidR="008D6F08" w:rsidRPr="00A539BB">
          <w:rPr>
            <w:rStyle w:val="Hyperlink"/>
            <w:noProof/>
          </w:rPr>
          <w:t>Introduction</w:t>
        </w:r>
        <w:r w:rsidR="008D6F08">
          <w:rPr>
            <w:noProof/>
            <w:webHidden/>
          </w:rPr>
          <w:tab/>
        </w:r>
        <w:r w:rsidR="008D6F08">
          <w:rPr>
            <w:noProof/>
            <w:webHidden/>
          </w:rPr>
          <w:fldChar w:fldCharType="begin"/>
        </w:r>
        <w:r w:rsidR="008D6F08">
          <w:rPr>
            <w:noProof/>
            <w:webHidden/>
          </w:rPr>
          <w:instrText xml:space="preserve"> PAGEREF _Toc79664376 \h </w:instrText>
        </w:r>
        <w:r w:rsidR="008D6F08">
          <w:rPr>
            <w:noProof/>
            <w:webHidden/>
          </w:rPr>
        </w:r>
        <w:r w:rsidR="008D6F08">
          <w:rPr>
            <w:noProof/>
            <w:webHidden/>
          </w:rPr>
          <w:fldChar w:fldCharType="separate"/>
        </w:r>
        <w:r w:rsidR="008D6F08">
          <w:rPr>
            <w:noProof/>
            <w:webHidden/>
          </w:rPr>
          <w:t>18</w:t>
        </w:r>
        <w:r w:rsidR="008D6F08">
          <w:rPr>
            <w:noProof/>
            <w:webHidden/>
          </w:rPr>
          <w:fldChar w:fldCharType="end"/>
        </w:r>
      </w:hyperlink>
    </w:p>
    <w:p w14:paraId="63015652" w14:textId="27791C73"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77" w:history="1">
        <w:r w:rsidR="008D6F08" w:rsidRPr="00A539BB">
          <w:rPr>
            <w:rStyle w:val="Hyperlink"/>
            <w:noProof/>
          </w:rPr>
          <w:t>2.3</w:t>
        </w:r>
        <w:r w:rsidR="008D6F08">
          <w:rPr>
            <w:rFonts w:asciiTheme="minorHAnsi" w:eastAsiaTheme="minorEastAsia" w:hAnsiTheme="minorHAnsi" w:cstheme="minorBidi"/>
            <w:noProof/>
            <w:sz w:val="22"/>
            <w:szCs w:val="22"/>
          </w:rPr>
          <w:tab/>
        </w:r>
        <w:r w:rsidR="008D6F08" w:rsidRPr="00A539BB">
          <w:rPr>
            <w:rStyle w:val="Hyperlink"/>
            <w:noProof/>
          </w:rPr>
          <w:t>Experimental Procedure</w:t>
        </w:r>
        <w:r w:rsidR="008D6F08">
          <w:rPr>
            <w:noProof/>
            <w:webHidden/>
          </w:rPr>
          <w:tab/>
        </w:r>
        <w:r w:rsidR="008D6F08">
          <w:rPr>
            <w:noProof/>
            <w:webHidden/>
          </w:rPr>
          <w:fldChar w:fldCharType="begin"/>
        </w:r>
        <w:r w:rsidR="008D6F08">
          <w:rPr>
            <w:noProof/>
            <w:webHidden/>
          </w:rPr>
          <w:instrText xml:space="preserve"> PAGEREF _Toc79664377 \h </w:instrText>
        </w:r>
        <w:r w:rsidR="008D6F08">
          <w:rPr>
            <w:noProof/>
            <w:webHidden/>
          </w:rPr>
        </w:r>
        <w:r w:rsidR="008D6F08">
          <w:rPr>
            <w:noProof/>
            <w:webHidden/>
          </w:rPr>
          <w:fldChar w:fldCharType="separate"/>
        </w:r>
        <w:r w:rsidR="008D6F08">
          <w:rPr>
            <w:noProof/>
            <w:webHidden/>
          </w:rPr>
          <w:t>20</w:t>
        </w:r>
        <w:r w:rsidR="008D6F08">
          <w:rPr>
            <w:noProof/>
            <w:webHidden/>
          </w:rPr>
          <w:fldChar w:fldCharType="end"/>
        </w:r>
      </w:hyperlink>
    </w:p>
    <w:p w14:paraId="45598033" w14:textId="73C78150"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78" w:history="1">
        <w:r w:rsidR="008D6F08" w:rsidRPr="00A539BB">
          <w:rPr>
            <w:rStyle w:val="Hyperlink"/>
            <w:noProof/>
          </w:rPr>
          <w:t>2.4</w:t>
        </w:r>
        <w:r w:rsidR="008D6F08">
          <w:rPr>
            <w:rFonts w:asciiTheme="minorHAnsi" w:eastAsiaTheme="minorEastAsia" w:hAnsiTheme="minorHAnsi" w:cstheme="minorBidi"/>
            <w:noProof/>
            <w:sz w:val="22"/>
            <w:szCs w:val="22"/>
          </w:rPr>
          <w:tab/>
        </w:r>
        <w:r w:rsidR="008D6F08" w:rsidRPr="00A539BB">
          <w:rPr>
            <w:rStyle w:val="Hyperlink"/>
            <w:noProof/>
          </w:rPr>
          <w:t>Results</w:t>
        </w:r>
        <w:r w:rsidR="008D6F08">
          <w:rPr>
            <w:noProof/>
            <w:webHidden/>
          </w:rPr>
          <w:tab/>
        </w:r>
        <w:r w:rsidR="008D6F08">
          <w:rPr>
            <w:noProof/>
            <w:webHidden/>
          </w:rPr>
          <w:fldChar w:fldCharType="begin"/>
        </w:r>
        <w:r w:rsidR="008D6F08">
          <w:rPr>
            <w:noProof/>
            <w:webHidden/>
          </w:rPr>
          <w:instrText xml:space="preserve"> PAGEREF _Toc79664378 \h </w:instrText>
        </w:r>
        <w:r w:rsidR="008D6F08">
          <w:rPr>
            <w:noProof/>
            <w:webHidden/>
          </w:rPr>
        </w:r>
        <w:r w:rsidR="008D6F08">
          <w:rPr>
            <w:noProof/>
            <w:webHidden/>
          </w:rPr>
          <w:fldChar w:fldCharType="separate"/>
        </w:r>
        <w:r w:rsidR="008D6F08">
          <w:rPr>
            <w:noProof/>
            <w:webHidden/>
          </w:rPr>
          <w:t>26</w:t>
        </w:r>
        <w:r w:rsidR="008D6F08">
          <w:rPr>
            <w:noProof/>
            <w:webHidden/>
          </w:rPr>
          <w:fldChar w:fldCharType="end"/>
        </w:r>
      </w:hyperlink>
    </w:p>
    <w:p w14:paraId="1597FA66" w14:textId="60C7B534"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79" w:history="1">
        <w:r w:rsidR="008D6F08" w:rsidRPr="00A539BB">
          <w:rPr>
            <w:rStyle w:val="Hyperlink"/>
            <w:noProof/>
          </w:rPr>
          <w:t>2.5</w:t>
        </w:r>
        <w:r w:rsidR="008D6F08">
          <w:rPr>
            <w:rFonts w:asciiTheme="minorHAnsi" w:eastAsiaTheme="minorEastAsia" w:hAnsiTheme="minorHAnsi" w:cstheme="minorBidi"/>
            <w:noProof/>
            <w:sz w:val="22"/>
            <w:szCs w:val="22"/>
          </w:rPr>
          <w:tab/>
        </w:r>
        <w:r w:rsidR="008D6F08" w:rsidRPr="00A539BB">
          <w:rPr>
            <w:rStyle w:val="Hyperlink"/>
            <w:noProof/>
          </w:rPr>
          <w:t>Analysis and Discussion</w:t>
        </w:r>
        <w:r w:rsidR="008D6F08">
          <w:rPr>
            <w:noProof/>
            <w:webHidden/>
          </w:rPr>
          <w:tab/>
        </w:r>
        <w:r w:rsidR="008D6F08">
          <w:rPr>
            <w:noProof/>
            <w:webHidden/>
          </w:rPr>
          <w:fldChar w:fldCharType="begin"/>
        </w:r>
        <w:r w:rsidR="008D6F08">
          <w:rPr>
            <w:noProof/>
            <w:webHidden/>
          </w:rPr>
          <w:instrText xml:space="preserve"> PAGEREF _Toc79664379 \h </w:instrText>
        </w:r>
        <w:r w:rsidR="008D6F08">
          <w:rPr>
            <w:noProof/>
            <w:webHidden/>
          </w:rPr>
        </w:r>
        <w:r w:rsidR="008D6F08">
          <w:rPr>
            <w:noProof/>
            <w:webHidden/>
          </w:rPr>
          <w:fldChar w:fldCharType="separate"/>
        </w:r>
        <w:r w:rsidR="008D6F08">
          <w:rPr>
            <w:noProof/>
            <w:webHidden/>
          </w:rPr>
          <w:t>32</w:t>
        </w:r>
        <w:r w:rsidR="008D6F08">
          <w:rPr>
            <w:noProof/>
            <w:webHidden/>
          </w:rPr>
          <w:fldChar w:fldCharType="end"/>
        </w:r>
      </w:hyperlink>
    </w:p>
    <w:p w14:paraId="026DD4AE" w14:textId="148572BE"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80" w:history="1">
        <w:r w:rsidR="008D6F08" w:rsidRPr="00A539BB">
          <w:rPr>
            <w:rStyle w:val="Hyperlink"/>
            <w:noProof/>
          </w:rPr>
          <w:t>2.6</w:t>
        </w:r>
        <w:r w:rsidR="008D6F08">
          <w:rPr>
            <w:rFonts w:asciiTheme="minorHAnsi" w:eastAsiaTheme="minorEastAsia" w:hAnsiTheme="minorHAnsi" w:cstheme="minorBidi"/>
            <w:noProof/>
            <w:sz w:val="22"/>
            <w:szCs w:val="22"/>
          </w:rPr>
          <w:tab/>
        </w:r>
        <w:r w:rsidR="008D6F08" w:rsidRPr="00A539BB">
          <w:rPr>
            <w:rStyle w:val="Hyperlink"/>
            <w:noProof/>
          </w:rPr>
          <w:t>Summary and Conclusions</w:t>
        </w:r>
        <w:r w:rsidR="008D6F08">
          <w:rPr>
            <w:noProof/>
            <w:webHidden/>
          </w:rPr>
          <w:tab/>
        </w:r>
        <w:r w:rsidR="008D6F08">
          <w:rPr>
            <w:noProof/>
            <w:webHidden/>
          </w:rPr>
          <w:fldChar w:fldCharType="begin"/>
        </w:r>
        <w:r w:rsidR="008D6F08">
          <w:rPr>
            <w:noProof/>
            <w:webHidden/>
          </w:rPr>
          <w:instrText xml:space="preserve"> PAGEREF _Toc79664380 \h </w:instrText>
        </w:r>
        <w:r w:rsidR="008D6F08">
          <w:rPr>
            <w:noProof/>
            <w:webHidden/>
          </w:rPr>
        </w:r>
        <w:r w:rsidR="008D6F08">
          <w:rPr>
            <w:noProof/>
            <w:webHidden/>
          </w:rPr>
          <w:fldChar w:fldCharType="separate"/>
        </w:r>
        <w:r w:rsidR="008D6F08">
          <w:rPr>
            <w:noProof/>
            <w:webHidden/>
          </w:rPr>
          <w:t>34</w:t>
        </w:r>
        <w:r w:rsidR="008D6F08">
          <w:rPr>
            <w:noProof/>
            <w:webHidden/>
          </w:rPr>
          <w:fldChar w:fldCharType="end"/>
        </w:r>
      </w:hyperlink>
    </w:p>
    <w:p w14:paraId="4A84BE79" w14:textId="67440EE8" w:rsidR="008D6F08" w:rsidRDefault="000215CD" w:rsidP="008D6F08">
      <w:pPr>
        <w:pStyle w:val="TOC1"/>
        <w:rPr>
          <w:rFonts w:asciiTheme="minorHAnsi" w:eastAsiaTheme="minorEastAsia" w:hAnsiTheme="minorHAnsi" w:cstheme="minorBidi"/>
          <w:noProof/>
          <w:sz w:val="22"/>
          <w:szCs w:val="22"/>
        </w:rPr>
      </w:pPr>
      <w:hyperlink w:anchor="_Toc79664381" w:history="1">
        <w:r w:rsidR="008D6F08" w:rsidRPr="00A539BB">
          <w:rPr>
            <w:rStyle w:val="Hyperlink"/>
            <w:noProof/>
          </w:rPr>
          <w:t>Chapter 3</w:t>
        </w:r>
        <w:r w:rsidR="008D6F08">
          <w:rPr>
            <w:rFonts w:asciiTheme="minorHAnsi" w:eastAsiaTheme="minorEastAsia" w:hAnsiTheme="minorHAnsi" w:cstheme="minorBidi"/>
            <w:noProof/>
            <w:sz w:val="22"/>
            <w:szCs w:val="22"/>
          </w:rPr>
          <w:tab/>
        </w:r>
        <w:r w:rsidR="008D6F08" w:rsidRPr="00A539BB">
          <w:rPr>
            <w:rStyle w:val="Hyperlink"/>
            <w:noProof/>
          </w:rPr>
          <w:t>Direct Ink Writing of ZrB</w:t>
        </w:r>
        <w:r w:rsidR="008D6F08" w:rsidRPr="00A539BB">
          <w:rPr>
            <w:rStyle w:val="Hyperlink"/>
            <w:noProof/>
            <w:vertAlign w:val="subscript"/>
          </w:rPr>
          <w:t>2</w:t>
        </w:r>
        <w:r w:rsidR="008D6F08" w:rsidRPr="00A539BB">
          <w:rPr>
            <w:rStyle w:val="Hyperlink"/>
            <w:noProof/>
          </w:rPr>
          <w:t>-SiC Chopped Fiber Ceramic Composites</w:t>
        </w:r>
        <w:r w:rsidR="008D6F08">
          <w:rPr>
            <w:noProof/>
            <w:webHidden/>
          </w:rPr>
          <w:tab/>
        </w:r>
        <w:r w:rsidR="008D6F08">
          <w:rPr>
            <w:noProof/>
            <w:webHidden/>
          </w:rPr>
          <w:fldChar w:fldCharType="begin"/>
        </w:r>
        <w:r w:rsidR="008D6F08">
          <w:rPr>
            <w:noProof/>
            <w:webHidden/>
          </w:rPr>
          <w:instrText xml:space="preserve"> PAGEREF _Toc79664381 \h </w:instrText>
        </w:r>
        <w:r w:rsidR="008D6F08">
          <w:rPr>
            <w:noProof/>
            <w:webHidden/>
          </w:rPr>
        </w:r>
        <w:r w:rsidR="008D6F08">
          <w:rPr>
            <w:noProof/>
            <w:webHidden/>
          </w:rPr>
          <w:fldChar w:fldCharType="separate"/>
        </w:r>
        <w:r w:rsidR="008D6F08">
          <w:rPr>
            <w:noProof/>
            <w:webHidden/>
          </w:rPr>
          <w:t>36</w:t>
        </w:r>
        <w:r w:rsidR="008D6F08">
          <w:rPr>
            <w:noProof/>
            <w:webHidden/>
          </w:rPr>
          <w:fldChar w:fldCharType="end"/>
        </w:r>
      </w:hyperlink>
    </w:p>
    <w:p w14:paraId="618C08B1" w14:textId="2C4D27FF"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82" w:history="1">
        <w:r w:rsidR="008D6F08" w:rsidRPr="00A539BB">
          <w:rPr>
            <w:rStyle w:val="Hyperlink"/>
            <w:noProof/>
          </w:rPr>
          <w:t>3.1</w:t>
        </w:r>
        <w:r w:rsidR="008D6F08">
          <w:rPr>
            <w:rFonts w:asciiTheme="minorHAnsi" w:eastAsiaTheme="minorEastAsia" w:hAnsiTheme="minorHAnsi" w:cstheme="minorBidi"/>
            <w:noProof/>
            <w:sz w:val="22"/>
            <w:szCs w:val="22"/>
          </w:rPr>
          <w:tab/>
        </w:r>
        <w:r w:rsidR="008D6F08" w:rsidRPr="00A539BB">
          <w:rPr>
            <w:rStyle w:val="Hyperlink"/>
            <w:noProof/>
          </w:rPr>
          <w:t>Abstract:</w:t>
        </w:r>
        <w:r w:rsidR="008D6F08">
          <w:rPr>
            <w:noProof/>
            <w:webHidden/>
          </w:rPr>
          <w:tab/>
        </w:r>
        <w:r w:rsidR="008D6F08">
          <w:rPr>
            <w:noProof/>
            <w:webHidden/>
          </w:rPr>
          <w:fldChar w:fldCharType="begin"/>
        </w:r>
        <w:r w:rsidR="008D6F08">
          <w:rPr>
            <w:noProof/>
            <w:webHidden/>
          </w:rPr>
          <w:instrText xml:space="preserve"> PAGEREF _Toc79664382 \h </w:instrText>
        </w:r>
        <w:r w:rsidR="008D6F08">
          <w:rPr>
            <w:noProof/>
            <w:webHidden/>
          </w:rPr>
        </w:r>
        <w:r w:rsidR="008D6F08">
          <w:rPr>
            <w:noProof/>
            <w:webHidden/>
          </w:rPr>
          <w:fldChar w:fldCharType="separate"/>
        </w:r>
        <w:r w:rsidR="008D6F08">
          <w:rPr>
            <w:noProof/>
            <w:webHidden/>
          </w:rPr>
          <w:t>37</w:t>
        </w:r>
        <w:r w:rsidR="008D6F08">
          <w:rPr>
            <w:noProof/>
            <w:webHidden/>
          </w:rPr>
          <w:fldChar w:fldCharType="end"/>
        </w:r>
      </w:hyperlink>
    </w:p>
    <w:p w14:paraId="54364BE3" w14:textId="53370341"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83" w:history="1">
        <w:r w:rsidR="008D6F08" w:rsidRPr="00A539BB">
          <w:rPr>
            <w:rStyle w:val="Hyperlink"/>
            <w:noProof/>
          </w:rPr>
          <w:t>3.2</w:t>
        </w:r>
        <w:r w:rsidR="008D6F08">
          <w:rPr>
            <w:rFonts w:asciiTheme="minorHAnsi" w:eastAsiaTheme="minorEastAsia" w:hAnsiTheme="minorHAnsi" w:cstheme="minorBidi"/>
            <w:noProof/>
            <w:sz w:val="22"/>
            <w:szCs w:val="22"/>
          </w:rPr>
          <w:tab/>
        </w:r>
        <w:r w:rsidR="008D6F08" w:rsidRPr="00A539BB">
          <w:rPr>
            <w:rStyle w:val="Hyperlink"/>
            <w:noProof/>
          </w:rPr>
          <w:t>Introduction</w:t>
        </w:r>
        <w:r w:rsidR="008D6F08">
          <w:rPr>
            <w:noProof/>
            <w:webHidden/>
          </w:rPr>
          <w:tab/>
        </w:r>
        <w:r w:rsidR="008D6F08">
          <w:rPr>
            <w:noProof/>
            <w:webHidden/>
          </w:rPr>
          <w:fldChar w:fldCharType="begin"/>
        </w:r>
        <w:r w:rsidR="008D6F08">
          <w:rPr>
            <w:noProof/>
            <w:webHidden/>
          </w:rPr>
          <w:instrText xml:space="preserve"> PAGEREF _Toc79664383 \h </w:instrText>
        </w:r>
        <w:r w:rsidR="008D6F08">
          <w:rPr>
            <w:noProof/>
            <w:webHidden/>
          </w:rPr>
        </w:r>
        <w:r w:rsidR="008D6F08">
          <w:rPr>
            <w:noProof/>
            <w:webHidden/>
          </w:rPr>
          <w:fldChar w:fldCharType="separate"/>
        </w:r>
        <w:r w:rsidR="008D6F08">
          <w:rPr>
            <w:noProof/>
            <w:webHidden/>
          </w:rPr>
          <w:t>38</w:t>
        </w:r>
        <w:r w:rsidR="008D6F08">
          <w:rPr>
            <w:noProof/>
            <w:webHidden/>
          </w:rPr>
          <w:fldChar w:fldCharType="end"/>
        </w:r>
      </w:hyperlink>
    </w:p>
    <w:p w14:paraId="420A1849" w14:textId="6EB7C732"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84" w:history="1">
        <w:r w:rsidR="008D6F08" w:rsidRPr="00A539BB">
          <w:rPr>
            <w:rStyle w:val="Hyperlink"/>
            <w:noProof/>
          </w:rPr>
          <w:t>3.3</w:t>
        </w:r>
        <w:r w:rsidR="008D6F08">
          <w:rPr>
            <w:rFonts w:asciiTheme="minorHAnsi" w:eastAsiaTheme="minorEastAsia" w:hAnsiTheme="minorHAnsi" w:cstheme="minorBidi"/>
            <w:noProof/>
            <w:sz w:val="22"/>
            <w:szCs w:val="22"/>
          </w:rPr>
          <w:tab/>
        </w:r>
        <w:r w:rsidR="008D6F08" w:rsidRPr="00A539BB">
          <w:rPr>
            <w:rStyle w:val="Hyperlink"/>
            <w:noProof/>
          </w:rPr>
          <w:t>Experimental</w:t>
        </w:r>
        <w:r w:rsidR="008D6F08">
          <w:rPr>
            <w:noProof/>
            <w:webHidden/>
          </w:rPr>
          <w:tab/>
        </w:r>
        <w:r w:rsidR="008D6F08">
          <w:rPr>
            <w:noProof/>
            <w:webHidden/>
          </w:rPr>
          <w:fldChar w:fldCharType="begin"/>
        </w:r>
        <w:r w:rsidR="008D6F08">
          <w:rPr>
            <w:noProof/>
            <w:webHidden/>
          </w:rPr>
          <w:instrText xml:space="preserve"> PAGEREF _Toc79664384 \h </w:instrText>
        </w:r>
        <w:r w:rsidR="008D6F08">
          <w:rPr>
            <w:noProof/>
            <w:webHidden/>
          </w:rPr>
        </w:r>
        <w:r w:rsidR="008D6F08">
          <w:rPr>
            <w:noProof/>
            <w:webHidden/>
          </w:rPr>
          <w:fldChar w:fldCharType="separate"/>
        </w:r>
        <w:r w:rsidR="008D6F08">
          <w:rPr>
            <w:noProof/>
            <w:webHidden/>
          </w:rPr>
          <w:t>42</w:t>
        </w:r>
        <w:r w:rsidR="008D6F08">
          <w:rPr>
            <w:noProof/>
            <w:webHidden/>
          </w:rPr>
          <w:fldChar w:fldCharType="end"/>
        </w:r>
      </w:hyperlink>
    </w:p>
    <w:p w14:paraId="185273AD" w14:textId="5904FF07"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85" w:history="1">
        <w:r w:rsidR="008D6F08" w:rsidRPr="00A539BB">
          <w:rPr>
            <w:rStyle w:val="Hyperlink"/>
            <w:noProof/>
          </w:rPr>
          <w:t>3.3.1</w:t>
        </w:r>
        <w:r w:rsidR="008D6F08">
          <w:rPr>
            <w:rFonts w:asciiTheme="minorHAnsi" w:eastAsiaTheme="minorEastAsia" w:hAnsiTheme="minorHAnsi" w:cstheme="minorBidi"/>
            <w:noProof/>
            <w:sz w:val="22"/>
            <w:szCs w:val="22"/>
          </w:rPr>
          <w:tab/>
        </w:r>
        <w:r w:rsidR="008D6F08" w:rsidRPr="00A539BB">
          <w:rPr>
            <w:rStyle w:val="Hyperlink"/>
            <w:noProof/>
          </w:rPr>
          <w:t>Materials and mixing</w:t>
        </w:r>
        <w:r w:rsidR="008D6F08">
          <w:rPr>
            <w:noProof/>
            <w:webHidden/>
          </w:rPr>
          <w:tab/>
        </w:r>
        <w:r w:rsidR="008D6F08">
          <w:rPr>
            <w:noProof/>
            <w:webHidden/>
          </w:rPr>
          <w:fldChar w:fldCharType="begin"/>
        </w:r>
        <w:r w:rsidR="008D6F08">
          <w:rPr>
            <w:noProof/>
            <w:webHidden/>
          </w:rPr>
          <w:instrText xml:space="preserve"> PAGEREF _Toc79664385 \h </w:instrText>
        </w:r>
        <w:r w:rsidR="008D6F08">
          <w:rPr>
            <w:noProof/>
            <w:webHidden/>
          </w:rPr>
        </w:r>
        <w:r w:rsidR="008D6F08">
          <w:rPr>
            <w:noProof/>
            <w:webHidden/>
          </w:rPr>
          <w:fldChar w:fldCharType="separate"/>
        </w:r>
        <w:r w:rsidR="008D6F08">
          <w:rPr>
            <w:noProof/>
            <w:webHidden/>
          </w:rPr>
          <w:t>42</w:t>
        </w:r>
        <w:r w:rsidR="008D6F08">
          <w:rPr>
            <w:noProof/>
            <w:webHidden/>
          </w:rPr>
          <w:fldChar w:fldCharType="end"/>
        </w:r>
      </w:hyperlink>
    </w:p>
    <w:p w14:paraId="2E2C6E71" w14:textId="59613EF2"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86" w:history="1">
        <w:r w:rsidR="008D6F08" w:rsidRPr="00A539BB">
          <w:rPr>
            <w:rStyle w:val="Hyperlink"/>
            <w:noProof/>
          </w:rPr>
          <w:t>3.3.2</w:t>
        </w:r>
        <w:r w:rsidR="008D6F08">
          <w:rPr>
            <w:rFonts w:asciiTheme="minorHAnsi" w:eastAsiaTheme="minorEastAsia" w:hAnsiTheme="minorHAnsi" w:cstheme="minorBidi"/>
            <w:noProof/>
            <w:sz w:val="22"/>
            <w:szCs w:val="22"/>
          </w:rPr>
          <w:tab/>
        </w:r>
        <w:r w:rsidR="008D6F08" w:rsidRPr="00A539BB">
          <w:rPr>
            <w:rStyle w:val="Hyperlink"/>
            <w:noProof/>
          </w:rPr>
          <w:t>Rheological properties</w:t>
        </w:r>
        <w:r w:rsidR="008D6F08">
          <w:rPr>
            <w:noProof/>
            <w:webHidden/>
          </w:rPr>
          <w:tab/>
        </w:r>
        <w:r w:rsidR="008D6F08">
          <w:rPr>
            <w:noProof/>
            <w:webHidden/>
          </w:rPr>
          <w:fldChar w:fldCharType="begin"/>
        </w:r>
        <w:r w:rsidR="008D6F08">
          <w:rPr>
            <w:noProof/>
            <w:webHidden/>
          </w:rPr>
          <w:instrText xml:space="preserve"> PAGEREF _Toc79664386 \h </w:instrText>
        </w:r>
        <w:r w:rsidR="008D6F08">
          <w:rPr>
            <w:noProof/>
            <w:webHidden/>
          </w:rPr>
        </w:r>
        <w:r w:rsidR="008D6F08">
          <w:rPr>
            <w:noProof/>
            <w:webHidden/>
          </w:rPr>
          <w:fldChar w:fldCharType="separate"/>
        </w:r>
        <w:r w:rsidR="008D6F08">
          <w:rPr>
            <w:noProof/>
            <w:webHidden/>
          </w:rPr>
          <w:t>45</w:t>
        </w:r>
        <w:r w:rsidR="008D6F08">
          <w:rPr>
            <w:noProof/>
            <w:webHidden/>
          </w:rPr>
          <w:fldChar w:fldCharType="end"/>
        </w:r>
      </w:hyperlink>
    </w:p>
    <w:p w14:paraId="7995C089" w14:textId="389BE557"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87" w:history="1">
        <w:r w:rsidR="008D6F08" w:rsidRPr="00A539BB">
          <w:rPr>
            <w:rStyle w:val="Hyperlink"/>
            <w:noProof/>
          </w:rPr>
          <w:t>3.3.3</w:t>
        </w:r>
        <w:r w:rsidR="008D6F08">
          <w:rPr>
            <w:rFonts w:asciiTheme="minorHAnsi" w:eastAsiaTheme="minorEastAsia" w:hAnsiTheme="minorHAnsi" w:cstheme="minorBidi"/>
            <w:noProof/>
            <w:sz w:val="22"/>
            <w:szCs w:val="22"/>
          </w:rPr>
          <w:tab/>
        </w:r>
        <w:r w:rsidR="008D6F08" w:rsidRPr="00A539BB">
          <w:rPr>
            <w:rStyle w:val="Hyperlink"/>
            <w:noProof/>
          </w:rPr>
          <w:t>Printing and pyrolysis</w:t>
        </w:r>
        <w:r w:rsidR="008D6F08">
          <w:rPr>
            <w:noProof/>
            <w:webHidden/>
          </w:rPr>
          <w:tab/>
        </w:r>
        <w:r w:rsidR="008D6F08">
          <w:rPr>
            <w:noProof/>
            <w:webHidden/>
          </w:rPr>
          <w:fldChar w:fldCharType="begin"/>
        </w:r>
        <w:r w:rsidR="008D6F08">
          <w:rPr>
            <w:noProof/>
            <w:webHidden/>
          </w:rPr>
          <w:instrText xml:space="preserve"> PAGEREF _Toc79664387 \h </w:instrText>
        </w:r>
        <w:r w:rsidR="008D6F08">
          <w:rPr>
            <w:noProof/>
            <w:webHidden/>
          </w:rPr>
        </w:r>
        <w:r w:rsidR="008D6F08">
          <w:rPr>
            <w:noProof/>
            <w:webHidden/>
          </w:rPr>
          <w:fldChar w:fldCharType="separate"/>
        </w:r>
        <w:r w:rsidR="008D6F08">
          <w:rPr>
            <w:noProof/>
            <w:webHidden/>
          </w:rPr>
          <w:t>45</w:t>
        </w:r>
        <w:r w:rsidR="008D6F08">
          <w:rPr>
            <w:noProof/>
            <w:webHidden/>
          </w:rPr>
          <w:fldChar w:fldCharType="end"/>
        </w:r>
      </w:hyperlink>
    </w:p>
    <w:p w14:paraId="01083FA9" w14:textId="0664DCC9"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88" w:history="1">
        <w:r w:rsidR="008D6F08" w:rsidRPr="00A539BB">
          <w:rPr>
            <w:rStyle w:val="Hyperlink"/>
            <w:noProof/>
          </w:rPr>
          <w:t>3.3.4</w:t>
        </w:r>
        <w:r w:rsidR="008D6F08">
          <w:rPr>
            <w:rFonts w:asciiTheme="minorHAnsi" w:eastAsiaTheme="minorEastAsia" w:hAnsiTheme="minorHAnsi" w:cstheme="minorBidi"/>
            <w:noProof/>
            <w:sz w:val="22"/>
            <w:szCs w:val="22"/>
          </w:rPr>
          <w:tab/>
        </w:r>
        <w:r w:rsidR="008D6F08" w:rsidRPr="00A539BB">
          <w:rPr>
            <w:rStyle w:val="Hyperlink"/>
            <w:noProof/>
          </w:rPr>
          <w:t>Imaging and Analysis</w:t>
        </w:r>
        <w:r w:rsidR="008D6F08">
          <w:rPr>
            <w:noProof/>
            <w:webHidden/>
          </w:rPr>
          <w:tab/>
        </w:r>
        <w:r w:rsidR="008D6F08">
          <w:rPr>
            <w:noProof/>
            <w:webHidden/>
          </w:rPr>
          <w:fldChar w:fldCharType="begin"/>
        </w:r>
        <w:r w:rsidR="008D6F08">
          <w:rPr>
            <w:noProof/>
            <w:webHidden/>
          </w:rPr>
          <w:instrText xml:space="preserve"> PAGEREF _Toc79664388 \h </w:instrText>
        </w:r>
        <w:r w:rsidR="008D6F08">
          <w:rPr>
            <w:noProof/>
            <w:webHidden/>
          </w:rPr>
        </w:r>
        <w:r w:rsidR="008D6F08">
          <w:rPr>
            <w:noProof/>
            <w:webHidden/>
          </w:rPr>
          <w:fldChar w:fldCharType="separate"/>
        </w:r>
        <w:r w:rsidR="008D6F08">
          <w:rPr>
            <w:noProof/>
            <w:webHidden/>
          </w:rPr>
          <w:t>49</w:t>
        </w:r>
        <w:r w:rsidR="008D6F08">
          <w:rPr>
            <w:noProof/>
            <w:webHidden/>
          </w:rPr>
          <w:fldChar w:fldCharType="end"/>
        </w:r>
      </w:hyperlink>
    </w:p>
    <w:p w14:paraId="347EDB7C" w14:textId="6426B889"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89" w:history="1">
        <w:r w:rsidR="008D6F08" w:rsidRPr="00A539BB">
          <w:rPr>
            <w:rStyle w:val="Hyperlink"/>
            <w:noProof/>
          </w:rPr>
          <w:t>3.4</w:t>
        </w:r>
        <w:r w:rsidR="008D6F08">
          <w:rPr>
            <w:rFonts w:asciiTheme="minorHAnsi" w:eastAsiaTheme="minorEastAsia" w:hAnsiTheme="minorHAnsi" w:cstheme="minorBidi"/>
            <w:noProof/>
            <w:sz w:val="22"/>
            <w:szCs w:val="22"/>
          </w:rPr>
          <w:tab/>
        </w:r>
        <w:r w:rsidR="008D6F08" w:rsidRPr="00A539BB">
          <w:rPr>
            <w:rStyle w:val="Hyperlink"/>
            <w:noProof/>
          </w:rPr>
          <w:t>Results/Discussion</w:t>
        </w:r>
        <w:r w:rsidR="008D6F08">
          <w:rPr>
            <w:noProof/>
            <w:webHidden/>
          </w:rPr>
          <w:tab/>
        </w:r>
        <w:r w:rsidR="008D6F08">
          <w:rPr>
            <w:noProof/>
            <w:webHidden/>
          </w:rPr>
          <w:fldChar w:fldCharType="begin"/>
        </w:r>
        <w:r w:rsidR="008D6F08">
          <w:rPr>
            <w:noProof/>
            <w:webHidden/>
          </w:rPr>
          <w:instrText xml:space="preserve"> PAGEREF _Toc79664389 \h </w:instrText>
        </w:r>
        <w:r w:rsidR="008D6F08">
          <w:rPr>
            <w:noProof/>
            <w:webHidden/>
          </w:rPr>
        </w:r>
        <w:r w:rsidR="008D6F08">
          <w:rPr>
            <w:noProof/>
            <w:webHidden/>
          </w:rPr>
          <w:fldChar w:fldCharType="separate"/>
        </w:r>
        <w:r w:rsidR="008D6F08">
          <w:rPr>
            <w:noProof/>
            <w:webHidden/>
          </w:rPr>
          <w:t>50</w:t>
        </w:r>
        <w:r w:rsidR="008D6F08">
          <w:rPr>
            <w:noProof/>
            <w:webHidden/>
          </w:rPr>
          <w:fldChar w:fldCharType="end"/>
        </w:r>
      </w:hyperlink>
    </w:p>
    <w:p w14:paraId="01B6FA85" w14:textId="523AB155"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90" w:history="1">
        <w:r w:rsidR="008D6F08" w:rsidRPr="00A539BB">
          <w:rPr>
            <w:rStyle w:val="Hyperlink"/>
            <w:noProof/>
          </w:rPr>
          <w:t>3.4.1</w:t>
        </w:r>
        <w:r w:rsidR="008D6F08">
          <w:rPr>
            <w:rFonts w:asciiTheme="minorHAnsi" w:eastAsiaTheme="minorEastAsia" w:hAnsiTheme="minorHAnsi" w:cstheme="minorBidi"/>
            <w:noProof/>
            <w:sz w:val="22"/>
            <w:szCs w:val="22"/>
          </w:rPr>
          <w:tab/>
        </w:r>
        <w:r w:rsidR="008D6F08" w:rsidRPr="00A539BB">
          <w:rPr>
            <w:rStyle w:val="Hyperlink"/>
            <w:noProof/>
          </w:rPr>
          <w:t>Rheology and printability</w:t>
        </w:r>
        <w:r w:rsidR="008D6F08">
          <w:rPr>
            <w:noProof/>
            <w:webHidden/>
          </w:rPr>
          <w:tab/>
        </w:r>
        <w:r w:rsidR="008D6F08">
          <w:rPr>
            <w:noProof/>
            <w:webHidden/>
          </w:rPr>
          <w:fldChar w:fldCharType="begin"/>
        </w:r>
        <w:r w:rsidR="008D6F08">
          <w:rPr>
            <w:noProof/>
            <w:webHidden/>
          </w:rPr>
          <w:instrText xml:space="preserve"> PAGEREF _Toc79664390 \h </w:instrText>
        </w:r>
        <w:r w:rsidR="008D6F08">
          <w:rPr>
            <w:noProof/>
            <w:webHidden/>
          </w:rPr>
        </w:r>
        <w:r w:rsidR="008D6F08">
          <w:rPr>
            <w:noProof/>
            <w:webHidden/>
          </w:rPr>
          <w:fldChar w:fldCharType="separate"/>
        </w:r>
        <w:r w:rsidR="008D6F08">
          <w:rPr>
            <w:noProof/>
            <w:webHidden/>
          </w:rPr>
          <w:t>50</w:t>
        </w:r>
        <w:r w:rsidR="008D6F08">
          <w:rPr>
            <w:noProof/>
            <w:webHidden/>
          </w:rPr>
          <w:fldChar w:fldCharType="end"/>
        </w:r>
      </w:hyperlink>
    </w:p>
    <w:p w14:paraId="63B57075" w14:textId="46A903D5"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91" w:history="1">
        <w:r w:rsidR="008D6F08" w:rsidRPr="00A539BB">
          <w:rPr>
            <w:rStyle w:val="Hyperlink"/>
            <w:noProof/>
          </w:rPr>
          <w:t>3.4.2</w:t>
        </w:r>
        <w:r w:rsidR="008D6F08">
          <w:rPr>
            <w:rFonts w:asciiTheme="minorHAnsi" w:eastAsiaTheme="minorEastAsia" w:hAnsiTheme="minorHAnsi" w:cstheme="minorBidi"/>
            <w:noProof/>
            <w:sz w:val="22"/>
            <w:szCs w:val="22"/>
          </w:rPr>
          <w:tab/>
        </w:r>
        <w:r w:rsidR="008D6F08" w:rsidRPr="00A539BB">
          <w:rPr>
            <w:rStyle w:val="Hyperlink"/>
            <w:noProof/>
          </w:rPr>
          <w:t>Printed Microstructure and Fiber Alignment</w:t>
        </w:r>
        <w:r w:rsidR="008D6F08">
          <w:rPr>
            <w:noProof/>
            <w:webHidden/>
          </w:rPr>
          <w:tab/>
        </w:r>
        <w:r w:rsidR="008D6F08">
          <w:rPr>
            <w:noProof/>
            <w:webHidden/>
          </w:rPr>
          <w:fldChar w:fldCharType="begin"/>
        </w:r>
        <w:r w:rsidR="008D6F08">
          <w:rPr>
            <w:noProof/>
            <w:webHidden/>
          </w:rPr>
          <w:instrText xml:space="preserve"> PAGEREF _Toc79664391 \h </w:instrText>
        </w:r>
        <w:r w:rsidR="008D6F08">
          <w:rPr>
            <w:noProof/>
            <w:webHidden/>
          </w:rPr>
        </w:r>
        <w:r w:rsidR="008D6F08">
          <w:rPr>
            <w:noProof/>
            <w:webHidden/>
          </w:rPr>
          <w:fldChar w:fldCharType="separate"/>
        </w:r>
        <w:r w:rsidR="008D6F08">
          <w:rPr>
            <w:noProof/>
            <w:webHidden/>
          </w:rPr>
          <w:t>57</w:t>
        </w:r>
        <w:r w:rsidR="008D6F08">
          <w:rPr>
            <w:noProof/>
            <w:webHidden/>
          </w:rPr>
          <w:fldChar w:fldCharType="end"/>
        </w:r>
      </w:hyperlink>
    </w:p>
    <w:p w14:paraId="42A81A2D" w14:textId="3E53EE6E"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92" w:history="1">
        <w:r w:rsidR="008D6F08" w:rsidRPr="00A539BB">
          <w:rPr>
            <w:rStyle w:val="Hyperlink"/>
            <w:noProof/>
          </w:rPr>
          <w:t>3.4.3</w:t>
        </w:r>
        <w:r w:rsidR="008D6F08">
          <w:rPr>
            <w:rFonts w:asciiTheme="minorHAnsi" w:eastAsiaTheme="minorEastAsia" w:hAnsiTheme="minorHAnsi" w:cstheme="minorBidi"/>
            <w:noProof/>
            <w:sz w:val="22"/>
            <w:szCs w:val="22"/>
          </w:rPr>
          <w:tab/>
        </w:r>
        <w:r w:rsidR="008D6F08" w:rsidRPr="00A539BB">
          <w:rPr>
            <w:rStyle w:val="Hyperlink"/>
            <w:noProof/>
          </w:rPr>
          <w:t>Properties of Pyrolyzed Prints</w:t>
        </w:r>
        <w:r w:rsidR="008D6F08">
          <w:rPr>
            <w:noProof/>
            <w:webHidden/>
          </w:rPr>
          <w:tab/>
        </w:r>
        <w:r w:rsidR="008D6F08">
          <w:rPr>
            <w:noProof/>
            <w:webHidden/>
          </w:rPr>
          <w:fldChar w:fldCharType="begin"/>
        </w:r>
        <w:r w:rsidR="008D6F08">
          <w:rPr>
            <w:noProof/>
            <w:webHidden/>
          </w:rPr>
          <w:instrText xml:space="preserve"> PAGEREF _Toc79664392 \h </w:instrText>
        </w:r>
        <w:r w:rsidR="008D6F08">
          <w:rPr>
            <w:noProof/>
            <w:webHidden/>
          </w:rPr>
        </w:r>
        <w:r w:rsidR="008D6F08">
          <w:rPr>
            <w:noProof/>
            <w:webHidden/>
          </w:rPr>
          <w:fldChar w:fldCharType="separate"/>
        </w:r>
        <w:r w:rsidR="008D6F08">
          <w:rPr>
            <w:noProof/>
            <w:webHidden/>
          </w:rPr>
          <w:t>66</w:t>
        </w:r>
        <w:r w:rsidR="008D6F08">
          <w:rPr>
            <w:noProof/>
            <w:webHidden/>
          </w:rPr>
          <w:fldChar w:fldCharType="end"/>
        </w:r>
      </w:hyperlink>
    </w:p>
    <w:p w14:paraId="46010517" w14:textId="6F85A607"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93" w:history="1">
        <w:r w:rsidR="008D6F08" w:rsidRPr="00A539BB">
          <w:rPr>
            <w:rStyle w:val="Hyperlink"/>
            <w:noProof/>
          </w:rPr>
          <w:t>3.5</w:t>
        </w:r>
        <w:r w:rsidR="008D6F08">
          <w:rPr>
            <w:rFonts w:asciiTheme="minorHAnsi" w:eastAsiaTheme="minorEastAsia" w:hAnsiTheme="minorHAnsi" w:cstheme="minorBidi"/>
            <w:noProof/>
            <w:sz w:val="22"/>
            <w:szCs w:val="22"/>
          </w:rPr>
          <w:tab/>
        </w:r>
        <w:r w:rsidR="008D6F08" w:rsidRPr="00A539BB">
          <w:rPr>
            <w:rStyle w:val="Hyperlink"/>
            <w:noProof/>
          </w:rPr>
          <w:t>Conclusions</w:t>
        </w:r>
        <w:r w:rsidR="008D6F08">
          <w:rPr>
            <w:noProof/>
            <w:webHidden/>
          </w:rPr>
          <w:tab/>
        </w:r>
        <w:r w:rsidR="008D6F08">
          <w:rPr>
            <w:noProof/>
            <w:webHidden/>
          </w:rPr>
          <w:fldChar w:fldCharType="begin"/>
        </w:r>
        <w:r w:rsidR="008D6F08">
          <w:rPr>
            <w:noProof/>
            <w:webHidden/>
          </w:rPr>
          <w:instrText xml:space="preserve"> PAGEREF _Toc79664393 \h </w:instrText>
        </w:r>
        <w:r w:rsidR="008D6F08">
          <w:rPr>
            <w:noProof/>
            <w:webHidden/>
          </w:rPr>
        </w:r>
        <w:r w:rsidR="008D6F08">
          <w:rPr>
            <w:noProof/>
            <w:webHidden/>
          </w:rPr>
          <w:fldChar w:fldCharType="separate"/>
        </w:r>
        <w:r w:rsidR="008D6F08">
          <w:rPr>
            <w:noProof/>
            <w:webHidden/>
          </w:rPr>
          <w:t>69</w:t>
        </w:r>
        <w:r w:rsidR="008D6F08">
          <w:rPr>
            <w:noProof/>
            <w:webHidden/>
          </w:rPr>
          <w:fldChar w:fldCharType="end"/>
        </w:r>
      </w:hyperlink>
    </w:p>
    <w:p w14:paraId="302D2DE8" w14:textId="654EFEB7" w:rsidR="008D6F08" w:rsidRDefault="000215CD" w:rsidP="008D6F08">
      <w:pPr>
        <w:pStyle w:val="TOC2"/>
        <w:tabs>
          <w:tab w:val="right" w:leader="dot" w:pos="8630"/>
        </w:tabs>
        <w:spacing w:line="480" w:lineRule="auto"/>
        <w:rPr>
          <w:rFonts w:asciiTheme="minorHAnsi" w:eastAsiaTheme="minorEastAsia" w:hAnsiTheme="minorHAnsi" w:cstheme="minorBidi"/>
          <w:noProof/>
          <w:sz w:val="22"/>
          <w:szCs w:val="22"/>
        </w:rPr>
      </w:pPr>
      <w:hyperlink w:anchor="_Toc79664394" w:history="1">
        <w:r w:rsidR="008D6F08" w:rsidRPr="00A539BB">
          <w:rPr>
            <w:rStyle w:val="Hyperlink"/>
            <w:noProof/>
          </w:rPr>
          <w:t>Appendix</w:t>
        </w:r>
        <w:r w:rsidR="008D6F08">
          <w:rPr>
            <w:noProof/>
            <w:webHidden/>
          </w:rPr>
          <w:tab/>
        </w:r>
        <w:r w:rsidR="008D6F08">
          <w:rPr>
            <w:noProof/>
            <w:webHidden/>
          </w:rPr>
          <w:fldChar w:fldCharType="begin"/>
        </w:r>
        <w:r w:rsidR="008D6F08">
          <w:rPr>
            <w:noProof/>
            <w:webHidden/>
          </w:rPr>
          <w:instrText xml:space="preserve"> PAGEREF _Toc79664394 \h </w:instrText>
        </w:r>
        <w:r w:rsidR="008D6F08">
          <w:rPr>
            <w:noProof/>
            <w:webHidden/>
          </w:rPr>
        </w:r>
        <w:r w:rsidR="008D6F08">
          <w:rPr>
            <w:noProof/>
            <w:webHidden/>
          </w:rPr>
          <w:fldChar w:fldCharType="separate"/>
        </w:r>
        <w:r w:rsidR="008D6F08">
          <w:rPr>
            <w:noProof/>
            <w:webHidden/>
          </w:rPr>
          <w:t>71</w:t>
        </w:r>
        <w:r w:rsidR="008D6F08">
          <w:rPr>
            <w:noProof/>
            <w:webHidden/>
          </w:rPr>
          <w:fldChar w:fldCharType="end"/>
        </w:r>
      </w:hyperlink>
    </w:p>
    <w:p w14:paraId="5046DBFF" w14:textId="4CD2FCCA" w:rsidR="008D6F08" w:rsidRDefault="000215CD" w:rsidP="008D6F08">
      <w:pPr>
        <w:pStyle w:val="TOC1"/>
        <w:rPr>
          <w:rFonts w:asciiTheme="minorHAnsi" w:eastAsiaTheme="minorEastAsia" w:hAnsiTheme="minorHAnsi" w:cstheme="minorBidi"/>
          <w:noProof/>
          <w:sz w:val="22"/>
          <w:szCs w:val="22"/>
        </w:rPr>
      </w:pPr>
      <w:hyperlink w:anchor="_Toc79664395" w:history="1">
        <w:r w:rsidR="008D6F08" w:rsidRPr="00A539BB">
          <w:rPr>
            <w:rStyle w:val="Hyperlink"/>
            <w:noProof/>
          </w:rPr>
          <w:t>Chapter 4</w:t>
        </w:r>
        <w:r w:rsidR="008D6F08">
          <w:rPr>
            <w:rFonts w:asciiTheme="minorHAnsi" w:eastAsiaTheme="minorEastAsia" w:hAnsiTheme="minorHAnsi" w:cstheme="minorBidi"/>
            <w:noProof/>
            <w:sz w:val="22"/>
            <w:szCs w:val="22"/>
          </w:rPr>
          <w:tab/>
        </w:r>
        <w:r w:rsidR="008D6F08" w:rsidRPr="00A539BB">
          <w:rPr>
            <w:rStyle w:val="Hyperlink"/>
            <w:noProof/>
          </w:rPr>
          <w:t>Size effects in 3D-printed polymer-derived ceramic Microrods</w:t>
        </w:r>
        <w:r w:rsidR="008D6F08">
          <w:rPr>
            <w:noProof/>
            <w:webHidden/>
          </w:rPr>
          <w:tab/>
        </w:r>
        <w:r w:rsidR="008D6F08">
          <w:rPr>
            <w:noProof/>
            <w:webHidden/>
          </w:rPr>
          <w:fldChar w:fldCharType="begin"/>
        </w:r>
        <w:r w:rsidR="008D6F08">
          <w:rPr>
            <w:noProof/>
            <w:webHidden/>
          </w:rPr>
          <w:instrText xml:space="preserve"> PAGEREF _Toc79664395 \h </w:instrText>
        </w:r>
        <w:r w:rsidR="008D6F08">
          <w:rPr>
            <w:noProof/>
            <w:webHidden/>
          </w:rPr>
        </w:r>
        <w:r w:rsidR="008D6F08">
          <w:rPr>
            <w:noProof/>
            <w:webHidden/>
          </w:rPr>
          <w:fldChar w:fldCharType="separate"/>
        </w:r>
        <w:r w:rsidR="008D6F08">
          <w:rPr>
            <w:noProof/>
            <w:webHidden/>
          </w:rPr>
          <w:t>75</w:t>
        </w:r>
        <w:r w:rsidR="008D6F08">
          <w:rPr>
            <w:noProof/>
            <w:webHidden/>
          </w:rPr>
          <w:fldChar w:fldCharType="end"/>
        </w:r>
      </w:hyperlink>
    </w:p>
    <w:p w14:paraId="4972A0C0" w14:textId="1A4748D1"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96" w:history="1">
        <w:r w:rsidR="008D6F08" w:rsidRPr="00A539BB">
          <w:rPr>
            <w:rStyle w:val="Hyperlink"/>
            <w:noProof/>
          </w:rPr>
          <w:t>4.1</w:t>
        </w:r>
        <w:r w:rsidR="008D6F08">
          <w:rPr>
            <w:rFonts w:asciiTheme="minorHAnsi" w:eastAsiaTheme="minorEastAsia" w:hAnsiTheme="minorHAnsi" w:cstheme="minorBidi"/>
            <w:noProof/>
            <w:sz w:val="22"/>
            <w:szCs w:val="22"/>
          </w:rPr>
          <w:tab/>
        </w:r>
        <w:r w:rsidR="008D6F08" w:rsidRPr="00A539BB">
          <w:rPr>
            <w:rStyle w:val="Hyperlink"/>
            <w:noProof/>
          </w:rPr>
          <w:t>Abstract</w:t>
        </w:r>
        <w:r w:rsidR="008D6F08">
          <w:rPr>
            <w:noProof/>
            <w:webHidden/>
          </w:rPr>
          <w:tab/>
        </w:r>
        <w:r w:rsidR="008D6F08">
          <w:rPr>
            <w:noProof/>
            <w:webHidden/>
          </w:rPr>
          <w:fldChar w:fldCharType="begin"/>
        </w:r>
        <w:r w:rsidR="008D6F08">
          <w:rPr>
            <w:noProof/>
            <w:webHidden/>
          </w:rPr>
          <w:instrText xml:space="preserve"> PAGEREF _Toc79664396 \h </w:instrText>
        </w:r>
        <w:r w:rsidR="008D6F08">
          <w:rPr>
            <w:noProof/>
            <w:webHidden/>
          </w:rPr>
        </w:r>
        <w:r w:rsidR="008D6F08">
          <w:rPr>
            <w:noProof/>
            <w:webHidden/>
          </w:rPr>
          <w:fldChar w:fldCharType="separate"/>
        </w:r>
        <w:r w:rsidR="008D6F08">
          <w:rPr>
            <w:noProof/>
            <w:webHidden/>
          </w:rPr>
          <w:t>76</w:t>
        </w:r>
        <w:r w:rsidR="008D6F08">
          <w:rPr>
            <w:noProof/>
            <w:webHidden/>
          </w:rPr>
          <w:fldChar w:fldCharType="end"/>
        </w:r>
      </w:hyperlink>
    </w:p>
    <w:p w14:paraId="4D8DBACB" w14:textId="1BF1E9FC"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97" w:history="1">
        <w:r w:rsidR="008D6F08" w:rsidRPr="00A539BB">
          <w:rPr>
            <w:rStyle w:val="Hyperlink"/>
            <w:noProof/>
          </w:rPr>
          <w:t>4.2</w:t>
        </w:r>
        <w:r w:rsidR="008D6F08">
          <w:rPr>
            <w:rFonts w:asciiTheme="minorHAnsi" w:eastAsiaTheme="minorEastAsia" w:hAnsiTheme="minorHAnsi" w:cstheme="minorBidi"/>
            <w:noProof/>
            <w:sz w:val="22"/>
            <w:szCs w:val="22"/>
          </w:rPr>
          <w:tab/>
        </w:r>
        <w:r w:rsidR="008D6F08" w:rsidRPr="00A539BB">
          <w:rPr>
            <w:rStyle w:val="Hyperlink"/>
            <w:noProof/>
          </w:rPr>
          <w:t>Introduction</w:t>
        </w:r>
        <w:r w:rsidR="008D6F08">
          <w:rPr>
            <w:noProof/>
            <w:webHidden/>
          </w:rPr>
          <w:tab/>
        </w:r>
        <w:r w:rsidR="008D6F08">
          <w:rPr>
            <w:noProof/>
            <w:webHidden/>
          </w:rPr>
          <w:fldChar w:fldCharType="begin"/>
        </w:r>
        <w:r w:rsidR="008D6F08">
          <w:rPr>
            <w:noProof/>
            <w:webHidden/>
          </w:rPr>
          <w:instrText xml:space="preserve"> PAGEREF _Toc79664397 \h </w:instrText>
        </w:r>
        <w:r w:rsidR="008D6F08">
          <w:rPr>
            <w:noProof/>
            <w:webHidden/>
          </w:rPr>
        </w:r>
        <w:r w:rsidR="008D6F08">
          <w:rPr>
            <w:noProof/>
            <w:webHidden/>
          </w:rPr>
          <w:fldChar w:fldCharType="separate"/>
        </w:r>
        <w:r w:rsidR="008D6F08">
          <w:rPr>
            <w:noProof/>
            <w:webHidden/>
          </w:rPr>
          <w:t>77</w:t>
        </w:r>
        <w:r w:rsidR="008D6F08">
          <w:rPr>
            <w:noProof/>
            <w:webHidden/>
          </w:rPr>
          <w:fldChar w:fldCharType="end"/>
        </w:r>
      </w:hyperlink>
    </w:p>
    <w:p w14:paraId="5143DDCE" w14:textId="31160CBB"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398" w:history="1">
        <w:r w:rsidR="008D6F08" w:rsidRPr="00A539BB">
          <w:rPr>
            <w:rStyle w:val="Hyperlink"/>
            <w:noProof/>
          </w:rPr>
          <w:t>4.3</w:t>
        </w:r>
        <w:r w:rsidR="008D6F08">
          <w:rPr>
            <w:rFonts w:asciiTheme="minorHAnsi" w:eastAsiaTheme="minorEastAsia" w:hAnsiTheme="minorHAnsi" w:cstheme="minorBidi"/>
            <w:noProof/>
            <w:sz w:val="22"/>
            <w:szCs w:val="22"/>
          </w:rPr>
          <w:tab/>
        </w:r>
        <w:r w:rsidR="008D6F08" w:rsidRPr="00A539BB">
          <w:rPr>
            <w:rStyle w:val="Hyperlink"/>
            <w:noProof/>
          </w:rPr>
          <w:t>Experimental</w:t>
        </w:r>
        <w:r w:rsidR="008D6F08">
          <w:rPr>
            <w:noProof/>
            <w:webHidden/>
          </w:rPr>
          <w:tab/>
        </w:r>
        <w:r w:rsidR="008D6F08">
          <w:rPr>
            <w:noProof/>
            <w:webHidden/>
          </w:rPr>
          <w:fldChar w:fldCharType="begin"/>
        </w:r>
        <w:r w:rsidR="008D6F08">
          <w:rPr>
            <w:noProof/>
            <w:webHidden/>
          </w:rPr>
          <w:instrText xml:space="preserve"> PAGEREF _Toc79664398 \h </w:instrText>
        </w:r>
        <w:r w:rsidR="008D6F08">
          <w:rPr>
            <w:noProof/>
            <w:webHidden/>
          </w:rPr>
        </w:r>
        <w:r w:rsidR="008D6F08">
          <w:rPr>
            <w:noProof/>
            <w:webHidden/>
          </w:rPr>
          <w:fldChar w:fldCharType="separate"/>
        </w:r>
        <w:r w:rsidR="008D6F08">
          <w:rPr>
            <w:noProof/>
            <w:webHidden/>
          </w:rPr>
          <w:t>79</w:t>
        </w:r>
        <w:r w:rsidR="008D6F08">
          <w:rPr>
            <w:noProof/>
            <w:webHidden/>
          </w:rPr>
          <w:fldChar w:fldCharType="end"/>
        </w:r>
      </w:hyperlink>
    </w:p>
    <w:p w14:paraId="33A0FC6E" w14:textId="573FCD14"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399" w:history="1">
        <w:r w:rsidR="008D6F08" w:rsidRPr="00A539BB">
          <w:rPr>
            <w:rStyle w:val="Hyperlink"/>
            <w:noProof/>
          </w:rPr>
          <w:t>4.3.1</w:t>
        </w:r>
        <w:r w:rsidR="008D6F08">
          <w:rPr>
            <w:rFonts w:asciiTheme="minorHAnsi" w:eastAsiaTheme="minorEastAsia" w:hAnsiTheme="minorHAnsi" w:cstheme="minorBidi"/>
            <w:noProof/>
            <w:sz w:val="22"/>
            <w:szCs w:val="22"/>
          </w:rPr>
          <w:tab/>
        </w:r>
        <w:r w:rsidR="008D6F08" w:rsidRPr="00A539BB">
          <w:rPr>
            <w:rStyle w:val="Hyperlink"/>
            <w:noProof/>
          </w:rPr>
          <w:t>Materials and Mixing</w:t>
        </w:r>
        <w:r w:rsidR="008D6F08">
          <w:rPr>
            <w:noProof/>
            <w:webHidden/>
          </w:rPr>
          <w:tab/>
        </w:r>
        <w:r w:rsidR="008D6F08">
          <w:rPr>
            <w:noProof/>
            <w:webHidden/>
          </w:rPr>
          <w:fldChar w:fldCharType="begin"/>
        </w:r>
        <w:r w:rsidR="008D6F08">
          <w:rPr>
            <w:noProof/>
            <w:webHidden/>
          </w:rPr>
          <w:instrText xml:space="preserve"> PAGEREF _Toc79664399 \h </w:instrText>
        </w:r>
        <w:r w:rsidR="008D6F08">
          <w:rPr>
            <w:noProof/>
            <w:webHidden/>
          </w:rPr>
        </w:r>
        <w:r w:rsidR="008D6F08">
          <w:rPr>
            <w:noProof/>
            <w:webHidden/>
          </w:rPr>
          <w:fldChar w:fldCharType="separate"/>
        </w:r>
        <w:r w:rsidR="008D6F08">
          <w:rPr>
            <w:noProof/>
            <w:webHidden/>
          </w:rPr>
          <w:t>79</w:t>
        </w:r>
        <w:r w:rsidR="008D6F08">
          <w:rPr>
            <w:noProof/>
            <w:webHidden/>
          </w:rPr>
          <w:fldChar w:fldCharType="end"/>
        </w:r>
      </w:hyperlink>
    </w:p>
    <w:p w14:paraId="4200E493" w14:textId="47AA6857"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400" w:history="1">
        <w:r w:rsidR="008D6F08" w:rsidRPr="00A539BB">
          <w:rPr>
            <w:rStyle w:val="Hyperlink"/>
            <w:noProof/>
          </w:rPr>
          <w:t>4.3.2</w:t>
        </w:r>
        <w:r w:rsidR="008D6F08">
          <w:rPr>
            <w:rFonts w:asciiTheme="minorHAnsi" w:eastAsiaTheme="minorEastAsia" w:hAnsiTheme="minorHAnsi" w:cstheme="minorBidi"/>
            <w:noProof/>
            <w:sz w:val="22"/>
            <w:szCs w:val="22"/>
          </w:rPr>
          <w:tab/>
        </w:r>
        <w:r w:rsidR="008D6F08" w:rsidRPr="00A539BB">
          <w:rPr>
            <w:rStyle w:val="Hyperlink"/>
            <w:noProof/>
          </w:rPr>
          <w:t>Rheological Characterization</w:t>
        </w:r>
        <w:r w:rsidR="008D6F08">
          <w:rPr>
            <w:noProof/>
            <w:webHidden/>
          </w:rPr>
          <w:tab/>
        </w:r>
        <w:r w:rsidR="008D6F08">
          <w:rPr>
            <w:noProof/>
            <w:webHidden/>
          </w:rPr>
          <w:fldChar w:fldCharType="begin"/>
        </w:r>
        <w:r w:rsidR="008D6F08">
          <w:rPr>
            <w:noProof/>
            <w:webHidden/>
          </w:rPr>
          <w:instrText xml:space="preserve"> PAGEREF _Toc79664400 \h </w:instrText>
        </w:r>
        <w:r w:rsidR="008D6F08">
          <w:rPr>
            <w:noProof/>
            <w:webHidden/>
          </w:rPr>
        </w:r>
        <w:r w:rsidR="008D6F08">
          <w:rPr>
            <w:noProof/>
            <w:webHidden/>
          </w:rPr>
          <w:fldChar w:fldCharType="separate"/>
        </w:r>
        <w:r w:rsidR="008D6F08">
          <w:rPr>
            <w:noProof/>
            <w:webHidden/>
          </w:rPr>
          <w:t>81</w:t>
        </w:r>
        <w:r w:rsidR="008D6F08">
          <w:rPr>
            <w:noProof/>
            <w:webHidden/>
          </w:rPr>
          <w:fldChar w:fldCharType="end"/>
        </w:r>
      </w:hyperlink>
    </w:p>
    <w:p w14:paraId="374DA25C" w14:textId="586B6A0C"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401" w:history="1">
        <w:r w:rsidR="008D6F08" w:rsidRPr="00A539BB">
          <w:rPr>
            <w:rStyle w:val="Hyperlink"/>
            <w:noProof/>
          </w:rPr>
          <w:t>4.3.3</w:t>
        </w:r>
        <w:r w:rsidR="008D6F08">
          <w:rPr>
            <w:rFonts w:asciiTheme="minorHAnsi" w:eastAsiaTheme="minorEastAsia" w:hAnsiTheme="minorHAnsi" w:cstheme="minorBidi"/>
            <w:noProof/>
            <w:sz w:val="22"/>
            <w:szCs w:val="22"/>
          </w:rPr>
          <w:tab/>
        </w:r>
        <w:r w:rsidR="008D6F08" w:rsidRPr="00A539BB">
          <w:rPr>
            <w:rStyle w:val="Hyperlink"/>
            <w:noProof/>
          </w:rPr>
          <w:t>Printing and Pyrolysis</w:t>
        </w:r>
        <w:r w:rsidR="008D6F08">
          <w:rPr>
            <w:noProof/>
            <w:webHidden/>
          </w:rPr>
          <w:tab/>
        </w:r>
        <w:r w:rsidR="008D6F08">
          <w:rPr>
            <w:noProof/>
            <w:webHidden/>
          </w:rPr>
          <w:fldChar w:fldCharType="begin"/>
        </w:r>
        <w:r w:rsidR="008D6F08">
          <w:rPr>
            <w:noProof/>
            <w:webHidden/>
          </w:rPr>
          <w:instrText xml:space="preserve"> PAGEREF _Toc79664401 \h </w:instrText>
        </w:r>
        <w:r w:rsidR="008D6F08">
          <w:rPr>
            <w:noProof/>
            <w:webHidden/>
          </w:rPr>
        </w:r>
        <w:r w:rsidR="008D6F08">
          <w:rPr>
            <w:noProof/>
            <w:webHidden/>
          </w:rPr>
          <w:fldChar w:fldCharType="separate"/>
        </w:r>
        <w:r w:rsidR="008D6F08">
          <w:rPr>
            <w:noProof/>
            <w:webHidden/>
          </w:rPr>
          <w:t>81</w:t>
        </w:r>
        <w:r w:rsidR="008D6F08">
          <w:rPr>
            <w:noProof/>
            <w:webHidden/>
          </w:rPr>
          <w:fldChar w:fldCharType="end"/>
        </w:r>
      </w:hyperlink>
    </w:p>
    <w:p w14:paraId="385A7DC9" w14:textId="3519917F"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402" w:history="1">
        <w:r w:rsidR="008D6F08" w:rsidRPr="00A539BB">
          <w:rPr>
            <w:rStyle w:val="Hyperlink"/>
            <w:noProof/>
          </w:rPr>
          <w:t>4.3.4</w:t>
        </w:r>
        <w:r w:rsidR="008D6F08">
          <w:rPr>
            <w:rFonts w:asciiTheme="minorHAnsi" w:eastAsiaTheme="minorEastAsia" w:hAnsiTheme="minorHAnsi" w:cstheme="minorBidi"/>
            <w:noProof/>
            <w:sz w:val="22"/>
            <w:szCs w:val="22"/>
          </w:rPr>
          <w:tab/>
        </w:r>
        <w:r w:rsidR="008D6F08" w:rsidRPr="00A539BB">
          <w:rPr>
            <w:rStyle w:val="Hyperlink"/>
            <w:noProof/>
          </w:rPr>
          <w:t>Imaging and Analysis</w:t>
        </w:r>
        <w:r w:rsidR="008D6F08">
          <w:rPr>
            <w:noProof/>
            <w:webHidden/>
          </w:rPr>
          <w:tab/>
        </w:r>
        <w:r w:rsidR="008D6F08">
          <w:rPr>
            <w:noProof/>
            <w:webHidden/>
          </w:rPr>
          <w:fldChar w:fldCharType="begin"/>
        </w:r>
        <w:r w:rsidR="008D6F08">
          <w:rPr>
            <w:noProof/>
            <w:webHidden/>
          </w:rPr>
          <w:instrText xml:space="preserve"> PAGEREF _Toc79664402 \h </w:instrText>
        </w:r>
        <w:r w:rsidR="008D6F08">
          <w:rPr>
            <w:noProof/>
            <w:webHidden/>
          </w:rPr>
        </w:r>
        <w:r w:rsidR="008D6F08">
          <w:rPr>
            <w:noProof/>
            <w:webHidden/>
          </w:rPr>
          <w:fldChar w:fldCharType="separate"/>
        </w:r>
        <w:r w:rsidR="008D6F08">
          <w:rPr>
            <w:noProof/>
            <w:webHidden/>
          </w:rPr>
          <w:t>84</w:t>
        </w:r>
        <w:r w:rsidR="008D6F08">
          <w:rPr>
            <w:noProof/>
            <w:webHidden/>
          </w:rPr>
          <w:fldChar w:fldCharType="end"/>
        </w:r>
      </w:hyperlink>
    </w:p>
    <w:p w14:paraId="0298641C" w14:textId="00B30B7F"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403" w:history="1">
        <w:r w:rsidR="008D6F08" w:rsidRPr="00A539BB">
          <w:rPr>
            <w:rStyle w:val="Hyperlink"/>
            <w:noProof/>
          </w:rPr>
          <w:t>4.4</w:t>
        </w:r>
        <w:r w:rsidR="008D6F08">
          <w:rPr>
            <w:rFonts w:asciiTheme="minorHAnsi" w:eastAsiaTheme="minorEastAsia" w:hAnsiTheme="minorHAnsi" w:cstheme="minorBidi"/>
            <w:noProof/>
            <w:sz w:val="22"/>
            <w:szCs w:val="22"/>
          </w:rPr>
          <w:tab/>
        </w:r>
        <w:r w:rsidR="008D6F08" w:rsidRPr="00A539BB">
          <w:rPr>
            <w:rStyle w:val="Hyperlink"/>
            <w:noProof/>
          </w:rPr>
          <w:t>Results and Discussion</w:t>
        </w:r>
        <w:r w:rsidR="008D6F08">
          <w:rPr>
            <w:noProof/>
            <w:webHidden/>
          </w:rPr>
          <w:tab/>
        </w:r>
        <w:r w:rsidR="008D6F08">
          <w:rPr>
            <w:noProof/>
            <w:webHidden/>
          </w:rPr>
          <w:fldChar w:fldCharType="begin"/>
        </w:r>
        <w:r w:rsidR="008D6F08">
          <w:rPr>
            <w:noProof/>
            <w:webHidden/>
          </w:rPr>
          <w:instrText xml:space="preserve"> PAGEREF _Toc79664403 \h </w:instrText>
        </w:r>
        <w:r w:rsidR="008D6F08">
          <w:rPr>
            <w:noProof/>
            <w:webHidden/>
          </w:rPr>
        </w:r>
        <w:r w:rsidR="008D6F08">
          <w:rPr>
            <w:noProof/>
            <w:webHidden/>
          </w:rPr>
          <w:fldChar w:fldCharType="separate"/>
        </w:r>
        <w:r w:rsidR="008D6F08">
          <w:rPr>
            <w:noProof/>
            <w:webHidden/>
          </w:rPr>
          <w:t>85</w:t>
        </w:r>
        <w:r w:rsidR="008D6F08">
          <w:rPr>
            <w:noProof/>
            <w:webHidden/>
          </w:rPr>
          <w:fldChar w:fldCharType="end"/>
        </w:r>
      </w:hyperlink>
    </w:p>
    <w:p w14:paraId="2B4542B7" w14:textId="217DCFD4"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404" w:history="1">
        <w:r w:rsidR="008D6F08" w:rsidRPr="00A539BB">
          <w:rPr>
            <w:rStyle w:val="Hyperlink"/>
            <w:noProof/>
          </w:rPr>
          <w:t>4.4.1</w:t>
        </w:r>
        <w:r w:rsidR="008D6F08">
          <w:rPr>
            <w:rFonts w:asciiTheme="minorHAnsi" w:eastAsiaTheme="minorEastAsia" w:hAnsiTheme="minorHAnsi" w:cstheme="minorBidi"/>
            <w:noProof/>
            <w:sz w:val="22"/>
            <w:szCs w:val="22"/>
          </w:rPr>
          <w:tab/>
        </w:r>
        <w:r w:rsidR="008D6F08" w:rsidRPr="00A539BB">
          <w:rPr>
            <w:rStyle w:val="Hyperlink"/>
            <w:noProof/>
          </w:rPr>
          <w:t>Rheology and printability</w:t>
        </w:r>
        <w:r w:rsidR="008D6F08">
          <w:rPr>
            <w:noProof/>
            <w:webHidden/>
          </w:rPr>
          <w:tab/>
        </w:r>
        <w:r w:rsidR="008D6F08">
          <w:rPr>
            <w:noProof/>
            <w:webHidden/>
          </w:rPr>
          <w:fldChar w:fldCharType="begin"/>
        </w:r>
        <w:r w:rsidR="008D6F08">
          <w:rPr>
            <w:noProof/>
            <w:webHidden/>
          </w:rPr>
          <w:instrText xml:space="preserve"> PAGEREF _Toc79664404 \h </w:instrText>
        </w:r>
        <w:r w:rsidR="008D6F08">
          <w:rPr>
            <w:noProof/>
            <w:webHidden/>
          </w:rPr>
        </w:r>
        <w:r w:rsidR="008D6F08">
          <w:rPr>
            <w:noProof/>
            <w:webHidden/>
          </w:rPr>
          <w:fldChar w:fldCharType="separate"/>
        </w:r>
        <w:r w:rsidR="008D6F08">
          <w:rPr>
            <w:noProof/>
            <w:webHidden/>
          </w:rPr>
          <w:t>85</w:t>
        </w:r>
        <w:r w:rsidR="008D6F08">
          <w:rPr>
            <w:noProof/>
            <w:webHidden/>
          </w:rPr>
          <w:fldChar w:fldCharType="end"/>
        </w:r>
      </w:hyperlink>
    </w:p>
    <w:p w14:paraId="1B1D3755" w14:textId="32B779DC"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405" w:history="1">
        <w:r w:rsidR="008D6F08" w:rsidRPr="00A539BB">
          <w:rPr>
            <w:rStyle w:val="Hyperlink"/>
            <w:noProof/>
          </w:rPr>
          <w:t>4.4.2</w:t>
        </w:r>
        <w:r w:rsidR="008D6F08">
          <w:rPr>
            <w:rFonts w:asciiTheme="minorHAnsi" w:eastAsiaTheme="minorEastAsia" w:hAnsiTheme="minorHAnsi" w:cstheme="minorBidi"/>
            <w:noProof/>
            <w:sz w:val="22"/>
            <w:szCs w:val="22"/>
          </w:rPr>
          <w:tab/>
        </w:r>
        <w:r w:rsidR="008D6F08" w:rsidRPr="00A539BB">
          <w:rPr>
            <w:rStyle w:val="Hyperlink"/>
            <w:noProof/>
          </w:rPr>
          <w:t>Thermal behavior</w:t>
        </w:r>
        <w:r w:rsidR="008D6F08">
          <w:rPr>
            <w:noProof/>
            <w:webHidden/>
          </w:rPr>
          <w:tab/>
        </w:r>
        <w:r w:rsidR="008D6F08">
          <w:rPr>
            <w:noProof/>
            <w:webHidden/>
          </w:rPr>
          <w:fldChar w:fldCharType="begin"/>
        </w:r>
        <w:r w:rsidR="008D6F08">
          <w:rPr>
            <w:noProof/>
            <w:webHidden/>
          </w:rPr>
          <w:instrText xml:space="preserve"> PAGEREF _Toc79664405 \h </w:instrText>
        </w:r>
        <w:r w:rsidR="008D6F08">
          <w:rPr>
            <w:noProof/>
            <w:webHidden/>
          </w:rPr>
        </w:r>
        <w:r w:rsidR="008D6F08">
          <w:rPr>
            <w:noProof/>
            <w:webHidden/>
          </w:rPr>
          <w:fldChar w:fldCharType="separate"/>
        </w:r>
        <w:r w:rsidR="008D6F08">
          <w:rPr>
            <w:noProof/>
            <w:webHidden/>
          </w:rPr>
          <w:t>89</w:t>
        </w:r>
        <w:r w:rsidR="008D6F08">
          <w:rPr>
            <w:noProof/>
            <w:webHidden/>
          </w:rPr>
          <w:fldChar w:fldCharType="end"/>
        </w:r>
      </w:hyperlink>
    </w:p>
    <w:p w14:paraId="4AE081FC" w14:textId="576E50F2"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406" w:history="1">
        <w:r w:rsidR="008D6F08" w:rsidRPr="00A539BB">
          <w:rPr>
            <w:rStyle w:val="Hyperlink"/>
            <w:noProof/>
          </w:rPr>
          <w:t>4.4.3</w:t>
        </w:r>
        <w:r w:rsidR="008D6F08">
          <w:rPr>
            <w:rFonts w:asciiTheme="minorHAnsi" w:eastAsiaTheme="minorEastAsia" w:hAnsiTheme="minorHAnsi" w:cstheme="minorBidi"/>
            <w:noProof/>
            <w:sz w:val="22"/>
            <w:szCs w:val="22"/>
          </w:rPr>
          <w:tab/>
        </w:r>
        <w:r w:rsidR="008D6F08" w:rsidRPr="00A539BB">
          <w:rPr>
            <w:rStyle w:val="Hyperlink"/>
            <w:noProof/>
          </w:rPr>
          <w:t>Mechanical testing</w:t>
        </w:r>
        <w:r w:rsidR="008D6F08">
          <w:rPr>
            <w:noProof/>
            <w:webHidden/>
          </w:rPr>
          <w:tab/>
        </w:r>
        <w:r w:rsidR="008D6F08">
          <w:rPr>
            <w:noProof/>
            <w:webHidden/>
          </w:rPr>
          <w:fldChar w:fldCharType="begin"/>
        </w:r>
        <w:r w:rsidR="008D6F08">
          <w:rPr>
            <w:noProof/>
            <w:webHidden/>
          </w:rPr>
          <w:instrText xml:space="preserve"> PAGEREF _Toc79664406 \h </w:instrText>
        </w:r>
        <w:r w:rsidR="008D6F08">
          <w:rPr>
            <w:noProof/>
            <w:webHidden/>
          </w:rPr>
        </w:r>
        <w:r w:rsidR="008D6F08">
          <w:rPr>
            <w:noProof/>
            <w:webHidden/>
          </w:rPr>
          <w:fldChar w:fldCharType="separate"/>
        </w:r>
        <w:r w:rsidR="008D6F08">
          <w:rPr>
            <w:noProof/>
            <w:webHidden/>
          </w:rPr>
          <w:t>97</w:t>
        </w:r>
        <w:r w:rsidR="008D6F08">
          <w:rPr>
            <w:noProof/>
            <w:webHidden/>
          </w:rPr>
          <w:fldChar w:fldCharType="end"/>
        </w:r>
      </w:hyperlink>
    </w:p>
    <w:p w14:paraId="21E76CAD" w14:textId="213A5141" w:rsidR="008D6F08" w:rsidRDefault="000215CD" w:rsidP="008D6F08">
      <w:pPr>
        <w:pStyle w:val="TOC3"/>
        <w:tabs>
          <w:tab w:val="left" w:pos="1440"/>
          <w:tab w:val="right" w:leader="dot" w:pos="8630"/>
        </w:tabs>
        <w:spacing w:line="480" w:lineRule="auto"/>
        <w:rPr>
          <w:rFonts w:asciiTheme="minorHAnsi" w:eastAsiaTheme="minorEastAsia" w:hAnsiTheme="minorHAnsi" w:cstheme="minorBidi"/>
          <w:noProof/>
          <w:sz w:val="22"/>
          <w:szCs w:val="22"/>
        </w:rPr>
      </w:pPr>
      <w:hyperlink w:anchor="_Toc79664407" w:history="1">
        <w:r w:rsidR="008D6F08" w:rsidRPr="00A539BB">
          <w:rPr>
            <w:rStyle w:val="Hyperlink"/>
            <w:noProof/>
          </w:rPr>
          <w:t>4.4.4</w:t>
        </w:r>
        <w:r w:rsidR="008D6F08">
          <w:rPr>
            <w:rFonts w:asciiTheme="minorHAnsi" w:eastAsiaTheme="minorEastAsia" w:hAnsiTheme="minorHAnsi" w:cstheme="minorBidi"/>
            <w:noProof/>
            <w:sz w:val="22"/>
            <w:szCs w:val="22"/>
          </w:rPr>
          <w:tab/>
        </w:r>
        <w:r w:rsidR="008D6F08" w:rsidRPr="00A539BB">
          <w:rPr>
            <w:rStyle w:val="Hyperlink"/>
            <w:noProof/>
          </w:rPr>
          <w:t>Weibull analysis</w:t>
        </w:r>
        <w:r w:rsidR="008D6F08">
          <w:rPr>
            <w:noProof/>
            <w:webHidden/>
          </w:rPr>
          <w:tab/>
        </w:r>
        <w:r w:rsidR="008D6F08">
          <w:rPr>
            <w:noProof/>
            <w:webHidden/>
          </w:rPr>
          <w:fldChar w:fldCharType="begin"/>
        </w:r>
        <w:r w:rsidR="008D6F08">
          <w:rPr>
            <w:noProof/>
            <w:webHidden/>
          </w:rPr>
          <w:instrText xml:space="preserve"> PAGEREF _Toc79664407 \h </w:instrText>
        </w:r>
        <w:r w:rsidR="008D6F08">
          <w:rPr>
            <w:noProof/>
            <w:webHidden/>
          </w:rPr>
        </w:r>
        <w:r w:rsidR="008D6F08">
          <w:rPr>
            <w:noProof/>
            <w:webHidden/>
          </w:rPr>
          <w:fldChar w:fldCharType="separate"/>
        </w:r>
        <w:r w:rsidR="008D6F08">
          <w:rPr>
            <w:noProof/>
            <w:webHidden/>
          </w:rPr>
          <w:t>102</w:t>
        </w:r>
        <w:r w:rsidR="008D6F08">
          <w:rPr>
            <w:noProof/>
            <w:webHidden/>
          </w:rPr>
          <w:fldChar w:fldCharType="end"/>
        </w:r>
      </w:hyperlink>
    </w:p>
    <w:p w14:paraId="4640F14E" w14:textId="0E5B8BB9" w:rsidR="008D6F08" w:rsidRDefault="000215CD" w:rsidP="008D6F08">
      <w:pPr>
        <w:pStyle w:val="TOC2"/>
        <w:tabs>
          <w:tab w:val="left" w:pos="960"/>
          <w:tab w:val="right" w:leader="dot" w:pos="8630"/>
        </w:tabs>
        <w:spacing w:line="480" w:lineRule="auto"/>
        <w:rPr>
          <w:rFonts w:asciiTheme="minorHAnsi" w:eastAsiaTheme="minorEastAsia" w:hAnsiTheme="minorHAnsi" w:cstheme="minorBidi"/>
          <w:noProof/>
          <w:sz w:val="22"/>
          <w:szCs w:val="22"/>
        </w:rPr>
      </w:pPr>
      <w:hyperlink w:anchor="_Toc79664408" w:history="1">
        <w:r w:rsidR="008D6F08" w:rsidRPr="00A539BB">
          <w:rPr>
            <w:rStyle w:val="Hyperlink"/>
            <w:noProof/>
          </w:rPr>
          <w:t>4.5</w:t>
        </w:r>
        <w:r w:rsidR="008D6F08">
          <w:rPr>
            <w:rFonts w:asciiTheme="minorHAnsi" w:eastAsiaTheme="minorEastAsia" w:hAnsiTheme="minorHAnsi" w:cstheme="minorBidi"/>
            <w:noProof/>
            <w:sz w:val="22"/>
            <w:szCs w:val="22"/>
          </w:rPr>
          <w:tab/>
        </w:r>
        <w:r w:rsidR="008D6F08" w:rsidRPr="00A539BB">
          <w:rPr>
            <w:rStyle w:val="Hyperlink"/>
            <w:noProof/>
          </w:rPr>
          <w:t>Conclusion</w:t>
        </w:r>
        <w:r w:rsidR="008D6F08">
          <w:rPr>
            <w:noProof/>
            <w:webHidden/>
          </w:rPr>
          <w:tab/>
        </w:r>
        <w:r w:rsidR="008D6F08">
          <w:rPr>
            <w:noProof/>
            <w:webHidden/>
          </w:rPr>
          <w:fldChar w:fldCharType="begin"/>
        </w:r>
        <w:r w:rsidR="008D6F08">
          <w:rPr>
            <w:noProof/>
            <w:webHidden/>
          </w:rPr>
          <w:instrText xml:space="preserve"> PAGEREF _Toc79664408 \h </w:instrText>
        </w:r>
        <w:r w:rsidR="008D6F08">
          <w:rPr>
            <w:noProof/>
            <w:webHidden/>
          </w:rPr>
        </w:r>
        <w:r w:rsidR="008D6F08">
          <w:rPr>
            <w:noProof/>
            <w:webHidden/>
          </w:rPr>
          <w:fldChar w:fldCharType="separate"/>
        </w:r>
        <w:r w:rsidR="008D6F08">
          <w:rPr>
            <w:noProof/>
            <w:webHidden/>
          </w:rPr>
          <w:t>106</w:t>
        </w:r>
        <w:r w:rsidR="008D6F08">
          <w:rPr>
            <w:noProof/>
            <w:webHidden/>
          </w:rPr>
          <w:fldChar w:fldCharType="end"/>
        </w:r>
      </w:hyperlink>
    </w:p>
    <w:p w14:paraId="4476099D" w14:textId="327AD7CB" w:rsidR="008D6F08" w:rsidRDefault="000215CD" w:rsidP="008D6F08">
      <w:pPr>
        <w:pStyle w:val="TOC1"/>
        <w:rPr>
          <w:rFonts w:asciiTheme="minorHAnsi" w:eastAsiaTheme="minorEastAsia" w:hAnsiTheme="minorHAnsi" w:cstheme="minorBidi"/>
          <w:noProof/>
          <w:sz w:val="22"/>
          <w:szCs w:val="22"/>
        </w:rPr>
      </w:pPr>
      <w:hyperlink w:anchor="_Toc79664409" w:history="1">
        <w:r w:rsidR="008D6F08" w:rsidRPr="00A539BB">
          <w:rPr>
            <w:rStyle w:val="Hyperlink"/>
            <w:noProof/>
          </w:rPr>
          <w:t>Chapter 5</w:t>
        </w:r>
        <w:r w:rsidR="008D6F08">
          <w:rPr>
            <w:rFonts w:asciiTheme="minorHAnsi" w:eastAsiaTheme="minorEastAsia" w:hAnsiTheme="minorHAnsi" w:cstheme="minorBidi"/>
            <w:noProof/>
            <w:sz w:val="22"/>
            <w:szCs w:val="22"/>
          </w:rPr>
          <w:tab/>
        </w:r>
        <w:r w:rsidR="008D6F08" w:rsidRPr="00A539BB">
          <w:rPr>
            <w:rStyle w:val="Hyperlink"/>
            <w:noProof/>
          </w:rPr>
          <w:t>Conclusion</w:t>
        </w:r>
        <w:r w:rsidR="008D6F08">
          <w:rPr>
            <w:noProof/>
            <w:webHidden/>
          </w:rPr>
          <w:tab/>
        </w:r>
        <w:r w:rsidR="008D6F08">
          <w:rPr>
            <w:noProof/>
            <w:webHidden/>
          </w:rPr>
          <w:fldChar w:fldCharType="begin"/>
        </w:r>
        <w:r w:rsidR="008D6F08">
          <w:rPr>
            <w:noProof/>
            <w:webHidden/>
          </w:rPr>
          <w:instrText xml:space="preserve"> PAGEREF _Toc79664409 \h </w:instrText>
        </w:r>
        <w:r w:rsidR="008D6F08">
          <w:rPr>
            <w:noProof/>
            <w:webHidden/>
          </w:rPr>
        </w:r>
        <w:r w:rsidR="008D6F08">
          <w:rPr>
            <w:noProof/>
            <w:webHidden/>
          </w:rPr>
          <w:fldChar w:fldCharType="separate"/>
        </w:r>
        <w:r w:rsidR="008D6F08">
          <w:rPr>
            <w:noProof/>
            <w:webHidden/>
          </w:rPr>
          <w:t>110</w:t>
        </w:r>
        <w:r w:rsidR="008D6F08">
          <w:rPr>
            <w:noProof/>
            <w:webHidden/>
          </w:rPr>
          <w:fldChar w:fldCharType="end"/>
        </w:r>
      </w:hyperlink>
    </w:p>
    <w:p w14:paraId="7F5BA26D" w14:textId="368DEC1C" w:rsidR="008D6F08" w:rsidRDefault="000215CD" w:rsidP="008D6F08">
      <w:pPr>
        <w:pStyle w:val="TOC1"/>
        <w:rPr>
          <w:rFonts w:asciiTheme="minorHAnsi" w:eastAsiaTheme="minorEastAsia" w:hAnsiTheme="minorHAnsi" w:cstheme="minorBidi"/>
          <w:noProof/>
          <w:sz w:val="22"/>
          <w:szCs w:val="22"/>
        </w:rPr>
      </w:pPr>
      <w:hyperlink w:anchor="_Toc79664410" w:history="1">
        <w:r w:rsidR="008D6F08" w:rsidRPr="00A539BB">
          <w:rPr>
            <w:rStyle w:val="Hyperlink"/>
            <w:noProof/>
          </w:rPr>
          <w:t>References</w:t>
        </w:r>
        <w:r w:rsidR="008D6F08">
          <w:rPr>
            <w:noProof/>
            <w:webHidden/>
          </w:rPr>
          <w:tab/>
        </w:r>
        <w:r w:rsidR="008D6F08">
          <w:rPr>
            <w:noProof/>
            <w:webHidden/>
          </w:rPr>
          <w:fldChar w:fldCharType="begin"/>
        </w:r>
        <w:r w:rsidR="008D6F08">
          <w:rPr>
            <w:noProof/>
            <w:webHidden/>
          </w:rPr>
          <w:instrText xml:space="preserve"> PAGEREF _Toc79664410 \h </w:instrText>
        </w:r>
        <w:r w:rsidR="008D6F08">
          <w:rPr>
            <w:noProof/>
            <w:webHidden/>
          </w:rPr>
        </w:r>
        <w:r w:rsidR="008D6F08">
          <w:rPr>
            <w:noProof/>
            <w:webHidden/>
          </w:rPr>
          <w:fldChar w:fldCharType="separate"/>
        </w:r>
        <w:r w:rsidR="008D6F08">
          <w:rPr>
            <w:noProof/>
            <w:webHidden/>
          </w:rPr>
          <w:t>113</w:t>
        </w:r>
        <w:r w:rsidR="008D6F08">
          <w:rPr>
            <w:noProof/>
            <w:webHidden/>
          </w:rPr>
          <w:fldChar w:fldCharType="end"/>
        </w:r>
      </w:hyperlink>
    </w:p>
    <w:p w14:paraId="797319FE" w14:textId="77D66899" w:rsidR="008D6F08" w:rsidRDefault="000215CD" w:rsidP="008D6F08">
      <w:pPr>
        <w:pStyle w:val="TOC1"/>
        <w:rPr>
          <w:rFonts w:asciiTheme="minorHAnsi" w:eastAsiaTheme="minorEastAsia" w:hAnsiTheme="minorHAnsi" w:cstheme="minorBidi"/>
          <w:noProof/>
          <w:sz w:val="22"/>
          <w:szCs w:val="22"/>
        </w:rPr>
      </w:pPr>
      <w:hyperlink w:anchor="_Toc79664411" w:history="1">
        <w:r w:rsidR="008D6F08" w:rsidRPr="00A539BB">
          <w:rPr>
            <w:rStyle w:val="Hyperlink"/>
            <w:noProof/>
          </w:rPr>
          <w:t>Vita</w:t>
        </w:r>
        <w:r w:rsidR="008D6F08">
          <w:rPr>
            <w:noProof/>
            <w:webHidden/>
          </w:rPr>
          <w:tab/>
        </w:r>
        <w:r w:rsidR="008D6F08">
          <w:rPr>
            <w:noProof/>
            <w:webHidden/>
          </w:rPr>
          <w:fldChar w:fldCharType="begin"/>
        </w:r>
        <w:r w:rsidR="008D6F08">
          <w:rPr>
            <w:noProof/>
            <w:webHidden/>
          </w:rPr>
          <w:instrText xml:space="preserve"> PAGEREF _Toc79664411 \h </w:instrText>
        </w:r>
        <w:r w:rsidR="008D6F08">
          <w:rPr>
            <w:noProof/>
            <w:webHidden/>
          </w:rPr>
        </w:r>
        <w:r w:rsidR="008D6F08">
          <w:rPr>
            <w:noProof/>
            <w:webHidden/>
          </w:rPr>
          <w:fldChar w:fldCharType="separate"/>
        </w:r>
        <w:r w:rsidR="008D6F08">
          <w:rPr>
            <w:noProof/>
            <w:webHidden/>
          </w:rPr>
          <w:t>136</w:t>
        </w:r>
        <w:r w:rsidR="008D6F08">
          <w:rPr>
            <w:noProof/>
            <w:webHidden/>
          </w:rPr>
          <w:fldChar w:fldCharType="end"/>
        </w:r>
      </w:hyperlink>
    </w:p>
    <w:p w14:paraId="736E3AA7" w14:textId="4FB922C7" w:rsidR="005805F3" w:rsidRDefault="005805F3" w:rsidP="008D6F08">
      <w:pPr>
        <w:spacing w:line="480" w:lineRule="auto"/>
      </w:pPr>
      <w:r>
        <w:rPr>
          <w:b/>
          <w:bCs/>
          <w:noProof/>
        </w:rPr>
        <w:fldChar w:fldCharType="end"/>
      </w:r>
    </w:p>
    <w:p w14:paraId="0A5B646C" w14:textId="77777777" w:rsidR="00640138" w:rsidRDefault="00640138" w:rsidP="00D8350A">
      <w:pPr>
        <w:spacing w:line="480" w:lineRule="auto"/>
        <w:rPr>
          <w:b/>
          <w:sz w:val="28"/>
          <w:lang w:val="en-CA"/>
        </w:rPr>
      </w:pPr>
      <w:r>
        <w:br w:type="page"/>
      </w:r>
    </w:p>
    <w:p w14:paraId="60FBA5E7" w14:textId="775B7318" w:rsidR="005805F3" w:rsidRDefault="005805F3" w:rsidP="00D8350A">
      <w:pPr>
        <w:pStyle w:val="Title"/>
        <w:spacing w:line="480" w:lineRule="auto"/>
      </w:pPr>
      <w:r>
        <w:lastRenderedPageBreak/>
        <w:t>LIST OF TABLES</w:t>
      </w:r>
    </w:p>
    <w:p w14:paraId="28ECF8D0" w14:textId="63158F42" w:rsidR="006F0EDF" w:rsidRDefault="005805F3" w:rsidP="006F0EDF">
      <w:pPr>
        <w:pStyle w:val="TableofFigures"/>
        <w:tabs>
          <w:tab w:val="right" w:leader="dot" w:pos="8630"/>
        </w:tabs>
        <w:spacing w:line="480" w:lineRule="auto"/>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78387073" w:history="1">
        <w:r w:rsidR="006F0EDF" w:rsidRPr="00F30989">
          <w:rPr>
            <w:rStyle w:val="Hyperlink"/>
            <w:noProof/>
          </w:rPr>
          <w:t>Table 1.1: Silicon-based preceramic polymers organized by their X-groups</w:t>
        </w:r>
        <w:r w:rsidR="006F0EDF">
          <w:rPr>
            <w:noProof/>
            <w:webHidden/>
          </w:rPr>
          <w:tab/>
        </w:r>
        <w:r w:rsidR="006F0EDF">
          <w:rPr>
            <w:noProof/>
            <w:webHidden/>
          </w:rPr>
          <w:fldChar w:fldCharType="begin"/>
        </w:r>
        <w:r w:rsidR="006F0EDF">
          <w:rPr>
            <w:noProof/>
            <w:webHidden/>
          </w:rPr>
          <w:instrText xml:space="preserve"> PAGEREF _Toc78387073 \h </w:instrText>
        </w:r>
        <w:r w:rsidR="006F0EDF">
          <w:rPr>
            <w:noProof/>
            <w:webHidden/>
          </w:rPr>
        </w:r>
        <w:r w:rsidR="006F0EDF">
          <w:rPr>
            <w:noProof/>
            <w:webHidden/>
          </w:rPr>
          <w:fldChar w:fldCharType="separate"/>
        </w:r>
        <w:r w:rsidR="000B03F5">
          <w:rPr>
            <w:noProof/>
            <w:webHidden/>
          </w:rPr>
          <w:t>8</w:t>
        </w:r>
        <w:r w:rsidR="006F0EDF">
          <w:rPr>
            <w:noProof/>
            <w:webHidden/>
          </w:rPr>
          <w:fldChar w:fldCharType="end"/>
        </w:r>
      </w:hyperlink>
    </w:p>
    <w:p w14:paraId="2612135D" w14:textId="2EDAC2E2"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r:id="rId8" w:anchor="_Toc78387074" w:history="1">
        <w:r w:rsidR="006F0EDF" w:rsidRPr="00F30989">
          <w:rPr>
            <w:rStyle w:val="Hyperlink"/>
            <w:noProof/>
          </w:rPr>
          <w:t>Table 3.1: Composition of inks used for DIW, containing volume percent of each material in the inks.</w:t>
        </w:r>
        <w:r w:rsidR="006F0EDF">
          <w:rPr>
            <w:noProof/>
            <w:webHidden/>
          </w:rPr>
          <w:tab/>
        </w:r>
        <w:r w:rsidR="006F0EDF">
          <w:rPr>
            <w:noProof/>
            <w:webHidden/>
          </w:rPr>
          <w:fldChar w:fldCharType="begin"/>
        </w:r>
        <w:r w:rsidR="006F0EDF">
          <w:rPr>
            <w:noProof/>
            <w:webHidden/>
          </w:rPr>
          <w:instrText xml:space="preserve"> PAGEREF _Toc78387074 \h </w:instrText>
        </w:r>
        <w:r w:rsidR="006F0EDF">
          <w:rPr>
            <w:noProof/>
            <w:webHidden/>
          </w:rPr>
        </w:r>
        <w:r w:rsidR="006F0EDF">
          <w:rPr>
            <w:noProof/>
            <w:webHidden/>
          </w:rPr>
          <w:fldChar w:fldCharType="separate"/>
        </w:r>
        <w:r w:rsidR="000B03F5">
          <w:rPr>
            <w:noProof/>
            <w:webHidden/>
          </w:rPr>
          <w:t>43</w:t>
        </w:r>
        <w:r w:rsidR="006F0EDF">
          <w:rPr>
            <w:noProof/>
            <w:webHidden/>
          </w:rPr>
          <w:fldChar w:fldCharType="end"/>
        </w:r>
      </w:hyperlink>
    </w:p>
    <w:p w14:paraId="1E7D9B6C" w14:textId="3D483395"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r:id="rId9" w:anchor="_Toc78387075" w:history="1">
        <w:r w:rsidR="006F0EDF" w:rsidRPr="00F30989">
          <w:rPr>
            <w:rStyle w:val="Hyperlink"/>
            <w:noProof/>
          </w:rPr>
          <w:t>Table 3.2: Rheological properties of the DIW inks</w:t>
        </w:r>
        <w:r w:rsidR="006F0EDF">
          <w:rPr>
            <w:noProof/>
            <w:webHidden/>
          </w:rPr>
          <w:tab/>
        </w:r>
        <w:r w:rsidR="006F0EDF">
          <w:rPr>
            <w:noProof/>
            <w:webHidden/>
          </w:rPr>
          <w:fldChar w:fldCharType="begin"/>
        </w:r>
        <w:r w:rsidR="006F0EDF">
          <w:rPr>
            <w:noProof/>
            <w:webHidden/>
          </w:rPr>
          <w:instrText xml:space="preserve"> PAGEREF _Toc78387075 \h </w:instrText>
        </w:r>
        <w:r w:rsidR="006F0EDF">
          <w:rPr>
            <w:noProof/>
            <w:webHidden/>
          </w:rPr>
        </w:r>
        <w:r w:rsidR="006F0EDF">
          <w:rPr>
            <w:noProof/>
            <w:webHidden/>
          </w:rPr>
          <w:fldChar w:fldCharType="separate"/>
        </w:r>
        <w:r w:rsidR="000B03F5">
          <w:rPr>
            <w:noProof/>
            <w:webHidden/>
          </w:rPr>
          <w:t>53</w:t>
        </w:r>
        <w:r w:rsidR="006F0EDF">
          <w:rPr>
            <w:noProof/>
            <w:webHidden/>
          </w:rPr>
          <w:fldChar w:fldCharType="end"/>
        </w:r>
      </w:hyperlink>
    </w:p>
    <w:p w14:paraId="53C04065" w14:textId="29AC2FF8"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8387076" w:history="1">
        <w:r w:rsidR="006F0EDF" w:rsidRPr="00F30989">
          <w:rPr>
            <w:rStyle w:val="Hyperlink"/>
            <w:noProof/>
          </w:rPr>
          <w:t>Table 3.3: Steps in DIW and ceramic conversion of preceramic inks with associated defects observed in pyrolyzed samples</w:t>
        </w:r>
        <w:r w:rsidR="006F0EDF">
          <w:rPr>
            <w:noProof/>
            <w:webHidden/>
          </w:rPr>
          <w:tab/>
        </w:r>
        <w:r w:rsidR="006F0EDF">
          <w:rPr>
            <w:noProof/>
            <w:webHidden/>
          </w:rPr>
          <w:fldChar w:fldCharType="begin"/>
        </w:r>
        <w:r w:rsidR="006F0EDF">
          <w:rPr>
            <w:noProof/>
            <w:webHidden/>
          </w:rPr>
          <w:instrText xml:space="preserve"> PAGEREF _Toc78387076 \h </w:instrText>
        </w:r>
        <w:r w:rsidR="006F0EDF">
          <w:rPr>
            <w:noProof/>
            <w:webHidden/>
          </w:rPr>
        </w:r>
        <w:r w:rsidR="006F0EDF">
          <w:rPr>
            <w:noProof/>
            <w:webHidden/>
          </w:rPr>
          <w:fldChar w:fldCharType="separate"/>
        </w:r>
        <w:r w:rsidR="000B03F5">
          <w:rPr>
            <w:noProof/>
            <w:webHidden/>
          </w:rPr>
          <w:t>60</w:t>
        </w:r>
        <w:r w:rsidR="006F0EDF">
          <w:rPr>
            <w:noProof/>
            <w:webHidden/>
          </w:rPr>
          <w:fldChar w:fldCharType="end"/>
        </w:r>
      </w:hyperlink>
    </w:p>
    <w:p w14:paraId="11734B72" w14:textId="5DC22A57"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r:id="rId10" w:anchor="_Toc78387077" w:history="1">
        <w:r w:rsidR="006F0EDF" w:rsidRPr="00F30989">
          <w:rPr>
            <w:rStyle w:val="Hyperlink"/>
            <w:noProof/>
          </w:rPr>
          <w:t>Table 3.4: Linear shrinkage of pyrolyzed flexural bars. Number of samples measured for linear shrinkage were 3, 8, and 7 for SMP-0f, SMP-5f, and SMP-10f.</w:t>
        </w:r>
        <w:r w:rsidR="006F0EDF">
          <w:rPr>
            <w:noProof/>
            <w:webHidden/>
          </w:rPr>
          <w:tab/>
        </w:r>
        <w:r w:rsidR="006F0EDF">
          <w:rPr>
            <w:noProof/>
            <w:webHidden/>
          </w:rPr>
          <w:fldChar w:fldCharType="begin"/>
        </w:r>
        <w:r w:rsidR="006F0EDF">
          <w:rPr>
            <w:noProof/>
            <w:webHidden/>
          </w:rPr>
          <w:instrText xml:space="preserve"> PAGEREF _Toc78387077 \h </w:instrText>
        </w:r>
        <w:r w:rsidR="006F0EDF">
          <w:rPr>
            <w:noProof/>
            <w:webHidden/>
          </w:rPr>
        </w:r>
        <w:r w:rsidR="006F0EDF">
          <w:rPr>
            <w:noProof/>
            <w:webHidden/>
          </w:rPr>
          <w:fldChar w:fldCharType="separate"/>
        </w:r>
        <w:r w:rsidR="000B03F5">
          <w:rPr>
            <w:noProof/>
            <w:webHidden/>
          </w:rPr>
          <w:t>65</w:t>
        </w:r>
        <w:r w:rsidR="006F0EDF">
          <w:rPr>
            <w:noProof/>
            <w:webHidden/>
          </w:rPr>
          <w:fldChar w:fldCharType="end"/>
        </w:r>
      </w:hyperlink>
    </w:p>
    <w:p w14:paraId="0F220558" w14:textId="1E30EC7B"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8387078" w:history="1">
        <w:r w:rsidR="006F0EDF" w:rsidRPr="00F30989">
          <w:rPr>
            <w:rStyle w:val="Hyperlink"/>
            <w:noProof/>
          </w:rPr>
          <w:t>Table 4.1: Ink compositions for microrod printing</w:t>
        </w:r>
        <w:r w:rsidR="006F0EDF">
          <w:rPr>
            <w:noProof/>
            <w:webHidden/>
          </w:rPr>
          <w:tab/>
        </w:r>
        <w:r w:rsidR="006F0EDF">
          <w:rPr>
            <w:noProof/>
            <w:webHidden/>
          </w:rPr>
          <w:fldChar w:fldCharType="begin"/>
        </w:r>
        <w:r w:rsidR="006F0EDF">
          <w:rPr>
            <w:noProof/>
            <w:webHidden/>
          </w:rPr>
          <w:instrText xml:space="preserve"> PAGEREF _Toc78387078 \h </w:instrText>
        </w:r>
        <w:r w:rsidR="006F0EDF">
          <w:rPr>
            <w:noProof/>
            <w:webHidden/>
          </w:rPr>
        </w:r>
        <w:r w:rsidR="006F0EDF">
          <w:rPr>
            <w:noProof/>
            <w:webHidden/>
          </w:rPr>
          <w:fldChar w:fldCharType="separate"/>
        </w:r>
        <w:r w:rsidR="000B03F5">
          <w:rPr>
            <w:noProof/>
            <w:webHidden/>
          </w:rPr>
          <w:t>80</w:t>
        </w:r>
        <w:r w:rsidR="006F0EDF">
          <w:rPr>
            <w:noProof/>
            <w:webHidden/>
          </w:rPr>
          <w:fldChar w:fldCharType="end"/>
        </w:r>
      </w:hyperlink>
    </w:p>
    <w:p w14:paraId="2733CBE6" w14:textId="1C102E82"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8387079" w:history="1">
        <w:r w:rsidR="006F0EDF" w:rsidRPr="00F30989">
          <w:rPr>
            <w:rStyle w:val="Hyperlink"/>
            <w:noProof/>
          </w:rPr>
          <w:t>Table 4.2: Summary of pressures used for both inks with varying nozzle sizes</w:t>
        </w:r>
        <w:r w:rsidR="006F0EDF">
          <w:rPr>
            <w:noProof/>
            <w:webHidden/>
          </w:rPr>
          <w:tab/>
        </w:r>
        <w:r w:rsidR="006F0EDF">
          <w:rPr>
            <w:noProof/>
            <w:webHidden/>
          </w:rPr>
          <w:fldChar w:fldCharType="begin"/>
        </w:r>
        <w:r w:rsidR="006F0EDF">
          <w:rPr>
            <w:noProof/>
            <w:webHidden/>
          </w:rPr>
          <w:instrText xml:space="preserve"> PAGEREF _Toc78387079 \h </w:instrText>
        </w:r>
        <w:r w:rsidR="006F0EDF">
          <w:rPr>
            <w:noProof/>
            <w:webHidden/>
          </w:rPr>
        </w:r>
        <w:r w:rsidR="006F0EDF">
          <w:rPr>
            <w:noProof/>
            <w:webHidden/>
          </w:rPr>
          <w:fldChar w:fldCharType="separate"/>
        </w:r>
        <w:r w:rsidR="000B03F5">
          <w:rPr>
            <w:noProof/>
            <w:webHidden/>
          </w:rPr>
          <w:t>83</w:t>
        </w:r>
        <w:r w:rsidR="006F0EDF">
          <w:rPr>
            <w:noProof/>
            <w:webHidden/>
          </w:rPr>
          <w:fldChar w:fldCharType="end"/>
        </w:r>
      </w:hyperlink>
    </w:p>
    <w:p w14:paraId="0922029C" w14:textId="4B6D6D43"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8387080" w:history="1">
        <w:r w:rsidR="006F0EDF" w:rsidRPr="00F30989">
          <w:rPr>
            <w:rStyle w:val="Hyperlink"/>
            <w:noProof/>
          </w:rPr>
          <w:t>Table 4.3: Rheological properties of DIW inks</w:t>
        </w:r>
        <w:r w:rsidR="006F0EDF">
          <w:rPr>
            <w:noProof/>
            <w:webHidden/>
          </w:rPr>
          <w:tab/>
        </w:r>
        <w:r w:rsidR="006F0EDF">
          <w:rPr>
            <w:noProof/>
            <w:webHidden/>
          </w:rPr>
          <w:fldChar w:fldCharType="begin"/>
        </w:r>
        <w:r w:rsidR="006F0EDF">
          <w:rPr>
            <w:noProof/>
            <w:webHidden/>
          </w:rPr>
          <w:instrText xml:space="preserve"> PAGEREF _Toc78387080 \h </w:instrText>
        </w:r>
        <w:r w:rsidR="006F0EDF">
          <w:rPr>
            <w:noProof/>
            <w:webHidden/>
          </w:rPr>
        </w:r>
        <w:r w:rsidR="006F0EDF">
          <w:rPr>
            <w:noProof/>
            <w:webHidden/>
          </w:rPr>
          <w:fldChar w:fldCharType="separate"/>
        </w:r>
        <w:r w:rsidR="000B03F5">
          <w:rPr>
            <w:noProof/>
            <w:webHidden/>
          </w:rPr>
          <w:t>87</w:t>
        </w:r>
        <w:r w:rsidR="006F0EDF">
          <w:rPr>
            <w:noProof/>
            <w:webHidden/>
          </w:rPr>
          <w:fldChar w:fldCharType="end"/>
        </w:r>
      </w:hyperlink>
    </w:p>
    <w:p w14:paraId="78CADC28" w14:textId="6C908E43"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8387081" w:history="1">
        <w:r w:rsidR="006F0EDF" w:rsidRPr="00F30989">
          <w:rPr>
            <w:rStyle w:val="Hyperlink"/>
            <w:noProof/>
          </w:rPr>
          <w:t>Table 4.4: The measured area of all specimens used for porosity area calculation</w:t>
        </w:r>
        <w:r w:rsidR="006F0EDF">
          <w:rPr>
            <w:noProof/>
            <w:webHidden/>
          </w:rPr>
          <w:tab/>
        </w:r>
        <w:r w:rsidR="006F0EDF">
          <w:rPr>
            <w:noProof/>
            <w:webHidden/>
          </w:rPr>
          <w:fldChar w:fldCharType="begin"/>
        </w:r>
        <w:r w:rsidR="006F0EDF">
          <w:rPr>
            <w:noProof/>
            <w:webHidden/>
          </w:rPr>
          <w:instrText xml:space="preserve"> PAGEREF _Toc78387081 \h </w:instrText>
        </w:r>
        <w:r w:rsidR="006F0EDF">
          <w:rPr>
            <w:noProof/>
            <w:webHidden/>
          </w:rPr>
        </w:r>
        <w:r w:rsidR="006F0EDF">
          <w:rPr>
            <w:noProof/>
            <w:webHidden/>
          </w:rPr>
          <w:fldChar w:fldCharType="separate"/>
        </w:r>
        <w:r w:rsidR="000B03F5">
          <w:rPr>
            <w:noProof/>
            <w:webHidden/>
          </w:rPr>
          <w:t>96</w:t>
        </w:r>
        <w:r w:rsidR="006F0EDF">
          <w:rPr>
            <w:noProof/>
            <w:webHidden/>
          </w:rPr>
          <w:fldChar w:fldCharType="end"/>
        </w:r>
      </w:hyperlink>
    </w:p>
    <w:p w14:paraId="196CE14C" w14:textId="4C543729" w:rsidR="006F0EDF" w:rsidRDefault="000215CD" w:rsidP="006F0EDF">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8387082" w:history="1">
        <w:r w:rsidR="006F0EDF" w:rsidRPr="00F30989">
          <w:rPr>
            <w:rStyle w:val="Hyperlink"/>
            <w:noProof/>
          </w:rPr>
          <w:t>Table 4.5: Nozzle size, number of samples tested, average failure strength, characteristic strength, and Weibull modulus for both SMP-00 and SMP-FA samples</w:t>
        </w:r>
        <w:r w:rsidR="006F0EDF">
          <w:rPr>
            <w:noProof/>
            <w:webHidden/>
          </w:rPr>
          <w:tab/>
        </w:r>
        <w:r w:rsidR="006F0EDF">
          <w:rPr>
            <w:noProof/>
            <w:webHidden/>
          </w:rPr>
          <w:fldChar w:fldCharType="begin"/>
        </w:r>
        <w:r w:rsidR="006F0EDF">
          <w:rPr>
            <w:noProof/>
            <w:webHidden/>
          </w:rPr>
          <w:instrText xml:space="preserve"> PAGEREF _Toc78387082 \h </w:instrText>
        </w:r>
        <w:r w:rsidR="006F0EDF">
          <w:rPr>
            <w:noProof/>
            <w:webHidden/>
          </w:rPr>
        </w:r>
        <w:r w:rsidR="006F0EDF">
          <w:rPr>
            <w:noProof/>
            <w:webHidden/>
          </w:rPr>
          <w:fldChar w:fldCharType="separate"/>
        </w:r>
        <w:r w:rsidR="000B03F5">
          <w:rPr>
            <w:noProof/>
            <w:webHidden/>
          </w:rPr>
          <w:t>105</w:t>
        </w:r>
        <w:r w:rsidR="006F0EDF">
          <w:rPr>
            <w:noProof/>
            <w:webHidden/>
          </w:rPr>
          <w:fldChar w:fldCharType="end"/>
        </w:r>
      </w:hyperlink>
    </w:p>
    <w:p w14:paraId="32B3F5BE" w14:textId="010BD058" w:rsidR="005805F3" w:rsidRPr="00526151" w:rsidRDefault="005805F3" w:rsidP="006F0EDF">
      <w:pPr>
        <w:spacing w:line="480" w:lineRule="auto"/>
      </w:pPr>
      <w:r>
        <w:fldChar w:fldCharType="end"/>
      </w:r>
    </w:p>
    <w:p w14:paraId="64F642B4" w14:textId="77777777" w:rsidR="005805F3" w:rsidRPr="00334400" w:rsidRDefault="005805F3" w:rsidP="00D8350A">
      <w:pPr>
        <w:spacing w:line="480" w:lineRule="auto"/>
      </w:pPr>
    </w:p>
    <w:p w14:paraId="5669D971" w14:textId="77777777" w:rsidR="005805F3" w:rsidRPr="00334400" w:rsidRDefault="005805F3" w:rsidP="00D8350A">
      <w:pPr>
        <w:spacing w:line="480" w:lineRule="auto"/>
      </w:pPr>
    </w:p>
    <w:p w14:paraId="35C7AD07" w14:textId="77777777" w:rsidR="005805F3" w:rsidRPr="00334400" w:rsidRDefault="005805F3" w:rsidP="00D8350A">
      <w:pPr>
        <w:spacing w:line="480" w:lineRule="auto"/>
      </w:pPr>
    </w:p>
    <w:p w14:paraId="4390BA03" w14:textId="0753638C" w:rsidR="005805F3" w:rsidRPr="00820832" w:rsidRDefault="005805F3" w:rsidP="00D8350A">
      <w:pPr>
        <w:pStyle w:val="Title"/>
        <w:spacing w:line="480" w:lineRule="auto"/>
      </w:pPr>
      <w:r>
        <w:br w:type="page"/>
      </w:r>
      <w:r>
        <w:lastRenderedPageBreak/>
        <w:t xml:space="preserve">LIST OF </w:t>
      </w:r>
      <w:r w:rsidRPr="00904969">
        <w:t>FIGURES</w:t>
      </w:r>
    </w:p>
    <w:p w14:paraId="71FC43AA" w14:textId="5BAF473E" w:rsidR="008D6F08" w:rsidRPr="00DB1629" w:rsidRDefault="005805F3" w:rsidP="00DB1629">
      <w:pPr>
        <w:pStyle w:val="TableofFigures"/>
        <w:tabs>
          <w:tab w:val="right" w:leader="dot" w:pos="8630"/>
        </w:tabs>
        <w:spacing w:line="480" w:lineRule="auto"/>
        <w:rPr>
          <w:rFonts w:asciiTheme="minorHAnsi" w:eastAsiaTheme="minorEastAsia" w:hAnsiTheme="minorHAnsi" w:cstheme="minorBidi"/>
          <w:noProof/>
          <w:sz w:val="22"/>
          <w:szCs w:val="22"/>
        </w:rPr>
      </w:pPr>
      <w:r w:rsidRPr="00A7563A">
        <w:rPr>
          <w:bCs/>
        </w:rPr>
        <w:fldChar w:fldCharType="begin"/>
      </w:r>
      <w:r w:rsidRPr="00A7563A">
        <w:rPr>
          <w:bCs/>
        </w:rPr>
        <w:instrText xml:space="preserve"> TOC \h \z \c "Figure" </w:instrText>
      </w:r>
      <w:r w:rsidRPr="00A7563A">
        <w:rPr>
          <w:bCs/>
        </w:rPr>
        <w:fldChar w:fldCharType="separate"/>
      </w:r>
      <w:hyperlink w:anchor="_Toc79664339" w:history="1">
        <w:r w:rsidR="008D6F08" w:rsidRPr="00DB1629">
          <w:rPr>
            <w:rStyle w:val="Hyperlink"/>
            <w:noProof/>
          </w:rPr>
          <w:t>Figure 1.1. Rheological measurements for epoxy/clay/SiC based inks for DIW.</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_Toc79664339 \h </w:instrText>
        </w:r>
        <w:r w:rsidR="008D6F08" w:rsidRPr="00DB1629">
          <w:rPr>
            <w:noProof/>
            <w:webHidden/>
          </w:rPr>
        </w:r>
        <w:r w:rsidR="008D6F08" w:rsidRPr="00DB1629">
          <w:rPr>
            <w:noProof/>
            <w:webHidden/>
          </w:rPr>
          <w:fldChar w:fldCharType="separate"/>
        </w:r>
        <w:r w:rsidR="008D6F08" w:rsidRPr="00DB1629">
          <w:rPr>
            <w:noProof/>
            <w:webHidden/>
          </w:rPr>
          <w:t>5</w:t>
        </w:r>
        <w:r w:rsidR="008D6F08" w:rsidRPr="00DB1629">
          <w:rPr>
            <w:noProof/>
            <w:webHidden/>
          </w:rPr>
          <w:fldChar w:fldCharType="end"/>
        </w:r>
      </w:hyperlink>
    </w:p>
    <w:p w14:paraId="75BCB6A8" w14:textId="114B0400"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0" w:history="1">
        <w:r w:rsidR="008D6F08" w:rsidRPr="00DB1629">
          <w:rPr>
            <w:rStyle w:val="Hyperlink"/>
            <w:noProof/>
          </w:rPr>
          <w:t>Figure 1.2. - Oversimplified formula of silicon-based preceramic polymers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_Toc79664340 \h </w:instrText>
        </w:r>
        <w:r w:rsidR="008D6F08" w:rsidRPr="00DB1629">
          <w:rPr>
            <w:noProof/>
            <w:webHidden/>
          </w:rPr>
        </w:r>
        <w:r w:rsidR="008D6F08" w:rsidRPr="00DB1629">
          <w:rPr>
            <w:noProof/>
            <w:webHidden/>
          </w:rPr>
          <w:fldChar w:fldCharType="separate"/>
        </w:r>
        <w:r w:rsidR="008D6F08" w:rsidRPr="00DB1629">
          <w:rPr>
            <w:noProof/>
            <w:webHidden/>
          </w:rPr>
          <w:t>6</w:t>
        </w:r>
        <w:r w:rsidR="008D6F08" w:rsidRPr="00DB1629">
          <w:rPr>
            <w:noProof/>
            <w:webHidden/>
          </w:rPr>
          <w:fldChar w:fldCharType="end"/>
        </w:r>
      </w:hyperlink>
    </w:p>
    <w:p w14:paraId="63B84C6E" w14:textId="2F0E7FEE"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1" w:history="1">
        <w:r w:rsidR="008D6F08" w:rsidRPr="00DB1629">
          <w:rPr>
            <w:rStyle w:val="Hyperlink"/>
            <w:noProof/>
          </w:rPr>
          <w:t xml:space="preserve"> Figure 1.3: </w:t>
        </w:r>
        <w:r w:rsidR="00DB1629" w:rsidRPr="00DB1629">
          <w:rPr>
            <w:rStyle w:val="Hyperlink"/>
            <w:noProof/>
          </w:rPr>
          <w:t>S</w:t>
        </w:r>
        <w:r w:rsidR="008D6F08" w:rsidRPr="00DB1629">
          <w:rPr>
            <w:rStyle w:val="Hyperlink"/>
            <w:noProof/>
          </w:rPr>
          <w:t xml:space="preserve">ilicon-based preceramic polymer classes and their structures </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_Toc79664341 \h </w:instrText>
        </w:r>
        <w:r w:rsidR="008D6F08" w:rsidRPr="00DB1629">
          <w:rPr>
            <w:noProof/>
            <w:webHidden/>
          </w:rPr>
        </w:r>
        <w:r w:rsidR="008D6F08" w:rsidRPr="00DB1629">
          <w:rPr>
            <w:noProof/>
            <w:webHidden/>
          </w:rPr>
          <w:fldChar w:fldCharType="separate"/>
        </w:r>
        <w:r w:rsidR="008D6F08" w:rsidRPr="00DB1629">
          <w:rPr>
            <w:noProof/>
            <w:webHidden/>
          </w:rPr>
          <w:t>9</w:t>
        </w:r>
        <w:r w:rsidR="008D6F08" w:rsidRPr="00DB1629">
          <w:rPr>
            <w:noProof/>
            <w:webHidden/>
          </w:rPr>
          <w:fldChar w:fldCharType="end"/>
        </w:r>
      </w:hyperlink>
    </w:p>
    <w:p w14:paraId="30590C7A" w14:textId="472A149A"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2" w:history="1">
        <w:r w:rsidR="008D6F08" w:rsidRPr="00DB1629">
          <w:rPr>
            <w:rStyle w:val="Hyperlink"/>
            <w:noProof/>
          </w:rPr>
          <w:t>Figure 1.4: Polymer to ceramic transition. Each step shows what the polymer structure looks like after a thermal treatment .</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_Toc79664342 \h </w:instrText>
        </w:r>
        <w:r w:rsidR="008D6F08" w:rsidRPr="00DB1629">
          <w:rPr>
            <w:noProof/>
            <w:webHidden/>
          </w:rPr>
        </w:r>
        <w:r w:rsidR="008D6F08" w:rsidRPr="00DB1629">
          <w:rPr>
            <w:noProof/>
            <w:webHidden/>
          </w:rPr>
          <w:fldChar w:fldCharType="separate"/>
        </w:r>
        <w:r w:rsidR="008D6F08" w:rsidRPr="00DB1629">
          <w:rPr>
            <w:noProof/>
            <w:webHidden/>
          </w:rPr>
          <w:t>12</w:t>
        </w:r>
        <w:r w:rsidR="008D6F08" w:rsidRPr="00DB1629">
          <w:rPr>
            <w:noProof/>
            <w:webHidden/>
          </w:rPr>
          <w:fldChar w:fldCharType="end"/>
        </w:r>
      </w:hyperlink>
    </w:p>
    <w:p w14:paraId="6340691A" w14:textId="2C179E88"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3" w:history="1">
        <w:r w:rsidR="008D6F08" w:rsidRPr="00DB1629">
          <w:rPr>
            <w:rStyle w:val="Hyperlink"/>
            <w:noProof/>
          </w:rPr>
          <w:t xml:space="preserve">Figure 2.1: Nominal structure of Durazane 1800, SEM micrograph of hBN particles, </w:t>
        </w:r>
        <w:r w:rsidR="00DB1629" w:rsidRPr="00DB1629">
          <w:rPr>
            <w:rStyle w:val="Hyperlink"/>
            <w:noProof/>
          </w:rPr>
          <w:t xml:space="preserve">and </w:t>
        </w:r>
        <w:r w:rsidR="008D6F08" w:rsidRPr="00DB1629">
          <w:rPr>
            <w:rStyle w:val="Hyperlink"/>
            <w:noProof/>
          </w:rPr>
          <w:t>XRD diffraction pattern for hBN</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_Toc79664343 \h </w:instrText>
        </w:r>
        <w:r w:rsidR="008D6F08" w:rsidRPr="00DB1629">
          <w:rPr>
            <w:noProof/>
            <w:webHidden/>
          </w:rPr>
        </w:r>
        <w:r w:rsidR="008D6F08" w:rsidRPr="00DB1629">
          <w:rPr>
            <w:noProof/>
            <w:webHidden/>
          </w:rPr>
          <w:fldChar w:fldCharType="separate"/>
        </w:r>
        <w:r w:rsidR="008D6F08" w:rsidRPr="00DB1629">
          <w:rPr>
            <w:noProof/>
            <w:webHidden/>
          </w:rPr>
          <w:t>21</w:t>
        </w:r>
        <w:r w:rsidR="008D6F08" w:rsidRPr="00DB1629">
          <w:rPr>
            <w:noProof/>
            <w:webHidden/>
          </w:rPr>
          <w:fldChar w:fldCharType="end"/>
        </w:r>
      </w:hyperlink>
    </w:p>
    <w:p w14:paraId="390D00E8" w14:textId="4FD4CC8C"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4" w:history="1">
        <w:r w:rsidR="008D6F08" w:rsidRPr="00DB1629">
          <w:rPr>
            <w:rStyle w:val="Hyperlink"/>
            <w:noProof/>
          </w:rPr>
          <w:t>Figure 2.2: Rheological behavior of hBN and polysilazane system</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_Toc79664344 \h </w:instrText>
        </w:r>
        <w:r w:rsidR="008D6F08" w:rsidRPr="00DB1629">
          <w:rPr>
            <w:noProof/>
            <w:webHidden/>
          </w:rPr>
        </w:r>
        <w:r w:rsidR="008D6F08" w:rsidRPr="00DB1629">
          <w:rPr>
            <w:noProof/>
            <w:webHidden/>
          </w:rPr>
          <w:fldChar w:fldCharType="separate"/>
        </w:r>
        <w:r w:rsidR="008D6F08" w:rsidRPr="00DB1629">
          <w:rPr>
            <w:noProof/>
            <w:webHidden/>
          </w:rPr>
          <w:t>25</w:t>
        </w:r>
        <w:r w:rsidR="008D6F08" w:rsidRPr="00DB1629">
          <w:rPr>
            <w:noProof/>
            <w:webHidden/>
          </w:rPr>
          <w:fldChar w:fldCharType="end"/>
        </w:r>
      </w:hyperlink>
    </w:p>
    <w:p w14:paraId="42E8A4CA" w14:textId="3A0D9668"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r:id="rId11" w:anchor="_Toc79664345" w:history="1">
        <w:r w:rsidR="008D6F08" w:rsidRPr="00DB1629">
          <w:rPr>
            <w:rStyle w:val="Hyperlink"/>
            <w:noProof/>
          </w:rPr>
          <w:t>Figure 2.3:</w:t>
        </w:r>
        <w:r w:rsidR="00BF3CE9" w:rsidRPr="00BF3CE9">
          <w:t xml:space="preserve"> </w:t>
        </w:r>
        <w:r w:rsidR="00BF3CE9" w:rsidRPr="00BF3CE9">
          <w:rPr>
            <w:rStyle w:val="Hyperlink"/>
            <w:noProof/>
          </w:rPr>
          <w:t>Printed honeycomb and hourglass shape with TGA analysis of DIW inks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_Toc79664345 \h </w:instrText>
        </w:r>
        <w:r w:rsidR="008D6F08" w:rsidRPr="00DB1629">
          <w:rPr>
            <w:noProof/>
            <w:webHidden/>
          </w:rPr>
        </w:r>
        <w:r w:rsidR="008D6F08" w:rsidRPr="00DB1629">
          <w:rPr>
            <w:noProof/>
            <w:webHidden/>
          </w:rPr>
          <w:fldChar w:fldCharType="separate"/>
        </w:r>
        <w:r w:rsidR="008D6F08" w:rsidRPr="00DB1629">
          <w:rPr>
            <w:noProof/>
            <w:webHidden/>
          </w:rPr>
          <w:t>28</w:t>
        </w:r>
        <w:r w:rsidR="008D6F08" w:rsidRPr="00DB1629">
          <w:rPr>
            <w:noProof/>
            <w:webHidden/>
          </w:rPr>
          <w:fldChar w:fldCharType="end"/>
        </w:r>
      </w:hyperlink>
    </w:p>
    <w:p w14:paraId="7206B16C" w14:textId="364FF15E"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r:id="rId12" w:anchor="_Toc79664346" w:history="1">
        <w:r w:rsidR="008D6F08" w:rsidRPr="00DB1629">
          <w:rPr>
            <w:rStyle w:val="Hyperlink"/>
            <w:noProof/>
          </w:rPr>
          <w:t>Figure 2.4: Flexural stress-strain curves for printed flexural specimens.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_Toc79664346 \h </w:instrText>
        </w:r>
        <w:r w:rsidR="008D6F08" w:rsidRPr="00DB1629">
          <w:rPr>
            <w:noProof/>
            <w:webHidden/>
          </w:rPr>
        </w:r>
        <w:r w:rsidR="008D6F08" w:rsidRPr="00DB1629">
          <w:rPr>
            <w:noProof/>
            <w:webHidden/>
          </w:rPr>
          <w:fldChar w:fldCharType="separate"/>
        </w:r>
        <w:r w:rsidR="008D6F08" w:rsidRPr="00DB1629">
          <w:rPr>
            <w:noProof/>
            <w:webHidden/>
          </w:rPr>
          <w:t>30</w:t>
        </w:r>
        <w:r w:rsidR="008D6F08" w:rsidRPr="00DB1629">
          <w:rPr>
            <w:noProof/>
            <w:webHidden/>
          </w:rPr>
          <w:fldChar w:fldCharType="end"/>
        </w:r>
      </w:hyperlink>
    </w:p>
    <w:p w14:paraId="05D1667D" w14:textId="6A2EE3C0"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7" w:history="1">
        <w:r w:rsidR="008D6F08" w:rsidRPr="00DB1629">
          <w:rPr>
            <w:rStyle w:val="Hyperlink"/>
            <w:noProof/>
          </w:rPr>
          <w:t>Figure 2.5: Optical and SEM micrographs of the fracture surface of a tested flexural specimen</w:t>
        </w:r>
        <w:r w:rsidR="00131B58">
          <w:rPr>
            <w:rStyle w:val="Hyperlink"/>
            <w:noProof/>
          </w:rPr>
          <w:t>, and</w:t>
        </w:r>
        <w:r w:rsidR="008D6F08" w:rsidRPr="00DB1629">
          <w:rPr>
            <w:rStyle w:val="Hyperlink"/>
            <w:noProof/>
          </w:rPr>
          <w:t xml:space="preserve"> Vickers indentation on a polished cross-section of the same specimen</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_Toc79664347 \h </w:instrText>
        </w:r>
        <w:r w:rsidR="008D6F08" w:rsidRPr="00DB1629">
          <w:rPr>
            <w:noProof/>
            <w:webHidden/>
          </w:rPr>
        </w:r>
        <w:r w:rsidR="008D6F08" w:rsidRPr="00DB1629">
          <w:rPr>
            <w:noProof/>
            <w:webHidden/>
          </w:rPr>
          <w:fldChar w:fldCharType="separate"/>
        </w:r>
        <w:r w:rsidR="008D6F08" w:rsidRPr="00DB1629">
          <w:rPr>
            <w:noProof/>
            <w:webHidden/>
          </w:rPr>
          <w:t>31</w:t>
        </w:r>
        <w:r w:rsidR="008D6F08" w:rsidRPr="00DB1629">
          <w:rPr>
            <w:noProof/>
            <w:webHidden/>
          </w:rPr>
          <w:fldChar w:fldCharType="end"/>
        </w:r>
      </w:hyperlink>
    </w:p>
    <w:p w14:paraId="4D556C67" w14:textId="36612196"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8" w:history="1">
        <w:r w:rsidR="008D6F08" w:rsidRPr="00DB1629">
          <w:rPr>
            <w:rStyle w:val="Hyperlink"/>
            <w:noProof/>
          </w:rPr>
          <w:t>Figure 3.1: Example of UHTC based ink printed and pyrolyzed structure</w:t>
        </w:r>
        <w:r w:rsidR="00131B58">
          <w:rPr>
            <w:rStyle w:val="Hyperlink"/>
            <w:noProof/>
          </w:rPr>
          <w:t>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_Toc79664348 \h </w:instrText>
        </w:r>
        <w:r w:rsidR="008D6F08" w:rsidRPr="00DB1629">
          <w:rPr>
            <w:noProof/>
            <w:webHidden/>
          </w:rPr>
        </w:r>
        <w:r w:rsidR="008D6F08" w:rsidRPr="00DB1629">
          <w:rPr>
            <w:noProof/>
            <w:webHidden/>
          </w:rPr>
          <w:fldChar w:fldCharType="separate"/>
        </w:r>
        <w:r w:rsidR="008D6F08" w:rsidRPr="00DB1629">
          <w:rPr>
            <w:noProof/>
            <w:webHidden/>
          </w:rPr>
          <w:t>47</w:t>
        </w:r>
        <w:r w:rsidR="008D6F08" w:rsidRPr="00DB1629">
          <w:rPr>
            <w:noProof/>
            <w:webHidden/>
          </w:rPr>
          <w:fldChar w:fldCharType="end"/>
        </w:r>
      </w:hyperlink>
    </w:p>
    <w:p w14:paraId="612C7E96" w14:textId="38743E5B"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49" w:history="1">
        <w:r w:rsidR="008D6F08" w:rsidRPr="00DB1629">
          <w:rPr>
            <w:rStyle w:val="Hyperlink"/>
            <w:noProof/>
          </w:rPr>
          <w:t>Figure 3.2: Rheological behavior of PCS based inks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_Toc79664349 \h </w:instrText>
        </w:r>
        <w:r w:rsidR="008D6F08" w:rsidRPr="00DB1629">
          <w:rPr>
            <w:noProof/>
            <w:webHidden/>
          </w:rPr>
        </w:r>
        <w:r w:rsidR="008D6F08" w:rsidRPr="00DB1629">
          <w:rPr>
            <w:noProof/>
            <w:webHidden/>
          </w:rPr>
          <w:fldChar w:fldCharType="separate"/>
        </w:r>
        <w:r w:rsidR="008D6F08" w:rsidRPr="00DB1629">
          <w:rPr>
            <w:noProof/>
            <w:webHidden/>
          </w:rPr>
          <w:t>51</w:t>
        </w:r>
        <w:r w:rsidR="008D6F08" w:rsidRPr="00DB1629">
          <w:rPr>
            <w:noProof/>
            <w:webHidden/>
          </w:rPr>
          <w:fldChar w:fldCharType="end"/>
        </w:r>
      </w:hyperlink>
    </w:p>
    <w:p w14:paraId="0301322A" w14:textId="5E88EFF0"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0" w:history="1">
        <w:r w:rsidR="008D6F08" w:rsidRPr="00DB1629">
          <w:rPr>
            <w:rStyle w:val="Hyperlink"/>
            <w:noProof/>
          </w:rPr>
          <w:t>Figure 3.3: XCT scans of printed and pyrolyzed 2-layer specimens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_Toc79664350 \h </w:instrText>
        </w:r>
        <w:r w:rsidR="008D6F08" w:rsidRPr="00DB1629">
          <w:rPr>
            <w:noProof/>
            <w:webHidden/>
          </w:rPr>
        </w:r>
        <w:r w:rsidR="008D6F08" w:rsidRPr="00DB1629">
          <w:rPr>
            <w:noProof/>
            <w:webHidden/>
          </w:rPr>
          <w:fldChar w:fldCharType="separate"/>
        </w:r>
        <w:r w:rsidR="008D6F08" w:rsidRPr="00DB1629">
          <w:rPr>
            <w:noProof/>
            <w:webHidden/>
          </w:rPr>
          <w:t>58</w:t>
        </w:r>
        <w:r w:rsidR="008D6F08" w:rsidRPr="00DB1629">
          <w:rPr>
            <w:noProof/>
            <w:webHidden/>
          </w:rPr>
          <w:fldChar w:fldCharType="end"/>
        </w:r>
      </w:hyperlink>
    </w:p>
    <w:p w14:paraId="5FEE176C" w14:textId="4669C3F2"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1" w:history="1">
        <w:r w:rsidR="008D6F08" w:rsidRPr="00DB1629">
          <w:rPr>
            <w:rStyle w:val="Hyperlink"/>
            <w:noProof/>
          </w:rPr>
          <w:t>Figure 3.4: Histograms of fiber angles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_Toc79664351 \h </w:instrText>
        </w:r>
        <w:r w:rsidR="008D6F08" w:rsidRPr="00DB1629">
          <w:rPr>
            <w:noProof/>
            <w:webHidden/>
          </w:rPr>
        </w:r>
        <w:r w:rsidR="008D6F08" w:rsidRPr="00DB1629">
          <w:rPr>
            <w:noProof/>
            <w:webHidden/>
          </w:rPr>
          <w:fldChar w:fldCharType="separate"/>
        </w:r>
        <w:r w:rsidR="008D6F08" w:rsidRPr="00DB1629">
          <w:rPr>
            <w:noProof/>
            <w:webHidden/>
          </w:rPr>
          <w:t>63</w:t>
        </w:r>
        <w:r w:rsidR="008D6F08" w:rsidRPr="00DB1629">
          <w:rPr>
            <w:noProof/>
            <w:webHidden/>
          </w:rPr>
          <w:fldChar w:fldCharType="end"/>
        </w:r>
      </w:hyperlink>
    </w:p>
    <w:p w14:paraId="4C0583D8" w14:textId="156C965D"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2" w:history="1">
        <w:r w:rsidR="008D6F08" w:rsidRPr="00DB1629">
          <w:rPr>
            <w:rStyle w:val="Hyperlink"/>
            <w:noProof/>
          </w:rPr>
          <w:t>Figure 3.5: Optical images of the fracture surface of SMP-5f and SMP-10f flexural bars.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_Toc79664352 \h </w:instrText>
        </w:r>
        <w:r w:rsidR="008D6F08" w:rsidRPr="00DB1629">
          <w:rPr>
            <w:noProof/>
            <w:webHidden/>
          </w:rPr>
        </w:r>
        <w:r w:rsidR="008D6F08" w:rsidRPr="00DB1629">
          <w:rPr>
            <w:noProof/>
            <w:webHidden/>
          </w:rPr>
          <w:fldChar w:fldCharType="separate"/>
        </w:r>
        <w:r w:rsidR="008D6F08" w:rsidRPr="00DB1629">
          <w:rPr>
            <w:noProof/>
            <w:webHidden/>
          </w:rPr>
          <w:t>67</w:t>
        </w:r>
        <w:r w:rsidR="008D6F08" w:rsidRPr="00DB1629">
          <w:rPr>
            <w:noProof/>
            <w:webHidden/>
          </w:rPr>
          <w:fldChar w:fldCharType="end"/>
        </w:r>
      </w:hyperlink>
    </w:p>
    <w:p w14:paraId="0A9FDEBF" w14:textId="0B9B2597"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3" w:history="1">
        <w:r w:rsidR="008D6F08" w:rsidRPr="00DB1629">
          <w:rPr>
            <w:rStyle w:val="Hyperlink"/>
            <w:noProof/>
          </w:rPr>
          <w:t>Figure 3.6: Granulometric distribution of ZrB2 and corresponding SEM images of the as received and milled powder portions.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_Toc79664353 \h </w:instrText>
        </w:r>
        <w:r w:rsidR="008D6F08" w:rsidRPr="00DB1629">
          <w:rPr>
            <w:noProof/>
            <w:webHidden/>
          </w:rPr>
        </w:r>
        <w:r w:rsidR="008D6F08" w:rsidRPr="00DB1629">
          <w:rPr>
            <w:noProof/>
            <w:webHidden/>
          </w:rPr>
          <w:fldChar w:fldCharType="separate"/>
        </w:r>
        <w:r w:rsidR="008D6F08" w:rsidRPr="00DB1629">
          <w:rPr>
            <w:noProof/>
            <w:webHidden/>
          </w:rPr>
          <w:t>71</w:t>
        </w:r>
        <w:r w:rsidR="008D6F08" w:rsidRPr="00DB1629">
          <w:rPr>
            <w:noProof/>
            <w:webHidden/>
          </w:rPr>
          <w:fldChar w:fldCharType="end"/>
        </w:r>
      </w:hyperlink>
    </w:p>
    <w:p w14:paraId="323100BB" w14:textId="0D75C52A"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4" w:history="1">
        <w:r w:rsidR="008D6F08" w:rsidRPr="00DB1629">
          <w:rPr>
            <w:rStyle w:val="Hyperlink"/>
            <w:noProof/>
          </w:rPr>
          <w:t>Figure 3.7: Load vs. Deflection for SMP-5f and SMP-10f</w:t>
        </w:r>
        <w:r w:rsidR="004F4225">
          <w:rPr>
            <w:rStyle w:val="Hyperlink"/>
            <w:noProof/>
          </w:rPr>
          <w:t xml:space="preserve"> samples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_Toc79664354 \h </w:instrText>
        </w:r>
        <w:r w:rsidR="008D6F08" w:rsidRPr="00DB1629">
          <w:rPr>
            <w:noProof/>
            <w:webHidden/>
          </w:rPr>
        </w:r>
        <w:r w:rsidR="008D6F08" w:rsidRPr="00DB1629">
          <w:rPr>
            <w:noProof/>
            <w:webHidden/>
          </w:rPr>
          <w:fldChar w:fldCharType="separate"/>
        </w:r>
        <w:r w:rsidR="008D6F08" w:rsidRPr="00DB1629">
          <w:rPr>
            <w:noProof/>
            <w:webHidden/>
          </w:rPr>
          <w:t>72</w:t>
        </w:r>
        <w:r w:rsidR="008D6F08" w:rsidRPr="00DB1629">
          <w:rPr>
            <w:noProof/>
            <w:webHidden/>
          </w:rPr>
          <w:fldChar w:fldCharType="end"/>
        </w:r>
      </w:hyperlink>
    </w:p>
    <w:p w14:paraId="1CF5DA61" w14:textId="6B44B622"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5" w:history="1">
        <w:r w:rsidR="008D6F08" w:rsidRPr="00DB1629">
          <w:rPr>
            <w:rStyle w:val="Hyperlink"/>
            <w:noProof/>
          </w:rPr>
          <w:t>Figure 3.8:XRD pattern of printed samples post-pyrolysis.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_Toc79664355 \h </w:instrText>
        </w:r>
        <w:r w:rsidR="008D6F08" w:rsidRPr="00DB1629">
          <w:rPr>
            <w:noProof/>
            <w:webHidden/>
          </w:rPr>
        </w:r>
        <w:r w:rsidR="008D6F08" w:rsidRPr="00DB1629">
          <w:rPr>
            <w:noProof/>
            <w:webHidden/>
          </w:rPr>
          <w:fldChar w:fldCharType="separate"/>
        </w:r>
        <w:r w:rsidR="008D6F08" w:rsidRPr="00DB1629">
          <w:rPr>
            <w:noProof/>
            <w:webHidden/>
          </w:rPr>
          <w:t>73</w:t>
        </w:r>
        <w:r w:rsidR="008D6F08" w:rsidRPr="00DB1629">
          <w:rPr>
            <w:noProof/>
            <w:webHidden/>
          </w:rPr>
          <w:fldChar w:fldCharType="end"/>
        </w:r>
      </w:hyperlink>
    </w:p>
    <w:p w14:paraId="1EC789EA" w14:textId="44DC7996"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6" w:history="1">
        <w:r w:rsidR="008D6F08" w:rsidRPr="00DB1629">
          <w:rPr>
            <w:rStyle w:val="Hyperlink"/>
            <w:noProof/>
          </w:rPr>
          <w:t>Figure 3.9: Analysis of crack angle for SMP-5f, and SMP-10f.</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_Toc79664356 \h </w:instrText>
        </w:r>
        <w:r w:rsidR="008D6F08" w:rsidRPr="00DB1629">
          <w:rPr>
            <w:noProof/>
            <w:webHidden/>
          </w:rPr>
        </w:r>
        <w:r w:rsidR="008D6F08" w:rsidRPr="00DB1629">
          <w:rPr>
            <w:noProof/>
            <w:webHidden/>
          </w:rPr>
          <w:fldChar w:fldCharType="separate"/>
        </w:r>
        <w:r w:rsidR="008D6F08" w:rsidRPr="00DB1629">
          <w:rPr>
            <w:noProof/>
            <w:webHidden/>
          </w:rPr>
          <w:t>74</w:t>
        </w:r>
        <w:r w:rsidR="008D6F08" w:rsidRPr="00DB1629">
          <w:rPr>
            <w:noProof/>
            <w:webHidden/>
          </w:rPr>
          <w:fldChar w:fldCharType="end"/>
        </w:r>
      </w:hyperlink>
    </w:p>
    <w:p w14:paraId="6802A534" w14:textId="51E87E49"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7" w:history="1">
        <w:r w:rsidR="008D6F08" w:rsidRPr="00DB1629">
          <w:rPr>
            <w:rStyle w:val="Hyperlink"/>
            <w:noProof/>
          </w:rPr>
          <w:t>Figure 4.1: Rheological behavior developed inks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_Toc79664357 \h </w:instrText>
        </w:r>
        <w:r w:rsidR="008D6F08" w:rsidRPr="00DB1629">
          <w:rPr>
            <w:noProof/>
            <w:webHidden/>
          </w:rPr>
        </w:r>
        <w:r w:rsidR="008D6F08" w:rsidRPr="00DB1629">
          <w:rPr>
            <w:noProof/>
            <w:webHidden/>
          </w:rPr>
          <w:fldChar w:fldCharType="separate"/>
        </w:r>
        <w:r w:rsidR="008D6F08" w:rsidRPr="00DB1629">
          <w:rPr>
            <w:noProof/>
            <w:webHidden/>
          </w:rPr>
          <w:t>86</w:t>
        </w:r>
        <w:r w:rsidR="008D6F08" w:rsidRPr="00DB1629">
          <w:rPr>
            <w:noProof/>
            <w:webHidden/>
          </w:rPr>
          <w:fldChar w:fldCharType="end"/>
        </w:r>
      </w:hyperlink>
    </w:p>
    <w:p w14:paraId="4888BBDE" w14:textId="48F28ABD"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8" w:history="1">
        <w:r w:rsidR="008D6F08" w:rsidRPr="00DB1629">
          <w:rPr>
            <w:rStyle w:val="Hyperlink"/>
            <w:noProof/>
          </w:rPr>
          <w:t xml:space="preserve">Figure 4.2: Heat flow of reaction and mass loss </w:t>
        </w:r>
        <w:r w:rsidR="00536B2D">
          <w:rPr>
            <w:rStyle w:val="Hyperlink"/>
            <w:noProof/>
          </w:rPr>
          <w:t>f</w:t>
        </w:r>
        <w:r w:rsidR="008D6F08" w:rsidRPr="00DB1629">
          <w:rPr>
            <w:rStyle w:val="Hyperlink"/>
            <w:noProof/>
          </w:rPr>
          <w:t>or uncured inks and neat PCS resin up to 300</w:t>
        </w:r>
        <w:r w:rsidR="008D6F08" w:rsidRPr="00DB1629">
          <w:rPr>
            <w:rStyle w:val="Hyperlink"/>
            <w:rFonts w:ascii="Calibri" w:hAnsi="Calibri" w:cs="Calibri"/>
            <w:noProof/>
          </w:rPr>
          <w:t>°</w:t>
        </w:r>
        <w:r w:rsidR="008D6F08" w:rsidRPr="00DB1629">
          <w:rPr>
            <w:rStyle w:val="Hyperlink"/>
            <w:noProof/>
          </w:rPr>
          <w:t>C, and cured specimens up to 1200</w:t>
        </w:r>
        <w:r w:rsidR="008D6F08" w:rsidRPr="00DB1629">
          <w:rPr>
            <w:rStyle w:val="Hyperlink"/>
            <w:rFonts w:ascii="Calibri" w:hAnsi="Calibri"/>
            <w:noProof/>
          </w:rPr>
          <w:t>°</w:t>
        </w:r>
        <w:r w:rsidR="008D6F08" w:rsidRPr="00DB1629">
          <w:rPr>
            <w:rStyle w:val="Hyperlink"/>
            <w:noProof/>
          </w:rPr>
          <w:t>C</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_Toc79664358 \h </w:instrText>
        </w:r>
        <w:r w:rsidR="008D6F08" w:rsidRPr="00DB1629">
          <w:rPr>
            <w:noProof/>
            <w:webHidden/>
          </w:rPr>
        </w:r>
        <w:r w:rsidR="008D6F08" w:rsidRPr="00DB1629">
          <w:rPr>
            <w:noProof/>
            <w:webHidden/>
          </w:rPr>
          <w:fldChar w:fldCharType="separate"/>
        </w:r>
        <w:r w:rsidR="008D6F08" w:rsidRPr="00DB1629">
          <w:rPr>
            <w:noProof/>
            <w:webHidden/>
          </w:rPr>
          <w:t>90</w:t>
        </w:r>
        <w:r w:rsidR="008D6F08" w:rsidRPr="00DB1629">
          <w:rPr>
            <w:noProof/>
            <w:webHidden/>
          </w:rPr>
          <w:fldChar w:fldCharType="end"/>
        </w:r>
      </w:hyperlink>
    </w:p>
    <w:p w14:paraId="409C16C7" w14:textId="1BC1602F"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59" w:history="1">
        <w:r w:rsidR="008D6F08" w:rsidRPr="00DB1629">
          <w:rPr>
            <w:rStyle w:val="Hyperlink"/>
            <w:noProof/>
          </w:rPr>
          <w:t>Figure 4.3: Bubble formation on the bottom part of printed microrods.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_Toc79664359 \h </w:instrText>
        </w:r>
        <w:r w:rsidR="008D6F08" w:rsidRPr="00DB1629">
          <w:rPr>
            <w:noProof/>
            <w:webHidden/>
          </w:rPr>
        </w:r>
        <w:r w:rsidR="008D6F08" w:rsidRPr="00DB1629">
          <w:rPr>
            <w:noProof/>
            <w:webHidden/>
          </w:rPr>
          <w:fldChar w:fldCharType="separate"/>
        </w:r>
        <w:r w:rsidR="008D6F08" w:rsidRPr="00DB1629">
          <w:rPr>
            <w:noProof/>
            <w:webHidden/>
          </w:rPr>
          <w:t>92</w:t>
        </w:r>
        <w:r w:rsidR="008D6F08" w:rsidRPr="00DB1629">
          <w:rPr>
            <w:noProof/>
            <w:webHidden/>
          </w:rPr>
          <w:fldChar w:fldCharType="end"/>
        </w:r>
      </w:hyperlink>
    </w:p>
    <w:p w14:paraId="3F22B60C" w14:textId="1E3D4F6D"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0" w:history="1">
        <w:r w:rsidR="008D6F08" w:rsidRPr="00DB1629">
          <w:rPr>
            <w:rStyle w:val="Hyperlink"/>
            <w:noProof/>
          </w:rPr>
          <w:t>Figure 4.4: Porosity composition image of 1.702 mm nozzle</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_Toc79664360 \h </w:instrText>
        </w:r>
        <w:r w:rsidR="008D6F08" w:rsidRPr="00DB1629">
          <w:rPr>
            <w:noProof/>
            <w:webHidden/>
          </w:rPr>
        </w:r>
        <w:r w:rsidR="008D6F08" w:rsidRPr="00DB1629">
          <w:rPr>
            <w:noProof/>
            <w:webHidden/>
          </w:rPr>
          <w:fldChar w:fldCharType="separate"/>
        </w:r>
        <w:r w:rsidR="008D6F08" w:rsidRPr="00DB1629">
          <w:rPr>
            <w:noProof/>
            <w:webHidden/>
          </w:rPr>
          <w:t>93</w:t>
        </w:r>
        <w:r w:rsidR="008D6F08" w:rsidRPr="00DB1629">
          <w:rPr>
            <w:noProof/>
            <w:webHidden/>
          </w:rPr>
          <w:fldChar w:fldCharType="end"/>
        </w:r>
      </w:hyperlink>
    </w:p>
    <w:p w14:paraId="31AEB776" w14:textId="7BC60AC8"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1" w:history="1">
        <w:r w:rsidR="008D6F08" w:rsidRPr="00DB1629">
          <w:rPr>
            <w:rStyle w:val="Hyperlink"/>
            <w:noProof/>
          </w:rPr>
          <w:t>Figure 4.5: Histograms of effective bubble radius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_Toc79664361 \h </w:instrText>
        </w:r>
        <w:r w:rsidR="008D6F08" w:rsidRPr="00DB1629">
          <w:rPr>
            <w:noProof/>
            <w:webHidden/>
          </w:rPr>
        </w:r>
        <w:r w:rsidR="008D6F08" w:rsidRPr="00DB1629">
          <w:rPr>
            <w:noProof/>
            <w:webHidden/>
          </w:rPr>
          <w:fldChar w:fldCharType="separate"/>
        </w:r>
        <w:r w:rsidR="008D6F08" w:rsidRPr="00DB1629">
          <w:rPr>
            <w:noProof/>
            <w:webHidden/>
          </w:rPr>
          <w:t>94</w:t>
        </w:r>
        <w:r w:rsidR="008D6F08" w:rsidRPr="00DB1629">
          <w:rPr>
            <w:noProof/>
            <w:webHidden/>
          </w:rPr>
          <w:fldChar w:fldCharType="end"/>
        </w:r>
      </w:hyperlink>
    </w:p>
    <w:p w14:paraId="16C10030" w14:textId="77FFFE33"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2" w:history="1">
        <w:r w:rsidR="008D6F08" w:rsidRPr="00DB1629">
          <w:rPr>
            <w:rStyle w:val="Hyperlink"/>
            <w:noProof/>
          </w:rPr>
          <w:t>Figure 4.6: Optical images of pyrolyzed fracture surfaces of microrods made with SMP-00</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_Toc79664362 \h </w:instrText>
        </w:r>
        <w:r w:rsidR="008D6F08" w:rsidRPr="00DB1629">
          <w:rPr>
            <w:noProof/>
            <w:webHidden/>
          </w:rPr>
        </w:r>
        <w:r w:rsidR="008D6F08" w:rsidRPr="00DB1629">
          <w:rPr>
            <w:noProof/>
            <w:webHidden/>
          </w:rPr>
          <w:fldChar w:fldCharType="separate"/>
        </w:r>
        <w:r w:rsidR="008D6F08" w:rsidRPr="00DB1629">
          <w:rPr>
            <w:noProof/>
            <w:webHidden/>
          </w:rPr>
          <w:t>98</w:t>
        </w:r>
        <w:r w:rsidR="008D6F08" w:rsidRPr="00DB1629">
          <w:rPr>
            <w:noProof/>
            <w:webHidden/>
          </w:rPr>
          <w:fldChar w:fldCharType="end"/>
        </w:r>
      </w:hyperlink>
    </w:p>
    <w:p w14:paraId="0530EE82" w14:textId="39F80018"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3" w:history="1">
        <w:r w:rsidR="008D6F08" w:rsidRPr="00DB1629">
          <w:rPr>
            <w:rStyle w:val="Hyperlink"/>
            <w:noProof/>
          </w:rPr>
          <w:t>Figure 4.7: Optical images of pyrolyzed fracture surfaces of microrods made with SMP-FA.</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_Toc79664363 \h </w:instrText>
        </w:r>
        <w:r w:rsidR="008D6F08" w:rsidRPr="00DB1629">
          <w:rPr>
            <w:noProof/>
            <w:webHidden/>
          </w:rPr>
        </w:r>
        <w:r w:rsidR="008D6F08" w:rsidRPr="00DB1629">
          <w:rPr>
            <w:noProof/>
            <w:webHidden/>
          </w:rPr>
          <w:fldChar w:fldCharType="separate"/>
        </w:r>
        <w:r w:rsidR="008D6F08" w:rsidRPr="00DB1629">
          <w:rPr>
            <w:noProof/>
            <w:webHidden/>
          </w:rPr>
          <w:t>99</w:t>
        </w:r>
        <w:r w:rsidR="008D6F08" w:rsidRPr="00DB1629">
          <w:rPr>
            <w:noProof/>
            <w:webHidden/>
          </w:rPr>
          <w:fldChar w:fldCharType="end"/>
        </w:r>
      </w:hyperlink>
    </w:p>
    <w:p w14:paraId="413AA620" w14:textId="4939C076"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4" w:history="1">
        <w:r w:rsidR="008D6F08" w:rsidRPr="00DB1629">
          <w:rPr>
            <w:rStyle w:val="Hyperlink"/>
            <w:noProof/>
          </w:rPr>
          <w:t>Figure 4.8: Failure Strength as a function of A</w:t>
        </w:r>
        <w:r w:rsidR="008D6F08" w:rsidRPr="00DB1629">
          <w:rPr>
            <w:rStyle w:val="Hyperlink"/>
            <w:noProof/>
            <w:vertAlign w:val="subscript"/>
          </w:rPr>
          <w:t>c</w:t>
        </w:r>
        <w:r w:rsidR="008D6F08" w:rsidRPr="00DB1629">
          <w:rPr>
            <w:rStyle w:val="Hyperlink"/>
            <w:noProof/>
          </w:rPr>
          <w:t>.</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_Toc79664364 \h </w:instrText>
        </w:r>
        <w:r w:rsidR="008D6F08" w:rsidRPr="00DB1629">
          <w:rPr>
            <w:noProof/>
            <w:webHidden/>
          </w:rPr>
        </w:r>
        <w:r w:rsidR="008D6F08" w:rsidRPr="00DB1629">
          <w:rPr>
            <w:noProof/>
            <w:webHidden/>
          </w:rPr>
          <w:fldChar w:fldCharType="separate"/>
        </w:r>
        <w:r w:rsidR="008D6F08" w:rsidRPr="00DB1629">
          <w:rPr>
            <w:noProof/>
            <w:webHidden/>
          </w:rPr>
          <w:t>101</w:t>
        </w:r>
        <w:r w:rsidR="008D6F08" w:rsidRPr="00DB1629">
          <w:rPr>
            <w:noProof/>
            <w:webHidden/>
          </w:rPr>
          <w:fldChar w:fldCharType="end"/>
        </w:r>
      </w:hyperlink>
    </w:p>
    <w:p w14:paraId="0203FC9C" w14:textId="15159C6F"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5" w:history="1">
        <w:r w:rsidR="008D6F08" w:rsidRPr="00DB1629">
          <w:rPr>
            <w:rStyle w:val="Hyperlink"/>
            <w:noProof/>
          </w:rPr>
          <w:t>Figure 4.9: Weibull plots of failure strength of SMP-00 and SMP-FA.</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_Toc79664365 \h </w:instrText>
        </w:r>
        <w:r w:rsidR="008D6F08" w:rsidRPr="00DB1629">
          <w:rPr>
            <w:noProof/>
            <w:webHidden/>
          </w:rPr>
        </w:r>
        <w:r w:rsidR="008D6F08" w:rsidRPr="00DB1629">
          <w:rPr>
            <w:noProof/>
            <w:webHidden/>
          </w:rPr>
          <w:fldChar w:fldCharType="separate"/>
        </w:r>
        <w:r w:rsidR="008D6F08" w:rsidRPr="00DB1629">
          <w:rPr>
            <w:noProof/>
            <w:webHidden/>
          </w:rPr>
          <w:t>104</w:t>
        </w:r>
        <w:r w:rsidR="008D6F08" w:rsidRPr="00DB1629">
          <w:rPr>
            <w:noProof/>
            <w:webHidden/>
          </w:rPr>
          <w:fldChar w:fldCharType="end"/>
        </w:r>
      </w:hyperlink>
    </w:p>
    <w:p w14:paraId="6DFE9E1F" w14:textId="2C5E288C" w:rsidR="008D6F08" w:rsidRPr="00DB1629"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6" w:history="1">
        <w:r w:rsidR="008D6F08" w:rsidRPr="00DB1629">
          <w:rPr>
            <w:rStyle w:val="Hyperlink"/>
            <w:noProof/>
          </w:rPr>
          <w:t>Figure 4.10: Combined Weibull plots of all samples made from SMP-00 and SMP-FA specimens.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_Toc79664366 \h </w:instrText>
        </w:r>
        <w:r w:rsidR="008D6F08" w:rsidRPr="00DB1629">
          <w:rPr>
            <w:noProof/>
            <w:webHidden/>
          </w:rPr>
        </w:r>
        <w:r w:rsidR="008D6F08" w:rsidRPr="00DB1629">
          <w:rPr>
            <w:noProof/>
            <w:webHidden/>
          </w:rPr>
          <w:fldChar w:fldCharType="separate"/>
        </w:r>
        <w:r w:rsidR="008D6F08" w:rsidRPr="00DB1629">
          <w:rPr>
            <w:noProof/>
            <w:webHidden/>
          </w:rPr>
          <w:t>107</w:t>
        </w:r>
        <w:r w:rsidR="008D6F08" w:rsidRPr="00DB1629">
          <w:rPr>
            <w:noProof/>
            <w:webHidden/>
          </w:rPr>
          <w:fldChar w:fldCharType="end"/>
        </w:r>
      </w:hyperlink>
    </w:p>
    <w:p w14:paraId="5C0506F8" w14:textId="158F18FB" w:rsidR="008D6F08" w:rsidRDefault="000215CD" w:rsidP="00DB1629">
      <w:pPr>
        <w:pStyle w:val="TableofFigures"/>
        <w:tabs>
          <w:tab w:val="right" w:leader="dot" w:pos="8630"/>
        </w:tabs>
        <w:spacing w:line="480" w:lineRule="auto"/>
        <w:rPr>
          <w:rFonts w:asciiTheme="minorHAnsi" w:eastAsiaTheme="minorEastAsia" w:hAnsiTheme="minorHAnsi" w:cstheme="minorBidi"/>
          <w:noProof/>
          <w:sz w:val="22"/>
          <w:szCs w:val="22"/>
        </w:rPr>
      </w:pPr>
      <w:hyperlink w:anchor="_Toc79664367" w:history="1">
        <w:r w:rsidR="008D6F08" w:rsidRPr="00DB1629">
          <w:rPr>
            <w:rStyle w:val="Hyperlink"/>
            <w:noProof/>
          </w:rPr>
          <w:t>Figure 4.11: SMP-FA rods made with the 1702 µm nozzle after curing and pyrolysis</w:t>
        </w:r>
        <w:r w:rsidR="008D6F08" w:rsidRPr="00DB1629">
          <w:rPr>
            <w:noProof/>
            <w:webHidden/>
          </w:rPr>
          <w:tab/>
        </w:r>
        <w:r w:rsidR="008D6F08" w:rsidRPr="00DB1629">
          <w:rPr>
            <w:noProof/>
            <w:webHidden/>
          </w:rPr>
          <w:fldChar w:fldCharType="begin"/>
        </w:r>
        <w:r w:rsidR="008D6F08" w:rsidRPr="00DB1629">
          <w:rPr>
            <w:noProof/>
            <w:webHidden/>
          </w:rPr>
          <w:instrText xml:space="preserve"> PAGEREF _Toc79664367 \h </w:instrText>
        </w:r>
        <w:r w:rsidR="008D6F08" w:rsidRPr="00DB1629">
          <w:rPr>
            <w:noProof/>
            <w:webHidden/>
          </w:rPr>
        </w:r>
        <w:r w:rsidR="008D6F08" w:rsidRPr="00DB1629">
          <w:rPr>
            <w:noProof/>
            <w:webHidden/>
          </w:rPr>
          <w:fldChar w:fldCharType="separate"/>
        </w:r>
        <w:r w:rsidR="008D6F08" w:rsidRPr="00DB1629">
          <w:rPr>
            <w:noProof/>
            <w:webHidden/>
          </w:rPr>
          <w:t>108</w:t>
        </w:r>
        <w:r w:rsidR="008D6F08" w:rsidRPr="00DB1629">
          <w:rPr>
            <w:noProof/>
            <w:webHidden/>
          </w:rPr>
          <w:fldChar w:fldCharType="end"/>
        </w:r>
      </w:hyperlink>
    </w:p>
    <w:p w14:paraId="6CD3885F" w14:textId="47E944AA" w:rsidR="005805F3" w:rsidRPr="005E54E2" w:rsidRDefault="005805F3" w:rsidP="006F0EDF">
      <w:pPr>
        <w:pStyle w:val="Title"/>
        <w:spacing w:line="480" w:lineRule="auto"/>
      </w:pPr>
      <w:r w:rsidRPr="00A7563A">
        <w:rPr>
          <w:b w:val="0"/>
          <w:bCs/>
        </w:rPr>
        <w:fldChar w:fldCharType="end"/>
      </w:r>
      <w:r w:rsidRPr="005E54E2">
        <w:t xml:space="preserve"> </w:t>
      </w:r>
    </w:p>
    <w:p w14:paraId="0A239BCD" w14:textId="77777777" w:rsidR="005805F3" w:rsidRPr="005E54E2" w:rsidRDefault="005805F3" w:rsidP="00D8350A">
      <w:pPr>
        <w:spacing w:line="480" w:lineRule="auto"/>
        <w:sectPr w:rsidR="005805F3" w:rsidRPr="005E54E2" w:rsidSect="001D4908">
          <w:footerReference w:type="default" r:id="rId13"/>
          <w:pgSz w:w="12240" w:h="15840" w:code="1"/>
          <w:pgMar w:top="1440" w:right="1800" w:bottom="1872" w:left="1800" w:header="720" w:footer="1440" w:gutter="0"/>
          <w:pgNumType w:fmt="lowerRoman" w:start="1"/>
          <w:cols w:space="720"/>
          <w:noEndnote/>
          <w:titlePg/>
        </w:sectPr>
      </w:pPr>
    </w:p>
    <w:p w14:paraId="1BBF689E" w14:textId="4084B21D" w:rsidR="005805F3" w:rsidRDefault="005805F3" w:rsidP="006F6A60">
      <w:pPr>
        <w:pStyle w:val="Heading1"/>
        <w:tabs>
          <w:tab w:val="left" w:pos="1800"/>
        </w:tabs>
        <w:spacing w:line="480" w:lineRule="auto"/>
        <w:ind w:left="0" w:firstLine="0"/>
      </w:pPr>
      <w:bookmarkStart w:id="0" w:name="_Toc79664368"/>
      <w:r>
        <w:lastRenderedPageBreak/>
        <w:t>Comprehensive re</w:t>
      </w:r>
      <w:r w:rsidR="00832E43">
        <w:t>v</w:t>
      </w:r>
      <w:r>
        <w:t>iew of Preceramic Polymers</w:t>
      </w:r>
      <w:bookmarkEnd w:id="0"/>
      <w:r w:rsidRPr="00334400">
        <w:br w:type="page"/>
      </w:r>
    </w:p>
    <w:p w14:paraId="6D289AD1" w14:textId="14FCEFC2" w:rsidR="005805F3" w:rsidRPr="00211BFB" w:rsidRDefault="005805F3" w:rsidP="00D8350A">
      <w:pPr>
        <w:pStyle w:val="Heading2"/>
        <w:numPr>
          <w:ilvl w:val="1"/>
          <w:numId w:val="22"/>
        </w:numPr>
        <w:spacing w:line="480" w:lineRule="auto"/>
      </w:pPr>
      <w:bookmarkStart w:id="1" w:name="_Toc79664369"/>
      <w:bookmarkStart w:id="2" w:name="_Toc289175831"/>
      <w:r w:rsidRPr="00E27D70">
        <w:lastRenderedPageBreak/>
        <w:t>Background Information</w:t>
      </w:r>
      <w:bookmarkEnd w:id="1"/>
    </w:p>
    <w:p w14:paraId="6150DE79" w14:textId="0571DB94" w:rsidR="005805F3" w:rsidRDefault="005805F3" w:rsidP="00D8350A">
      <w:pPr>
        <w:pStyle w:val="Heading3"/>
        <w:spacing w:line="480" w:lineRule="auto"/>
      </w:pPr>
      <w:bookmarkStart w:id="3" w:name="_Toc79664370"/>
      <w:r w:rsidRPr="00483AE3">
        <w:t>AM of Ceramics</w:t>
      </w:r>
      <w:bookmarkEnd w:id="3"/>
    </w:p>
    <w:p w14:paraId="4B43460C" w14:textId="3576F8AE" w:rsidR="005805F3" w:rsidRPr="0037234B" w:rsidRDefault="005805F3" w:rsidP="00D8350A">
      <w:pPr>
        <w:spacing w:line="480" w:lineRule="auto"/>
        <w:ind w:firstLine="720"/>
        <w:jc w:val="both"/>
      </w:pPr>
      <w:r w:rsidRPr="0037234B">
        <w:t>AM, more commonly called 3D-printing, is a processing technique to build objects in a layer-by-layer fashion. The objects are made by first using computer-aided design (CAD) to create a shape, then slic</w:t>
      </w:r>
      <w:r>
        <w:t>ing</w:t>
      </w:r>
      <w:r w:rsidRPr="0037234B">
        <w:t xml:space="preserve"> into layers with slicing software</w:t>
      </w:r>
      <w:r>
        <w:t>. Finally,</w:t>
      </w:r>
      <w:r w:rsidRPr="0037234B">
        <w:t xml:space="preserve"> the sliced object is deposited onto a substrate layer by layer</w:t>
      </w:r>
      <w:r>
        <w:t xml:space="preserve"> </w:t>
      </w:r>
      <w:r>
        <w:fldChar w:fldCharType="begin" w:fldLock="1"/>
      </w:r>
      <w:r>
        <w:instrText>ADDIN CSL_CITATION {"citationItems":[{"id":"ITEM-1","itemData":{"author":[{"dropping-particle":"V","family":"Wong","given":"Kaufui","non-dropping-particle":"","parse-names":false,"suffix":""},{"dropping-particle":"","family":"Hernandez","given":"Aldo","non-dropping-particle":"","parse-names":false,"suffix":""}],"container-title":"International scholarly research notices","id":"ITEM-1","issued":{"date-parts":[["2012"]]},"publisher":"Hindawi","title":"A review of additive manufacturing","type":"article-journal","volume":"2012"},"uris":["http://www.mendeley.com/documents/?uuid=a9dba3e4-9a63-4dca-bbc4-0940752f90ba"]}],"mendeley":{"formattedCitation":"[1]","plainTextFormattedCitation":"[1]","previouslyFormattedCitation":"[1]"},"properties":{"noteIndex":0},"schema":"https://github.com/citation-style-language/schema/raw/master/csl-citation.json"}</w:instrText>
      </w:r>
      <w:r>
        <w:fldChar w:fldCharType="separate"/>
      </w:r>
      <w:r w:rsidRPr="00582490">
        <w:rPr>
          <w:noProof/>
        </w:rPr>
        <w:t>[1]</w:t>
      </w:r>
      <w:r>
        <w:fldChar w:fldCharType="end"/>
      </w:r>
      <w:r w:rsidRPr="0037234B">
        <w:t>. Building up material in this fashion allows complex geometry and design flexibility</w:t>
      </w:r>
      <w:r>
        <w:t xml:space="preserve">. </w:t>
      </w:r>
      <w:r w:rsidRPr="0037234B">
        <w:t xml:space="preserve">AM can be used with a variety of material types </w:t>
      </w:r>
      <w:r>
        <w:t xml:space="preserve">utilizing a range of </w:t>
      </w:r>
      <w:r w:rsidRPr="0037234B">
        <w:t xml:space="preserve">methods. Material </w:t>
      </w:r>
      <w:r>
        <w:t>can be formed by</w:t>
      </w:r>
      <w:r w:rsidRPr="0037234B">
        <w:t xml:space="preserve"> sintering of metallic or thermoplastic particles (selective laser sintering and electron beam)</w:t>
      </w:r>
      <w:r>
        <w:fldChar w:fldCharType="begin" w:fldLock="1"/>
      </w:r>
      <w:r>
        <w:instrText>ADDIN CSL_CITATION {"citationItems":[{"id":"ITEM-1","itemData":{"DOI":"10.1080/09506608.2015.1116649","ISSN":"17432804","abstract":"Additive manufacturing (AM), widely known as 3D printing, is a method of manufacturing that forms parts from powder, wire or sheets in a process that proceeds layer by layer. Many techniques (using many different names) have been developed to accomplish this via melting or solid-state joining. In this review, these techniques for producing metal parts are explored, with a focus on the science of metal AM: processing defects, heat transfer, solidification, solid-state precipitation, mechanical properties and post-processing metallurgy. The various metal AM techniques are compared, with analysis of the strengths and limitations of each. Only a few alloys have been developed for commercial production, but recent efforts are presented as a path for the ongoing development of new materials for AM processes.","author":[{"dropping-particle":"","family":"Sames","given":"W. J.","non-dropping-particle":"","parse-names":false,"suffix":""},{"dropping-particle":"","family":"List","given":"F. A.","non-dropping-particle":"","parse-names":false,"suffix":""},{"dropping-particle":"","family":"Pannala","given":"S.","non-dropping-particle":"","parse-names":false,"suffix":""},{"dropping-particle":"","family":"Dehoff","given":"R. R.","non-dropping-particle":"","parse-names":false,"suffix":""},{"dropping-particle":"","family":"Babu","given":"S. S.","non-dropping-particle":"","parse-names":false,"suffix":""}],"container-title":"International Materials Reviews","id":"ITEM-1","issue":"5","issued":{"date-parts":[["2016"]]},"page":"315-360","publisher":"Taylor &amp; Francis","title":"The metallurgy and processing science of metal additive manufacturing","type":"article-journal","volume":"61"},"uris":["http://www.mendeley.com/documents/?uuid=fe98e0b1-6b1c-4bc9-97f8-a98a8b28cc56"]}],"mendeley":{"formattedCitation":"[2]","plainTextFormattedCitation":"[2]","previouslyFormattedCitation":"[2]"},"properties":{"noteIndex":0},"schema":"https://github.com/citation-style-language/schema/raw/master/csl-citation.json"}</w:instrText>
      </w:r>
      <w:r>
        <w:fldChar w:fldCharType="separate"/>
      </w:r>
      <w:r w:rsidRPr="00582490">
        <w:rPr>
          <w:noProof/>
        </w:rPr>
        <w:t>[2]</w:t>
      </w:r>
      <w:r>
        <w:fldChar w:fldCharType="end"/>
      </w:r>
      <w:r w:rsidRPr="0037234B">
        <w:t>, thermoplastic polymer extrusion (fused deposition modeling)</w:t>
      </w:r>
      <w:r>
        <w:fldChar w:fldCharType="begin" w:fldLock="1"/>
      </w:r>
      <w:r>
        <w:instrText>ADDIN CSL_CITATION {"citationItems":[{"id":"ITEM-1","itemData":{"author":[{"dropping-particle":"V","family":"Wong","given":"Kaufui","non-dropping-particle":"","parse-names":false,"suffix":""},{"dropping-particle":"","family":"Hernandez","given":"Aldo","non-dropping-particle":"","parse-names":false,"suffix":""}],"container-title":"International scholarly research notices","id":"ITEM-1","issued":{"date-parts":[["2012"]]},"publisher":"Hindawi","title":"A review of additive manufacturing","type":"article-journal","volume":"2012"},"uris":["http://www.mendeley.com/documents/?uuid=a9dba3e4-9a63-4dca-bbc4-0940752f90ba"]}],"mendeley":{"formattedCitation":"[1]","plainTextFormattedCitation":"[1]","previouslyFormattedCitation":"[1]"},"properties":{"noteIndex":0},"schema":"https://github.com/citation-style-language/schema/raw/master/csl-citation.json"}</w:instrText>
      </w:r>
      <w:r>
        <w:fldChar w:fldCharType="separate"/>
      </w:r>
      <w:r w:rsidRPr="00582490">
        <w:rPr>
          <w:noProof/>
        </w:rPr>
        <w:t>[1]</w:t>
      </w:r>
      <w:r>
        <w:fldChar w:fldCharType="end"/>
      </w:r>
      <w:r w:rsidRPr="0037234B">
        <w:t>, photocuring of thermoset polymers (stereolithography)</w:t>
      </w:r>
      <w:r>
        <w:fldChar w:fldCharType="begin" w:fldLock="1"/>
      </w:r>
      <w:r>
        <w:instrText>ADDIN CSL_CITATION {"citationItems":[{"id":"ITEM-1","itemData":{"DOI":"10.1016/j.biomaterials.2010.04.050","ISSN":"01429612","PMID":"20478613","abstract":"Stereolithography is a solid freeform technique (SFF) that was introduced in the late 1980s. Although many other techniques have been developed since then, stereolithography remains one of the most powerful and versatile of all SFF techniques. It has the highest fabrication accuracy and an increasing number of materials that can be processed is becoming available. In this paper we discuss the characteristic features of the stereolithography technique and compare it to other SFF techniques. The biomedical applications of stereolithography are reviewed, as well as the biodegradable resin materials that have been developed for use with stereolithography. Finally, an overview of the application of stereolithography in preparing porous structures for tissue engineering is given. © 2010 Elsevier Ltd.","author":[{"dropping-particle":"","family":"Melchels","given":"Ferry P.W.","non-dropping-particle":"","parse-names":false,"suffix":""},{"dropping-particle":"","family":"Feijen","given":"Jan","non-dropping-particle":"","parse-names":false,"suffix":""},{"dropping-particle":"","family":"Grijpma","given":"Dirk W.","non-dropping-particle":"","parse-names":false,"suffix":""}],"container-title":"Biomaterials","id":"ITEM-1","issue":"24","issued":{"date-parts":[["2010"]]},"page":"6121-6130","publisher":"Elsevier Ltd","title":"A review on stereolithography and its applications in biomedical engineering","type":"article-journal","volume":"31"},"uris":["http://www.mendeley.com/documents/?uuid=0255a3c8-a223-45ee-85c0-8a7ec82cc660"]}],"mendeley":{"formattedCitation":"[3]","plainTextFormattedCitation":"[3]","previouslyFormattedCitation":"[3]"},"properties":{"noteIndex":0},"schema":"https://github.com/citation-style-language/schema/raw/master/csl-citation.json"}</w:instrText>
      </w:r>
      <w:r>
        <w:fldChar w:fldCharType="separate"/>
      </w:r>
      <w:r w:rsidRPr="00582490">
        <w:rPr>
          <w:noProof/>
        </w:rPr>
        <w:t>[3]</w:t>
      </w:r>
      <w:r>
        <w:fldChar w:fldCharType="end"/>
      </w:r>
      <w:r w:rsidRPr="0037234B">
        <w:t>, laminating material (laminated object manufacturing</w:t>
      </w:r>
      <w:r>
        <w:t xml:space="preserve">) </w:t>
      </w:r>
      <w:r>
        <w:fldChar w:fldCharType="begin" w:fldLock="1"/>
      </w:r>
      <w:r>
        <w:instrText>ADDIN CSL_CITATION {"citationItems":[{"id":"ITEM-1","itemData":{"DOI":"10.1002/adma.200700789","ISSN":"09359648","author":[{"dropping-particle":"","family":"Windsheimer","given":"Hans","non-dropping-particle":"","parse-names":false,"suffix":""},{"dropping-particle":"","family":"Travitzky","given":"Nahum","non-dropping-particle":"","parse-names":false,"suffix":""},{"dropping-particle":"","family":"Hofenauer","given":"Andreas","non-dropping-particle":"","parse-names":false,"suffix":""},{"dropping-particle":"","family":"Greil","given":"Peter","non-dropping-particle":"","parse-names":false,"suffix":""}],"container-title":"Advanced Materials","id":"ITEM-1","issue":"24","issued":{"date-parts":[["2007","12","17"]]},"page":"4515-4519","title":"Laminated object manufacturing of preceramic-paper-derived Si-SiC composites","type":"article-journal","volume":"19"},"uris":["http://www.mendeley.com/documents/?uuid=47b0d305-3ee1-4f52-a652-cd3899822ef0"]}],"mendeley":{"formattedCitation":"[4]","plainTextFormattedCitation":"[4]","previouslyFormattedCitation":"[4]"},"properties":{"noteIndex":0},"schema":"https://github.com/citation-style-language/schema/raw/master/csl-citation.json"}</w:instrText>
      </w:r>
      <w:r>
        <w:fldChar w:fldCharType="separate"/>
      </w:r>
      <w:r w:rsidRPr="00582490">
        <w:rPr>
          <w:noProof/>
        </w:rPr>
        <w:t>[4]</w:t>
      </w:r>
      <w:r>
        <w:fldChar w:fldCharType="end"/>
      </w:r>
      <w:r w:rsidRPr="0037234B">
        <w:t>, and direct-ink-write of thermoset polymer fluid resins</w:t>
      </w:r>
      <w:r>
        <w:t xml:space="preserve"> and aqueous slurries </w:t>
      </w:r>
      <w:r>
        <w:fldChar w:fldCharType="begin" w:fldLock="1"/>
      </w:r>
      <w:r>
        <w:instrText xml:space="preserve">ADDIN CSL_CITATION {"citationItems":[{"id":"ITEM-1","itemData":{"DOI":"10.1021/la0257135","ISBN":"0743-7463","ISSN":"07437463","abstract":"Mesoscale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Pr>
          <w:rFonts w:ascii="Cambria Math" w:hAnsi="Cambria Math" w:cs="Cambria Math"/>
        </w:rPr>
        <w:instrText>∼</w:instrText>
      </w:r>
      <w:r>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A.","non-dropping-particle":"","parse-names":false,"suffix":""}],"container-title":"Langmuir","id":"ITEM-1","issue":"14","issued":{"date-parts":[["2002"]]},"page":"5429-5437","title":"Colloidal inks for directed assembly of 3-D periodic structures","type":"article-journal","volume":"18"},"uris":["http://www.mendeley.com/documents/?uuid=d3202c62-e40f-4f96-9469-5802a27f3a8d"]},{"id":"ITEM-2","itemData":{"DOI":"10.1111/j.1151-2916.2000.tb01560.x","ISSN":"00027820","abstract":"Colloidal processing of ceramics is reviewed with an emphasis on interparticle forces, suspension rheology, consolidation techniques, and drying behavior. Particular attention is given to the scientific concepts that underpin the fabrication of particulate-derived ceramic components. The complex interplay between suspension stability and its structural evolution during colloidal processing is highlighted.","author":[{"dropping-particle":"","family":"Lewis","given":"Jennifer A.","non-dropping-particle":"","parse-names":false,"suffix":""}],"container-title":"Journal of the American Ceramic Society","id":"ITEM-2","issue":"10","issued":{"date-parts":[["2000"]]},"page":"2341-2359","publisher":"Wiley Online Library","title":"Colloidal processing of ceramics","type":"article-journal","volume":"83"},"uris":["http://www.mendeley.com/documents/?uuid=1dea03c2-9281-4a38-9cc9-44504281562f"]}],"mendeley":{"formattedCitation":"[5,6]","plainTextFormattedCitation":"[5,6]","previouslyFormattedCitation":"[5,6]"},"properties":{"noteIndex":0},"schema":"https://github.com/citation-style-language/schema/raw/master/csl-citation.json"}</w:instrText>
      </w:r>
      <w:r>
        <w:fldChar w:fldCharType="separate"/>
      </w:r>
      <w:r w:rsidRPr="00582490">
        <w:rPr>
          <w:noProof/>
        </w:rPr>
        <w:t>[5,6]</w:t>
      </w:r>
      <w:r>
        <w:fldChar w:fldCharType="end"/>
      </w:r>
      <w:r w:rsidRPr="0037234B">
        <w:t>. The focus of this study is on ceramic</w:t>
      </w:r>
      <w:r>
        <w:t>-</w:t>
      </w:r>
      <w:r w:rsidRPr="0037234B">
        <w:t xml:space="preserve">based </w:t>
      </w:r>
      <w:r>
        <w:t xml:space="preserve">AM </w:t>
      </w:r>
      <w:r w:rsidRPr="0037234B">
        <w:t>with preceramic polymer resins.</w:t>
      </w:r>
    </w:p>
    <w:p w14:paraId="6EE32056" w14:textId="4876161E" w:rsidR="005805F3" w:rsidRPr="00AE5DA4" w:rsidRDefault="005805F3" w:rsidP="00D8350A">
      <w:pPr>
        <w:spacing w:line="480" w:lineRule="auto"/>
        <w:ind w:firstLine="720"/>
        <w:jc w:val="both"/>
      </w:pPr>
      <w:r>
        <w:t>Most often, c</w:t>
      </w:r>
      <w:r w:rsidRPr="0037234B">
        <w:t>eramic materials have been additively manufactured</w:t>
      </w:r>
      <w:r>
        <w:t xml:space="preserve"> </w:t>
      </w:r>
      <w:r w:rsidRPr="0037234B">
        <w:t>with stereolithography and DIW</w:t>
      </w:r>
      <w:r>
        <w:t xml:space="preserve"> </w:t>
      </w:r>
      <w:r>
        <w:fldChar w:fldCharType="begin" w:fldLock="1"/>
      </w:r>
      <w:r>
        <w:instrText>ADDIN CSL_CITATION {"citationItems":[{"id":"ITEM-1","itemData":{"DOI":"10.1111/jace.15045","ISSN":"15512916","abstract":"We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Society","id":"ITEM-1","issue":"10","issued":{"date-parts":[["2017","10","1"]]},"page":"4397-4401","publisher":"Blackwell Publishing Inc.","title":"Direct ink writing of ceramic matrix composite structures","type":"article-journal","volume":"100"},"uris":["http://www.mendeley.com/documents/?uuid=9c7546ee-81c5-42ec-9d8c-795991b8e902"]},{"id":"ITEM-2","itemData":{"DOI":"10.3390/ma11040515","ISSN":"19961944","abstract":"In a previous work, an ink based on a preceramic polymer, SiC fillers, and chopped carbon fibers was proposed for the production of Ceramic Matrix Composite (CMC) structures by Direct InkWriting (DIW) and subsequent pyrolysis. Thanks to the shear stresses generated at the nozzle tip during extrusion, carbon fibers can be aligned along the printing direction. Fumed silica was added to the ink in order to enhance its rheological properties; however, the printed structures still showed some deformation in the Z direction. In this work, a second ink was successfully developed to limit deformation and at the same time avoid the addition of fumed silica, which limited the potential temperature of application of the composites. Instead, the positive role of the preceramic polymer on the ink rheology was exploited by increasing its concentration in the ink. Rheological characterization carried out on both inks confirmed that they possessed Bingham shear thinning behavior and fast viscosity recovery. Single filaments with different diameters (~310 μmand ~460 μm) were produced with the latter ink by DIW and subsequent pyrolysis. Tested under a four-point flexural test, the filaments showed a mean flexural strength above 30 MPa, graceful failure, and fiber pull-out. The results of this work suggest that CMC components can effectively be fabricated via DIW of a preceramic ink with embedded short fibers; the preceramic polymer is able to provide the desired rheology for the process and to develop a dense matrix capable of incorporating both fibers and ceramic particles, whereas the fibers addition contributes to an increase of the fracture toughness of the material and to the development of a graceful failure mode.","author":[{"dropping-particle":"","family":"Franchin","given":"Giorgia","non-dropping-particle":"","parse-names":false,"suffix":""},{"dropping-particle":"","family":"Maden","given":"Halide Selin","non-dropping-particle":"","parse-names":false,"suffix":""},{"dropping-particle":"","family":"Wahl","given":"Larissa","non-dropping-particle":"","parse-names":false,"suffix":""},{"dropping-particle":"","family":"Baliello","given":"Andrea","non-dropping-particle":"","parse-names":false,"suffix":""},{"dropping-particle":"","family":"Pasetto","given":"Marco","non-dropping-particle":"","parse-names":false,"suffix":""},{"dropping-particle":"","family":"Colombo","given":"Paolo","non-dropping-particle":"","parse-names":false,"suffix":""}],"container-title":"Materials","id":"ITEM-2","issue":"4","issued":{"date-parts":[["2018","3","28"]]},"page":"515","title":"Optimization and characterization of preceramic inks for Direct Ink Writing of Ceramic Matrix Composite structures","type":"article-journal","volume":"11"},"uris":["http://www.mendeley.com/documents/?uuid=0a2c8fdc-a079-48f8-b53c-8303046888ca"]},{"id":"ITEM-3","itemData":{"DOI":"10.1557/jmr.2013.129","ISSN":"08842914","abstract":"Ceramic parts possessing an ordered porosity were produced for the first time by powder-based three-dimensional printing of a preceramic polymer followed by pyrolysis in an inert atmosphere. The main parameters involved in the process were investigated, and the precision of the printed and ceramized parts was assessed by means of scanning electron microscopy and micro computed tomography. The influence of two different printing solvents was investigated and the use of a mixture of 1-hexanol and hexylacetate in particular allowed the production of parts with a relative density of 80% both in the polymeric and in the ceramic state. The mixing of a cross-linking catalyst directly with the printing liquid greatly simplified the process, minimizing the necessity of preprocessing the starting powder. Three-dimensional printing of a preceramic polymer not containing any inert or active fillers was proved to be a feasible, convenient and precise process for the production of porous ceramic possessing a complex, ordered structure, such as stretch-dominated lattices. © Materials Research Society 2013.","author":[{"dropping-particle":"","family":"Zocca","given":"Andrea","non-dropping-particle":"","parse-names":false,"suffix":""},{"dropping-particle":"","family":"Gomes","given":"Cynthia M.","non-dropping-particle":"","parse-names":false,"suffix":""},{"dropping-particle":"","family":"Staude","given":"Andreas","non-dropping-particle":"","parse-names":false,"suffix":""},{"dropping-particle":"","family":"Bernardo","given":"Enrico","non-dropping-particle":"","parse-names":false,"suffix":""},{"dropping-particle":"","family":"Günster","given":"Jens","non-dropping-particle":"","parse-names":false,"suffix":""},{"dropping-particle":"","family":"Colombo","given":"Paolo","non-dropping-particle":"","parse-names":false,"suffix":""}],"container-title":"Journal of Materials Research","id":"ITEM-3","issue":"17","issued":{"date-parts":[["2013"]]},"page":"2243-2252","title":"SiOC ceramics with ordered porosity by 3D-printing of a preceramic polymer","type":"article-journal","volume":"28"},"uris":["http://www.mendeley.com/documents/?uuid=575298ec-ed53-4cfa-8002-cb8a8b650ea5"]}],"mendeley":{"formattedCitation":"[7–9]","plainTextFormattedCitation":"[7–9]","previouslyFormattedCitation":"[7–9]"},"properties":{"noteIndex":0},"schema":"https://github.com/citation-style-language/schema/raw/master/csl-citation.json"}</w:instrText>
      </w:r>
      <w:r>
        <w:fldChar w:fldCharType="separate"/>
      </w:r>
      <w:r w:rsidRPr="00582490">
        <w:rPr>
          <w:noProof/>
        </w:rPr>
        <w:t>[7–9]</w:t>
      </w:r>
      <w:r>
        <w:fldChar w:fldCharType="end"/>
      </w:r>
      <w:r w:rsidRPr="0037234B">
        <w:t>. Stereolithography base</w:t>
      </w:r>
      <w:r>
        <w:t>d</w:t>
      </w:r>
      <w:r w:rsidRPr="0037234B">
        <w:t xml:space="preserve"> method</w:t>
      </w:r>
      <w:r>
        <w:t>s</w:t>
      </w:r>
      <w:r w:rsidRPr="0037234B">
        <w:t xml:space="preserve"> use a concentrated light source or laser beam to crosslink a photocurable polymer on a platform to build up material. To create ceramic parts, the photocurable polymer is typically a liquid preceramic polymer that has added photo-initiators, or a solid preceramic polymer powder added to a photo-curable polymer</w:t>
      </w:r>
      <w:r>
        <w:t xml:space="preserve"> </w:t>
      </w:r>
      <w:r>
        <w:fldChar w:fldCharType="begin" w:fldLock="1"/>
      </w:r>
      <w:r>
        <w:instrText>ADDIN CSL_CITATION {"citationItems":[{"id":"ITEM-1","itemData":{"DOI":"10.1557/jmr.2013.129","ISSN":"08842914","abstract":"Ceramic parts possessing an ordered porosity were produced for the first time by powder-based three-dimensional printing of a preceramic polymer followed by pyrolysis in an inert atmosphere. The main parameters involved in the process were investigated, and the precision of the printed and ceramized parts was assessed by means of scanning electron microscopy and micro computed tomography. The influence of two different printing solvents was investigated and the use of a mixture of 1-hexanol and hexylacetate in particular allowed the production of parts with a relative density of 80% both in the polymeric and in the ceramic state. The mixing of a cross-linking catalyst directly with the printing liquid greatly simplified the process, minimizing the necessity of preprocessing the starting powder. Three-dimensional printing of a preceramic polymer not containing any inert or active fillers was proved to be a feasible, convenient and precise process for the production of porous ceramic possessing a complex, ordered structure, such as stretch-dominated lattices. © Materials Research Society 2013.","author":[{"dropping-particle":"","family":"Zocca","given":"Andrea","non-dropping-particle":"","parse-names":false,"suffix":""},{"dropping-particle":"","family":"Gomes","given":"Cynthia M.","non-dropping-particle":"","parse-names":false,"suffix":""},{"dropping-particle":"","family":"Staude","given":"Andreas","non-dropping-particle":"","parse-names":false,"suffix":""},{"dropping-particle":"","family":"Bernardo","given":"Enrico","non-dropping-particle":"","parse-names":false,"suffix":""},{"dropping-particle":"","family":"Günster","given":"Jens","non-dropping-particle":"","parse-names":false,"suffix":""},{"dropping-particle":"","family":"Colombo","given":"Paolo","non-dropping-particle":"","parse-names":false,"suffix":""}],"container-title":"Journal of Materials Research","id":"ITEM-1","issue":"17","issued":{"date-parts":[["2013"]]},"page":"2243-2252","title":"SiOC ceramics with ordered porosity by 3D-printing of a preceramic polymer","type":"article-journal","volume":"28"},"uris":["http://www.mendeley.com/documents/?uuid=575298ec-ed53-4cfa-8002-cb8a8b650ea5"]},{"id":"ITEM-2","itemData":{"DOI":"10.1002/adma.201503470","ISSN":"15214095","abstract":"The first example of the fabrication of complex 3D polymer-derived-ceramic structures is presented with micrometer-scale features by a 3D additive manufacturing (AM) technology, starting with a photosensitive preceramic precursor. Dense and crack-free silicon-oxycarbide-based microparts with features down to 200 μm are obtained after pyrolysis at 1000 C in a nitrogen atmosphere.","author":[{"dropping-particle":"","family":"Zanchetta","given":"Erika","non-dropping-particle":"","parse-names":false,"suffix":""},{"dropping-particle":"","family":"Cattaldo","given":"Marco","non-dropping-particle":"","parse-names":false,"suffix":""},{"dropping-particle":"","family":"Franchin","given":"Giorgia","non-dropping-particle":"","parse-names":false,"suffix":""},{"dropping-particle":"","family":"Schwentenwein","given":"Martin","non-dropping-particle":"","parse-names":false,"suffix":""},{"dropping-particle":"","family":"Homa","given":"Johannes","non-dropping-particle":"","parse-names":false,"suffix":""},{"dropping-particle":"","family":"Brusatin","given":"Giovanna","non-dropping-particle":"","parse-names":false,"suffix":""},{"dropping-particle":"","family":"Colombo","given":"Paolo","non-dropping-particle":"","parse-names":false,"suffix":""}],"container-title":"Advanced Materials","id":"ITEM-2","issue":"2","issued":{"date-parts":[["2016"]]},"page":"370-376","title":"Stereolithography of SiOC Ceramic Microcomponents","type":"article-journal","volume":"28"},"uris":["http://www.mendeley.com/documents/?uuid=e1c86a08-56b0-49b8-b55d-6cfb52e438a3"]}],"mendeley":{"formattedCitation":"[9,10]","plainTextFormattedCitation":"[9,10]","previouslyFormattedCitation":"[9,10]"},"properties":{"noteIndex":0},"schema":"https://github.com/citation-style-language/schema/raw/master/csl-citation.json"}</w:instrText>
      </w:r>
      <w:r>
        <w:fldChar w:fldCharType="separate"/>
      </w:r>
      <w:r w:rsidRPr="00582490">
        <w:rPr>
          <w:noProof/>
        </w:rPr>
        <w:t>[9,10]</w:t>
      </w:r>
      <w:r>
        <w:fldChar w:fldCharType="end"/>
      </w:r>
      <w:r w:rsidRPr="0037234B">
        <w:t>. Printing in this manner can create materials that have a high degree of geometric complexity and resolution. Work by Zocca, Zanchett</w:t>
      </w:r>
      <w:r>
        <w:t xml:space="preserve">a, </w:t>
      </w:r>
      <w:r w:rsidRPr="0037234B">
        <w:t xml:space="preserve">and others has shown that SiOC </w:t>
      </w:r>
      <w:r w:rsidRPr="0037234B">
        <w:lastRenderedPageBreak/>
        <w:t>ceramic parts can be made with stereolithography methods</w:t>
      </w:r>
      <w:r>
        <w:t>;</w:t>
      </w:r>
      <w:r w:rsidRPr="0037234B">
        <w:t xml:space="preserve"> however</w:t>
      </w:r>
      <w:r>
        <w:t>,</w:t>
      </w:r>
      <w:r w:rsidRPr="0037234B">
        <w:t xml:space="preserve"> printed parts usually have a high amount of linear shrinkage (~25%) after full ceramic conversion</w:t>
      </w:r>
      <w:r>
        <w:t xml:space="preserve"> </w:t>
      </w:r>
      <w:r>
        <w:fldChar w:fldCharType="begin" w:fldLock="1"/>
      </w:r>
      <w:r>
        <w:instrText>ADDIN CSL_CITATION {"citationItems":[{"id":"ITEM-1","itemData":{"DOI":"10.1557/jmr.2013.129","ISSN":"08842914","abstract":"Ceramic parts possessing an ordered porosity were produced for the first time by powder-based three-dimensional printing of a preceramic polymer followed by pyrolysis in an inert atmosphere. The main parameters involved in the process were investigated, and the precision of the printed and ceramized parts was assessed by means of scanning electron microscopy and micro computed tomography. The influence of two different printing solvents was investigated and the use of a mixture of 1-hexanol and hexylacetate in particular allowed the production of parts with a relative density of 80% both in the polymeric and in the ceramic state. The mixing of a cross-linking catalyst directly with the printing liquid greatly simplified the process, minimizing the necessity of preprocessing the starting powder. Three-dimensional printing of a preceramic polymer not containing any inert or active fillers was proved to be a feasible, convenient and precise process for the production of porous ceramic possessing a complex, ordered structure, such as stretch-dominated lattices. © Materials Research Society 2013.","author":[{"dropping-particle":"","family":"Zocca","given":"Andrea","non-dropping-particle":"","parse-names":false,"suffix":""},{"dropping-particle":"","family":"Gomes","given":"Cynthia M.","non-dropping-particle":"","parse-names":false,"suffix":""},{"dropping-particle":"","family":"Staude","given":"Andreas","non-dropping-particle":"","parse-names":false,"suffix":""},{"dropping-particle":"","family":"Bernardo","given":"Enrico","non-dropping-particle":"","parse-names":false,"suffix":""},{"dropping-particle":"","family":"Günster","given":"Jens","non-dropping-particle":"","parse-names":false,"suffix":""},{"dropping-particle":"","family":"Colombo","given":"Paolo","non-dropping-particle":"","parse-names":false,"suffix":""}],"container-title":"Journal of Materials Research","id":"ITEM-1","issue":"17","issued":{"date-parts":[["2013"]]},"page":"2243-2252","title":"SiOC ceramics with ordered porosity by 3D-printing of a preceramic polymer","type":"article-journal","volume":"28"},"uris":["http://www.mendeley.com/documents/?uuid=575298ec-ed53-4cfa-8002-cb8a8b650ea5"]},{"id":"ITEM-2","itemData":{"DOI":"10.1002/adma.201503470","ISSN":"15214095","abstract":"The first example of the fabrication of complex 3D polymer-derived-ceramic structures is presented with micrometer-scale features by a 3D additive manufacturing (AM) technology, starting with a photosensitive preceramic precursor. Dense and crack-free silicon-oxycarbide-based microparts with features down to 200 μm are obtained after pyrolysis at 1000 C in a nitrogen atmosphere.","author":[{"dropping-particle":"","family":"Zanchetta","given":"Erika","non-dropping-particle":"","parse-names":false,"suffix":""},{"dropping-particle":"","family":"Cattaldo","given":"Marco","non-dropping-particle":"","parse-names":false,"suffix":""},{"dropping-particle":"","family":"Franchin","given":"Giorgia","non-dropping-particle":"","parse-names":false,"suffix":""},{"dropping-particle":"","family":"Schwentenwein","given":"Martin","non-dropping-particle":"","parse-names":false,"suffix":""},{"dropping-particle":"","family":"Homa","given":"Johannes","non-dropping-particle":"","parse-names":false,"suffix":""},{"dropping-particle":"","family":"Brusatin","given":"Giovanna","non-dropping-particle":"","parse-names":false,"suffix":""},{"dropping-particle":"","family":"Colombo","given":"Paolo","non-dropping-particle":"","parse-names":false,"suffix":""}],"container-title":"Advanced Materials","id":"ITEM-2","issue":"2","issued":{"date-parts":[["2016"]]},"page":"370-376","title":"Stereolithography of SiOC Ceramic Microcomponents","type":"article-journal","volume":"28"},"uris":["http://www.mendeley.com/documents/?uuid=e1c86a08-56b0-49b8-b55d-6cfb52e438a3"]}],"mendeley":{"formattedCitation":"[9,10]","plainTextFormattedCitation":"[9,10]","previouslyFormattedCitation":"[9,10]"},"properties":{"noteIndex":0},"schema":"https://github.com/citation-style-language/schema/raw/master/csl-citation.json"}</w:instrText>
      </w:r>
      <w:r>
        <w:fldChar w:fldCharType="separate"/>
      </w:r>
      <w:r w:rsidRPr="00582490">
        <w:rPr>
          <w:noProof/>
        </w:rPr>
        <w:t>[9,10]</w:t>
      </w:r>
      <w:r>
        <w:fldChar w:fldCharType="end"/>
      </w:r>
      <w:r w:rsidRPr="0037234B">
        <w:t>. Another setback for stereolithography is the limitation of only translucent and transparent materials. Opaque resins and filler materials do not allow the laser and light source to pass through them. Alternatively, DIW utilizes viscoelastic fluids with tailored rheological properties for material deposition. Exemplar fluids include epoxy-nanoclay based inks</w:t>
      </w:r>
      <w:r w:rsidRPr="000D4326">
        <w:fldChar w:fldCharType="begin" w:fldLock="1"/>
      </w:r>
      <w:r>
        <w:instrText xml:space="preserve">ADDIN CSL_CITATION {"citationItems":[{"id":"ITEM-1","itemData":{"DOI":"10.1016/j.compscitech.2018.03.008","ISBN":"0266-3538","ISSN":"02663538","abstract":"Clay-based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Technology","id":"ITEM-1","issued":{"date-parts":[["2018"]]},"page":"9-20","title":"High-strength epoxy nanocomposites for 3D printing","type":"article-journal","volume":"160"},"uris":["http://www.mendeley.com/documents/?uuid=919f2ecc-4dbf-43e7-bd1c-f879b4eb1f7a"]},{"id":"ITEM-2","itemData":{"DOI":"10.1016/j.polymer.2006.03.057","ISSN":"00323861","abstract":"For organically modified montmorillonite (OMM)-epoxy nanocomposites, maximal montmorillonite dispersion is found to depend synergistically on the mechanical processing history of the resin mixture and the chemistry at the OMM surface. Specifically, Cloisite 30A (quaternary ammonium OMM) and I30.E (primary ammonium OMM), each containing surfactants with different catalytic effects on the curing chemistry of Epon 862, are compared. Irrespective of the OMM, conventional solvent-free processing methodologies, including sonication, result in an inhomogeneous distribution of OMM on the micron scale. Even though the primary ammonium alkyls within I30.E enhance intragallery reactivity, this only results in extensive swelling of tactoids (interlayer distance </w:instrText>
      </w:r>
      <w:r>
        <w:rPr>
          <w:rFonts w:ascii="Cambria Math" w:hAnsi="Cambria Math" w:cs="Cambria Math"/>
        </w:rPr>
        <w:instrText>∼</w:instrText>
      </w:r>
      <w:r>
        <w:instrText>10-20 nm), and thus retention of layer-layer correlations, leading to 'hybrid' micron scale reinforcing particles, not nanoscale dispersion of individual layers. In contrast, sub-ambient temperature (cryo) compounding had substantial impact on the ability to reduce tactoid and agglomerate size and increase homogeneity of dispersion for Cloisite 30A. The reactivity near Cloisite 30A is similar to that in the bulk and thus localized gelation around the layer-stacks does not retard particulate refinement. In all cases, alteration of the global epoxy network structure was ruled out by FTIR and NMR measurements. For nanocomposites with similar OMM content, however, the final thermal-mechanical properties does not coherently relate to one characteristic of the morphology. The coefficient of thermal expansion (T&gt;Tg) and hardness (T&lt;Tg) depend only weakly on morphology, where as the glass transition temperature depends strongly on the extent of OMM dispersion and interfacial chemistry. In general, the inter-relationships between mechanical processing, OMM surface chemistry and the desired property enhancements are not linear and thus must be considered in light of a final application to evaluate the optimal 'nanocomposite' fabrication methodology to achieve maximal benefit. © 2006 Elsevier Ltd. All rights reserved.","author":[{"dropping-particle":"","family":"Koerner","given":"Hilmar","non-dropping-particle":"","parse-names":false,"suffix":""},{"dropping-particle":"","family":"Misra","given":"Devesh","non-dropping-particle":"","parse-names":false,"suffix":""},{"dropping-particle":"","family":"Tan","given":"Ashley","non-dropping-particle":"","parse-names":false,"suffix":""},{"dropping-particle":"","family":"Drummy","given":"Lawrence","non-dropping-particle":"","parse-names":false,"suffix":""},{"dropping-particle":"","family":"Mirau","given":"Peter","non-dropping-particle":"","parse-names":false,"suffix":""},{"dropping-particle":"","family":"Vaia","given":"Richard","non-dropping-particle":"","parse-names":false,"suffix":""}],"container-title":"Polymer","id":"ITEM-2","issue":"10","issued":{"date-parts":[["2006"]]},"page":"3426-3435","title":"Montmorillonite-thermoset nanocomposites via cryo-compounding","type":"article-journal","volume":"47"},"uris":["http://www.mendeley.com/documents/?uuid=12f79125-b8dc-42ff-963b-f15aec4beb03"]}],"mendeley":{"formattedCitation":"[11,12]","plainTextFormattedCitation":"[11,12]","previouslyFormattedCitation":"[11,12]"},"properties":{"noteIndex":0},"schema":"https://github.com/citation-style-language/schema/raw/master/csl-citation.json"}</w:instrText>
      </w:r>
      <w:r w:rsidRPr="000D4326">
        <w:fldChar w:fldCharType="separate"/>
      </w:r>
      <w:r w:rsidRPr="00582490">
        <w:rPr>
          <w:noProof/>
        </w:rPr>
        <w:t>[11,12]</w:t>
      </w:r>
      <w:r w:rsidRPr="000D4326">
        <w:fldChar w:fldCharType="end"/>
      </w:r>
      <w:r w:rsidRPr="0037234B">
        <w:t>, polysiloxanes</w:t>
      </w:r>
      <w:r>
        <w:t xml:space="preserve"> </w:t>
      </w:r>
      <w:r>
        <w:fldChar w:fldCharType="begin" w:fldLock="1"/>
      </w:r>
      <w:r>
        <w:instrText>ADDIN CSL_CITATION {"citationItems":[{"id":"ITEM-1","itemData":{"DOI":"10.1038/ncomms8038","ISSN":"20411723","PMID":"25975372","abstract":"Spiders spin intricate webs that serve as sophisticated prey-trapping architectures that simultaneously exhibit high strength, elasticity and graceful failure. To determine how web mechanics are controlled by their topological design and material distribution, here we create spider-web mimics composed of elastomeric filaments. Specifically, computational modelling and microscale 3D printing are combined to investigate the mechanical response of elastomeric webs under multiple loading conditions. We find the existence of an asymptotic prey size that leads to a saturated web strength. We identify pathways to design elastomeric material structures with maximum strength, low density and adaptability. We show that the loading type dictates the optimal material distribution, that is, a homogeneous distribution is better for localized loading, while stronger radial threads with weaker spiral threads is better for distributed loading. Our observations reveal that the material distribution within spider webs is dictated by the loading condition, shedding light on their observed architectural variations.","author":[{"dropping-particle":"","family":"Qin","given":"Zhao","non-dropping-particle":"","parse-names":false,"suffix":""},{"dropping-particle":"","family":"Compton","given":"Brett G.","non-dropping-particle":"","parse-names":false,"suffix":""},{"dropping-particle":"","family":"Lewis","given":"Jennifer A.","non-dropping-particle":"","parse-names":false,"suffix":""},{"dropping-particle":"","family":"Buehler","given":"Markus J.","non-dropping-particle":"","parse-names":false,"suffix":""}],"container-title":"Nature Communications","id":"ITEM-1","issue":"May","issued":{"date-parts":[["2015"]]},"page":"1-7","publisher":"Nature Publishing Group","title":"Structural optimization of 3D-printed synthetic spider webs for high strength","type":"article-journal","volume":"6"},"uris":["http://www.mendeley.com/documents/?uuid=320118fa-ec62-49f7-9a8e-948d1d297a1f"]}],"mendeley":{"formattedCitation":"[13]","plainTextFormattedCitation":"[13]","previouslyFormattedCitation":"[13]"},"properties":{"noteIndex":0},"schema":"https://github.com/citation-style-language/schema/raw/master/csl-citation.json"}</w:instrText>
      </w:r>
      <w:r>
        <w:fldChar w:fldCharType="separate"/>
      </w:r>
      <w:r w:rsidRPr="00582490">
        <w:rPr>
          <w:noProof/>
        </w:rPr>
        <w:t>[13]</w:t>
      </w:r>
      <w:r>
        <w:fldChar w:fldCharType="end"/>
      </w:r>
      <w:r w:rsidRPr="0037234B">
        <w:t>, and (specifically for ceramic</w:t>
      </w:r>
      <w:r>
        <w:t>-</w:t>
      </w:r>
      <w:r w:rsidRPr="0037234B">
        <w:t>based materials) preceramic polymer inks</w:t>
      </w:r>
      <w:r>
        <w:fldChar w:fldCharType="begin" w:fldLock="1"/>
      </w:r>
      <w:r>
        <w:instrText>ADDIN CSL_CITATION {"citationItems":[{"id":"ITEM-1","itemData":{"DOI":"10.1111/jace.15045","ISSN":"15512916","abstract":"We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Society","id":"ITEM-1","issue":"10","issued":{"date-parts":[["2017","10","1"]]},"page":"4397-4401","publisher":"Blackwell Publishing Inc.","title":"Direct ink writing of ceramic matrix composite structures","type":"article-journal","volume":"100"},"uris":["http://www.mendeley.com/documents/?uuid=9c7546ee-81c5-42ec-9d8c-795991b8e902"]},{"id":"ITEM-2","itemData":{"DOI":"10.1111/jace.17084","ISSN":"15512916","abstract":"In this study we investigate the use of hexagonal boron nitride (hBN) as a rheology modifier in polysilazane resin to enable direct-ink writing (DIW) of polysilazane-derived boron nitride-reinforced ceramic composites. hBN is shown to effectively modify the flow properties of the resin by imparting strong shear thinning and yield stress behavior, and to reduce the mass loss and shrinkage associated with the polymer-to-ceramic conversion process, when compared with unfilled polysilazane resin. DIW inks are formulated with 40 vol.% hBN and used print flexural specimens and complex structures with high resolution. Mechanical properties of the resulting polymer-derived ceramic composites were evaluated by 3-pt. flexure and Vickers microhardness. The printed composites exhibit flexural strength of 56.4 MPa and microhardness of 111.4 HV2.","author":[{"dropping-particle":"","family":"Kemp","given":"James W.","non-dropping-particle":"","parse-names":false,"suffix":""},{"dropping-particle":"","family":"Hmeidat","given":"Nadim S.","non-dropping-particle":"","parse-names":false,"suffix":""},{"dropping-particle":"","family":"Compton","given":"Brett G.","non-dropping-particle":"","parse-names":false,"suffix":""}],"container-title":"Journal of the American Ceramic Society","id":"ITEM-2","issue":"8","issued":{"date-parts":[["2020","3","9"]]},"note":"From Duplicate 2 (Boron nitride-reinforced polysilazane-derived ceramic composites via direct-ink writing - Kemp, James W.; Hmeidat, Nadim S.; Compton, Brett G.)\n\n-hexagonal boron nitride acts as a rheology modifier in the polysilazane resin to facilitate DIW.\n-exhibits strong shear thinning behavior\n- hBN plateletes are a high-temp filler material\n-low shrinkage due to pyrolysis\n-models show shear thinning and a lower in the storage modulus\n-first report of DIW of hBN-based composites","page":"4043-4050","title":"Boron nitride-reinforced polysilazane-derived ceramic composites via direct-ink writing","type":"article-journal","volume":"103"},"uris":["http://www.mendeley.com/documents/?uuid=4b065911-5405-4302-9633-2933dfe29291"]}],"mendeley":{"formattedCitation":"[7,14]","plainTextFormattedCitation":"[7,14]","previouslyFormattedCitation":"[7,14]"},"properties":{"noteIndex":0},"schema":"https://github.com/citation-style-language/schema/raw/master/csl-citation.json"}</w:instrText>
      </w:r>
      <w:r>
        <w:fldChar w:fldCharType="separate"/>
      </w:r>
      <w:r w:rsidRPr="009F6FAD">
        <w:rPr>
          <w:noProof/>
        </w:rPr>
        <w:t>[7,14]</w:t>
      </w:r>
      <w:r>
        <w:fldChar w:fldCharType="end"/>
      </w:r>
      <w:r w:rsidRPr="0037234B">
        <w:t xml:space="preserve">. DIW allows </w:t>
      </w:r>
      <w:r>
        <w:t xml:space="preserve">the </w:t>
      </w:r>
      <w:r w:rsidRPr="0037234B">
        <w:t xml:space="preserve">use of </w:t>
      </w:r>
      <w:r>
        <w:t xml:space="preserve">a </w:t>
      </w:r>
      <w:r w:rsidRPr="0037234B">
        <w:t>wide range of materials for ink formulation, including opaque fillers.</w:t>
      </w:r>
      <w:r>
        <w:t xml:space="preserve"> Therefore DIW is the focus of this study. Printability is the first consideration </w:t>
      </w:r>
      <w:r w:rsidRPr="00AE5DA4">
        <w:t>during ink formulation for DIW.</w:t>
      </w:r>
    </w:p>
    <w:p w14:paraId="1A5C6540" w14:textId="1A596D56" w:rsidR="005805F3" w:rsidRPr="00AE5DA4" w:rsidRDefault="005805F3" w:rsidP="00D8350A">
      <w:pPr>
        <w:spacing w:line="480" w:lineRule="auto"/>
        <w:ind w:firstLine="720"/>
        <w:jc w:val="both"/>
      </w:pPr>
      <w:r w:rsidRPr="00AE5DA4">
        <w:t>Printable inks can be quantified by measuring how shear-thinning they are and what their yield stress (τ</w:t>
      </w:r>
      <w:r w:rsidRPr="00AE5DA4">
        <w:rPr>
          <w:vertAlign w:val="subscript"/>
        </w:rPr>
        <w:t>y</w:t>
      </w:r>
      <w:r w:rsidRPr="00AE5DA4">
        <w:t xml:space="preserve">) behavior is under an applied load. Both properties are widely characterized for DIW inks </w:t>
      </w:r>
      <w:r w:rsidRPr="00AE5DA4">
        <w:fldChar w:fldCharType="begin" w:fldLock="1"/>
      </w:r>
      <w:r w:rsidRPr="00AE5DA4">
        <w:instrText xml:space="preserve">ADDIN CSL_CITATION {"citationItems":[{"id":"ITEM-1","itemData":{"DOI":"10.1016/j.jmapro.2018.08.008","ISSN":"15266125","abstract":"This article presents a practical model for evaluating polymer feedstock materials as candidates for 3D printing across a variety of extrusion-based platforms. In order for a material to be successfully utilized for 3D printing operations, a series of fundamental conditions must be met. First, pressure-driven extrusion must occur through a given diameter nozzle at a specified flow rate. Second, the extruded material must form and sustain the desired shape. Third, the extruded structure must be able to bridge a specified gap and serve as a mechanically sound foundation for successive deposits. Finally, the deposited structure must be dimensionally stable during the transition to the final state (i.e. fully cured at room temperature). This article presents a framework for extrusion-based printing and a simple viscoelastic model for each of these conditions based on the rheological and thermo-physical properties of the candidate material and the processing parameters of the extrusion-based deposition platform. The model is demonstrated to be a useful tool for the evaluation of example test cases including: high temperature thermoplastics (polyphenylsulfone), fiber reinforced thermoplastics (acrylonitrile butadiene styrene), low-viscosity thermosets (epoxy resins), and thermoplastics with a high coefficient of thermal expansion (polypropylene).","author":[{"dropping-particle":"","family":"Duty","given":"Chad","non-dropping-particle":"","parse-names":false,"suffix":""},{"dropping-particle":"","family":"Ajinjeru","given":"Christine","non-dropping-particle":"","parse-names":false,"suffix":""},{"dropping-particle":"","family":"Kishore","given":"Vidya","non-dropping-particle":"","parse-names":false,"suffix":""},{"dropping-particle":"","family":"Compton","given":"Brett","non-dropping-particle":"","parse-names":false,"suffix":""},{"dropping-particle":"","family":"Hmeidat","given":"Nadim","non-dropping-particle":"","parse-names":false,"suffix":""},{"dropping-particle":"","family":"Chen","given":"Xun","non-dropping-particle":"","parse-names":false,"suffix":""},{"dropping-particle":"","family":"Liu","given":"Peng","non-dropping-particle":"","parse-names":false,"suffix":""},{"dropping-particle":"","family":"Hassen","given":"Ahmed Arabi","non-dropping-particle":"","parse-names":false,"suffix":""},{"dropping-particle":"","family":"Lindahl","given":"John","non-dropping-particle":"","parse-names":false,"suffix":""},{"dropping-particle":"","family":"Kunc","given":"Vlastimil","non-dropping-particle":"","parse-names":false,"suffix":""}],"container-title":"Journal of Manufacturing Processes","id":"ITEM-1","issue":"August","issued":{"date-parts":[["2018"]]},"page":"526-537","publisher":"Elsevier","title":"What makes a material printable? A viscoelastic model for extrusion-based 3D printing of polymers","type":"article-journal","volume":"35"},"uris":["http://www.mendeley.com/documents/?uuid=41a955ba-a7fa-4088-842d-abb2988ce586"]},{"id":"ITEM-2","itemData":{"DOI":"10.1016/j.addma.2020.101621","ISSN":"22148604","abstract":"Thermoset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 A.","non-dropping-particle":"","parse-names":false,"suffix":""},{"dropping-particle":"","family":"Hershey","given":"Christopher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Manufacturing","id":"ITEM-2","issued":{"date-parts":[["2021","10"]]},"page":"101621","title":"Linking thermoset ink rheology to the stability of 3D-printed structures","type":"article-journal","volume":"37"},"uris":["http://www.mendeley.com/documents/?uuid=ed8dc22a-af45-489c-89df-7caa9c56cc05"]},{"id":"ITEM-3","itemData":{"DOI":"10.1021/la0257135","ISBN":"0743-7463","ISSN":"07437463","abstract":"Mesoscale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sidRPr="00AE5DA4">
        <w:rPr>
          <w:rFonts w:ascii="Cambria Math" w:hAnsi="Cambria Math" w:cs="Cambria Math"/>
        </w:rPr>
        <w:instrText>∼</w:instrText>
      </w:r>
      <w:r w:rsidRPr="00AE5DA4">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A.","non-dropping-particle":"","parse-names":false,"suffix":""}],"container-title":"Langmuir","id":"ITEM-3","issue":"14","issued":{"date-parts":[["2002"]]},"page":"5429-5437","title":"Colloidal inks for directed assembly of 3-D periodic structures","type":"article-journal","volume":"18"},"uris":["http://www.mendeley.com/documents/?uuid=d3202c62-e40f-4f96-9469-5802a27f3a8d"]},{"id":"ITEM-4","itemData":{"DOI":"10.1111/j.1151-2916.2000.tb01560.x","ISSN":"00027820","abstract":"Colloidal processing of ceramics is reviewed with an emphasis on interparticle forces, suspension rheology, consolidation techniques, and drying behavior. Particular attention is given to the scientific concepts that underpin the fabrication of particulate-derived ceramic components. The complex interplay between suspension stability and its structural evolution during colloidal processing is highlighted.","author":[{"dropping-particle":"","family":"Lewis","given":"Jennifer A.","non-dropping-particle":"","parse-names":false,"suffix":""}],"container-title":"Journal of the American Ceramic Society","id":"ITEM-4","issue":"10","issued":{"date-parts":[["2000"]]},"page":"2341-2359","publisher":"Wiley Online Library","title":"Colloidal processing of ceramics","type":"article-journal","volume":"83"},"uris":["http://www.mendeley.com/documents/?uuid=1dea03c2-9281-4a38-9cc9-44504281562f"]},{"id":"ITEM-5","itemData":{"DOI":"10.1115/1.4042607","ISSN":"15288935","abstract":"Although extrusion-based 3D printing processes have seen many successful applications at the macroscale, it has proven to be challenging for consistent, repeatable, and cost-effective printing at the microscale due to its dynamic complexities. To fully tap into the promise of microextrusion printing (μEP) of fabricating fine resolution features, it is critical to establish an understanding of the fundamentals of ink flow, interface energy, drying, and the process-property relationship of the printing process. To date, a comprehensive and coherent organization of this knowledge from relevant literature in different fields is still lacking. In this paper, we present a framework of the underlying principles of the microextrusion process, offering an overall roadmap to guide successful printing based on both results in the literature and our own experimental tests. The impacts of various process parameters on the resolution of printed features are identified. Experiments are carried out to validate the developed framework. Key challenges and future directions of microextrusion 3D printing are also highlighted.","author":[{"dropping-particle":"","family":"Udofia","given":"Edidiong Nseowo","non-dropping-particle":"","parse-names":false,"suffix":""},{"dropping-particle":"","family":"Zhou","given":"Wenchao","non-dropping-particle":"","parse-names":false,"suffix":""}],"container-title":"Journal of Manufacturing Science and Engineering, Transactions of the ASME","id":"ITEM-5","issue":"5","issued":{"date-parts":[["2019"]]},"title":"A Guiding Framework for Microextrusion Additive Manufacturing","type":"article-journal","volume":"141"},"uris":["http://www.mendeley.com/documents/?uuid=10cfd80d-4f36-4fe8-91da-232ea10e7bac"]}],"mendeley":{"formattedCitation":"[5,6,15–17]","plainTextFormattedCitation":"[5,6,15–17]","previouslyFormattedCitation":"[5,6,15–17]"},"properties":{"noteIndex":0},"schema":"https://github.com/citation-style-language/schema/raw/master/csl-citation.json"}</w:instrText>
      </w:r>
      <w:r w:rsidRPr="00AE5DA4">
        <w:fldChar w:fldCharType="separate"/>
      </w:r>
      <w:r w:rsidRPr="00AE5DA4">
        <w:rPr>
          <w:noProof/>
        </w:rPr>
        <w:t>[5,6,15–17]</w:t>
      </w:r>
      <w:r w:rsidRPr="00AE5DA4">
        <w:fldChar w:fldCharType="end"/>
      </w:r>
      <w:r w:rsidRPr="00AE5DA4">
        <w:t>. The degree to which an ink is shear thinning can be represented by the flow index in the power-law fluid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gridCol w:w="2877"/>
      </w:tblGrid>
      <w:tr w:rsidR="002F4C1B" w14:paraId="03C8557B" w14:textId="77777777" w:rsidTr="002F4C1B">
        <w:tc>
          <w:tcPr>
            <w:tcW w:w="2876" w:type="dxa"/>
          </w:tcPr>
          <w:p w14:paraId="4C35D3A1" w14:textId="77777777" w:rsidR="002F4C1B" w:rsidRDefault="002F4C1B" w:rsidP="00D8350A">
            <w:pPr>
              <w:pStyle w:val="ListParagraph"/>
              <w:pBdr>
                <w:top w:val="none" w:sz="0" w:space="0" w:color="auto"/>
                <w:left w:val="none" w:sz="0" w:space="0" w:color="auto"/>
                <w:bottom w:val="none" w:sz="0" w:space="0" w:color="auto"/>
                <w:right w:val="none" w:sz="0" w:space="0" w:color="auto"/>
                <w:between w:val="none" w:sz="0" w:space="0" w:color="auto"/>
              </w:pBdr>
              <w:spacing w:line="480" w:lineRule="auto"/>
              <w:ind w:left="0"/>
              <w:jc w:val="center"/>
              <w:rPr>
                <w:sz w:val="24"/>
                <w:szCs w:val="24"/>
              </w:rPr>
            </w:pPr>
          </w:p>
        </w:tc>
        <w:tc>
          <w:tcPr>
            <w:tcW w:w="2877" w:type="dxa"/>
          </w:tcPr>
          <w:p w14:paraId="4804927E" w14:textId="690428E0" w:rsidR="002F4C1B" w:rsidRDefault="002F4C1B" w:rsidP="00D8350A">
            <w:pPr>
              <w:pStyle w:val="ListParagraph"/>
              <w:pBdr>
                <w:top w:val="none" w:sz="0" w:space="0" w:color="auto"/>
                <w:left w:val="none" w:sz="0" w:space="0" w:color="auto"/>
                <w:bottom w:val="none" w:sz="0" w:space="0" w:color="auto"/>
                <w:right w:val="none" w:sz="0" w:space="0" w:color="auto"/>
                <w:between w:val="none" w:sz="0" w:space="0" w:color="auto"/>
              </w:pBdr>
              <w:spacing w:line="480" w:lineRule="auto"/>
              <w:ind w:left="0"/>
              <w:jc w:val="center"/>
              <w:rPr>
                <w:sz w:val="24"/>
                <w:szCs w:val="24"/>
              </w:rPr>
            </w:pPr>
            <m:oMathPara>
              <m:oMath>
                <m:r>
                  <w:rPr>
                    <w:rFonts w:ascii="Cambria Math" w:hAnsi="Cambria Math"/>
                    <w:noProof/>
                  </w:rPr>
                  <m:t>η=K</m:t>
                </m:r>
                <m:sSup>
                  <m:sSupPr>
                    <m:ctrlPr>
                      <w:rPr>
                        <w:rFonts w:ascii="Cambria Math" w:hAnsi="Cambria Math"/>
                        <w:noProof/>
                      </w:rPr>
                    </m:ctrlPr>
                  </m:sSupPr>
                  <m:e>
                    <m:acc>
                      <m:accPr>
                        <m:chr m:val="̇"/>
                        <m:ctrlPr>
                          <w:rPr>
                            <w:rFonts w:ascii="Cambria Math" w:hAnsi="Cambria Math"/>
                            <w:noProof/>
                          </w:rPr>
                        </m:ctrlPr>
                      </m:accPr>
                      <m:e>
                        <m:r>
                          <w:rPr>
                            <w:rFonts w:ascii="Cambria Math" w:hAnsi="Cambria Math"/>
                            <w:noProof/>
                          </w:rPr>
                          <m:t>γ</m:t>
                        </m:r>
                      </m:e>
                    </m:acc>
                  </m:e>
                  <m:sup>
                    <m:r>
                      <w:rPr>
                        <w:rFonts w:ascii="Cambria Math" w:hAnsi="Cambria Math"/>
                        <w:noProof/>
                      </w:rPr>
                      <m:t>n-1</m:t>
                    </m:r>
                  </m:sup>
                </m:sSup>
              </m:oMath>
            </m:oMathPara>
          </w:p>
        </w:tc>
        <w:tc>
          <w:tcPr>
            <w:tcW w:w="2877" w:type="dxa"/>
          </w:tcPr>
          <w:p w14:paraId="7274BECB" w14:textId="30630958" w:rsidR="002F4C1B" w:rsidRDefault="002F4C1B" w:rsidP="00D8350A">
            <w:pPr>
              <w:pStyle w:val="ListParagraph"/>
              <w:pBdr>
                <w:top w:val="none" w:sz="0" w:space="0" w:color="auto"/>
                <w:left w:val="none" w:sz="0" w:space="0" w:color="auto"/>
                <w:bottom w:val="none" w:sz="0" w:space="0" w:color="auto"/>
                <w:right w:val="none" w:sz="0" w:space="0" w:color="auto"/>
                <w:between w:val="none" w:sz="0" w:space="0" w:color="auto"/>
              </w:pBdr>
              <w:spacing w:line="480" w:lineRule="auto"/>
              <w:ind w:left="0"/>
              <w:jc w:val="right"/>
              <w:rPr>
                <w:sz w:val="24"/>
                <w:szCs w:val="24"/>
              </w:rPr>
            </w:pPr>
            <w:r w:rsidRPr="00AE5DA4">
              <w:rPr>
                <w:iCs/>
                <w:noProof/>
              </w:rPr>
              <w:t>(1.1)</w:t>
            </w:r>
          </w:p>
        </w:tc>
      </w:tr>
    </w:tbl>
    <w:p w14:paraId="54310057" w14:textId="77777777" w:rsidR="005805F3" w:rsidRDefault="005805F3" w:rsidP="00D8350A">
      <w:pPr>
        <w:spacing w:line="480" w:lineRule="auto"/>
        <w:jc w:val="both"/>
      </w:pPr>
      <w:r w:rsidRPr="00AE5DA4">
        <w:t xml:space="preserve">where </w:t>
      </w:r>
      <w:r w:rsidRPr="00AE5DA4">
        <w:rPr>
          <w:position w:val="-10"/>
        </w:rPr>
        <w:object w:dxaOrig="200" w:dyaOrig="260" w14:anchorId="017E3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14" o:title=""/>
          </v:shape>
          <o:OLEObject Type="Embed" ProgID="Equation.DSMT4" ShapeID="_x0000_i1025" DrawAspect="Content" ObjectID="_1690280340" r:id="rId15"/>
        </w:object>
      </w:r>
      <w:r w:rsidRPr="00AE5DA4">
        <w:t xml:space="preserve"> is the apparent viscosity, </w:t>
      </w:r>
      <w:r w:rsidRPr="00AE5DA4">
        <w:rPr>
          <w:position w:val="-4"/>
        </w:rPr>
        <w:object w:dxaOrig="260" w:dyaOrig="260" w14:anchorId="6278FACB">
          <v:shape id="_x0000_i1026" type="#_x0000_t75" style="width:12pt;height:12pt" o:ole="">
            <v:imagedata r:id="rId16" o:title=""/>
          </v:shape>
          <o:OLEObject Type="Embed" ProgID="Equation.DSMT4" ShapeID="_x0000_i1026" DrawAspect="Content" ObjectID="_1690280341" r:id="rId17"/>
        </w:object>
      </w:r>
      <w:r w:rsidRPr="00AE5DA4">
        <w:t xml:space="preserve"> is the consistency index, </w:t>
      </w:r>
      <w:r w:rsidRPr="00AE5DA4">
        <w:rPr>
          <w:position w:val="-10"/>
        </w:rPr>
        <w:object w:dxaOrig="200" w:dyaOrig="320" w14:anchorId="563A2B5E">
          <v:shape id="_x0000_i1027" type="#_x0000_t75" style="width:12pt;height:15.75pt" o:ole="">
            <v:imagedata r:id="rId18" o:title=""/>
          </v:shape>
          <o:OLEObject Type="Embed" ProgID="Equation.DSMT4" ShapeID="_x0000_i1027" DrawAspect="Content" ObjectID="_1690280342" r:id="rId19"/>
        </w:object>
      </w:r>
      <w:r w:rsidRPr="00AE5DA4">
        <w:t xml:space="preserve"> is the shear rate, </w:t>
      </w:r>
      <w:r w:rsidRPr="00AE5DA4">
        <w:rPr>
          <w:noProof/>
        </w:rPr>
        <w:t>and</w:t>
      </w:r>
      <w:r w:rsidRPr="00AE5DA4">
        <w:t xml:space="preserve"> </w:t>
      </w:r>
      <w:r w:rsidRPr="00AE5DA4">
        <w:rPr>
          <w:position w:val="-6"/>
        </w:rPr>
        <w:object w:dxaOrig="200" w:dyaOrig="220" w14:anchorId="109E907D">
          <v:shape id="_x0000_i1028" type="#_x0000_t75" style="width:12pt;height:12pt" o:ole="">
            <v:imagedata r:id="rId20" o:title=""/>
          </v:shape>
          <o:OLEObject Type="Embed" ProgID="Equation.DSMT4" ShapeID="_x0000_i1028" DrawAspect="Content" ObjectID="_1690280343" r:id="rId21"/>
        </w:object>
      </w:r>
      <w:r w:rsidRPr="00AE5DA4">
        <w:t xml:space="preserve"> is the flow index. In the case of shear-thinning fluids, n&lt;1, while n = 1 for Newtonian fluids and n&gt;1 for shear thickening fluids. One method to quantify shear yield stress can be quantified by observing the cross over point of storage and loss moduli, G’ and G” respectively, with increasing load. Both the flow index and moduli values can be measured using parallel plate rheometry. Examples of these </w:t>
      </w:r>
      <w:r w:rsidRPr="00AE5DA4">
        <w:lastRenderedPageBreak/>
        <w:t xml:space="preserve">measurements are shown in </w:t>
      </w:r>
      <w:r w:rsidRPr="00AE5DA4">
        <w:rPr>
          <w:b/>
          <w:bCs/>
        </w:rPr>
        <w:t>Figure</w:t>
      </w:r>
      <w:r w:rsidRPr="00AE5DA4">
        <w:t xml:space="preserve"> </w:t>
      </w:r>
      <w:r w:rsidRPr="00AE5DA4">
        <w:rPr>
          <w:b/>
          <w:bCs/>
        </w:rPr>
        <w:t xml:space="preserve">1.1 </w:t>
      </w:r>
      <w:r w:rsidRPr="00AE5DA4">
        <w:t xml:space="preserve">from work by Compton and Lewis on epoxy, nanoclay-filled, and SiC-filled inks. </w:t>
      </w:r>
      <w:r w:rsidRPr="00AE5DA4">
        <w:rPr>
          <w:rFonts w:ascii="Cambria" w:hAnsi="Cambria"/>
          <w:i/>
          <w:iCs/>
        </w:rPr>
        <w:t>n</w:t>
      </w:r>
      <w:r w:rsidRPr="00AE5DA4">
        <w:t xml:space="preserve"> can be found by performing linear regression over the viscosity data shown in </w:t>
      </w:r>
      <w:r w:rsidRPr="00AE5DA4">
        <w:rPr>
          <w:b/>
          <w:bCs/>
        </w:rPr>
        <w:t xml:space="preserve">Figure 1.1a. </w:t>
      </w:r>
      <w:r w:rsidRPr="00AE5DA4">
        <w:t>With a suitable rheology modifier, preceramic polymers can act as an excellent base material for DIW.</w:t>
      </w:r>
    </w:p>
    <w:p w14:paraId="060A0A40" w14:textId="01BC56D3" w:rsidR="005805F3" w:rsidRPr="00483AE3" w:rsidRDefault="005805F3" w:rsidP="00D8350A">
      <w:pPr>
        <w:pStyle w:val="Heading3"/>
        <w:spacing w:line="480" w:lineRule="auto"/>
      </w:pPr>
      <w:bookmarkStart w:id="4" w:name="_Toc79664371"/>
      <w:r w:rsidRPr="00483AE3">
        <w:t>Preceramic polymers</w:t>
      </w:r>
      <w:bookmarkEnd w:id="4"/>
      <w:r w:rsidRPr="00483AE3">
        <w:t xml:space="preserve"> </w:t>
      </w:r>
    </w:p>
    <w:p w14:paraId="4A380022" w14:textId="6BA806B0" w:rsidR="005805F3" w:rsidRPr="0037234B" w:rsidRDefault="005805F3" w:rsidP="00D8350A">
      <w:pPr>
        <w:pStyle w:val="ListParagraph"/>
        <w:numPr>
          <w:ilvl w:val="1"/>
          <w:numId w:val="1"/>
        </w:numPr>
        <w:spacing w:line="480" w:lineRule="auto"/>
        <w:jc w:val="both"/>
        <w:rPr>
          <w:sz w:val="24"/>
          <w:szCs w:val="24"/>
        </w:rPr>
      </w:pPr>
      <w:r w:rsidRPr="0037234B">
        <w:rPr>
          <w:rFonts w:eastAsia="Times New Roman"/>
          <w:i/>
          <w:color w:val="auto"/>
          <w:sz w:val="24"/>
          <w:szCs w:val="24"/>
          <w:u w:val="single"/>
        </w:rPr>
        <w:t>Preceramic Polymer Development</w:t>
      </w:r>
    </w:p>
    <w:p w14:paraId="3785DE98" w14:textId="46CC6BDD" w:rsidR="005805F3" w:rsidRPr="0037234B" w:rsidRDefault="00D34E15" w:rsidP="00D8350A">
      <w:pPr>
        <w:spacing w:line="480" w:lineRule="auto"/>
        <w:ind w:firstLine="720"/>
        <w:jc w:val="both"/>
      </w:pPr>
      <w:r>
        <w:t>Preceramic polymers</w:t>
      </w:r>
      <w:r w:rsidR="008627E3">
        <w:t xml:space="preserve"> are a class of organo-silicon polymers that when pyrolyzed at temperatures above 1000</w:t>
      </w:r>
      <w:r w:rsidR="008627E3">
        <w:rPr>
          <w:rFonts w:ascii="Calibri" w:hAnsi="Calibri" w:cs="Calibri"/>
        </w:rPr>
        <w:t>°</w:t>
      </w:r>
      <w:r w:rsidR="008627E3">
        <w:t>C</w:t>
      </w:r>
      <w:r>
        <w:t xml:space="preserve">, </w:t>
      </w:r>
      <w:r w:rsidR="0034087B">
        <w:t>convert to a</w:t>
      </w:r>
      <w:r w:rsidR="006A371D">
        <w:t>n</w:t>
      </w:r>
      <w:r w:rsidR="0034087B">
        <w:t xml:space="preserve"> amorphous ceramic material. The </w:t>
      </w:r>
      <w:r w:rsidR="005A48EF">
        <w:t>polymer derived ceramics (PDCs) are of interest</w:t>
      </w:r>
      <w:r w:rsidR="00E15F2E">
        <w:t xml:space="preserve"> for use in extreme environments because the</w:t>
      </w:r>
      <w:r w:rsidR="00D63401">
        <w:t xml:space="preserve"> initial polymers </w:t>
      </w:r>
      <w:r w:rsidR="00E15F2E">
        <w:t>can be shaped into complex structures</w:t>
      </w:r>
      <w:r w:rsidR="00D63401">
        <w:t xml:space="preserve"> and then converted to ceramic</w:t>
      </w:r>
      <w:r w:rsidR="00E15F2E">
        <w:t>.</w:t>
      </w:r>
      <w:r w:rsidR="008627E3">
        <w:t xml:space="preserve"> </w:t>
      </w:r>
      <w:r w:rsidR="009318BC">
        <w:t>During the conversion process significant mass and</w:t>
      </w:r>
      <w:r w:rsidR="000F3511">
        <w:t xml:space="preserve"> shrinkage can occur. The mass loss amount</w:t>
      </w:r>
      <w:r w:rsidR="009A280A">
        <w:t xml:space="preserve"> can be represented as a percentage of initial </w:t>
      </w:r>
      <w:r w:rsidR="004179D9">
        <w:t xml:space="preserve">polymer </w:t>
      </w:r>
      <w:r w:rsidR="009A280A">
        <w:t>mass, called ceramic yield.</w:t>
      </w:r>
      <w:r w:rsidR="008634A2">
        <w:t xml:space="preserve"> </w:t>
      </w:r>
      <w:r w:rsidR="005805F3" w:rsidRPr="0037234B">
        <w:t xml:space="preserve">In general, the final ceramic </w:t>
      </w:r>
      <w:r w:rsidR="008634A2">
        <w:t>yield and products are</w:t>
      </w:r>
      <w:r w:rsidR="005805F3" w:rsidRPr="0037234B">
        <w:t xml:space="preserve"> affected by the polymer’s structure and makeup. Based on what is in the polymer chain backbone, different phases will be present in the final ceramic product. Other influences include the temperatures of thermal treatments and </w:t>
      </w:r>
      <w:r w:rsidR="005805F3">
        <w:t xml:space="preserve">the </w:t>
      </w:r>
      <w:r w:rsidR="005805F3" w:rsidRPr="0037234B">
        <w:t>pyrolysis atmosphere. Inert atmospheres can cause chemical reactions with the polymer backbone and create ceramics such as Si</w:t>
      </w:r>
      <w:r w:rsidR="005805F3" w:rsidRPr="0037234B">
        <w:rPr>
          <w:vertAlign w:val="subscript"/>
        </w:rPr>
        <w:t>3</w:t>
      </w:r>
      <w:r w:rsidR="005805F3" w:rsidRPr="0037234B">
        <w:t>N</w:t>
      </w:r>
      <w:r w:rsidR="005805F3" w:rsidRPr="0037234B">
        <w:rPr>
          <w:vertAlign w:val="subscript"/>
        </w:rPr>
        <w:t>4</w:t>
      </w:r>
      <w:r w:rsidR="005805F3" w:rsidRPr="0037234B">
        <w:t>, SiC</w:t>
      </w:r>
      <w:r w:rsidR="005805F3">
        <w:t>,</w:t>
      </w:r>
      <w:r w:rsidR="005805F3" w:rsidRPr="0037234B">
        <w:t xml:space="preserve"> and others. Most of the Si-based </w:t>
      </w:r>
      <w:r w:rsidR="005805F3">
        <w:t>preceramic polymers</w:t>
      </w:r>
      <w:r w:rsidR="005805F3" w:rsidRPr="0037234B">
        <w:t xml:space="preserve"> follow the oversimplified structure shown in </w:t>
      </w:r>
      <w:r w:rsidR="005805F3" w:rsidRPr="0037234B">
        <w:rPr>
          <w:b/>
          <w:bCs/>
        </w:rPr>
        <w:t xml:space="preserve">Figure </w:t>
      </w:r>
      <w:r w:rsidR="005805F3">
        <w:rPr>
          <w:b/>
          <w:bCs/>
        </w:rPr>
        <w:t>1.2</w:t>
      </w:r>
      <w:r w:rsidR="005805F3" w:rsidRPr="0037234B">
        <w:rPr>
          <w:b/>
          <w:bCs/>
        </w:rPr>
        <w:t>.</w:t>
      </w:r>
      <w:r w:rsidR="005805F3" w:rsidRPr="0037234B">
        <w:t xml:space="preserve"> </w:t>
      </w:r>
    </w:p>
    <w:p w14:paraId="5DB2211D" w14:textId="77777777" w:rsidR="000E679D" w:rsidRDefault="005805F3" w:rsidP="00D8350A">
      <w:pPr>
        <w:spacing w:line="480" w:lineRule="auto"/>
        <w:ind w:firstLine="720"/>
        <w:jc w:val="both"/>
      </w:pPr>
      <w:r w:rsidRPr="0037234B">
        <w:t xml:space="preserve">The X group determines the </w:t>
      </w:r>
      <w:r>
        <w:t>polymer derived ceramic (</w:t>
      </w:r>
      <w:r w:rsidRPr="0037234B">
        <w:t>PDC</w:t>
      </w:r>
      <w:r>
        <w:t xml:space="preserve">) </w:t>
      </w:r>
      <w:r w:rsidRPr="0037234B">
        <w:t>type and is made up of B, C, N, O, Si</w:t>
      </w:r>
      <w:r>
        <w:t>,</w:t>
      </w:r>
      <w:r w:rsidRPr="0037234B">
        <w:t xml:space="preserve"> or various combinations. An in-depth description of the </w:t>
      </w:r>
    </w:p>
    <w:p w14:paraId="71F7DC85" w14:textId="47679413" w:rsidR="000E679D" w:rsidRDefault="000E679D" w:rsidP="000E679D">
      <w:pPr>
        <w:pStyle w:val="Caption"/>
        <w:spacing w:line="480" w:lineRule="auto"/>
      </w:pPr>
      <w:bookmarkStart w:id="5" w:name="_Toc79664339"/>
      <w:r w:rsidRPr="00483AE3">
        <w:rPr>
          <w:noProof/>
        </w:rPr>
        <w:lastRenderedPageBreak/>
        <w:drawing>
          <wp:anchor distT="0" distB="0" distL="114300" distR="114300" simplePos="0" relativeHeight="251660302" behindDoc="1" locked="0" layoutInCell="1" allowOverlap="1" wp14:anchorId="5D4DFF82" wp14:editId="145009C0">
            <wp:simplePos x="0" y="0"/>
            <wp:positionH relativeFrom="margin">
              <wp:posOffset>709329</wp:posOffset>
            </wp:positionH>
            <wp:positionV relativeFrom="paragraph">
              <wp:posOffset>0</wp:posOffset>
            </wp:positionV>
            <wp:extent cx="3850005" cy="5878830"/>
            <wp:effectExtent l="0" t="0" r="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50005" cy="587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0F9">
        <w:t xml:space="preserve">Figure </w:t>
      </w:r>
      <w:fldSimple w:instr=" STYLEREF 1 \s ">
        <w:r w:rsidR="00194E6C">
          <w:rPr>
            <w:noProof/>
          </w:rPr>
          <w:t>1</w:t>
        </w:r>
      </w:fldSimple>
      <w:r w:rsidR="00194E6C">
        <w:t>.</w:t>
      </w:r>
      <w:fldSimple w:instr=" SEQ Figure \* ARABIC \s 1 ">
        <w:r w:rsidR="00194E6C">
          <w:rPr>
            <w:noProof/>
          </w:rPr>
          <w:t>1</w:t>
        </w:r>
      </w:fldSimple>
      <w:r>
        <w:t>.</w:t>
      </w:r>
      <w:r w:rsidRPr="00F710F9">
        <w:t xml:space="preserve"> </w:t>
      </w:r>
      <w:r w:rsidRPr="00994075">
        <w:t>Rheological measurements for epoxy/clay/SiC based inks for DIW</w:t>
      </w:r>
      <w:r>
        <w:t xml:space="preserve"> </w:t>
      </w:r>
      <w:r w:rsidRPr="00BB74B1">
        <w:fldChar w:fldCharType="begin" w:fldLock="1"/>
      </w:r>
      <w:r w:rsidR="00350BA2">
        <w:instrText>ADDIN CSL_CITATION {"citationItems":[{"id":"ITEM-1","itemData":{"DOI":"10.1002/adma.201401804","ISBN":"0935-9648","ISSN":"15214095","PMID":"24942232","abstract":"A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Materials","id":"ITEM-1","issue":"34","issued":{"date-parts":[["2014","9"]]},"page":"5930-5935","title":"3D-printing of lightweight cellular composites","type":"article-journal","volume":"26"},"uris":["http://www.mendeley.com/documents/?uuid=5875f0f5-1f89-478a-bd22-289d7752b489"]}],"mendeley":{"formattedCitation":"[18]","plainTextFormattedCitation":"[18]","previouslyFormattedCitation":"[18]"},"properties":{"noteIndex":0},"schema":"https://github.com/citation-style-language/schema/raw/master/csl-citation.json"}</w:instrText>
      </w:r>
      <w:r w:rsidRPr="00BB74B1">
        <w:fldChar w:fldCharType="separate"/>
      </w:r>
      <w:r w:rsidR="008E1AE0" w:rsidRPr="008E1AE0">
        <w:rPr>
          <w:b w:val="0"/>
          <w:noProof/>
        </w:rPr>
        <w:t>[18]</w:t>
      </w:r>
      <w:r w:rsidRPr="00BB74B1">
        <w:fldChar w:fldCharType="end"/>
      </w:r>
      <w:r w:rsidRPr="00BB74B1">
        <w:t>.</w:t>
      </w:r>
      <w:bookmarkEnd w:id="5"/>
    </w:p>
    <w:p w14:paraId="4CD3BBF3" w14:textId="77777777" w:rsidR="000E679D" w:rsidRDefault="000E679D" w:rsidP="000E679D">
      <w:pPr>
        <w:spacing w:line="480" w:lineRule="auto"/>
        <w:rPr>
          <w:b/>
          <w:bCs/>
        </w:rPr>
      </w:pPr>
      <w:r>
        <w:br w:type="page"/>
      </w:r>
    </w:p>
    <w:p w14:paraId="71DE26D3" w14:textId="77777777" w:rsidR="000E679D" w:rsidRDefault="000E679D" w:rsidP="000E679D">
      <w:pPr>
        <w:pStyle w:val="Caption"/>
        <w:spacing w:line="480" w:lineRule="auto"/>
      </w:pPr>
      <w:r w:rsidRPr="00483AE3">
        <w:rPr>
          <w:i/>
          <w:noProof/>
        </w:rPr>
        <w:lastRenderedPageBreak/>
        <w:drawing>
          <wp:anchor distT="0" distB="0" distL="114300" distR="114300" simplePos="0" relativeHeight="251661326" behindDoc="0" locked="0" layoutInCell="1" allowOverlap="1" wp14:anchorId="5D92D753" wp14:editId="655B7D6B">
            <wp:simplePos x="0" y="0"/>
            <wp:positionH relativeFrom="margin">
              <wp:posOffset>1228090</wp:posOffset>
            </wp:positionH>
            <wp:positionV relativeFrom="paragraph">
              <wp:posOffset>85725</wp:posOffset>
            </wp:positionV>
            <wp:extent cx="3324225" cy="2440697"/>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t="7971" b="7246"/>
                    <a:stretch/>
                  </pic:blipFill>
                  <pic:spPr bwMode="auto">
                    <a:xfrm>
                      <a:off x="0" y="0"/>
                      <a:ext cx="3324225" cy="24406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846CC7" w14:textId="53FE2888" w:rsidR="000E679D" w:rsidRDefault="000E679D" w:rsidP="000E679D">
      <w:pPr>
        <w:pStyle w:val="Caption"/>
        <w:spacing w:line="480" w:lineRule="auto"/>
      </w:pPr>
      <w:bookmarkStart w:id="6" w:name="_Hlk68163258"/>
      <w:bookmarkStart w:id="7" w:name="_Toc79664340"/>
      <w:r w:rsidRPr="00A96BDD">
        <w:t xml:space="preserve">Figure </w:t>
      </w:r>
      <w:fldSimple w:instr=" STYLEREF 1 \s ">
        <w:r w:rsidR="00194E6C">
          <w:rPr>
            <w:noProof/>
          </w:rPr>
          <w:t>1</w:t>
        </w:r>
      </w:fldSimple>
      <w:r w:rsidR="00194E6C">
        <w:t>.</w:t>
      </w:r>
      <w:fldSimple w:instr=" SEQ Figure \* ARABIC \s 1 ">
        <w:r w:rsidR="00194E6C">
          <w:rPr>
            <w:noProof/>
          </w:rPr>
          <w:t>2</w:t>
        </w:r>
      </w:fldSimple>
      <w:r w:rsidRPr="00A96BDD">
        <w:t xml:space="preserve">. - </w:t>
      </w:r>
      <w:bookmarkEnd w:id="6"/>
      <w:r w:rsidRPr="00A96BDD">
        <w:t>Oversimplified formula of silicon-based preceramic polymers (adapted from</w:t>
      </w:r>
      <w:r>
        <w:t xml:space="preserve"> </w:t>
      </w:r>
      <w:r w:rsidRPr="00BB74B1">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rsidRPr="00BB74B1">
        <w:fldChar w:fldCharType="separate"/>
      </w:r>
      <w:r w:rsidR="008E1AE0" w:rsidRPr="008E1AE0">
        <w:rPr>
          <w:b w:val="0"/>
          <w:noProof/>
        </w:rPr>
        <w:t>[19]</w:t>
      </w:r>
      <w:r w:rsidRPr="00BB74B1">
        <w:fldChar w:fldCharType="end"/>
      </w:r>
      <w:r w:rsidRPr="00BB74B1">
        <w:t>)</w:t>
      </w:r>
      <w:bookmarkEnd w:id="7"/>
    </w:p>
    <w:p w14:paraId="325AEC64" w14:textId="77777777" w:rsidR="000E679D" w:rsidRDefault="000E679D">
      <w:r>
        <w:br w:type="page"/>
      </w:r>
    </w:p>
    <w:p w14:paraId="7089A0C9" w14:textId="73D9DF2D" w:rsidR="005805F3" w:rsidRPr="0037234B" w:rsidRDefault="005805F3" w:rsidP="000E679D">
      <w:pPr>
        <w:spacing w:line="480" w:lineRule="auto"/>
        <w:jc w:val="both"/>
      </w:pPr>
      <w:r w:rsidRPr="0037234B">
        <w:lastRenderedPageBreak/>
        <w:t xml:space="preserve">types of polymers is shown in </w:t>
      </w:r>
      <w:r w:rsidRPr="0037234B">
        <w:rPr>
          <w:b/>
          <w:bCs/>
        </w:rPr>
        <w:t xml:space="preserve">Table </w:t>
      </w:r>
      <w:r>
        <w:rPr>
          <w:b/>
          <w:bCs/>
        </w:rPr>
        <w:t>1.</w:t>
      </w:r>
      <w:r w:rsidRPr="0037234B">
        <w:rPr>
          <w:b/>
          <w:bCs/>
        </w:rPr>
        <w:t>1</w:t>
      </w:r>
      <w:r w:rsidRPr="0037234B">
        <w:t xml:space="preserve">.  The R groups affect the </w:t>
      </w:r>
      <w:r w:rsidRPr="00211BFB">
        <w:rPr>
          <w:rStyle w:val="Strong"/>
          <w:b w:val="0"/>
        </w:rPr>
        <w:t>polymer’s</w:t>
      </w:r>
      <w:r w:rsidRPr="0037234B">
        <w:t xml:space="preserve"> thermal, mechanical, rheological, electronic, and optical properties before pyrolysis</w:t>
      </w:r>
      <w:r>
        <w:t xml:space="preserve"> </w:t>
      </w:r>
      <w:r>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fldChar w:fldCharType="separate"/>
      </w:r>
      <w:r w:rsidR="008E1AE0" w:rsidRPr="008E1AE0">
        <w:rPr>
          <w:noProof/>
        </w:rPr>
        <w:t>[19]</w:t>
      </w:r>
      <w:r>
        <w:fldChar w:fldCharType="end"/>
      </w:r>
      <w:r w:rsidRPr="0037234B">
        <w:t xml:space="preserve">. These R groups are typically </w:t>
      </w:r>
      <w:r>
        <w:t>either a hydrogen atom</w:t>
      </w:r>
      <w:r w:rsidRPr="0037234B">
        <w:t xml:space="preserve">, alkyl, aryl, alkenyl, </w:t>
      </w:r>
      <w:r>
        <w:t>or other functional</w:t>
      </w:r>
      <w:r w:rsidRPr="0037234B">
        <w:t xml:space="preserve"> group</w:t>
      </w:r>
      <w:r>
        <w:t xml:space="preserve">s </w:t>
      </w:r>
      <w:r>
        <w:fldChar w:fldCharType="begin" w:fldLock="1"/>
      </w:r>
      <w:r w:rsidR="00350BA2">
        <w:instrText>ADDIN CSL_CITATION {"citationItems":[{"id":"ITEM-1","itemData":{"author":[{"dropping-particle":"","family":"Parcianello","given":"Giulio","non-dropping-particle":"","parse-names":false,"suffix":""}],"id":"ITEM-1","issued":{"date-parts":[["2012"]]},"page":"186","title":"Advanced ceramics from preceramic polymers and fillers","type":"article-journal"},"uris":["http://www.mendeley.com/documents/?uuid=7411b778-abb5-4591-967b-35969deb9c48"]}],"mendeley":{"formattedCitation":"[20]","plainTextFormattedCitation":"[20]","previouslyFormattedCitation":"[20]"},"properties":{"noteIndex":0},"schema":"https://github.com/citation-style-language/schema/raw/master/csl-citation.json"}</w:instrText>
      </w:r>
      <w:r>
        <w:fldChar w:fldCharType="separate"/>
      </w:r>
      <w:r w:rsidR="008E1AE0" w:rsidRPr="008E1AE0">
        <w:rPr>
          <w:noProof/>
        </w:rPr>
        <w:t>[20]</w:t>
      </w:r>
      <w:r>
        <w:fldChar w:fldCharType="end"/>
      </w:r>
      <w:r w:rsidRPr="0037234B">
        <w:t>. Therefore, these groups make up the carbon content,</w:t>
      </w:r>
      <w:r>
        <w:t xml:space="preserve"> </w:t>
      </w:r>
      <w:r w:rsidRPr="0037234B">
        <w:t>and eventual carbon burn</w:t>
      </w:r>
      <w:r>
        <w:t>-</w:t>
      </w:r>
      <w:r w:rsidRPr="0037234B">
        <w:t>off during pyrolysis</w:t>
      </w:r>
      <w:r>
        <w:t xml:space="preserve"> </w:t>
      </w:r>
      <w:r w:rsidRPr="00F1603C">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Ceramics","type":"article-journal","volume":"4"},"uris":["http://www.mendeley.com/documents/?uuid=fe67eb10-b9c8-49e3-b74b-986fbd2496c0"]},{"id":"ITEM-2","itemData":{"DOI":"10.1002/1527-2648(200006)2:6&lt;339::AID-ADEM339&gt;3.0.CO;2-K","ISSN":"14381656","abstract":"Engineering ceramics in the system Si-O-C-N-B manufactured from preceramic silicon containing polymers gain in significance with increasing availability of advanced precursor materials such as poly(carbosilane), -(silazane), -(siloxane) or -(borosilazane). While high temperature resistant Si-C and Si-N ceramic fibers are already used to reinforce ceramic matrix composites (CMC) in air- and spacecraft structures, novel products such as coatings, tapes, foams, and complex shaped components for medium and low temperature applications in the fields of energy, environmental, transportation, and communication technologies become more important in the future. Preceramic polymers offer the possibility of using versatile plastic shaping technologies as well as advanced laminated object manufacturing techniques. Properties can be varied in a wide range by tailoring the molecular structure and composition of the precursor polymer and by loading the polymer with intert or reactive filler powders. Partial conversion of the organic polymer into organic/inorganic hybrid materials yields novel materials which exhibit properties between polymers and ceramics.","author":[{"dropping-particle":"","family":"Greil","given":"Pefer","non-dropping-particle":"","parse-names":false,"suffix":""}],"container-title":"Advanced Engineering Materials","id":"ITEM-2","issue":"6","issued":{"date-parts":[["2000"]]},"page":"339-348","title":"Polymer derived engineering ceramics","type":"article-journal","volume":"2"},"uris":["http://www.mendeley.com/documents/?uuid=820158d4-d6af-4103-9a45-dfbc7c577568"]},{"id":"ITEM-3","itemData":{"author":[{"dropping-particle":"","family":"Parcianello","given":"Giulio","non-dropping-particle":"","parse-names":false,"suffix":""}],"id":"ITEM-3","issued":{"date-parts":[["2012"]]},"page":"186","title":"Advanced ceramics from preceramic polymers and fillers","type":"article-journal"},"uris":["http://www.mendeley.com/documents/?uuid=7411b778-abb5-4591-967b-35969deb9c48"]}],"mendeley":{"formattedCitation":"[19–21]","plainTextFormattedCitation":"[19–21]","previouslyFormattedCitation":"[19–21]"},"properties":{"noteIndex":0},"schema":"https://github.com/citation-style-language/schema/raw/master/csl-citation.json"}</w:instrText>
      </w:r>
      <w:r w:rsidRPr="00F1603C">
        <w:fldChar w:fldCharType="separate"/>
      </w:r>
      <w:r w:rsidR="008E1AE0" w:rsidRPr="008E1AE0">
        <w:rPr>
          <w:noProof/>
        </w:rPr>
        <w:t>[19–21]</w:t>
      </w:r>
      <w:r w:rsidRPr="00F1603C">
        <w:fldChar w:fldCharType="end"/>
      </w:r>
      <w:r w:rsidRPr="00F1603C">
        <w:t>.</w:t>
      </w:r>
      <w:r w:rsidRPr="0037234B">
        <w:t xml:space="preserve"> </w:t>
      </w:r>
    </w:p>
    <w:p w14:paraId="5A303F90" w14:textId="232EEC3B" w:rsidR="005805F3" w:rsidRPr="000E679D" w:rsidRDefault="005805F3" w:rsidP="000E679D">
      <w:pPr>
        <w:spacing w:line="480" w:lineRule="auto"/>
        <w:ind w:firstLine="720"/>
        <w:jc w:val="both"/>
        <w:rPr>
          <w:b/>
          <w:bCs/>
        </w:rPr>
      </w:pPr>
      <w:r w:rsidRPr="0037234B">
        <w:t>For polymer derived ceramics to be competitive with traditional ceramic manufacturing methods, they must be low cost. Fortunately, most preceramic polymers are synthesized from chlorosilanes, which are low cost and readily, commercially available</w:t>
      </w:r>
      <w:r>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fldChar w:fldCharType="separate"/>
      </w:r>
      <w:r w:rsidR="008E1AE0" w:rsidRPr="008E1AE0">
        <w:rPr>
          <w:noProof/>
        </w:rPr>
        <w:t>[19]</w:t>
      </w:r>
      <w:r>
        <w:fldChar w:fldCharType="end"/>
      </w:r>
      <w:r w:rsidRPr="0037234B">
        <w:t>. Chloro-organosilicon compounds are essential to the synthesis of polysilanes, poly(carbosilanes), poly(organosilazanes), poly(borosilazanes), poly(silylcarbodiimides), poly(silsesquioxanes), poly(carbosiloxanes), and other silyl-containing polymers</w:t>
      </w:r>
      <w:r>
        <w:t xml:space="preserve"> </w:t>
      </w:r>
      <w:r w:rsidRPr="00576A50">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Ceramics","type":"article-journal","volume":"4"},"uris":["http://www.mendeley.com/documents/?uuid=fe67eb10-b9c8-49e3-b74b-986fbd2496c0"]},{"id":"ITEM-2","itemData":{"DOI":"10.1111/j.1151-2916.1995.tb08404.x","ISBN":"1551-2916","ISSN":"15512916","abstract":"Manufacturing of bulk ceramic components from materials in the system Si</w:instrText>
      </w:r>
      <w:r w:rsidR="00350BA2">
        <w:rPr>
          <w:rFonts w:ascii="Cambria Math" w:hAnsi="Cambria Math" w:cs="Cambria Math"/>
        </w:rPr>
        <w:instrText>‐</w:instrText>
      </w:r>
      <w:r w:rsidR="00350BA2">
        <w:instrText>Me</w:instrText>
      </w:r>
      <w:r w:rsidR="00350BA2">
        <w:rPr>
          <w:rFonts w:ascii="Cambria Math" w:hAnsi="Cambria Math" w:cs="Cambria Math"/>
        </w:rPr>
        <w:instrText>‐</w:instrText>
      </w:r>
      <w:r w:rsidR="00350BA2">
        <w:instrText>C</w:instrText>
      </w:r>
      <w:r w:rsidR="00350BA2">
        <w:rPr>
          <w:rFonts w:ascii="Cambria Math" w:hAnsi="Cambria Math" w:cs="Cambria Math"/>
        </w:rPr>
        <w:instrText>‐</w:instrText>
      </w:r>
      <w:r w:rsidR="00350BA2">
        <w:instrText>N</w:instrText>
      </w:r>
      <w:r w:rsidR="00350BA2">
        <w:rPr>
          <w:rFonts w:ascii="Cambria Math" w:hAnsi="Cambria Math" w:cs="Cambria Math"/>
        </w:rPr>
        <w:instrText>‐</w:instrText>
      </w:r>
      <w:r w:rsidR="00350BA2">
        <w:instrText xml:space="preserve">O (Me = Ti, Cr, V, Mo, Si, B, CrSi2, MoSi2, etc.) from preceramic organosilicon polymers </w:instrText>
      </w:r>
      <w:r w:rsidR="00350BA2">
        <w:rPr>
          <w:rFonts w:ascii="Cambria Math" w:hAnsi="Cambria Math" w:cs="Cambria Math"/>
        </w:rPr>
        <w:instrText>‐</w:instrText>
      </w:r>
      <w:r w:rsidR="00350BA2">
        <w:instrText xml:space="preserve"> such as poly(carbosilanes), poly(silazanes), or poly(siloxanes) </w:instrText>
      </w:r>
      <w:r w:rsidR="00350BA2">
        <w:rPr>
          <w:rFonts w:ascii="Cambria Math" w:hAnsi="Cambria Math" w:cs="Cambria Math"/>
        </w:rPr>
        <w:instrText>‐</w:instrText>
      </w:r>
      <w:r w:rsidR="00350BA2">
        <w:instrText xml:space="preserve"> has become possible by incorporating reactive filler particles into the liquid or solid polymer pre</w:instrText>
      </w:r>
      <w:r w:rsidR="00350BA2">
        <w:rPr>
          <w:rFonts w:ascii="Cambria Math" w:hAnsi="Cambria Math" w:cs="Cambria Math"/>
        </w:rPr>
        <w:instrText>‐</w:instrText>
      </w:r>
      <w:r w:rsidR="00350BA2">
        <w:instrText>cursor. During pyrolytic decomposition of the polymer matrix, the filler particles react with carbon from the polymer precursor or nitrogen from the reaction gas atmosphere to form new (oxy)carbide or (oxy)nitride phases embedded in a nanocrystalline Si</w:instrText>
      </w:r>
      <w:r w:rsidR="00350BA2">
        <w:rPr>
          <w:rFonts w:ascii="Cambria Math" w:hAnsi="Cambria Math" w:cs="Cambria Math"/>
        </w:rPr>
        <w:instrText>‐</w:instrText>
      </w:r>
      <w:r w:rsidR="00350BA2">
        <w:instrText>O</w:instrText>
      </w:r>
      <w:r w:rsidR="00350BA2">
        <w:rPr>
          <w:rFonts w:ascii="Cambria Math" w:hAnsi="Cambria Math" w:cs="Cambria Math"/>
        </w:rPr>
        <w:instrText>‐</w:instrText>
      </w:r>
      <w:r w:rsidR="00350BA2">
        <w:instrText>C(</w:instrText>
      </w:r>
      <w:r w:rsidR="00350BA2">
        <w:rPr>
          <w:rFonts w:ascii="Cambria Math" w:hAnsi="Cambria Math" w:cs="Cambria Math"/>
        </w:rPr>
        <w:instrText>‐</w:instrText>
      </w:r>
      <w:r w:rsidR="00350BA2">
        <w:instrText>N) matrix. The selective expansion encountered in the filler phase reaction can be used to compensate for the polymer shrinkage upon pyrolytic conversion. The formation of a transient pore net</w:instrText>
      </w:r>
      <w:r w:rsidR="00350BA2">
        <w:rPr>
          <w:rFonts w:ascii="Cambria Math" w:hAnsi="Cambria Math" w:cs="Cambria Math"/>
        </w:rPr>
        <w:instrText>‐</w:instrText>
      </w:r>
      <w:r w:rsidR="00350BA2">
        <w:instrText>work between 400° and 1000°C is governed by the polymer decomposition as well as the filler particle reaction kinetics. Thus, the properties of the oxycarbonitride composite materials can be tailored by controlling the microstructures of the polymer</w:instrText>
      </w:r>
      <w:r w:rsidR="00350BA2">
        <w:rPr>
          <w:rFonts w:ascii="Cambria Math" w:hAnsi="Cambria Math" w:cs="Cambria Math"/>
        </w:rPr>
        <w:instrText>‐</w:instrText>
      </w:r>
      <w:r w:rsidR="00350BA2">
        <w:instrText>derived matrix phase, the filler network, and the residual porosity. Near</w:instrText>
      </w:r>
      <w:r w:rsidR="00350BA2">
        <w:rPr>
          <w:rFonts w:ascii="Cambria Math" w:hAnsi="Cambria Math" w:cs="Cambria Math"/>
        </w:rPr>
        <w:instrText>‐</w:instrText>
      </w:r>
      <w:r w:rsidR="00350BA2">
        <w:instrText>net</w:instrText>
      </w:r>
      <w:r w:rsidR="00350BA2">
        <w:rPr>
          <w:rFonts w:ascii="Cambria Math" w:hAnsi="Cambria Math" w:cs="Cambria Math"/>
        </w:rPr>
        <w:instrText>‐</w:instrText>
      </w:r>
      <w:r w:rsidR="00350BA2">
        <w:instrText>shape forming of bulk ceramic components, even with complex geometry, is possible, making novel applications of polymer</w:instrText>
      </w:r>
      <w:r w:rsidR="00350BA2">
        <w:rPr>
          <w:rFonts w:ascii="Cambria Math" w:hAnsi="Cambria Math" w:cs="Cambria Math"/>
        </w:rPr>
        <w:instrText>‐</w:instrText>
      </w:r>
      <w:r w:rsidR="00350BA2">
        <w:instrText>derived bulk materials in biomedical, electrical, and mechanical fields highly interesting. Copyright © 1995, Wiley Blackwell. All rights reserved","author":[{"dropping-particle":"","family":"Greil","given":"Peter","non-dropping-particle":"","parse-names":false,"suffix":""}],"container-title":"Journal of the American Ceramic Society","id":"ITEM-2","issue":"4","issued":{"date-parts":[["1995"]]},"page":"835-848","title":"Active</w:instrText>
      </w:r>
      <w:r w:rsidR="00350BA2">
        <w:rPr>
          <w:rFonts w:ascii="Cambria Math" w:hAnsi="Cambria Math" w:cs="Cambria Math"/>
        </w:rPr>
        <w:instrText>‐</w:instrText>
      </w:r>
      <w:r w:rsidR="00350BA2">
        <w:instrText>Filler</w:instrText>
      </w:r>
      <w:r w:rsidR="00350BA2">
        <w:rPr>
          <w:rFonts w:ascii="Cambria Math" w:hAnsi="Cambria Math" w:cs="Cambria Math"/>
        </w:rPr>
        <w:instrText>‐</w:instrText>
      </w:r>
      <w:r w:rsidR="00350BA2">
        <w:instrText>Controlled Pyrolysis of Preceramic Polymers","type":"article-journal","volume":"78"},"uris":["http://www.mendeley.com/documents/?uuid=6b4879ce-7b73-44e7-bcb2-dfebb7f7ac57"]},{"id":"ITEM-3","itemData":{"DOI":"10.1002/1527-2648(200006)2:6&lt;339::AID-ADEM339&gt;3.0.CO;2-K","ISSN":"14381656","abstract":"Engineering ceramics in the system Si-O-C-N-B manufactured from preceramic silicon containing polymers gain in significance with increasing availability of advanced precursor materials such as poly(carbosilane), -(silazane), -(siloxane) or -(borosilazane). While high temperature resistant Si-C and Si-N ceramic fibers are already used to reinforce ceramic matrix composites (CMC) in air- and spacecraft structures, novel products such as coatings, tapes, foams, and complex shaped components for medium and low temperature applications in the fields of energy, environmental, transportation, and communication technologies become more important in the future. Preceramic polymers offer the possibility of using versatile plastic shaping technologies as well as advanced laminated object manufacturing techniques. Properties can be varied in a wide range by tailoring the molecular structure and composition of the precursor polymer and by loading the polymer with intert or reactive filler powders. Partial conversion of the organic polymer into organic/inorganic hybrid materials yields novel materials which exhibit properties between polymers and ceramics.","author":[{"dropping-particle":"","family":"Greil","given":"Pefer","non-dropping-particle":"","parse-names":false,"suffix":""}],"container-title":"Advanced Engineering Materials","id":"ITEM-3","issue":"6","issued":{"date-parts":[["2000"]]},"page":"339-348","title":"Polymer derived engineering ceramics","type":"article-journal","volume":"2"},"uris":["http://www.mendeley.com/documents/?uuid=820158d4-d6af-4103-9a45-dfbc7c577568"]},{"id":"ITEM-4","itemData":{"author":[{"dropping-particle":"","family":"Parcianello","given":"Giulio","non-dropping-particle":"","parse-names":false,"suffix":""}],"id":"ITEM-4","issued":{"date-parts":[["2012"]]},"page":"186","title":"Advanced ceramics from preceramic polymers and fillers","type":"article-journal"},"uris":["http://www.mendeley.com/documents/?uuid=7411b778-abb5-4591-967b-35969deb9c48"]}],"mendeley":{"formattedCitation":"[19–22]","plainTextFormattedCitation":"[19–22]","previouslyFormattedCitation":"[19–22]"},"properties":{"noteIndex":0},"schema":"https://github.com/citation-style-language/schema/raw/master/csl-citation.json"}</w:instrText>
      </w:r>
      <w:r w:rsidRPr="00576A50">
        <w:fldChar w:fldCharType="separate"/>
      </w:r>
      <w:r w:rsidR="008E1AE0" w:rsidRPr="008E1AE0">
        <w:rPr>
          <w:noProof/>
        </w:rPr>
        <w:t>[19–22]</w:t>
      </w:r>
      <w:r w:rsidRPr="00576A50">
        <w:fldChar w:fldCharType="end"/>
      </w:r>
      <w:r w:rsidRPr="0037234B">
        <w:t>. Other starting methods for preceramic polymers have been shown</w:t>
      </w:r>
      <w:r>
        <w:t>;</w:t>
      </w:r>
      <w:r w:rsidRPr="0037234B">
        <w:t xml:space="preserve"> however, none are as cheap and effective as methods with chlorosilanes</w:t>
      </w:r>
      <w:r>
        <w:t xml:space="preserve"> </w:t>
      </w:r>
      <w:r>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fldChar w:fldCharType="separate"/>
      </w:r>
      <w:r w:rsidR="008E1AE0" w:rsidRPr="008E1AE0">
        <w:rPr>
          <w:noProof/>
        </w:rPr>
        <w:t>[19]</w:t>
      </w:r>
      <w:r>
        <w:fldChar w:fldCharType="end"/>
      </w:r>
      <w:r w:rsidRPr="0037234B">
        <w:t xml:space="preserve">. </w:t>
      </w:r>
      <w:r w:rsidRPr="001A52B4">
        <w:rPr>
          <w:b/>
          <w:bCs/>
        </w:rPr>
        <w:t xml:space="preserve">Figure </w:t>
      </w:r>
      <w:r>
        <w:rPr>
          <w:b/>
          <w:bCs/>
        </w:rPr>
        <w:t>1.3</w:t>
      </w:r>
      <w:r w:rsidRPr="0037234B">
        <w:t xml:space="preserve"> outlines many of these polymers and types in more detail. This current review will focus on two types of preceramic polymers in the following sections: Polycarbosilanes and Polysilazanes.</w:t>
      </w:r>
    </w:p>
    <w:p w14:paraId="1548C62F" w14:textId="64939D23" w:rsidR="005805F3" w:rsidRPr="0037234B" w:rsidRDefault="005805F3" w:rsidP="00D8350A">
      <w:pPr>
        <w:spacing w:line="480" w:lineRule="auto"/>
        <w:jc w:val="both"/>
      </w:pPr>
      <w:r w:rsidRPr="0037234B">
        <w:rPr>
          <w:i/>
        </w:rPr>
        <w:t>Polycarbosilanes</w:t>
      </w:r>
      <w:r w:rsidRPr="0037234B">
        <w:t xml:space="preserve"> </w:t>
      </w:r>
    </w:p>
    <w:p w14:paraId="3E129870" w14:textId="77777777" w:rsidR="000E679D" w:rsidRDefault="005805F3" w:rsidP="00D8350A">
      <w:pPr>
        <w:spacing w:line="480" w:lineRule="auto"/>
        <w:jc w:val="both"/>
      </w:pPr>
      <w:r w:rsidRPr="0037234B">
        <w:tab/>
        <w:t>SiC fibers have been produced predominately by pyrolyzed polycarbosilanes. One such polymer is poly(methylcarbosilane) because of its high ceramic yield</w:t>
      </w:r>
      <w:r>
        <w:t xml:space="preserve"> </w:t>
      </w:r>
      <w:r>
        <w:fldChar w:fldCharType="begin" w:fldLock="1"/>
      </w:r>
      <w:r w:rsidR="00BB74B1">
        <w:instrText xml:space="preserve">ADDIN CSL_CITATION {"citationItems":[{"id":"ITEM-1","itemData":{"DOI":"10.1111/j.1744-7402.2008.02186.x","ISBN":"1744-7402","ISSN":"17447402","abstract":"A novel process, based on microextrusion of preceramic polymers, was developed for manufacturing ceramic microelectrodes, mainly for biomedical applications. A coextrusion approach was used to obtain filaments with inner conductive lines after proper doping. Chemical reticulation and high-temperature pyrolysis were applied to convert the meltable preceramic, polymeric resins into SiOC ceramic materials. Different cross-sectional geometries were produced. The flexural strength of filaments depended on the outer diameter size; doping produced filaments with an average conductivity of </w:instrText>
      </w:r>
      <w:r w:rsidR="00BB74B1">
        <w:rPr>
          <w:rFonts w:ascii="Cambria Math" w:hAnsi="Cambria Math" w:cs="Cambria Math"/>
        </w:rPr>
        <w:instrText>∼</w:instrText>
      </w:r>
      <w:r w:rsidR="00BB74B1">
        <w:instrText>0.41/Ωcm for a 50wt% carbon black load. The results on L929 and MG63 cell line models indicated good biological performance of Si-O-C ceramics and confirmed citocompatibility. © 2008 The American Ceramic Society.","author":[{"dropping-particle":"","family":"Perale","given":"Giuseppe","non-dropping-particle":"","parse-names":false,"suffix":""},{"dropping-particle":"","family":"Giordano","given":"Carmen","non-dropping-particle":"","parse-names":false,"suffix":""},{"dropping-particle":"","family":"Daniele","given":"Francesco","non-dropping-particle":"","parse-names":false,"suffix":""},{"dropping-particle":"","family":"Masi","given":"Maurizio","non-dropping-particle":"","parse-names":false,"suffix":""},{"dropping-particle":"","family":"Colombo","given":"Paolo","non-dropping-particle":"","parse-names":false,"suffix":""},{"dropping-particle":"","family":"Gottardo","given":"Laura","non-dropping-particle":"","parse-names":false,"suffix":""},{"dropping-particle":"","family":"Maccagnan","given":"Simone","non-dropping-particle":"","parse-names":false,"suffix":""}],"container-title":"International Journal of Applied Ceramic Technology","id":"ITEM-1","issue":"1","issued":{"date-parts":[["2008"]]},"page":"37-43","title":"A novel process for the manufacture of ceramic microelectrodes for biomedical applications","type":"article-journal","volume":"5"},"uris":["http://www.mendeley.com/documents/?uuid=14bb83f6-c0da-4eb2-9546-bcfe845ae386"]}],"mendeley":{"formattedCitation":"[23]","plainTextFormattedCitation":"[23]","previouslyFormattedCitation":"[23]"},"properties":{"noteIndex":0},"schema":"https://github.com/citation-style-language/schema/raw/master/csl-citation.json"}</w:instrText>
      </w:r>
      <w:r>
        <w:fldChar w:fldCharType="separate"/>
      </w:r>
      <w:r w:rsidR="00BB74B1" w:rsidRPr="00BB74B1">
        <w:rPr>
          <w:noProof/>
        </w:rPr>
        <w:t>[23]</w:t>
      </w:r>
      <w:r>
        <w:fldChar w:fldCharType="end"/>
      </w:r>
      <w:r w:rsidRPr="0037234B">
        <w:t xml:space="preserve">. Fiber production follows the general process: distillation under </w:t>
      </w:r>
    </w:p>
    <w:p w14:paraId="389D0BE8" w14:textId="77777777" w:rsidR="000E679D" w:rsidRDefault="000E679D">
      <w:r>
        <w:br w:type="page"/>
      </w:r>
    </w:p>
    <w:p w14:paraId="7FC0E03B" w14:textId="560D739F" w:rsidR="000E679D" w:rsidRDefault="000E679D" w:rsidP="000E679D">
      <w:pPr>
        <w:pStyle w:val="Caption"/>
        <w:spacing w:line="480" w:lineRule="auto"/>
      </w:pPr>
      <w:bookmarkStart w:id="8" w:name="_Toc78387073"/>
      <w:r>
        <w:lastRenderedPageBreak/>
        <w:t xml:space="preserve">Table </w:t>
      </w:r>
      <w:fldSimple w:instr=" STYLEREF 1 \s ">
        <w:r w:rsidR="003E3A0C">
          <w:rPr>
            <w:noProof/>
          </w:rPr>
          <w:t>1</w:t>
        </w:r>
      </w:fldSimple>
      <w:r>
        <w:t>.</w:t>
      </w:r>
      <w:fldSimple w:instr=" SEQ Table \* ARABIC \s 1 ">
        <w:r w:rsidR="003E3A0C">
          <w:rPr>
            <w:noProof/>
          </w:rPr>
          <w:t>1</w:t>
        </w:r>
      </w:fldSimple>
      <w:r>
        <w:t xml:space="preserve">: </w:t>
      </w:r>
      <w:r w:rsidRPr="00365CE6">
        <w:t>Silicon-based preceramic polymers organized by their X-groups</w:t>
      </w:r>
      <w:bookmarkEnd w:id="8"/>
    </w:p>
    <w:tbl>
      <w:tblPr>
        <w:tblW w:w="9347" w:type="dxa"/>
        <w:jc w:val="center"/>
        <w:tblLook w:val="04A0" w:firstRow="1" w:lastRow="0" w:firstColumn="1" w:lastColumn="0" w:noHBand="0" w:noVBand="1"/>
      </w:tblPr>
      <w:tblGrid>
        <w:gridCol w:w="1853"/>
        <w:gridCol w:w="3187"/>
        <w:gridCol w:w="4307"/>
      </w:tblGrid>
      <w:tr w:rsidR="000E679D" w:rsidRPr="0037234B" w14:paraId="1CEB785E" w14:textId="77777777" w:rsidTr="00527BDF">
        <w:trPr>
          <w:trHeight w:val="281"/>
          <w:jc w:val="center"/>
        </w:trPr>
        <w:tc>
          <w:tcPr>
            <w:tcW w:w="1853" w:type="dxa"/>
            <w:tcBorders>
              <w:top w:val="single" w:sz="4" w:space="0" w:color="auto"/>
              <w:left w:val="nil"/>
              <w:bottom w:val="single" w:sz="4" w:space="0" w:color="auto"/>
              <w:right w:val="nil"/>
            </w:tcBorders>
            <w:shd w:val="clear" w:color="auto" w:fill="auto"/>
            <w:vAlign w:val="center"/>
            <w:hideMark/>
          </w:tcPr>
          <w:p w14:paraId="2567371D" w14:textId="77777777" w:rsidR="000E679D" w:rsidRPr="000E674E" w:rsidRDefault="000E679D" w:rsidP="00527BDF">
            <w:pPr>
              <w:jc w:val="center"/>
              <w:rPr>
                <w:b/>
                <w:bCs/>
              </w:rPr>
            </w:pPr>
            <w:r w:rsidRPr="000E674E">
              <w:rPr>
                <w:b/>
                <w:bCs/>
              </w:rPr>
              <w:t>X-group class</w:t>
            </w:r>
          </w:p>
        </w:tc>
        <w:tc>
          <w:tcPr>
            <w:tcW w:w="3187" w:type="dxa"/>
            <w:tcBorders>
              <w:top w:val="single" w:sz="4" w:space="0" w:color="auto"/>
              <w:left w:val="nil"/>
              <w:bottom w:val="single" w:sz="4" w:space="0" w:color="auto"/>
              <w:right w:val="nil"/>
            </w:tcBorders>
            <w:shd w:val="clear" w:color="auto" w:fill="auto"/>
            <w:vAlign w:val="center"/>
            <w:hideMark/>
          </w:tcPr>
          <w:p w14:paraId="03BA1ACC" w14:textId="77777777" w:rsidR="000E679D" w:rsidRPr="000E674E" w:rsidRDefault="000E679D" w:rsidP="00527BDF">
            <w:pPr>
              <w:jc w:val="center"/>
              <w:rPr>
                <w:b/>
                <w:bCs/>
              </w:rPr>
            </w:pPr>
            <w:r w:rsidRPr="000E674E">
              <w:rPr>
                <w:b/>
                <w:bCs/>
              </w:rPr>
              <w:t>Typical Molecules in group</w:t>
            </w:r>
          </w:p>
        </w:tc>
        <w:tc>
          <w:tcPr>
            <w:tcW w:w="4307" w:type="dxa"/>
            <w:tcBorders>
              <w:top w:val="single" w:sz="4" w:space="0" w:color="auto"/>
              <w:left w:val="nil"/>
              <w:bottom w:val="single" w:sz="4" w:space="0" w:color="auto"/>
              <w:right w:val="nil"/>
            </w:tcBorders>
            <w:shd w:val="clear" w:color="auto" w:fill="auto"/>
            <w:vAlign w:val="center"/>
            <w:hideMark/>
          </w:tcPr>
          <w:p w14:paraId="15A2AD9F" w14:textId="77777777" w:rsidR="000E679D" w:rsidRPr="000E674E" w:rsidRDefault="000E679D" w:rsidP="00527BDF">
            <w:pPr>
              <w:jc w:val="both"/>
              <w:rPr>
                <w:b/>
                <w:bCs/>
              </w:rPr>
            </w:pPr>
            <w:r w:rsidRPr="000E674E">
              <w:rPr>
                <w:b/>
                <w:bCs/>
              </w:rPr>
              <w:t>Preceramic Polymer Classes</w:t>
            </w:r>
          </w:p>
        </w:tc>
      </w:tr>
      <w:tr w:rsidR="000E679D" w:rsidRPr="0037234B" w14:paraId="24A55051" w14:textId="77777777" w:rsidTr="00527BDF">
        <w:trPr>
          <w:trHeight w:val="281"/>
          <w:jc w:val="center"/>
        </w:trPr>
        <w:tc>
          <w:tcPr>
            <w:tcW w:w="1853" w:type="dxa"/>
            <w:tcBorders>
              <w:top w:val="nil"/>
              <w:left w:val="nil"/>
              <w:bottom w:val="nil"/>
              <w:right w:val="nil"/>
            </w:tcBorders>
            <w:shd w:val="clear" w:color="auto" w:fill="auto"/>
            <w:vAlign w:val="center"/>
            <w:hideMark/>
          </w:tcPr>
          <w:p w14:paraId="10756C31" w14:textId="77777777" w:rsidR="000E679D" w:rsidRPr="0056119D" w:rsidRDefault="000E679D" w:rsidP="00527BDF">
            <w:pPr>
              <w:spacing w:line="480" w:lineRule="auto"/>
              <w:jc w:val="center"/>
            </w:pPr>
            <w:r w:rsidRPr="0056119D">
              <w:t>B</w:t>
            </w:r>
          </w:p>
        </w:tc>
        <w:tc>
          <w:tcPr>
            <w:tcW w:w="3187" w:type="dxa"/>
            <w:tcBorders>
              <w:top w:val="nil"/>
              <w:left w:val="nil"/>
              <w:bottom w:val="nil"/>
              <w:right w:val="nil"/>
            </w:tcBorders>
            <w:shd w:val="clear" w:color="auto" w:fill="auto"/>
            <w:vAlign w:val="center"/>
            <w:hideMark/>
          </w:tcPr>
          <w:p w14:paraId="03C45691" w14:textId="77777777" w:rsidR="000E679D" w:rsidRPr="00B30E18" w:rsidRDefault="000E679D" w:rsidP="00527BDF">
            <w:pPr>
              <w:spacing w:line="480" w:lineRule="auto"/>
              <w:jc w:val="center"/>
              <w:rPr>
                <w:vertAlign w:val="subscript"/>
              </w:rPr>
            </w:pPr>
            <w:r w:rsidRPr="0056119D">
              <w:t>B-R</w:t>
            </w:r>
          </w:p>
        </w:tc>
        <w:tc>
          <w:tcPr>
            <w:tcW w:w="4307" w:type="dxa"/>
            <w:tcBorders>
              <w:top w:val="nil"/>
              <w:left w:val="nil"/>
              <w:bottom w:val="nil"/>
              <w:right w:val="nil"/>
            </w:tcBorders>
            <w:shd w:val="clear" w:color="auto" w:fill="auto"/>
            <w:vAlign w:val="center"/>
            <w:hideMark/>
          </w:tcPr>
          <w:p w14:paraId="1E39A616" w14:textId="77777777" w:rsidR="000E679D" w:rsidRPr="0056119D" w:rsidRDefault="000E679D" w:rsidP="00527BDF">
            <w:pPr>
              <w:spacing w:line="480" w:lineRule="auto"/>
              <w:jc w:val="both"/>
            </w:pPr>
            <w:r w:rsidRPr="0056119D">
              <w:t>Polyborosilanes</w:t>
            </w:r>
          </w:p>
        </w:tc>
      </w:tr>
      <w:tr w:rsidR="000E679D" w:rsidRPr="0037234B" w14:paraId="3456AD8F" w14:textId="77777777" w:rsidTr="00527BDF">
        <w:trPr>
          <w:trHeight w:val="281"/>
          <w:jc w:val="center"/>
        </w:trPr>
        <w:tc>
          <w:tcPr>
            <w:tcW w:w="1853" w:type="dxa"/>
            <w:tcBorders>
              <w:top w:val="nil"/>
              <w:left w:val="nil"/>
              <w:bottom w:val="nil"/>
              <w:right w:val="nil"/>
            </w:tcBorders>
            <w:shd w:val="clear" w:color="auto" w:fill="F2F2F2" w:themeFill="background1" w:themeFillShade="F2"/>
            <w:vAlign w:val="center"/>
            <w:hideMark/>
          </w:tcPr>
          <w:p w14:paraId="75070159" w14:textId="77777777" w:rsidR="000E679D" w:rsidRPr="0056119D" w:rsidRDefault="000E679D" w:rsidP="00527BDF">
            <w:pPr>
              <w:spacing w:line="480" w:lineRule="auto"/>
              <w:jc w:val="center"/>
            </w:pPr>
            <w:r w:rsidRPr="0056119D">
              <w:t>C</w:t>
            </w:r>
          </w:p>
        </w:tc>
        <w:tc>
          <w:tcPr>
            <w:tcW w:w="3187" w:type="dxa"/>
            <w:tcBorders>
              <w:top w:val="nil"/>
              <w:left w:val="nil"/>
              <w:bottom w:val="nil"/>
              <w:right w:val="nil"/>
            </w:tcBorders>
            <w:shd w:val="clear" w:color="auto" w:fill="F2F2F2" w:themeFill="background1" w:themeFillShade="F2"/>
            <w:vAlign w:val="center"/>
            <w:hideMark/>
          </w:tcPr>
          <w:p w14:paraId="28CBAFF1" w14:textId="77777777" w:rsidR="000E679D" w:rsidRPr="00B30E18" w:rsidRDefault="000E679D" w:rsidP="00527BDF">
            <w:pPr>
              <w:spacing w:line="480" w:lineRule="auto"/>
              <w:jc w:val="center"/>
              <w:rPr>
                <w:vertAlign w:val="subscript"/>
              </w:rPr>
            </w:pPr>
            <w:r w:rsidRPr="0056119D">
              <w:t>CH</w:t>
            </w:r>
            <w:r>
              <w:rPr>
                <w:vertAlign w:val="subscript"/>
              </w:rPr>
              <w:t>2</w:t>
            </w:r>
          </w:p>
        </w:tc>
        <w:tc>
          <w:tcPr>
            <w:tcW w:w="4307" w:type="dxa"/>
            <w:tcBorders>
              <w:top w:val="nil"/>
              <w:left w:val="nil"/>
              <w:bottom w:val="nil"/>
              <w:right w:val="nil"/>
            </w:tcBorders>
            <w:shd w:val="clear" w:color="auto" w:fill="F2F2F2" w:themeFill="background1" w:themeFillShade="F2"/>
            <w:vAlign w:val="center"/>
            <w:hideMark/>
          </w:tcPr>
          <w:p w14:paraId="292966BA" w14:textId="77777777" w:rsidR="000E679D" w:rsidRPr="0056119D" w:rsidRDefault="000E679D" w:rsidP="00527BDF">
            <w:pPr>
              <w:spacing w:line="480" w:lineRule="auto"/>
              <w:jc w:val="both"/>
            </w:pPr>
            <w:r w:rsidRPr="0056119D">
              <w:t>Polycarbosilanes</w:t>
            </w:r>
          </w:p>
        </w:tc>
      </w:tr>
      <w:tr w:rsidR="000E679D" w:rsidRPr="0037234B" w14:paraId="50461C1E" w14:textId="77777777" w:rsidTr="00527BDF">
        <w:trPr>
          <w:trHeight w:val="281"/>
          <w:jc w:val="center"/>
        </w:trPr>
        <w:tc>
          <w:tcPr>
            <w:tcW w:w="1853" w:type="dxa"/>
            <w:tcBorders>
              <w:top w:val="nil"/>
              <w:left w:val="nil"/>
              <w:bottom w:val="nil"/>
              <w:right w:val="nil"/>
            </w:tcBorders>
            <w:shd w:val="clear" w:color="auto" w:fill="auto"/>
            <w:vAlign w:val="center"/>
            <w:hideMark/>
          </w:tcPr>
          <w:p w14:paraId="7C4D256E" w14:textId="77777777" w:rsidR="000E679D" w:rsidRPr="0056119D" w:rsidRDefault="000E679D" w:rsidP="00527BDF">
            <w:pPr>
              <w:spacing w:line="480" w:lineRule="auto"/>
              <w:jc w:val="center"/>
            </w:pPr>
            <w:r w:rsidRPr="0056119D">
              <w:t>N</w:t>
            </w:r>
          </w:p>
        </w:tc>
        <w:tc>
          <w:tcPr>
            <w:tcW w:w="3187" w:type="dxa"/>
            <w:tcBorders>
              <w:top w:val="nil"/>
              <w:left w:val="nil"/>
              <w:bottom w:val="nil"/>
              <w:right w:val="nil"/>
            </w:tcBorders>
            <w:shd w:val="clear" w:color="auto" w:fill="auto"/>
            <w:vAlign w:val="center"/>
            <w:hideMark/>
          </w:tcPr>
          <w:p w14:paraId="36A1EF0A" w14:textId="77777777" w:rsidR="000E679D" w:rsidRPr="0056119D" w:rsidRDefault="000E679D" w:rsidP="00527BDF">
            <w:pPr>
              <w:spacing w:line="480" w:lineRule="auto"/>
              <w:jc w:val="center"/>
            </w:pPr>
            <w:r w:rsidRPr="0056119D">
              <w:t>NH</w:t>
            </w:r>
          </w:p>
        </w:tc>
        <w:tc>
          <w:tcPr>
            <w:tcW w:w="4307" w:type="dxa"/>
            <w:tcBorders>
              <w:top w:val="nil"/>
              <w:left w:val="nil"/>
              <w:bottom w:val="nil"/>
              <w:right w:val="nil"/>
            </w:tcBorders>
            <w:shd w:val="clear" w:color="auto" w:fill="auto"/>
            <w:vAlign w:val="center"/>
            <w:hideMark/>
          </w:tcPr>
          <w:p w14:paraId="7D5C12B1" w14:textId="77777777" w:rsidR="000E679D" w:rsidRPr="0056119D" w:rsidRDefault="000E679D" w:rsidP="00527BDF">
            <w:pPr>
              <w:spacing w:line="480" w:lineRule="auto"/>
              <w:jc w:val="both"/>
            </w:pPr>
            <w:r w:rsidRPr="0056119D">
              <w:t>Polysilazanes, Polysilsesquiazanes</w:t>
            </w:r>
          </w:p>
        </w:tc>
      </w:tr>
      <w:tr w:rsidR="000E679D" w:rsidRPr="0037234B" w14:paraId="4CC6B59D" w14:textId="77777777" w:rsidTr="00527BDF">
        <w:trPr>
          <w:trHeight w:val="281"/>
          <w:jc w:val="center"/>
        </w:trPr>
        <w:tc>
          <w:tcPr>
            <w:tcW w:w="1853" w:type="dxa"/>
            <w:tcBorders>
              <w:top w:val="nil"/>
              <w:left w:val="nil"/>
              <w:right w:val="nil"/>
            </w:tcBorders>
            <w:shd w:val="clear" w:color="auto" w:fill="F2F2F2" w:themeFill="background1" w:themeFillShade="F2"/>
            <w:vAlign w:val="center"/>
            <w:hideMark/>
          </w:tcPr>
          <w:p w14:paraId="2CB182A4" w14:textId="77777777" w:rsidR="000E679D" w:rsidRPr="0056119D" w:rsidRDefault="000E679D" w:rsidP="00527BDF">
            <w:pPr>
              <w:spacing w:line="480" w:lineRule="auto"/>
              <w:jc w:val="center"/>
            </w:pPr>
            <w:r w:rsidRPr="0056119D">
              <w:t>O</w:t>
            </w:r>
          </w:p>
        </w:tc>
        <w:tc>
          <w:tcPr>
            <w:tcW w:w="3187" w:type="dxa"/>
            <w:tcBorders>
              <w:top w:val="nil"/>
              <w:left w:val="nil"/>
              <w:right w:val="nil"/>
            </w:tcBorders>
            <w:shd w:val="clear" w:color="auto" w:fill="F2F2F2" w:themeFill="background1" w:themeFillShade="F2"/>
            <w:vAlign w:val="center"/>
            <w:hideMark/>
          </w:tcPr>
          <w:p w14:paraId="30ED9BF4" w14:textId="77777777" w:rsidR="000E679D" w:rsidRPr="0056119D" w:rsidRDefault="000E679D" w:rsidP="00527BDF">
            <w:pPr>
              <w:spacing w:line="480" w:lineRule="auto"/>
              <w:jc w:val="center"/>
            </w:pPr>
            <w:r w:rsidRPr="0056119D">
              <w:t>O</w:t>
            </w:r>
          </w:p>
        </w:tc>
        <w:tc>
          <w:tcPr>
            <w:tcW w:w="4307" w:type="dxa"/>
            <w:tcBorders>
              <w:top w:val="nil"/>
              <w:left w:val="nil"/>
              <w:right w:val="nil"/>
            </w:tcBorders>
            <w:shd w:val="clear" w:color="auto" w:fill="F2F2F2" w:themeFill="background1" w:themeFillShade="F2"/>
            <w:vAlign w:val="center"/>
            <w:hideMark/>
          </w:tcPr>
          <w:p w14:paraId="2684B955" w14:textId="77777777" w:rsidR="000E679D" w:rsidRPr="0056119D" w:rsidRDefault="000E679D" w:rsidP="00527BDF">
            <w:pPr>
              <w:spacing w:line="480" w:lineRule="auto"/>
              <w:jc w:val="both"/>
            </w:pPr>
            <w:r w:rsidRPr="0056119D">
              <w:t>Polysiloxanes, Polysilsequioxanes</w:t>
            </w:r>
          </w:p>
        </w:tc>
      </w:tr>
      <w:tr w:rsidR="000E679D" w:rsidRPr="0037234B" w14:paraId="3A4539CE" w14:textId="77777777" w:rsidTr="00527BDF">
        <w:trPr>
          <w:trHeight w:val="281"/>
          <w:jc w:val="center"/>
        </w:trPr>
        <w:tc>
          <w:tcPr>
            <w:tcW w:w="1853" w:type="dxa"/>
            <w:tcBorders>
              <w:top w:val="nil"/>
              <w:left w:val="nil"/>
              <w:right w:val="nil"/>
            </w:tcBorders>
            <w:shd w:val="clear" w:color="auto" w:fill="auto"/>
            <w:vAlign w:val="center"/>
            <w:hideMark/>
          </w:tcPr>
          <w:p w14:paraId="7E3229AA" w14:textId="77777777" w:rsidR="000E679D" w:rsidRPr="0056119D" w:rsidRDefault="000E679D" w:rsidP="00527BDF">
            <w:pPr>
              <w:spacing w:line="480" w:lineRule="auto"/>
              <w:jc w:val="center"/>
            </w:pPr>
            <w:r w:rsidRPr="0056119D">
              <w:t>Si</w:t>
            </w:r>
          </w:p>
        </w:tc>
        <w:tc>
          <w:tcPr>
            <w:tcW w:w="3187" w:type="dxa"/>
            <w:tcBorders>
              <w:top w:val="nil"/>
              <w:left w:val="nil"/>
              <w:right w:val="nil"/>
            </w:tcBorders>
            <w:shd w:val="clear" w:color="auto" w:fill="auto"/>
            <w:vAlign w:val="center"/>
            <w:hideMark/>
          </w:tcPr>
          <w:p w14:paraId="65755298" w14:textId="77777777" w:rsidR="000E679D" w:rsidRPr="0056119D" w:rsidRDefault="000E679D" w:rsidP="00527BDF">
            <w:pPr>
              <w:spacing w:line="480" w:lineRule="auto"/>
              <w:jc w:val="center"/>
            </w:pPr>
            <w:r w:rsidRPr="0056119D">
              <w:t>Si</w:t>
            </w:r>
          </w:p>
        </w:tc>
        <w:tc>
          <w:tcPr>
            <w:tcW w:w="4307" w:type="dxa"/>
            <w:tcBorders>
              <w:top w:val="nil"/>
              <w:left w:val="nil"/>
              <w:right w:val="nil"/>
            </w:tcBorders>
            <w:shd w:val="clear" w:color="auto" w:fill="auto"/>
            <w:vAlign w:val="center"/>
            <w:hideMark/>
          </w:tcPr>
          <w:p w14:paraId="60EE8A87" w14:textId="77777777" w:rsidR="000E679D" w:rsidRPr="0056119D" w:rsidRDefault="000E679D" w:rsidP="00527BDF">
            <w:pPr>
              <w:spacing w:line="480" w:lineRule="auto"/>
              <w:jc w:val="both"/>
            </w:pPr>
            <w:r w:rsidRPr="0056119D">
              <w:t>Polysilanes</w:t>
            </w:r>
          </w:p>
        </w:tc>
      </w:tr>
    </w:tbl>
    <w:p w14:paraId="0CC768BC" w14:textId="13239C26" w:rsidR="000E679D" w:rsidRPr="0088430A" w:rsidRDefault="000E679D" w:rsidP="000E679D">
      <w:pPr>
        <w:pStyle w:val="Caption"/>
        <w:spacing w:line="480" w:lineRule="auto"/>
      </w:pPr>
      <w:r>
        <w:br w:type="page"/>
      </w:r>
      <w:bookmarkStart w:id="9" w:name="_Toc79664341"/>
      <w:r w:rsidRPr="0037234B">
        <w:rPr>
          <w:noProof/>
        </w:rPr>
        <w:lastRenderedPageBreak/>
        <w:drawing>
          <wp:anchor distT="0" distB="0" distL="114300" distR="114300" simplePos="0" relativeHeight="251663374" behindDoc="1" locked="0" layoutInCell="1" allowOverlap="1" wp14:anchorId="5909A00E" wp14:editId="614E15EC">
            <wp:simplePos x="0" y="0"/>
            <wp:positionH relativeFrom="margin">
              <wp:posOffset>95250</wp:posOffset>
            </wp:positionH>
            <wp:positionV relativeFrom="paragraph">
              <wp:posOffset>171450</wp:posOffset>
            </wp:positionV>
            <wp:extent cx="5424654" cy="3968052"/>
            <wp:effectExtent l="0" t="0" r="5080" b="0"/>
            <wp:wrapTopAndBottom/>
            <wp:docPr id="1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5430948" cy="3972656"/>
                    </a:xfrm>
                    <a:prstGeom prst="rect">
                      <a:avLst/>
                    </a:prstGeom>
                    <a:ln/>
                  </pic:spPr>
                </pic:pic>
              </a:graphicData>
            </a:graphic>
            <wp14:sizeRelH relativeFrom="margin">
              <wp14:pctWidth>0</wp14:pctWidth>
            </wp14:sizeRelH>
            <wp14:sizeRelV relativeFrom="margin">
              <wp14:pctHeight>0</wp14:pctHeight>
            </wp14:sizeRelV>
          </wp:anchor>
        </w:drawing>
      </w:r>
      <w:r w:rsidRPr="008A0F3E">
        <w:t xml:space="preserve"> </w:t>
      </w:r>
      <w:r>
        <w:t xml:space="preserve">Figure </w:t>
      </w:r>
      <w:fldSimple w:instr=" STYLEREF 1 \s ">
        <w:r w:rsidR="00194E6C">
          <w:rPr>
            <w:noProof/>
          </w:rPr>
          <w:t>1</w:t>
        </w:r>
      </w:fldSimple>
      <w:r w:rsidR="00194E6C">
        <w:t>.</w:t>
      </w:r>
      <w:fldSimple w:instr=" SEQ Figure \* ARABIC \s 1 ">
        <w:r w:rsidR="00194E6C">
          <w:rPr>
            <w:noProof/>
          </w:rPr>
          <w:t>3</w:t>
        </w:r>
      </w:fldSimple>
      <w:r w:rsidR="00B852EC">
        <w:t>:</w:t>
      </w:r>
      <w:r>
        <w:t xml:space="preserve"> </w:t>
      </w:r>
      <w:r w:rsidRPr="00584D06">
        <w:t>Main silicon-based preceramic polymer classes and their structures (adapted from</w:t>
      </w:r>
      <w:r w:rsidRPr="00BB74B1">
        <w:t xml:space="preserve"> </w:t>
      </w:r>
      <w:r w:rsidRPr="00BB74B1">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rsidRPr="00BB74B1">
        <w:fldChar w:fldCharType="separate"/>
      </w:r>
      <w:r w:rsidR="008E1AE0" w:rsidRPr="008E1AE0">
        <w:rPr>
          <w:b w:val="0"/>
          <w:noProof/>
        </w:rPr>
        <w:t>[19]</w:t>
      </w:r>
      <w:r w:rsidRPr="00BB74B1">
        <w:fldChar w:fldCharType="end"/>
      </w:r>
      <w:r w:rsidRPr="00BB74B1">
        <w:t>)</w:t>
      </w:r>
      <w:bookmarkEnd w:id="9"/>
    </w:p>
    <w:p w14:paraId="25EE038E" w14:textId="77777777" w:rsidR="000E679D" w:rsidRDefault="000E679D">
      <w:r>
        <w:br w:type="page"/>
      </w:r>
    </w:p>
    <w:p w14:paraId="23E7C62D" w14:textId="7BDE9B05" w:rsidR="005805F3" w:rsidRPr="0037234B" w:rsidRDefault="005805F3" w:rsidP="00D8350A">
      <w:pPr>
        <w:spacing w:line="480" w:lineRule="auto"/>
        <w:jc w:val="both"/>
      </w:pPr>
      <w:r w:rsidRPr="0037234B">
        <w:lastRenderedPageBreak/>
        <w:t>vacuum, melt spinning at 300</w:t>
      </w:r>
      <w:r>
        <w:t>°</w:t>
      </w:r>
      <w:r w:rsidRPr="0037234B">
        <w:t>C, curing at 200</w:t>
      </w:r>
      <w:r>
        <w:t>°</w:t>
      </w:r>
      <w:r w:rsidRPr="0037234B">
        <w:t xml:space="preserve">C, and a final pyrolysis step at 1200-1300°C. </w:t>
      </w:r>
    </w:p>
    <w:p w14:paraId="229C375A" w14:textId="63BD170B" w:rsidR="005805F3" w:rsidRPr="003F5600" w:rsidRDefault="005805F3" w:rsidP="00D9232B">
      <w:pPr>
        <w:spacing w:line="480" w:lineRule="auto"/>
        <w:jc w:val="both"/>
      </w:pPr>
      <w:r w:rsidRPr="0037234B">
        <w:tab/>
        <w:t>Kumada first reported the synthesis of the polymers. The reaction is based on the thermal reorganization of a poly(methylsilane) to yield polycarbosilane</w:t>
      </w:r>
      <w:r>
        <w:t xml:space="preserve"> </w:t>
      </w:r>
      <w:r>
        <w:fldChar w:fldCharType="begin" w:fldLock="1"/>
      </w:r>
      <w:r w:rsidR="00BB74B1">
        <w:instrText>ADDIN CSL_CITATION {"citationItems":[{"id":"ITEM-1","itemData":{"DOI":"10.1021/jo01095a635","ISBN":"0022-3263","ISSN":"0022-3263","author":[{"dropping-particle":"","family":"Shiina","given":"Kyo","non-dropping-particle":"","parse-names":false,"suffix":""},{"dropping-particle":"","family":"Kumada","given":"Makoto","non-dropping-particle":"","parse-names":false,"suffix":""}],"container-title":"The Journal of Organic Chemistry","id":"ITEM-1","issue":"1","issued":{"date-parts":[["1958","1","8"]]},"page":"139-139","title":"Notes - Thermal Rearrangement of Hexamethyldisilane to Trimethyl(dimethylsilylmethyl)silane","type":"article-journal","volume":"23"},"uris":["http://www.mendeley.com/documents/?uuid=7409f42f-52cf-410f-af8c-0334b2ab1980"]}],"mendeley":{"formattedCitation":"[24]","plainTextFormattedCitation":"[24]","previouslyFormattedCitation":"[24]"},"properties":{"noteIndex":0},"schema":"https://github.com/citation-style-language/schema/raw/master/csl-citation.json"}</w:instrText>
      </w:r>
      <w:r>
        <w:fldChar w:fldCharType="separate"/>
      </w:r>
      <w:r w:rsidR="00BB74B1" w:rsidRPr="00BB74B1">
        <w:rPr>
          <w:noProof/>
        </w:rPr>
        <w:t>[24]</w:t>
      </w:r>
      <w:r>
        <w:fldChar w:fldCharType="end"/>
      </w:r>
      <w:r w:rsidRPr="0037234B">
        <w:t>. The thermal process leads to the cleavage of Si-Si bonds to form Si-C bonds. This method of synthesis is known as Kumada rearrangement.</w:t>
      </w:r>
      <w:bookmarkStart w:id="10" w:name="_Toc510700277"/>
      <w:r w:rsidR="00D9232B">
        <w:t xml:space="preserve"> </w:t>
      </w:r>
      <w:r w:rsidRPr="0037234B">
        <w:t xml:space="preserve">Polycarbosilanes have a more complex structure when compared to other preceramic polymer classes. The X group, previously mentioned in </w:t>
      </w:r>
      <w:r w:rsidRPr="0004474C">
        <w:rPr>
          <w:b/>
          <w:bCs/>
        </w:rPr>
        <w:t>Fig. 1</w:t>
      </w:r>
      <w:r w:rsidR="0004474C" w:rsidRPr="0004474C">
        <w:rPr>
          <w:b/>
          <w:bCs/>
        </w:rPr>
        <w:t>.1</w:t>
      </w:r>
      <w:r w:rsidRPr="0037234B">
        <w:t xml:space="preserve">, is made up of various hydrocarbons. These can range from methylidyne radicals to aromatic rings. </w:t>
      </w:r>
    </w:p>
    <w:p w14:paraId="0B01A18C" w14:textId="617A0EF2" w:rsidR="005805F3" w:rsidRPr="00F73C89" w:rsidRDefault="005805F3" w:rsidP="00D8350A">
      <w:pPr>
        <w:spacing w:line="480" w:lineRule="auto"/>
        <w:jc w:val="both"/>
        <w:rPr>
          <w:sz w:val="20"/>
        </w:rPr>
      </w:pPr>
      <w:r w:rsidRPr="0037234B">
        <w:rPr>
          <w:i/>
        </w:rPr>
        <w:t>Polysilazanes</w:t>
      </w:r>
    </w:p>
    <w:p w14:paraId="3ABDE8AF" w14:textId="77777777" w:rsidR="005805F3" w:rsidRPr="003F5600" w:rsidRDefault="005805F3" w:rsidP="00D8350A">
      <w:pPr>
        <w:pStyle w:val="ListParagraph"/>
        <w:numPr>
          <w:ilvl w:val="1"/>
          <w:numId w:val="1"/>
        </w:numPr>
        <w:spacing w:line="480" w:lineRule="auto"/>
        <w:rPr>
          <w:rFonts w:eastAsia="Times New Roman"/>
          <w:i/>
          <w:color w:val="auto"/>
          <w:sz w:val="24"/>
          <w:szCs w:val="24"/>
          <w:u w:val="single"/>
        </w:rPr>
      </w:pPr>
      <w:r w:rsidRPr="0037234B">
        <w:rPr>
          <w:rFonts w:eastAsia="Times New Roman"/>
          <w:i/>
          <w:color w:val="auto"/>
          <w:sz w:val="24"/>
          <w:szCs w:val="24"/>
          <w:u w:val="single"/>
        </w:rPr>
        <w:t xml:space="preserve">Polymer Classes of </w:t>
      </w:r>
      <w:bookmarkEnd w:id="10"/>
      <w:r w:rsidRPr="0037234B">
        <w:rPr>
          <w:rFonts w:eastAsia="Times New Roman"/>
          <w:i/>
          <w:color w:val="auto"/>
          <w:sz w:val="24"/>
          <w:szCs w:val="24"/>
          <w:u w:val="single"/>
        </w:rPr>
        <w:t>Interest</w:t>
      </w:r>
    </w:p>
    <w:p w14:paraId="589F26D7" w14:textId="052435AA" w:rsidR="005805F3" w:rsidRPr="0037234B" w:rsidRDefault="005805F3" w:rsidP="00D8350A">
      <w:pPr>
        <w:spacing w:line="480" w:lineRule="auto"/>
        <w:ind w:firstLine="720"/>
        <w:jc w:val="both"/>
      </w:pPr>
      <w:r w:rsidRPr="0037234B">
        <w:t>Currently, polysilazanes are used for higher temperature coatings of Si</w:t>
      </w:r>
      <w:r>
        <w:rPr>
          <w:vertAlign w:val="subscript"/>
        </w:rPr>
        <w:t>x</w:t>
      </w:r>
      <w:r w:rsidRPr="0037234B">
        <w:t>N</w:t>
      </w:r>
      <w:r>
        <w:rPr>
          <w:vertAlign w:val="subscript"/>
        </w:rPr>
        <w:t>y</w:t>
      </w:r>
      <w:r w:rsidRPr="0037234B">
        <w:t xml:space="preserve"> or SiCN systems on materials. They are used in the electronics industry to produce pure, porous SiO</w:t>
      </w:r>
      <w:r w:rsidRPr="0037234B">
        <w:rPr>
          <w:vertAlign w:val="subscript"/>
        </w:rPr>
        <w:t>2</w:t>
      </w:r>
      <w:r w:rsidRPr="0037234B">
        <w:t xml:space="preserve"> coatings. The SiO</w:t>
      </w:r>
      <w:r w:rsidRPr="0037234B">
        <w:rPr>
          <w:vertAlign w:val="subscript"/>
        </w:rPr>
        <w:t>2</w:t>
      </w:r>
      <w:r w:rsidRPr="0037234B">
        <w:t xml:space="preserve"> coating can provide anti-gas, anti-corrosion, or anti-tarnish barriers to metals because of their high oxidation resistance properties. Coatings are applied via curing in a moist atmosphere or with UV curing methods</w:t>
      </w:r>
      <w:r>
        <w:t xml:space="preserve"> </w:t>
      </w:r>
      <w:r>
        <w:fldChar w:fldCharType="begin" w:fldLock="1"/>
      </w:r>
      <w:r w:rsidR="00BB74B1">
        <w:instrText>ADDIN CSL_CITATION {"citationItems":[{"id":"ITEM-1","itemData":{"DOI":"10.1016/s0927-796x(00)00008-5","ISBN":"0927-796X","ISSN":"0927796X","abstract":"This review highlights the synthesis, processing and properties of non-oxide silicon-based ceramic materials derived from silazanes and polysilazanes. A comprehensive summary of the preparation of precursor compounds containing Si-N-Si units, including commercially available materials, is followed by the discussion of various processing techniques. The fabrication of dense bulk ceramics in the Si/E/C/N systems is reported which involves cross-linking of the polymeric ceramic precursor followed by a polymer-to-ceramic transformation step. The cross-linked precursor can be milled, compacted and pyrolyzed to form dense, additive-free, amorphous silicon carbonitride monoliths or polycrystalline composites which withstand oxidation in air at 1600 °C. Furthermore, an overview is given on the fabrication of silazane derived powders and coatings involving chemical vapour deposition (CVD) methods utilizing volatile precursors. Fibre spinning and fibre properties, as well a other processing techniques like infiltration of preforms, the preparation of porous ceramics and joining are briefly discussed. A state of the art of the mechanical properties of polymer derived amorphous Si/C/N and Si/B/C/N ceramics with respect to hardness as well as high-temperature creep and oxidation resistance is summarized. Finally, some important aspects of industrial applications will be considered. The review is in part based on our own work related to the polysilazane derived ceramics, but will also cover a comprehensive state of the art including the published literature in this field.","author":[{"dropping-particle":"","family":"Kroke","given":"Edwin","non-dropping-particle":"","parse-names":false,"suffix":""},{"dropping-particle":"","family":"Li","given":"Ya Li","non-dropping-particle":"","parse-names":false,"suffix":""},{"dropping-particle":"","family":"Konetschny","given":"Christoph","non-dropping-particle":"","parse-names":false,"suffix":""},{"dropping-particle":"","family":"Lecomte","given":"Emmanuel","non-dropping-particle":"","parse-names":false,"suffix":""},{"dropping-particle":"","family":"Fasel","given":"Claudia","non-dropping-particle":"","parse-names":false,"suffix":""},{"dropping-particle":"","family":"Riedel","given":"Ralf","non-dropping-particle":"","parse-names":false,"suffix":""}],"container-title":"Materials Science and Engineering R: Reports","id":"ITEM-1","issue":"4","issued":{"date-parts":[["2000"]]},"page":"97-199","title":"Silazane derived ceramics and related materials","type":"article-journal","volume":"26"},"uris":["http://www.mendeley.com/documents/?uuid=ff6d804e-062d-4d60-81eb-a88b09d4771a"]}],"mendeley":{"formattedCitation":"[25]","plainTextFormattedCitation":"[25]","previouslyFormattedCitation":"[25]"},"properties":{"noteIndex":0},"schema":"https://github.com/citation-style-language/schema/raw/master/csl-citation.json"}</w:instrText>
      </w:r>
      <w:r>
        <w:fldChar w:fldCharType="separate"/>
      </w:r>
      <w:r w:rsidR="00BB74B1" w:rsidRPr="00BB74B1">
        <w:rPr>
          <w:noProof/>
        </w:rPr>
        <w:t>[25]</w:t>
      </w:r>
      <w:r>
        <w:fldChar w:fldCharType="end"/>
      </w:r>
      <w:r w:rsidRPr="0037234B">
        <w:t xml:space="preserve">. </w:t>
      </w:r>
    </w:p>
    <w:p w14:paraId="6CA1DBAC" w14:textId="27BBCF68" w:rsidR="005805F3" w:rsidRPr="0037234B" w:rsidRDefault="005805F3" w:rsidP="00D8350A">
      <w:pPr>
        <w:spacing w:line="480" w:lineRule="auto"/>
        <w:ind w:firstLine="720"/>
        <w:jc w:val="both"/>
      </w:pPr>
      <w:r w:rsidRPr="0037234B">
        <w:t xml:space="preserve">Typically, synthesis is performed </w:t>
      </w:r>
      <w:r>
        <w:t>in</w:t>
      </w:r>
      <w:r w:rsidRPr="0037234B">
        <w:t xml:space="preserve"> 1 of 2 of the following methods with chlorosilanes: ammonolysis or aminolysis reactions. The first report of an ammonolysis reaction was in 1964 by Kruger and Rochow. Both reactions have the problem of having leftover solid products: NH</w:t>
      </w:r>
      <w:r w:rsidRPr="0037234B">
        <w:rPr>
          <w:vertAlign w:val="subscript"/>
        </w:rPr>
        <w:t>4</w:t>
      </w:r>
      <w:r w:rsidRPr="0037234B">
        <w:t>Cl or H</w:t>
      </w:r>
      <w:r w:rsidRPr="0037234B">
        <w:rPr>
          <w:vertAlign w:val="subscript"/>
        </w:rPr>
        <w:t>3</w:t>
      </w:r>
      <w:r w:rsidRPr="0037234B">
        <w:t>NRCl</w:t>
      </w:r>
      <w:r>
        <w:t xml:space="preserve"> </w:t>
      </w:r>
      <w:r>
        <w:fldChar w:fldCharType="begin" w:fldLock="1"/>
      </w:r>
      <w:r w:rsidR="00BB74B1">
        <w:instrText>ADDIN CSL_CITATION {"citationItems":[{"id":"ITEM-1","itemData":{"ISSN":"0449-2951","author":[{"dropping-particle":"","family":"Krüger","given":"Carl R","non-dropping-particle":"","parse-names":false,"suffix":""},{"dropping-particle":"","family":"Rochow","given":"Eugene G","non-dropping-particle":"","parse-names":false,"suffix":""}],"container-title":"Journal of Polymer Science Part A: General Papers","id":"ITEM-1","issue":"7","issued":{"date-parts":[["1964"]]},"page":"3179-3189","publisher":"Wiley Online Library","title":"Polyorganosilazanes","type":"article-journal","volume":"2"},"uris":["http://www.mendeley.com/documents/?uuid=e0df2c1e-b468-400b-9314-b282fe1a8b3a"]}],"mendeley":{"formattedCitation":"[26]","plainTextFormattedCitation":"[26]","previouslyFormattedCitation":"[26]"},"properties":{"noteIndex":0},"schema":"https://github.com/citation-style-language/schema/raw/master/csl-citation.json"}</w:instrText>
      </w:r>
      <w:r>
        <w:fldChar w:fldCharType="separate"/>
      </w:r>
      <w:r w:rsidR="00BB74B1" w:rsidRPr="00BB74B1">
        <w:rPr>
          <w:noProof/>
        </w:rPr>
        <w:t>[26]</w:t>
      </w:r>
      <w:r>
        <w:fldChar w:fldCharType="end"/>
      </w:r>
      <w:r w:rsidRPr="0037234B">
        <w:t xml:space="preserve">. Separation of the polymer and solid products can be difficult. </w:t>
      </w:r>
    </w:p>
    <w:p w14:paraId="18753FF6" w14:textId="2B00170A" w:rsidR="005805F3" w:rsidRPr="0037234B" w:rsidRDefault="005805F3" w:rsidP="00D8350A">
      <w:pPr>
        <w:spacing w:line="480" w:lineRule="auto"/>
        <w:ind w:firstLine="720"/>
        <w:jc w:val="both"/>
      </w:pPr>
      <w:r w:rsidRPr="0037234B">
        <w:lastRenderedPageBreak/>
        <w:t>Polysilazanes are made of the Si - N backbone structure and have some of the highest ceramic yield of preceramic polymers</w:t>
      </w:r>
      <w:r>
        <w:t xml:space="preserve"> </w:t>
      </w:r>
      <w:r>
        <w:fldChar w:fldCharType="begin" w:fldLock="1"/>
      </w:r>
      <w:r w:rsidR="00BB74B1">
        <w:instrText>ADDIN CSL_CITATION {"citationItems":[{"id":"ITEM-1","itemData":{"DOI":"10.4028/www.scientific.net/kem.132-136.1981","ISBN":"0955-2219","ISSN":"16629795","abstract":"Based on the active filler controlled polymer pyrolysis process dimensional stability during manufacturing of components from polymers can be significantly improved. The main effects of the active fillers are to form a stabilizing network, increase ceramic yield of the polymer, and provide internal surface for material transport during polymer decomposition reations. © 1997 Trans Tech Publications.","author":[{"dropping-particle":"","family":"Greil","given":"Peter","non-dropping-particle":"","parse-names":false,"suffix":""}],"container-title":"Key Engineering Materials","id":"ITEM-1","issue":"136 PART 3","issued":{"date-parts":[["1997"]]},"page":"1981-1984","title":"Near net shape manufacturing of polymer derived ceramics","type":"article-journal","volume":"18"},"uris":["http://www.mendeley.com/documents/?uuid=c5d25f7d-4d25-4eb8-a1a3-e9483dc01801"]}],"mendeley":{"formattedCitation":"[27]","plainTextFormattedCitation":"[27]","previouslyFormattedCitation":"[27]"},"properties":{"noteIndex":0},"schema":"https://github.com/citation-style-language/schema/raw/master/csl-citation.json"}</w:instrText>
      </w:r>
      <w:r>
        <w:fldChar w:fldCharType="separate"/>
      </w:r>
      <w:r w:rsidR="00BB74B1" w:rsidRPr="00BB74B1">
        <w:rPr>
          <w:noProof/>
        </w:rPr>
        <w:t>[27]</w:t>
      </w:r>
      <w:r>
        <w:fldChar w:fldCharType="end"/>
      </w:r>
      <w:r w:rsidRPr="0037234B">
        <w:t>. However, there are some issues with the yield. Because of volatile oligomers, high molecular weight products can be complicated to produce. Methods to alleviate these problems have been reported</w:t>
      </w:r>
      <w:r>
        <w:t xml:space="preserve"> </w:t>
      </w:r>
      <w:r>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fldChar w:fldCharType="separate"/>
      </w:r>
      <w:r w:rsidR="008E1AE0" w:rsidRPr="008E1AE0">
        <w:rPr>
          <w:noProof/>
        </w:rPr>
        <w:t>[19]</w:t>
      </w:r>
      <w:r>
        <w:fldChar w:fldCharType="end"/>
      </w:r>
      <w:r w:rsidRPr="0037234B">
        <w:t>.</w:t>
      </w:r>
    </w:p>
    <w:p w14:paraId="72567D37" w14:textId="48F3B4E5" w:rsidR="005805F3" w:rsidRDefault="005805F3" w:rsidP="00D8350A">
      <w:pPr>
        <w:spacing w:line="480" w:lineRule="auto"/>
        <w:ind w:firstLine="720"/>
        <w:jc w:val="both"/>
      </w:pPr>
      <w:r w:rsidRPr="0037234B">
        <w:t>One subset of polysilazanes of interest is polyborosilazanes. The SiBCN system is produced after full pyrolysis has led to high ceramic yield, temperature resistance, and oxidation stability. Polyborosilazanes are stable at higher temperatures (2000°C) without decomposition when compared to pure polysilazanes</w:t>
      </w:r>
      <w:r>
        <w:t xml:space="preserve"> </w:t>
      </w:r>
      <w:r>
        <w:fldChar w:fldCharType="begin" w:fldLock="1"/>
      </w:r>
      <w:r w:rsidR="00BB74B1">
        <w:instrText>ADDIN CSL_CITATION {"citationItems":[{"id":"ITEM-1","itemData":{"ISBN":"978-1-60595-000-6","author":[{"dropping-particle":"","family":"Mielle, Philippe, P. Colombo, R. Riedel","given":"G. D. Soraru and H.-J. Kleebe","non-dropping-particle":"","parse-names":false,"suffix":""}],"container-title":"DEStech Publications, Inc,","id":"ITEM-1","issued":{"date-parts":[["2010"]]},"number-of-pages":"490","publisher":"DEStech Publications, Inc","title":"Polymer Derived Ceramics: From Nano-structure to Applications: Poron-based precursors","type":"book"},"uris":["http://www.mendeley.com/documents/?uuid=64e526a2-a846-4ff2-8c7d-3c0ee7035340"]}],"mendeley":{"formattedCitation":"[28]","plainTextFormattedCitation":"[28]","previouslyFormattedCitation":"[28]"},"properties":{"noteIndex":0},"schema":"https://github.com/citation-style-language/schema/raw/master/csl-citation.json"}</w:instrText>
      </w:r>
      <w:r>
        <w:fldChar w:fldCharType="separate"/>
      </w:r>
      <w:r w:rsidR="00BB74B1" w:rsidRPr="00BB74B1">
        <w:rPr>
          <w:noProof/>
        </w:rPr>
        <w:t>[28]</w:t>
      </w:r>
      <w:r>
        <w:fldChar w:fldCharType="end"/>
      </w:r>
      <w:r w:rsidRPr="0037234B">
        <w:t>.</w:t>
      </w:r>
      <w:r w:rsidRPr="003F0E0F">
        <w:t xml:space="preserve"> </w:t>
      </w:r>
    </w:p>
    <w:p w14:paraId="0D4CF721" w14:textId="0D91A890" w:rsidR="005805F3" w:rsidRPr="0056119D" w:rsidRDefault="005805F3" w:rsidP="00D8350A">
      <w:pPr>
        <w:pStyle w:val="Heading3"/>
        <w:spacing w:line="480" w:lineRule="auto"/>
        <w:rPr>
          <w:i w:val="0"/>
        </w:rPr>
      </w:pPr>
      <w:bookmarkStart w:id="11" w:name="_Toc510700278"/>
      <w:bookmarkStart w:id="12" w:name="_Toc79664372"/>
      <w:r w:rsidRPr="0056119D">
        <w:t xml:space="preserve">Processing and </w:t>
      </w:r>
      <w:r w:rsidRPr="00CC0A9D">
        <w:t>Shaping</w:t>
      </w:r>
      <w:r w:rsidRPr="0056119D">
        <w:t xml:space="preserve"> of Preceramic Polymers</w:t>
      </w:r>
      <w:bookmarkEnd w:id="11"/>
      <w:bookmarkEnd w:id="12"/>
    </w:p>
    <w:p w14:paraId="5CB16A94" w14:textId="2A9D1FD1" w:rsidR="005805F3" w:rsidRDefault="005805F3" w:rsidP="00D8350A">
      <w:pPr>
        <w:spacing w:line="480" w:lineRule="auto"/>
        <w:jc w:val="both"/>
      </w:pPr>
      <w:r w:rsidRPr="0037234B">
        <w:tab/>
        <w:t xml:space="preserve">The ease of shaping preceramic polymers makes them a viable route to make ceramics. PDC preparation from preceramic polymers is shown in </w:t>
      </w:r>
      <w:r w:rsidRPr="00F41D2F">
        <w:rPr>
          <w:b/>
          <w:bCs/>
        </w:rPr>
        <w:t xml:space="preserve">Figure </w:t>
      </w:r>
      <w:r>
        <w:rPr>
          <w:b/>
          <w:bCs/>
        </w:rPr>
        <w:t>1.4</w:t>
      </w:r>
      <w:r w:rsidRPr="0037234B">
        <w:t xml:space="preserve">. The processing includes shaping of the polymer, curing, pyrolysis, and a higher temperature thermal treatment to form a crystalline ceramic. The preceramic polymer route to ceramic parts </w:t>
      </w:r>
      <w:r w:rsidR="00D60E2B">
        <w:t>can be</w:t>
      </w:r>
      <w:r w:rsidRPr="0037234B">
        <w:t xml:space="preserve"> advantageous when compared to traditional ceramic processing methods</w:t>
      </w:r>
      <w:r w:rsidR="00D60E2B">
        <w:t xml:space="preserve"> for several reasons.</w:t>
      </w:r>
      <w:r w:rsidRPr="0037234B">
        <w:t xml:space="preserve"> Typical ceramic powder processing methods occur at much higher temperatures (1500-1700°C)</w:t>
      </w:r>
      <w:r>
        <w:t xml:space="preserve"> </w:t>
      </w:r>
      <w:r>
        <w:fldChar w:fldCharType="begin" w:fldLock="1"/>
      </w:r>
      <w:r w:rsidR="00BB74B1">
        <w:instrText>ADDIN CSL_CITATION {"citationItems":[{"id":"ITEM-1","itemData":{"DOI":"10.1111/j.1551-2916.2007.01583.x","ISBN":"4962003100","ISSN":"00027820","abstract":"This paper reviews the crystal chemistry, synthesis, densification, microstructure, mechanical properties, and oxidation behavior of zirconium diboride (ZrB2) and hafnium diboride (HfB2) ceramics. The refractory diborides exhibit partial or complete solid solution with other transition metal diborides, which allows compositional tailoring of properties such as thermal expansion coefficient and hardness. Carbothermal reduction is the typical synthesis route, but reactive processes, solution methods, and pre-ceramic polymers can also be used. Typically, diborides are densified by hot pressing, but recently solid state and liquid phase sintering routes have been developed. Fine-grained ZrB2 and HfB2 have strengths of a few hundred MPa, which can increase to over 1 GPa with the addition of SiC. Pure diborides exhibit parabolic oxidation kinetics at temperatures below 1100°C, but B2O3 volatility leads to rapid, linear oxidation kinetics above that temperature. The addition of silica scale formers such as SiC or MoSi2 improves the oxidation behavior above 1100°C. Based on their unique combination of properties, ZrB2 and HfB2 ceramics are candidates for use in the extreme environments associated with hypersonic flight, atmospheric re-entry, and rocket propulsion. © 2007 The American Ceramic Society.","author":[{"dropping-particle":"","family":"Fahrenholtz","given":"William G.","non-dropping-particle":"","parse-names":false,"suffix":""},{"dropping-particle":"","family":"Hilmas","given":"Gregory E.","non-dropping-particle":"","parse-names":false,"suffix":""},{"dropping-particle":"","family":"Talmy","given":"Inna G.","non-dropping-particle":"","parse-names":false,"suffix":""},{"dropping-particle":"","family":"Zaykoski","given":"James A.","non-dropping-particle":"","parse-names":false,"suffix":""}],"container-title":"Journal of the American Ceramic Society","id":"ITEM-1","issue":"5","issued":{"date-parts":[["2007"]]},"page":"1347-1364","title":"Refractory diborides of zirconium and hafnium","type":"article-journal","volume":"90"},"uris":["http://www.mendeley.com/documents/?uuid=c0b7cff6-37d5-422f-9f7f-ebd45a10f8c1"]}],"mendeley":{"formattedCitation":"[29]","plainTextFormattedCitation":"[29]","previouslyFormattedCitation":"[29]"},"properties":{"noteIndex":0},"schema":"https://github.com/citation-style-language/schema/raw/master/csl-citation.json"}</w:instrText>
      </w:r>
      <w:r>
        <w:fldChar w:fldCharType="separate"/>
      </w:r>
      <w:r w:rsidR="00BB74B1" w:rsidRPr="00BB74B1">
        <w:rPr>
          <w:noProof/>
        </w:rPr>
        <w:t>[29]</w:t>
      </w:r>
      <w:r>
        <w:fldChar w:fldCharType="end"/>
      </w:r>
      <w:r w:rsidR="00921CC7">
        <w:t>, while p</w:t>
      </w:r>
      <w:r w:rsidRPr="0037234B">
        <w:t xml:space="preserve">receramic polymers form glasses </w:t>
      </w:r>
      <w:r>
        <w:t>at ~</w:t>
      </w:r>
      <w:r w:rsidRPr="0037234B">
        <w:t>1000°C</w:t>
      </w:r>
      <w:r>
        <w:t xml:space="preserve"> </w:t>
      </w:r>
      <w:r>
        <w:fldChar w:fldCharType="begin" w:fldLock="1"/>
      </w:r>
      <w:r w:rsidR="00BB74B1">
        <w:instrText>ADDIN CSL_CITATION {"citationItems":[{"id":"ITEM-1","itemData":{"DOI":"10.1039/c2cs15326b","ISSN":"14604744","abstract":"This tutorial review highlights the methods for the preparation of metal modified precursor derived ceramics (PDCs) and concentrates on the rare non-oxide systems enhanced with late transition metals. In addition to the main synthetic strategies for modified SiC and SiCN ceramics, an overview of the morphologies, structures and compositions of both, ceramic materials and metal (nano) particles, is presented. Potential magnetic and catalytic applications have been discussed for the so manufactured metal containing non-oxide ceramics. © 2012 The Royal Society of Chemistry.","author":[{"dropping-particle":"","family":"Zaheer","given":"Muhammad","non-dropping-particle":"","parse-names":false,"suffix":""},{"dropping-particle":"","family":"Schmalz","given":"Thomas","non-dropping-particle":"","parse-names":false,"suffix":""},{"dropping-particle":"","family":"Motz","given":"Günter","non-dropping-particle":"","parse-names":false,"suffix":""},{"dropping-particle":"","family":"Kempe","given":"Rhett","non-dropping-particle":"","parse-names":false,"suffix":""}],"container-title":"Chemical Society Reviews","id":"ITEM-1","issue":"15","issued":{"date-parts":[["2012"]]},"page":"5102-5116","title":"Polymer derived non-oxide ceramics modified with late transition metals","type":"article-journal","volume":"41"},"uris":["http://www.mendeley.com/documents/?uuid=1c40b08d-b661-4963-b7af-885f2f66c92f"]}],"mendeley":{"formattedCitation":"[30]","plainTextFormattedCitation":"[30]","previouslyFormattedCitation":"[30]"},"properties":{"noteIndex":0},"schema":"https://github.com/citation-style-language/schema/raw/master/csl-citation.json"}</w:instrText>
      </w:r>
      <w:r>
        <w:fldChar w:fldCharType="separate"/>
      </w:r>
      <w:r w:rsidR="00BB74B1" w:rsidRPr="00BB74B1">
        <w:rPr>
          <w:noProof/>
        </w:rPr>
        <w:t>[30]</w:t>
      </w:r>
      <w:r>
        <w:fldChar w:fldCharType="end"/>
      </w:r>
      <w:r w:rsidRPr="0037234B">
        <w:t xml:space="preserve">. Lower processing temperatures </w:t>
      </w:r>
      <w:r>
        <w:t>is</w:t>
      </w:r>
      <w:r w:rsidRPr="0037234B">
        <w:t xml:space="preserve"> not the only advantage to ceramic processing with preceramic polymers</w:t>
      </w:r>
      <w:r>
        <w:t>;</w:t>
      </w:r>
      <w:r w:rsidRPr="0037234B">
        <w:t xml:space="preserve"> like other polymers</w:t>
      </w:r>
      <w:r>
        <w:t>,</w:t>
      </w:r>
      <w:r w:rsidRPr="0037234B">
        <w:t xml:space="preserve"> they can be shaped into a green body. Processing methods can include </w:t>
      </w:r>
      <w:r w:rsidR="00921CC7">
        <w:t>resin transfer molding</w:t>
      </w:r>
      <w:r w:rsidRPr="0037234B">
        <w:t xml:space="preserve">, warm pressing, fiber drawing, </w:t>
      </w:r>
    </w:p>
    <w:p w14:paraId="114F1C16" w14:textId="2FE5920C" w:rsidR="008A0F3E" w:rsidRPr="00C84BEA" w:rsidRDefault="005805F3" w:rsidP="008A0F3E">
      <w:pPr>
        <w:pStyle w:val="Caption"/>
        <w:spacing w:line="480" w:lineRule="auto"/>
        <w:rPr>
          <w:i/>
          <w:iCs/>
          <w:noProof/>
        </w:rPr>
      </w:pPr>
      <w:r>
        <w:br w:type="page"/>
      </w:r>
      <w:bookmarkStart w:id="13" w:name="_Toc79664342"/>
      <w:r w:rsidR="008A0F3E" w:rsidRPr="0037234B">
        <w:rPr>
          <w:i/>
          <w:noProof/>
        </w:rPr>
        <w:lastRenderedPageBreak/>
        <w:drawing>
          <wp:anchor distT="0" distB="0" distL="114300" distR="114300" simplePos="0" relativeHeight="251658244" behindDoc="0" locked="0" layoutInCell="1" allowOverlap="1" wp14:anchorId="64EC1656" wp14:editId="62A0FBB4">
            <wp:simplePos x="0" y="0"/>
            <wp:positionH relativeFrom="margin">
              <wp:posOffset>0</wp:posOffset>
            </wp:positionH>
            <wp:positionV relativeFrom="paragraph">
              <wp:posOffset>395</wp:posOffset>
            </wp:positionV>
            <wp:extent cx="5066592" cy="2895600"/>
            <wp:effectExtent l="0" t="0" r="1270" b="0"/>
            <wp:wrapTopAndBottom/>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5066592" cy="2895600"/>
                    </a:xfrm>
                    <a:prstGeom prst="rect">
                      <a:avLst/>
                    </a:prstGeom>
                    <a:ln/>
                  </pic:spPr>
                </pic:pic>
              </a:graphicData>
            </a:graphic>
            <wp14:sizeRelH relativeFrom="margin">
              <wp14:pctWidth>0</wp14:pctWidth>
            </wp14:sizeRelH>
            <wp14:sizeRelV relativeFrom="margin">
              <wp14:pctHeight>0</wp14:pctHeight>
            </wp14:sizeRelV>
          </wp:anchor>
        </w:drawing>
      </w:r>
      <w:r w:rsidR="008A0F3E">
        <w:t xml:space="preserve">Figure </w:t>
      </w:r>
      <w:fldSimple w:instr=" STYLEREF 1 \s ">
        <w:r w:rsidR="00194E6C">
          <w:rPr>
            <w:noProof/>
          </w:rPr>
          <w:t>1</w:t>
        </w:r>
      </w:fldSimple>
      <w:r w:rsidR="00194E6C">
        <w:t>.</w:t>
      </w:r>
      <w:fldSimple w:instr=" SEQ Figure \* ARABIC \s 1 ">
        <w:r w:rsidR="00194E6C">
          <w:rPr>
            <w:noProof/>
          </w:rPr>
          <w:t>4</w:t>
        </w:r>
      </w:fldSimple>
      <w:r w:rsidR="008A0F3E">
        <w:t xml:space="preserve">: </w:t>
      </w:r>
      <w:r w:rsidR="008A0F3E" w:rsidRPr="003F0E0F">
        <w:t xml:space="preserve">Polymer to ceramic transition. Each step shows what </w:t>
      </w:r>
      <w:r w:rsidR="001576DC">
        <w:t xml:space="preserve">the </w:t>
      </w:r>
      <w:r w:rsidR="008A0F3E" w:rsidRPr="003F0E0F">
        <w:t xml:space="preserve">polymer </w:t>
      </w:r>
      <w:r w:rsidR="001576DC">
        <w:t xml:space="preserve">structure </w:t>
      </w:r>
      <w:r w:rsidR="008A0F3E" w:rsidRPr="003F0E0F">
        <w:t xml:space="preserve">looks like after a thermal </w:t>
      </w:r>
      <w:r w:rsidR="008A0F3E" w:rsidRPr="00BB74B1">
        <w:t>treatment</w:t>
      </w:r>
      <w:r w:rsidR="00BB74B1" w:rsidRPr="00BB74B1">
        <w:t xml:space="preserve"> </w:t>
      </w:r>
      <w:r w:rsidR="00BB74B1" w:rsidRPr="00BB74B1">
        <w:fldChar w:fldCharType="begin" w:fldLock="1"/>
      </w:r>
      <w:r w:rsidR="00350BA2">
        <w:instrText>ADDIN CSL_CITATION {"citationItems":[{"id":"ITEM-1","itemData":{"DOI":"10.1002/1527-2648(200006)2:6&lt;339::AID-ADEM339&gt;3.0.CO;2-K","ISSN":"14381656","abstract":"Engineering ceramics in the system Si-O-C-N-B manufactured from preceramic silicon containing polymers gain in significance with increasing availability of advanced precursor materials such as poly(carbosilane), -(silazane), -(siloxane) or -(borosilazane). While high temperature resistant Si-C and Si-N ceramic fibers are already used to reinforce ceramic matrix composites (CMC) in air- and spacecraft structures, novel products such as coatings, tapes, foams, and complex shaped components for medium and low temperature applications in the fields of energy, environmental, transportation, and communication technologies become more important in the future. Preceramic polymers offer the possibility of using versatile plastic shaping technologies as well as advanced laminated object manufacturing techniques. Properties can be varied in a wide range by tailoring the molecular structure and composition of the precursor polymer and by loading the polymer with intert or reactive filler powders. Partial conversion of the organic polymer into organic/inorganic hybrid materials yields novel materials which exhibit properties between polymers and ceramics.","author":[{"dropping-particle":"","family":"Greil","given":"Pefer","non-dropping-particle":"","parse-names":false,"suffix":""}],"container-title":"Advanced Engineering Materials","id":"ITEM-1","issue":"6","issued":{"date-parts":[["2000"]]},"page":"339-348","title":"Polymer derived engineering ceramics","type":"article-journal","volume":"2"},"uris":["http://www.mendeley.com/documents/?uuid=820158d4-d6af-4103-9a45-dfbc7c577568"]}],"mendeley":{"formattedCitation":"[21]","plainTextFormattedCitation":"[21]","previouslyFormattedCitation":"[21]"},"properties":{"noteIndex":0},"schema":"https://github.com/citation-style-language/schema/raw/master/csl-citation.json"}</w:instrText>
      </w:r>
      <w:r w:rsidR="00BB74B1" w:rsidRPr="00BB74B1">
        <w:fldChar w:fldCharType="separate"/>
      </w:r>
      <w:r w:rsidR="008E1AE0" w:rsidRPr="008E1AE0">
        <w:rPr>
          <w:b w:val="0"/>
          <w:noProof/>
        </w:rPr>
        <w:t>[21]</w:t>
      </w:r>
      <w:r w:rsidR="00BB74B1" w:rsidRPr="00BB74B1">
        <w:fldChar w:fldCharType="end"/>
      </w:r>
      <w:r w:rsidR="008A0F3E" w:rsidRPr="003F0E0F">
        <w:t>.</w:t>
      </w:r>
      <w:bookmarkEnd w:id="13"/>
    </w:p>
    <w:p w14:paraId="33E69059" w14:textId="258C2B03" w:rsidR="005805F3" w:rsidRDefault="005805F3" w:rsidP="00D8350A">
      <w:pPr>
        <w:spacing w:line="480" w:lineRule="auto"/>
      </w:pPr>
      <w:r w:rsidRPr="003F0E0F">
        <w:rPr>
          <w:i/>
          <w:noProof/>
        </w:rPr>
        <w:t xml:space="preserve"> </w:t>
      </w:r>
    </w:p>
    <w:p w14:paraId="3E1BD7C0" w14:textId="77777777" w:rsidR="005D0968" w:rsidRDefault="005805F3" w:rsidP="00D8350A">
      <w:pPr>
        <w:spacing w:line="480" w:lineRule="auto"/>
        <w:jc w:val="both"/>
      </w:pPr>
      <w:r w:rsidRPr="0037234B">
        <w:tab/>
      </w:r>
    </w:p>
    <w:p w14:paraId="604811FA" w14:textId="77777777" w:rsidR="005D0968" w:rsidRDefault="005D0968" w:rsidP="00D8350A">
      <w:pPr>
        <w:spacing w:line="480" w:lineRule="auto"/>
      </w:pPr>
      <w:r>
        <w:br w:type="page"/>
      </w:r>
    </w:p>
    <w:p w14:paraId="043BFC8D" w14:textId="7EF871A2" w:rsidR="005805F3" w:rsidRDefault="00D9232B" w:rsidP="001576DC">
      <w:pPr>
        <w:spacing w:line="480" w:lineRule="auto"/>
        <w:jc w:val="both"/>
      </w:pPr>
      <w:r w:rsidRPr="0037234B">
        <w:lastRenderedPageBreak/>
        <w:t xml:space="preserve">extrusion, injection molding, </w:t>
      </w:r>
      <w:r>
        <w:t>AM</w:t>
      </w:r>
      <w:r w:rsidRPr="0037234B">
        <w:t>, and many others</w:t>
      </w:r>
      <w:r>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Ceramics","type":"article-journal","volume":"4"},"uris":["http://www.mendeley.com/documents/?uuid=fe67eb10-b9c8-49e3-b74b-986fbd2496c0"]},{"id":"ITEM-2","itemData":{"DOI":"10.1002/1527-2648(200006)2:6&lt;339::AID-ADEM339&gt;3.0.CO;2-K","ISSN":"14381656","abstract":"Engineering ceramics in the system Si-O-C-N-B manufactured from preceramic silicon containing polymers gain in significance with increasing availability of advanced precursor materials such as poly(carbosilane), -(silazane), -(siloxane) or -(borosilazane). While high temperature resistant Si-C and Si-N ceramic fibers are already used to reinforce ceramic matrix composites (CMC) in air- and spacecraft structures, novel products such as coatings, tapes, foams, and complex shaped components for medium and low temperature applications in the fields of energy, environmental, transportation, and communication technologies become more important in the future. Preceramic polymers offer the possibility of using versatile plastic shaping technologies as well as advanced laminated object manufacturing techniques. Properties can be varied in a wide range by tailoring the molecular structure and composition of the precursor polymer and by loading the polymer with intert or reactive filler powders. Partial conversion of the organic polymer into organic/inorganic hybrid materials yields novel materials which exhibit properties between polymers and ceramics.","author":[{"dropping-particle":"","family":"Greil","given":"Pefer","non-dropping-particle":"","parse-names":false,"suffix":""}],"container-title":"Advanced Engineering Materials","id":"ITEM-2","issue":"6","issued":{"date-parts":[["2000"]]},"page":"339-348","title":"Polymer derived engineering ceramics","type":"article-journal","volume":"2"},"uris":["http://www.mendeley.com/documents/?uuid=820158d4-d6af-4103-9a45-dfbc7c577568"]}],"mendeley":{"formattedCitation":"[19,21]","plainTextFormattedCitation":"[19,21]","previouslyFormattedCitation":"[19,21]"},"properties":{"noteIndex":0},"schema":"https://github.com/citation-style-language/schema/raw/master/csl-citation.json"}</w:instrText>
      </w:r>
      <w:r>
        <w:fldChar w:fldCharType="separate"/>
      </w:r>
      <w:r w:rsidR="008E1AE0" w:rsidRPr="008E1AE0">
        <w:rPr>
          <w:noProof/>
        </w:rPr>
        <w:t>[19,21]</w:t>
      </w:r>
      <w:r>
        <w:fldChar w:fldCharType="end"/>
      </w:r>
      <w:r w:rsidRPr="0037234B">
        <w:t>. Shaping with polymeric techniques enables easier shape control when creating ceramic parts.</w:t>
      </w:r>
      <w:r>
        <w:t xml:space="preserve"> </w:t>
      </w:r>
      <w:r w:rsidR="00D75035" w:rsidRPr="0037234B">
        <w:t>Additionally, there are no issues centered around ceramic brittleness and tool wear</w:t>
      </w:r>
      <w:r w:rsidR="00D75035">
        <w:t xml:space="preserve"> </w:t>
      </w:r>
      <w:r w:rsidR="00D75035">
        <w:fldChar w:fldCharType="begin" w:fldLock="1"/>
      </w:r>
      <w:r w:rsidR="00BB74B1">
        <w:instrText>ADDIN CSL_CITATION {"citationItems":[{"id":"ITEM-1","itemData":{"DOI":"10.1021/cr00096a006","ISBN":"0009-2665","ISSN":"15206890","author":[{"dropping-particle":"","family":"Miller","given":"Robert D.","non-dropping-particle":"","parse-names":false,"suffix":""},{"dropping-particle":"","family":"Michl","given":"Josef","non-dropping-particle":"","parse-names":false,"suffix":""}],"container-title":"Chemical Reviews","id":"ITEM-1","issue":"6","issued":{"date-parts":[["1989"]]},"page":"1359-1410","title":"Polysilane High Polymers","type":"article-journal","volume":"89"},"uris":["http://www.mendeley.com/documents/?uuid=44a5bd67-29fa-4e0e-88e3-e50d2f828f14"]}],"mendeley":{"formattedCitation":"[31]","plainTextFormattedCitation":"[31]","previouslyFormattedCitation":"[31]"},"properties":{"noteIndex":0},"schema":"https://github.com/citation-style-language/schema/raw/master/csl-citation.json"}</w:instrText>
      </w:r>
      <w:r w:rsidR="00D75035">
        <w:fldChar w:fldCharType="separate"/>
      </w:r>
      <w:r w:rsidR="00BB74B1" w:rsidRPr="00BB74B1">
        <w:rPr>
          <w:noProof/>
        </w:rPr>
        <w:t>[31]</w:t>
      </w:r>
      <w:r w:rsidR="00D75035">
        <w:fldChar w:fldCharType="end"/>
      </w:r>
      <w:r w:rsidR="00D75035" w:rsidRPr="0037234B">
        <w:t>.</w:t>
      </w:r>
      <w:r w:rsidR="005805F3" w:rsidRPr="0037234B">
        <w:t>The ceramic precursors are either in the form of a cross-linkable liquid, meltable curable solid, or nonmeltable solid</w:t>
      </w:r>
      <w:r w:rsidR="005805F3">
        <w:t xml:space="preserve"> </w:t>
      </w:r>
      <w:r w:rsidR="005805F3">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rsidR="005805F3">
        <w:fldChar w:fldCharType="separate"/>
      </w:r>
      <w:r w:rsidR="008E1AE0" w:rsidRPr="008E1AE0">
        <w:rPr>
          <w:noProof/>
        </w:rPr>
        <w:t>[19]</w:t>
      </w:r>
      <w:r w:rsidR="005805F3">
        <w:fldChar w:fldCharType="end"/>
      </w:r>
      <w:r w:rsidR="005805F3" w:rsidRPr="0037234B">
        <w:t xml:space="preserve">. </w:t>
      </w:r>
      <w:r w:rsidR="005805F3">
        <w:t>The</w:t>
      </w:r>
      <w:r w:rsidR="005805F3" w:rsidRPr="0037234B">
        <w:t xml:space="preserve"> polymers have additional functional groups (-OH, -H, and vinyl groups) to make them curable like thermoset polymers</w:t>
      </w:r>
      <w:r w:rsidR="005805F3">
        <w:t xml:space="preserve"> </w:t>
      </w:r>
      <w:r w:rsidR="005805F3">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rsidR="005805F3">
        <w:fldChar w:fldCharType="separate"/>
      </w:r>
      <w:r w:rsidR="008E1AE0" w:rsidRPr="008E1AE0">
        <w:rPr>
          <w:noProof/>
        </w:rPr>
        <w:t>[19]</w:t>
      </w:r>
      <w:r w:rsidR="005805F3">
        <w:fldChar w:fldCharType="end"/>
      </w:r>
      <w:r w:rsidR="005805F3" w:rsidRPr="0037234B">
        <w:t>. Curing of the polymers is caused by polycondensation or thermal cross-linking at or below 200°C</w:t>
      </w:r>
      <w:r w:rsidR="00DE6EB1">
        <w:t xml:space="preserve">. </w:t>
      </w:r>
      <w:r w:rsidR="00DE6EB1" w:rsidRPr="0037234B">
        <w:t>There are other curing techniques like UV, gamma rays, electron-beam, plasma, and others</w:t>
      </w:r>
      <w:r w:rsidR="00DE6EB1">
        <w:t xml:space="preserve"> </w:t>
      </w:r>
      <w:r w:rsidR="00DE6EB1">
        <w:fldChar w:fldCharType="begin" w:fldLock="1"/>
      </w:r>
      <w:r w:rsidR="00301107">
        <w:instrText>ADDIN CSL_CITATION {"citationItems":[{"id":"ITEM-1","itemData":{"ISBN":"1516-1439","author":[{"dropping-particle":"da","family":"Rocha","given":"Rosa Maria","non-dropping-particle":"","parse-names":false,"suffix":""},{"dropping-particle":"","family":"Greil","given":"Peter","non-dropping-particle":"","parse-names":false,"suffix":""},{"dropping-particle":"","family":"Bressiani","given":"José Carlos","non-dropping-particle":"","parse-names":false,"suffix":""},{"dropping-particle":"","family":"Bressiani","given":"Ana Helena de Almeida","non-dropping-particle":"","parse-names":false,"suffix":""}],"container-title":"Materials Research","id":"ITEM-1","issue":"2","issued":{"date-parts":[["2005"]]},"page":"191-196","title":"Complex-shaped ceramic composites obtained by machining compact polymer-filler mixtures","type":"article-journal","volume":"8"},"uris":["http://www.mendeley.com/documents/?uuid=46cd641a-a43a-4847-b1a2-e4f78b561f51"]}],"mendeley":{"formattedCitation":"[32]","plainTextFormattedCitation":"[32]","previouslyFormattedCitation":"[32]"},"properties":{"noteIndex":0},"schema":"https://github.com/citation-style-language/schema/raw/master/csl-citation.json"}</w:instrText>
      </w:r>
      <w:r w:rsidR="00DE6EB1">
        <w:fldChar w:fldCharType="separate"/>
      </w:r>
      <w:r w:rsidR="00301107" w:rsidRPr="00301107">
        <w:rPr>
          <w:noProof/>
        </w:rPr>
        <w:t>[32]</w:t>
      </w:r>
      <w:r w:rsidR="00DE6EB1">
        <w:fldChar w:fldCharType="end"/>
      </w:r>
      <w:r w:rsidR="00DE6EB1" w:rsidRPr="0037234B">
        <w:t xml:space="preserve">. </w:t>
      </w:r>
      <w:r w:rsidR="005805F3" w:rsidRPr="0037234B">
        <w:t>Cross-linking is of extreme importance because of its effects on final ceramic conversion after pyrolysis</w:t>
      </w:r>
      <w:r w:rsidR="005805F3" w:rsidRPr="00543771">
        <w:t xml:space="preserve">. If full cross-linking occurs during curing, then higher </w:t>
      </w:r>
      <w:r w:rsidR="00245F34" w:rsidRPr="00543771">
        <w:t>ceramic yield</w:t>
      </w:r>
      <w:r w:rsidR="005805F3" w:rsidRPr="00543771">
        <w:t xml:space="preserve"> can be </w:t>
      </w:r>
      <w:r w:rsidR="00245F34" w:rsidRPr="00543771">
        <w:t xml:space="preserve">achieved </w:t>
      </w:r>
      <w:r w:rsidR="005805F3" w:rsidRPr="00543771">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mendeley":{"formattedCitation":"[33]","plainTextFormattedCitation":"[33]","previouslyFormattedCitation":"[33]"},"properties":{"noteIndex":0},"schema":"https://github.com/citation-style-language/schema/raw/master/csl-citation.json"}</w:instrText>
      </w:r>
      <w:r w:rsidR="005805F3" w:rsidRPr="00543771">
        <w:fldChar w:fldCharType="separate"/>
      </w:r>
      <w:r w:rsidR="00301107" w:rsidRPr="00301107">
        <w:rPr>
          <w:noProof/>
        </w:rPr>
        <w:t>[33]</w:t>
      </w:r>
      <w:r w:rsidR="005805F3" w:rsidRPr="00543771">
        <w:fldChar w:fldCharType="end"/>
      </w:r>
      <w:r w:rsidR="005805F3" w:rsidRPr="00543771">
        <w:t>.</w:t>
      </w:r>
      <w:r w:rsidR="005805F3" w:rsidRPr="0037234B">
        <w:t xml:space="preserve"> Full cross-linking means that there are </w:t>
      </w:r>
      <w:r w:rsidR="005805F3">
        <w:t>fewer</w:t>
      </w:r>
      <w:r w:rsidR="005805F3" w:rsidRPr="0037234B">
        <w:t xml:space="preserve"> oligomers and other low molecular weight chains that could volatilize, thereby achieving higher ceramic yield. </w:t>
      </w:r>
      <w:r w:rsidR="00DE6EB1" w:rsidRPr="0037234B">
        <w:t>Research has shown that the presence of catalysts helps lower the temperature of curing. One such example occurs with a polysilazane when mixed with dicumyl peroxide demonstrated by D’E</w:t>
      </w:r>
      <w:r w:rsidR="00DE6EB1">
        <w:t>l</w:t>
      </w:r>
      <w:r w:rsidR="00DE6EB1" w:rsidRPr="0037234B">
        <w:t>ia and others</w:t>
      </w:r>
      <w:r w:rsidR="00DE6EB1">
        <w:t xml:space="preserve"> </w:t>
      </w:r>
      <w:r w:rsidR="00DE6EB1">
        <w:fldChar w:fldCharType="begin" w:fldLock="1"/>
      </w:r>
      <w:r w:rsidR="00301107">
        <w:instrText>ADDIN CSL_CITATION {"citationItems":[{"id":"ITEM-1","itemData":{"DOI":"10.1016/j.eurpolymj.2016.01.025","ISSN":"00143057","abstract":"The Time-Temperature-Transformation (TTT) isothermal diagram is plotted for a polysilazane system, composed of the KiON® Ceraset® Polysilazane 20 resin, with addition of 1 wt% of dicumyl peroxide acting as cross-linking catalyst. This diagram is useful to control the resin transfer moulding (RTM) process involved to obtain a composite material from a ceramic fibrous preform. The system under study is a precursor for the ceramic matrix, obtained after pyrolysis of the polymerized resin. The knowledge of the composite properties at the polymerized state is necessary to fully control this process. The cure kinetics of this system is investigated under both isothermal and dynamic curing conditions by Differential Scanning Calorimetry (DSC). The kinetics of the reaction is satisfactorily described by a Kamal and Sourour (K-S) phenomenological model. The K-S parameters are identified from isothermal data, taking into account an initial degree of cure, assuming a fully cured system at the end of the isothermal idle time. The model is in good agreement with both dynamic and isothermal experimental data. The glass transition temperature (Tg) is determined by DSC analyses as a function of the degree of polymerization and confirmed by Dynamic Mechanical Analysis (DMA), and the results are modelled by Di Benedetto's formula. The change of visco-elastic properties is investigated using oscillatory rheology under isothermal conditions. The cure kinetics model allows a gelation criterion to be identified by plotting the shear loss modulus Ga″ vs. the degree of cure.","author":[{"dropping-particle":"","family":"D'Elia","given":"Raffaele","non-dropping-particle":"","parse-names":false,"suffix":""},{"dropping-particle":"","family":"Dusserre","given":"Gilles","non-dropping-particle":"","parse-names":false,"suffix":""},{"dropping-particle":"","family":"Confetto","given":"Sylvie","non-dropping-particle":"Del","parse-names":false,"suffix":""},{"dropping-particle":"","family":"Eberling-Fux","given":"Nicolas","non-dropping-particle":"","parse-names":false,"suffix":""},{"dropping-particle":"","family":"Descamps","given":"Cédric","non-dropping-particle":"","parse-names":false,"suffix":""},{"dropping-particle":"","family":"Cutard","given":"Thierry","non-dropping-particle":"","parse-names":false,"suffix":""}],"container-title":"European Polymer Journal","id":"ITEM-1","issued":{"date-parts":[["2016"]]},"page":"40-52","publisher":"Elsevier Ltd","title":"Cure kinetics of a polysilazane system: Experimental characterization and numerical modelling","type":"article-journal","volume":"76"},"uris":["http://www.mendeley.com/documents/?uuid=1d2af72c-c040-401d-9fb7-1839df92476a"]},{"id":"ITEM-2","itemData":{"DOI":"10.1002/pen.24638","ISSN":"15482634","abstract":"The effect of dicumyl peroxide (DCPO) concentration on the polymerization kinetics of a polysilazane system has been investigated through DSC analyses. DCPO acts as polymerization initiator by activating the polyaddition of vinyl groups. The overall heat of reaction is found to be a linear function of the DCPO concentration above 1.5 wt%, due to the addition of the heat of fully initiated polymerization and the heat of DCPO decomposition. Below 1.5 wt% of DCPO, the polymerisation of polysilazane is not fully initiated and only part of the reaction occurs. The resulting overall heat of reaction is therefore lower than that provided by the linear law valid for higher concentrations. A two-reaction kinetic model built on this interpretation leads to a satisfactory representation of the DSC analyses performed for each DCPO concentration between 0.1 and 20 wt%. POLYM. ENG. SCI., 58:859–869, 2018. © 2017 Society of Plastics Engineers.","author":[{"dropping-particle":"","family":"D'Elia","given":"Raffaele","non-dropping-particle":"","parse-names":false,"suffix":""},{"dropping-particle":"","family":"Dusserre","given":"Gilles","non-dropping-particle":"","parse-names":false,"suffix":""},{"dropping-particle":"","family":"Confetto","given":"Sylvie","non-dropping-particle":"Del","parse-names":false,"suffix":""},{"dropping-particle":"","family":"Eberling-Fux","given":"Nicolas","non-dropping-particle":"","parse-names":false,"suffix":""},{"dropping-particle":"","family":"Descamps","given":"Cédric","non-dropping-particle":"","parse-names":false,"suffix":""},{"dropping-particle":"","family":"Cutard","given":"Thierry","non-dropping-particle":"","parse-names":false,"suffix":""}],"container-title":"Polymer Engineering and Science","id":"ITEM-2","issue":"6","issued":{"date-parts":[["2018"]]},"page":"859-869","title":"Effect of dicumyl peroxide concentration on the polymerization kinetics of a polysilazane system","type":"article-journal","volume":"58"},"uris":["http://www.mendeley.com/documents/?uuid=03e2ac39-561c-4134-b58f-19bc0217116a"]}],"mendeley":{"formattedCitation":"[34,35]","plainTextFormattedCitation":"[34,35]","previouslyFormattedCitation":"[34,35]"},"properties":{"noteIndex":0},"schema":"https://github.com/citation-style-language/schema/raw/master/csl-citation.json"}</w:instrText>
      </w:r>
      <w:r w:rsidR="00DE6EB1">
        <w:fldChar w:fldCharType="separate"/>
      </w:r>
      <w:r w:rsidR="00301107" w:rsidRPr="00301107">
        <w:rPr>
          <w:noProof/>
        </w:rPr>
        <w:t>[34,35]</w:t>
      </w:r>
      <w:r w:rsidR="00DE6EB1">
        <w:fldChar w:fldCharType="end"/>
      </w:r>
      <w:r w:rsidR="00DE6EB1" w:rsidRPr="0037234B">
        <w:t xml:space="preserve">. </w:t>
      </w:r>
      <w:r w:rsidR="005805F3" w:rsidRPr="0037234B">
        <w:t>It is important to note that the addition of catalysts can cause a change in rheology</w:t>
      </w:r>
      <w:r w:rsidR="005805F3">
        <w:t xml:space="preserve"> </w:t>
      </w:r>
      <w:r w:rsidR="005805F3">
        <w:fldChar w:fldCharType="begin" w:fldLock="1"/>
      </w:r>
      <w:r w:rsidR="00BB74B1">
        <w:instrText>ADDIN CSL_CITATION {"citationItems":[{"id":"ITEM-1","itemData":{"DOI":"10.1023/B:JMSC.0000035335.92101.7c","ISSN":"15734803","author":[{"dropping-particle":"","family":"Wang","given":"C.","non-dropping-particle":"","parse-names":false,"suffix":""},{"dropping-particle":"","family":"Wang","given":"J.","non-dropping-particle":"","parse-names":false,"suffix":""},{"dropping-particle":"","family":"Park","given":"C. B.","non-dropping-particle":"","parse-names":false,"suffix":""},{"dropping-particle":"","family":"Kim","given":"Y. W.","non-dropping-particle":"","parse-names":false,"suffix":""}],"container-title":"Journal of Materials Science","id":"ITEM-1","issue":"15","issued":{"date-parts":[["2004"]]},"page":"4913-4915","title":"Cross-linking behavior of a polysiloxane in preceramic foam processing","type":"article-journal","volume":"39"},"uris":["http://www.mendeley.com/documents/?uuid=fb83422c-de4f-49ca-b162-cf44096a44b6"]}],"mendeley":{"formattedCitation":"[36]","plainTextFormattedCitation":"[36]","previouslyFormattedCitation":"[36]"},"properties":{"noteIndex":0},"schema":"https://github.com/citation-style-language/schema/raw/master/csl-citation.json"}</w:instrText>
      </w:r>
      <w:r w:rsidR="005805F3">
        <w:fldChar w:fldCharType="separate"/>
      </w:r>
      <w:r w:rsidR="00BB74B1" w:rsidRPr="00BB74B1">
        <w:rPr>
          <w:noProof/>
        </w:rPr>
        <w:t>[36]</w:t>
      </w:r>
      <w:r w:rsidR="005805F3">
        <w:fldChar w:fldCharType="end"/>
      </w:r>
      <w:r w:rsidR="005805F3" w:rsidRPr="0037234B">
        <w:t xml:space="preserve">. Finding a catalyst that does not </w:t>
      </w:r>
      <w:r w:rsidR="005805F3">
        <w:t>significan</w:t>
      </w:r>
      <w:r w:rsidR="005805F3" w:rsidRPr="0037234B">
        <w:t>t</w:t>
      </w:r>
      <w:r w:rsidR="005805F3">
        <w:t>ly</w:t>
      </w:r>
      <w:r w:rsidR="005805F3" w:rsidRPr="0037234B">
        <w:t xml:space="preserve"> change the rheology of a preceramic polymer resin while also reducing the volatile nature of gas egress is of extreme interest for use in DIW. Other factors that affect the ceramic yield include</w:t>
      </w:r>
      <w:r w:rsidR="005805F3">
        <w:t xml:space="preserve"> the</w:t>
      </w:r>
      <w:r w:rsidR="005805F3" w:rsidRPr="0037234B">
        <w:t xml:space="preserve"> previously mentioned rearrangement steps and cleavage of carbon and hydrogen bonds</w:t>
      </w:r>
      <w:r w:rsidR="005805F3">
        <w:t xml:space="preserve"> </w:t>
      </w:r>
      <w:r w:rsidR="005805F3">
        <w:fldChar w:fldCharType="begin" w:fldLock="1"/>
      </w:r>
      <w:r w:rsidR="00BB74B1">
        <w:instrText>ADDIN CSL_CITATION {"citationItems":[{"id":"ITEM-1","itemData":{"DOI":"10.1111/jace.14213","ISSN":"15512916","abstract":"The direct ink writing of an ink composed of a preceramic polymer and fillers was used to produce hardystonite (Ca2ZnSi2O7) bioceramic scaffolds. Suitable formulations were developed for the extrusion of fine filaments (350 μm diameter) through a nozzle. The preceramic polymer was employed with the double purpose of contributing to the rheology of the ink by increasing its viscosity and of forming the hardystonite phase upon heat treatment by reacting with the fillers. A control of the rheology is essential when spanning features have to be produced, and therefore the main rheological characteristics of the inks were measured (flow curves, dynamic oscillation tests, viscosity recovery tests) and compared to models reported in the literature. Highly porous scaffolds (up to 80% total porosity) were produced and heat treated in air or in nitrogen atmosphere. The influence of the heat-treatment atmosphere on the morphology, crystalline phase assemblage, and compressive strength of the scaffolds was investigated.","author":[{"dropping-particle":"","family":"Zocca","given":"Andrea","non-dropping-particle":"","parse-names":false,"suffix":""},{"dropping-particle":"","family":"Franchin","given":"Giorgia","non-dropping-particle":"","parse-names":false,"suffix":""},{"dropping-particle":"","family":"Elsayed","given":"Hamada","non-dropping-particle":"","parse-names":false,"suffix":""},{"dropping-particle":"","family":"Gioffredi","given":"Emilia","non-dropping-particle":"","parse-names":false,"suffix":""},{"dropping-particle":"","family":"Bernardo","given":"Enrico","non-dropping-particle":"","parse-names":false,"suffix":""},{"dropping-particle":"","family":"Colombo","given":"Paolo","non-dropping-particle":"","parse-names":false,"suffix":""},{"dropping-particle":"","family":"Bandyopadhyay","given":"A.","non-dropping-particle":"","parse-names":false,"suffix":""}],"container-title":"Journal of the American Ceramic Society","id":"ITEM-1","issue":"6","issued":{"date-parts":[["2016"]]},"page":"1960-1967","title":"Direct Ink Writing of a Preceramic Polymer and Fillers to Produce Hardystonite (Ca2ZnSi2O7) Bioceramic Scaffolds","type":"article-journal","volume":"99"},"uris":["http://www.mendeley.com/documents/?uuid=31b1e5e7-c19d-4921-84d9-76eec04747e6"]}],"mendeley":{"formattedCitation":"[37]","plainTextFormattedCitation":"[37]","previouslyFormattedCitation":"[37]"},"properties":{"noteIndex":0},"schema":"https://github.com/citation-style-language/schema/raw/master/csl-citation.json"}</w:instrText>
      </w:r>
      <w:r w:rsidR="005805F3">
        <w:fldChar w:fldCharType="separate"/>
      </w:r>
      <w:r w:rsidR="00BB74B1" w:rsidRPr="00BB74B1">
        <w:rPr>
          <w:noProof/>
        </w:rPr>
        <w:t>[37]</w:t>
      </w:r>
      <w:r w:rsidR="005805F3">
        <w:fldChar w:fldCharType="end"/>
      </w:r>
      <w:r w:rsidR="005805F3" w:rsidRPr="0037234B">
        <w:t>.</w:t>
      </w:r>
    </w:p>
    <w:p w14:paraId="6D3D33BC" w14:textId="26887689" w:rsidR="00F135E1" w:rsidRDefault="00064BF2" w:rsidP="00A3573F">
      <w:pPr>
        <w:pStyle w:val="Heading2"/>
      </w:pPr>
      <w:bookmarkStart w:id="14" w:name="_Toc79664373"/>
      <w:r>
        <w:lastRenderedPageBreak/>
        <w:t xml:space="preserve">Research </w:t>
      </w:r>
      <w:r w:rsidR="00F135E1">
        <w:t>Outline</w:t>
      </w:r>
      <w:bookmarkEnd w:id="14"/>
    </w:p>
    <w:p w14:paraId="5C381EF0" w14:textId="77777777" w:rsidR="00543771" w:rsidRPr="00543771" w:rsidRDefault="00543771" w:rsidP="00543771"/>
    <w:p w14:paraId="135FAA0D" w14:textId="151A7923" w:rsidR="00BE3D80" w:rsidRDefault="00BE3D80" w:rsidP="006845D9">
      <w:pPr>
        <w:spacing w:line="480" w:lineRule="auto"/>
        <w:ind w:firstLine="576"/>
        <w:jc w:val="both"/>
      </w:pPr>
      <w:r>
        <w:t xml:space="preserve">The research focuses on the </w:t>
      </w:r>
      <w:r w:rsidR="005460D3">
        <w:t xml:space="preserve">DIW preceramic </w:t>
      </w:r>
      <w:r w:rsidR="002F451A">
        <w:t>polymer-based</w:t>
      </w:r>
      <w:r w:rsidR="005460D3">
        <w:t xml:space="preserve"> inks and many of the issues that plague the full processing of</w:t>
      </w:r>
      <w:r w:rsidR="006845D9">
        <w:t xml:space="preserve"> printed parts. The research </w:t>
      </w:r>
      <w:r w:rsidR="005D5A8E">
        <w:t>focuses on the following objectives:</w:t>
      </w:r>
    </w:p>
    <w:p w14:paraId="51B7E353" w14:textId="48D429A9" w:rsidR="003D5FC4" w:rsidRPr="00D54BD8" w:rsidRDefault="003D5FC4" w:rsidP="003D5FC4">
      <w:pPr>
        <w:pStyle w:val="ListParagraph"/>
        <w:numPr>
          <w:ilvl w:val="0"/>
          <w:numId w:val="25"/>
        </w:numPr>
        <w:spacing w:line="480" w:lineRule="auto"/>
        <w:jc w:val="both"/>
        <w:rPr>
          <w:i/>
          <w:iCs/>
          <w:sz w:val="24"/>
          <w:szCs w:val="24"/>
        </w:rPr>
      </w:pPr>
      <w:r w:rsidRPr="00D54BD8">
        <w:rPr>
          <w:i/>
          <w:iCs/>
          <w:sz w:val="24"/>
          <w:szCs w:val="24"/>
        </w:rPr>
        <w:t xml:space="preserve">Development of </w:t>
      </w:r>
      <w:r w:rsidR="00CD132D" w:rsidRPr="00D54BD8">
        <w:rPr>
          <w:i/>
          <w:iCs/>
          <w:sz w:val="24"/>
          <w:szCs w:val="24"/>
        </w:rPr>
        <w:t xml:space="preserve">preceramic </w:t>
      </w:r>
      <w:r w:rsidR="002F451A" w:rsidRPr="00D54BD8">
        <w:rPr>
          <w:i/>
          <w:iCs/>
          <w:sz w:val="24"/>
          <w:szCs w:val="24"/>
        </w:rPr>
        <w:t>polymer-based</w:t>
      </w:r>
      <w:r w:rsidR="00CD132D" w:rsidRPr="00D54BD8">
        <w:rPr>
          <w:i/>
          <w:iCs/>
          <w:sz w:val="24"/>
          <w:szCs w:val="24"/>
        </w:rPr>
        <w:t xml:space="preserve"> inks</w:t>
      </w:r>
      <w:r w:rsidR="00D54BD8">
        <w:rPr>
          <w:i/>
          <w:iCs/>
          <w:sz w:val="24"/>
          <w:szCs w:val="24"/>
        </w:rPr>
        <w:t>:</w:t>
      </w:r>
      <w:r w:rsidR="00D54BD8">
        <w:rPr>
          <w:sz w:val="24"/>
          <w:szCs w:val="24"/>
        </w:rPr>
        <w:t xml:space="preserve"> </w:t>
      </w:r>
      <w:r w:rsidR="00AD562B">
        <w:rPr>
          <w:sz w:val="24"/>
          <w:szCs w:val="24"/>
        </w:rPr>
        <w:t xml:space="preserve">Ceramic additive manufacturing is relatively immature when compared to </w:t>
      </w:r>
      <w:r w:rsidR="001C7EF3">
        <w:rPr>
          <w:sz w:val="24"/>
          <w:szCs w:val="24"/>
        </w:rPr>
        <w:t>metal and polymer method</w:t>
      </w:r>
      <w:r w:rsidR="00E55FA8">
        <w:rPr>
          <w:sz w:val="24"/>
          <w:szCs w:val="24"/>
        </w:rPr>
        <w:t>s. The</w:t>
      </w:r>
      <w:r w:rsidR="00A60E45">
        <w:rPr>
          <w:sz w:val="24"/>
          <w:szCs w:val="24"/>
        </w:rPr>
        <w:t xml:space="preserve"> development and optimization of </w:t>
      </w:r>
      <w:r w:rsidR="005604B5">
        <w:rPr>
          <w:sz w:val="24"/>
          <w:szCs w:val="24"/>
        </w:rPr>
        <w:t>ceramic precursor polymer-based inks for the additive manufacturing technique of direct ink writing</w:t>
      </w:r>
      <w:r w:rsidR="003E005D">
        <w:rPr>
          <w:sz w:val="24"/>
          <w:szCs w:val="24"/>
        </w:rPr>
        <w:t xml:space="preserve"> to produce complex</w:t>
      </w:r>
      <w:r w:rsidR="00AA18C8">
        <w:rPr>
          <w:sz w:val="24"/>
          <w:szCs w:val="24"/>
        </w:rPr>
        <w:t>-</w:t>
      </w:r>
      <w:r w:rsidR="003E005D">
        <w:rPr>
          <w:sz w:val="24"/>
          <w:szCs w:val="24"/>
        </w:rPr>
        <w:t>shaped ceramic parts</w:t>
      </w:r>
      <w:r w:rsidR="00E55FA8">
        <w:rPr>
          <w:sz w:val="24"/>
          <w:szCs w:val="24"/>
        </w:rPr>
        <w:t xml:space="preserve"> is </w:t>
      </w:r>
      <w:r w:rsidR="00B83445">
        <w:rPr>
          <w:sz w:val="24"/>
          <w:szCs w:val="24"/>
        </w:rPr>
        <w:t>an important avenue to expand ceramic additive methods</w:t>
      </w:r>
      <w:r w:rsidR="003E005D">
        <w:rPr>
          <w:sz w:val="24"/>
          <w:szCs w:val="24"/>
        </w:rPr>
        <w:t xml:space="preserve">. </w:t>
      </w:r>
      <w:r w:rsidR="00974A3F">
        <w:rPr>
          <w:sz w:val="24"/>
          <w:szCs w:val="24"/>
        </w:rPr>
        <w:t>Polysilazane</w:t>
      </w:r>
      <w:r w:rsidR="005829DB">
        <w:rPr>
          <w:sz w:val="24"/>
          <w:szCs w:val="24"/>
        </w:rPr>
        <w:t>, a silicon nitride precursor,</w:t>
      </w:r>
      <w:r w:rsidR="00974A3F">
        <w:rPr>
          <w:sz w:val="24"/>
          <w:szCs w:val="24"/>
        </w:rPr>
        <w:t xml:space="preserve"> and hexagonal boron nitride</w:t>
      </w:r>
      <w:r w:rsidR="002A51D6">
        <w:rPr>
          <w:sz w:val="24"/>
          <w:szCs w:val="24"/>
        </w:rPr>
        <w:t xml:space="preserve"> are t</w:t>
      </w:r>
      <w:r w:rsidR="00137878">
        <w:rPr>
          <w:sz w:val="24"/>
          <w:szCs w:val="24"/>
        </w:rPr>
        <w:t xml:space="preserve">he chosen base materials for the printing feedstock. </w:t>
      </w:r>
      <w:r w:rsidR="00102F68">
        <w:rPr>
          <w:sz w:val="24"/>
          <w:szCs w:val="24"/>
        </w:rPr>
        <w:t>Rheological measurements, f</w:t>
      </w:r>
      <w:r w:rsidR="00137878">
        <w:rPr>
          <w:sz w:val="24"/>
          <w:szCs w:val="24"/>
        </w:rPr>
        <w:t xml:space="preserve">lexural </w:t>
      </w:r>
      <w:r w:rsidR="00F20ADB">
        <w:rPr>
          <w:sz w:val="24"/>
          <w:szCs w:val="24"/>
        </w:rPr>
        <w:t>tests</w:t>
      </w:r>
      <w:r w:rsidR="00AA18C8">
        <w:rPr>
          <w:sz w:val="24"/>
          <w:szCs w:val="24"/>
        </w:rPr>
        <w:t>,</w:t>
      </w:r>
      <w:r w:rsidR="00F20ADB">
        <w:rPr>
          <w:sz w:val="24"/>
          <w:szCs w:val="24"/>
        </w:rPr>
        <w:t xml:space="preserve"> and hardness measurements are measured for the </w:t>
      </w:r>
      <w:r w:rsidR="00E55FA8">
        <w:rPr>
          <w:sz w:val="24"/>
          <w:szCs w:val="24"/>
        </w:rPr>
        <w:t>pyrolyzed inks.</w:t>
      </w:r>
      <w:r w:rsidR="00B83445">
        <w:rPr>
          <w:sz w:val="24"/>
          <w:szCs w:val="24"/>
        </w:rPr>
        <w:t xml:space="preserve"> The printing of </w:t>
      </w:r>
      <w:r w:rsidR="00185895">
        <w:rPr>
          <w:sz w:val="24"/>
          <w:szCs w:val="24"/>
        </w:rPr>
        <w:t>these preceramic inks is the focus of Chapter 2.</w:t>
      </w:r>
    </w:p>
    <w:p w14:paraId="09371C15" w14:textId="0E4F09EB" w:rsidR="00CD132D" w:rsidRPr="002D23A4" w:rsidRDefault="002F451A" w:rsidP="003D5FC4">
      <w:pPr>
        <w:pStyle w:val="ListParagraph"/>
        <w:numPr>
          <w:ilvl w:val="0"/>
          <w:numId w:val="25"/>
        </w:numPr>
        <w:spacing w:line="480" w:lineRule="auto"/>
        <w:jc w:val="both"/>
        <w:rPr>
          <w:sz w:val="24"/>
          <w:szCs w:val="24"/>
        </w:rPr>
      </w:pPr>
      <w:r w:rsidRPr="005F3C5E">
        <w:rPr>
          <w:i/>
          <w:iCs/>
          <w:sz w:val="24"/>
          <w:szCs w:val="24"/>
        </w:rPr>
        <w:t>Direct ink</w:t>
      </w:r>
      <w:r w:rsidR="00CD132D" w:rsidRPr="005F3C5E">
        <w:rPr>
          <w:i/>
          <w:iCs/>
          <w:sz w:val="24"/>
          <w:szCs w:val="24"/>
        </w:rPr>
        <w:t xml:space="preserve"> writing </w:t>
      </w:r>
      <w:r w:rsidR="00472E01" w:rsidRPr="005F3C5E">
        <w:rPr>
          <w:i/>
          <w:iCs/>
          <w:sz w:val="24"/>
          <w:szCs w:val="24"/>
        </w:rPr>
        <w:t>of polycarbosilane</w:t>
      </w:r>
      <w:r w:rsidR="002D23A4" w:rsidRPr="005F3C5E">
        <w:rPr>
          <w:i/>
          <w:iCs/>
          <w:sz w:val="24"/>
          <w:szCs w:val="24"/>
        </w:rPr>
        <w:t xml:space="preserve"> and </w:t>
      </w:r>
      <w:r w:rsidR="00974A3F" w:rsidRPr="005F3C5E">
        <w:rPr>
          <w:i/>
          <w:iCs/>
          <w:sz w:val="24"/>
          <w:szCs w:val="24"/>
        </w:rPr>
        <w:t>ultra-high temperature ceramic</w:t>
      </w:r>
      <w:r w:rsidR="002D23A4" w:rsidRPr="005F3C5E">
        <w:rPr>
          <w:i/>
          <w:iCs/>
          <w:sz w:val="24"/>
          <w:szCs w:val="24"/>
        </w:rPr>
        <w:t xml:space="preserve"> inks</w:t>
      </w:r>
      <w:r w:rsidR="00472E01" w:rsidRPr="005F3C5E">
        <w:rPr>
          <w:i/>
          <w:iCs/>
          <w:sz w:val="24"/>
          <w:szCs w:val="24"/>
        </w:rPr>
        <w:t xml:space="preserve"> and associated porosity</w:t>
      </w:r>
      <w:r w:rsidR="002D23A4" w:rsidRPr="005F3C5E">
        <w:rPr>
          <w:i/>
          <w:iCs/>
          <w:sz w:val="24"/>
          <w:szCs w:val="24"/>
        </w:rPr>
        <w:t xml:space="preserve"> observations</w:t>
      </w:r>
      <w:r w:rsidR="00185895">
        <w:rPr>
          <w:sz w:val="24"/>
          <w:szCs w:val="24"/>
        </w:rPr>
        <w:t xml:space="preserve">: Building upon </w:t>
      </w:r>
      <w:r w:rsidR="00605234">
        <w:rPr>
          <w:sz w:val="24"/>
          <w:szCs w:val="24"/>
        </w:rPr>
        <w:t>Chapter 2, new inks are developed with polycarbosilane</w:t>
      </w:r>
      <w:r w:rsidR="00AB15EA">
        <w:rPr>
          <w:sz w:val="24"/>
          <w:szCs w:val="24"/>
        </w:rPr>
        <w:t xml:space="preserve"> (</w:t>
      </w:r>
      <w:r w:rsidR="00605234">
        <w:rPr>
          <w:sz w:val="24"/>
          <w:szCs w:val="24"/>
        </w:rPr>
        <w:t>a silicon carbide precursor</w:t>
      </w:r>
      <w:r w:rsidR="00AB15EA">
        <w:rPr>
          <w:sz w:val="24"/>
          <w:szCs w:val="24"/>
        </w:rPr>
        <w:t xml:space="preserve">), zirconium diboride, and silicon carbide fibers. </w:t>
      </w:r>
      <w:r w:rsidR="00CE1D2D">
        <w:rPr>
          <w:sz w:val="24"/>
          <w:szCs w:val="24"/>
        </w:rPr>
        <w:t>The rheological properties and failure strengths are measured similarly to how they were in Chapter 2. Fiber alignment</w:t>
      </w:r>
      <w:r w:rsidR="007115A5">
        <w:rPr>
          <w:sz w:val="24"/>
          <w:szCs w:val="24"/>
        </w:rPr>
        <w:t xml:space="preserve"> is also measured. These inks are discovered to produce more porous final printed parts. </w:t>
      </w:r>
      <w:r w:rsidR="004F099E">
        <w:rPr>
          <w:sz w:val="24"/>
          <w:szCs w:val="24"/>
        </w:rPr>
        <w:t xml:space="preserve">The </w:t>
      </w:r>
      <w:r w:rsidR="004F099E">
        <w:rPr>
          <w:sz w:val="24"/>
          <w:szCs w:val="24"/>
        </w:rPr>
        <w:lastRenderedPageBreak/>
        <w:t xml:space="preserve">printing of these inks and an outline of the causes for flaws in final </w:t>
      </w:r>
      <w:r w:rsidR="005F3C5E">
        <w:rPr>
          <w:sz w:val="24"/>
          <w:szCs w:val="24"/>
        </w:rPr>
        <w:t>pyrolyzed parts is outlined in Chapter 3.</w:t>
      </w:r>
    </w:p>
    <w:p w14:paraId="5B1F2779" w14:textId="1174F022" w:rsidR="005F3C5E" w:rsidRPr="005F3C5E" w:rsidRDefault="002D23A4" w:rsidP="005F3C5E">
      <w:pPr>
        <w:pStyle w:val="ListParagraph"/>
        <w:numPr>
          <w:ilvl w:val="0"/>
          <w:numId w:val="25"/>
        </w:numPr>
        <w:spacing w:line="480" w:lineRule="auto"/>
        <w:jc w:val="both"/>
        <w:rPr>
          <w:sz w:val="24"/>
          <w:szCs w:val="24"/>
        </w:rPr>
      </w:pPr>
      <w:r w:rsidRPr="00196B1E">
        <w:rPr>
          <w:i/>
          <w:iCs/>
          <w:sz w:val="24"/>
          <w:szCs w:val="24"/>
        </w:rPr>
        <w:t>Polycarobsilane microrod production</w:t>
      </w:r>
      <w:r w:rsidR="00842224" w:rsidRPr="00196B1E">
        <w:rPr>
          <w:i/>
          <w:iCs/>
          <w:sz w:val="24"/>
          <w:szCs w:val="24"/>
        </w:rPr>
        <w:t xml:space="preserve"> and size effects</w:t>
      </w:r>
      <w:r w:rsidR="001542EC" w:rsidRPr="00196B1E">
        <w:rPr>
          <w:i/>
          <w:iCs/>
          <w:sz w:val="24"/>
          <w:szCs w:val="24"/>
        </w:rPr>
        <w:t xml:space="preserve"> on porosity</w:t>
      </w:r>
      <w:r w:rsidR="005F3C5E">
        <w:rPr>
          <w:sz w:val="24"/>
          <w:szCs w:val="24"/>
        </w:rPr>
        <w:t xml:space="preserve">: Based upon the </w:t>
      </w:r>
      <w:r w:rsidR="00196B1E">
        <w:rPr>
          <w:sz w:val="24"/>
          <w:szCs w:val="24"/>
        </w:rPr>
        <w:t>difference in porosity content between the inks in Chapter</w:t>
      </w:r>
      <w:r w:rsidR="00AA18C8">
        <w:rPr>
          <w:sz w:val="24"/>
          <w:szCs w:val="24"/>
        </w:rPr>
        <w:t>s</w:t>
      </w:r>
      <w:r w:rsidR="00196B1E">
        <w:rPr>
          <w:sz w:val="24"/>
          <w:szCs w:val="24"/>
        </w:rPr>
        <w:t xml:space="preserve"> 2 and 3, a testing method for porosity development is necessary. </w:t>
      </w:r>
      <w:r w:rsidR="00D545FB">
        <w:rPr>
          <w:sz w:val="24"/>
          <w:szCs w:val="24"/>
        </w:rPr>
        <w:t>Two inks are formulated</w:t>
      </w:r>
      <w:r w:rsidR="00ED240E">
        <w:rPr>
          <w:sz w:val="24"/>
          <w:szCs w:val="24"/>
        </w:rPr>
        <w:t xml:space="preserve"> that are similar to </w:t>
      </w:r>
      <w:r w:rsidR="00FF26F8">
        <w:rPr>
          <w:sz w:val="24"/>
          <w:szCs w:val="24"/>
        </w:rPr>
        <w:t xml:space="preserve">the </w:t>
      </w:r>
      <w:r w:rsidR="00543771">
        <w:rPr>
          <w:sz w:val="24"/>
          <w:szCs w:val="24"/>
        </w:rPr>
        <w:t xml:space="preserve">ink that does not contain </w:t>
      </w:r>
      <w:r w:rsidR="00FF26F8">
        <w:rPr>
          <w:sz w:val="24"/>
          <w:szCs w:val="24"/>
        </w:rPr>
        <w:t xml:space="preserve">silicon carbide fibers </w:t>
      </w:r>
      <w:r w:rsidR="00ED240E">
        <w:rPr>
          <w:sz w:val="24"/>
          <w:szCs w:val="24"/>
        </w:rPr>
        <w:t xml:space="preserve">in Chapter 3, but one with fumed alumina. </w:t>
      </w:r>
      <w:r w:rsidR="00C140CA">
        <w:rPr>
          <w:sz w:val="24"/>
          <w:szCs w:val="24"/>
        </w:rPr>
        <w:t>Microrods with varying diameter</w:t>
      </w:r>
      <w:r w:rsidR="00AA18C8">
        <w:rPr>
          <w:sz w:val="24"/>
          <w:szCs w:val="24"/>
        </w:rPr>
        <w:t>s</w:t>
      </w:r>
      <w:r w:rsidR="00C140CA">
        <w:rPr>
          <w:sz w:val="24"/>
          <w:szCs w:val="24"/>
        </w:rPr>
        <w:t xml:space="preserve"> are produced </w:t>
      </w:r>
      <w:r w:rsidR="00924531">
        <w:rPr>
          <w:sz w:val="24"/>
          <w:szCs w:val="24"/>
        </w:rPr>
        <w:t>with the two inks. Flexural properties of the inks are shown</w:t>
      </w:r>
      <w:r w:rsidR="00AA18C8">
        <w:rPr>
          <w:sz w:val="24"/>
          <w:szCs w:val="24"/>
        </w:rPr>
        <w:t>,</w:t>
      </w:r>
      <w:r w:rsidR="00924531">
        <w:rPr>
          <w:sz w:val="24"/>
          <w:szCs w:val="24"/>
        </w:rPr>
        <w:t xml:space="preserve"> and </w:t>
      </w:r>
      <w:r w:rsidR="00F8496D">
        <w:rPr>
          <w:sz w:val="24"/>
          <w:szCs w:val="24"/>
        </w:rPr>
        <w:t xml:space="preserve">Weibull analysis is </w:t>
      </w:r>
      <w:r w:rsidR="00495842">
        <w:rPr>
          <w:sz w:val="24"/>
          <w:szCs w:val="24"/>
        </w:rPr>
        <w:t>p</w:t>
      </w:r>
      <w:r w:rsidR="00AA18C8">
        <w:rPr>
          <w:sz w:val="24"/>
          <w:szCs w:val="24"/>
        </w:rPr>
        <w:t>er</w:t>
      </w:r>
      <w:r w:rsidR="00495842">
        <w:rPr>
          <w:sz w:val="24"/>
          <w:szCs w:val="24"/>
        </w:rPr>
        <w:t xml:space="preserve">formed to understand to what extent rod size and ink composition </w:t>
      </w:r>
      <w:r w:rsidR="003B2BCB">
        <w:rPr>
          <w:sz w:val="24"/>
          <w:szCs w:val="24"/>
        </w:rPr>
        <w:t xml:space="preserve">have porosity development. </w:t>
      </w:r>
      <w:r w:rsidR="00D8471E">
        <w:rPr>
          <w:sz w:val="24"/>
          <w:szCs w:val="24"/>
        </w:rPr>
        <w:t xml:space="preserve">This work on </w:t>
      </w:r>
      <w:r w:rsidR="00FC3302">
        <w:rPr>
          <w:sz w:val="24"/>
          <w:szCs w:val="24"/>
        </w:rPr>
        <w:t xml:space="preserve">the </w:t>
      </w:r>
      <w:r w:rsidR="00D8471E">
        <w:rPr>
          <w:sz w:val="24"/>
          <w:szCs w:val="24"/>
        </w:rPr>
        <w:t xml:space="preserve">size </w:t>
      </w:r>
      <w:r w:rsidR="00E27683">
        <w:rPr>
          <w:sz w:val="24"/>
          <w:szCs w:val="24"/>
        </w:rPr>
        <w:t>effects</w:t>
      </w:r>
      <w:r w:rsidR="00D8471E">
        <w:rPr>
          <w:sz w:val="24"/>
          <w:szCs w:val="24"/>
        </w:rPr>
        <w:t xml:space="preserve"> of </w:t>
      </w:r>
      <w:r w:rsidR="00E27683">
        <w:rPr>
          <w:sz w:val="24"/>
          <w:szCs w:val="24"/>
        </w:rPr>
        <w:t>microrods is discussed in Chapter 4.</w:t>
      </w:r>
    </w:p>
    <w:bookmarkEnd w:id="2"/>
    <w:p w14:paraId="73395FF3" w14:textId="18A487CC" w:rsidR="005805F3" w:rsidRDefault="005805F3" w:rsidP="006F6A60">
      <w:pPr>
        <w:pStyle w:val="Heading1"/>
        <w:tabs>
          <w:tab w:val="left" w:pos="1710"/>
        </w:tabs>
        <w:spacing w:line="480" w:lineRule="auto"/>
      </w:pPr>
      <w:r w:rsidRPr="00E27D70">
        <w:br w:type="page"/>
      </w:r>
      <w:bookmarkStart w:id="15" w:name="_Toc79664374"/>
      <w:r w:rsidRPr="00BF1757">
        <w:lastRenderedPageBreak/>
        <w:t xml:space="preserve">Polysilazane-derived </w:t>
      </w:r>
      <w:r w:rsidR="001F4288">
        <w:t>B</w:t>
      </w:r>
      <w:r w:rsidRPr="00BF1757">
        <w:t xml:space="preserve">oron </w:t>
      </w:r>
      <w:r w:rsidR="001F4288">
        <w:t>N</w:t>
      </w:r>
      <w:r w:rsidRPr="00BF1757">
        <w:t xml:space="preserve">itride </w:t>
      </w:r>
      <w:r w:rsidR="001F4288">
        <w:t>C</w:t>
      </w:r>
      <w:r w:rsidRPr="00BF1757">
        <w:t xml:space="preserve">eramic </w:t>
      </w:r>
      <w:r w:rsidR="001F4288">
        <w:t>C</w:t>
      </w:r>
      <w:r w:rsidRPr="00BF1757">
        <w:t xml:space="preserve">omposites via </w:t>
      </w:r>
      <w:r w:rsidR="001F4288">
        <w:t>D</w:t>
      </w:r>
      <w:r w:rsidRPr="00BF1757">
        <w:t>irect-</w:t>
      </w:r>
      <w:r w:rsidR="001F4288">
        <w:t>I</w:t>
      </w:r>
      <w:r w:rsidRPr="00BF1757">
        <w:t xml:space="preserve">nk </w:t>
      </w:r>
      <w:r w:rsidR="001F4288">
        <w:t>W</w:t>
      </w:r>
      <w:r w:rsidRPr="00BF1757">
        <w:t>riting</w:t>
      </w:r>
      <w:bookmarkEnd w:id="15"/>
    </w:p>
    <w:p w14:paraId="7B22E4A3" w14:textId="77777777" w:rsidR="005805F3" w:rsidRDefault="005805F3" w:rsidP="00D8350A">
      <w:pPr>
        <w:spacing w:line="480" w:lineRule="auto"/>
      </w:pPr>
      <w:r>
        <w:br w:type="page"/>
      </w:r>
    </w:p>
    <w:p w14:paraId="4799729E" w14:textId="1319C57F" w:rsidR="005805F3" w:rsidRDefault="005805F3" w:rsidP="00D8350A">
      <w:pPr>
        <w:spacing w:line="480" w:lineRule="auto"/>
      </w:pPr>
      <w:bookmarkStart w:id="16" w:name="_Toc289175834"/>
      <w:r w:rsidRPr="005E54E2">
        <w:lastRenderedPageBreak/>
        <w:t xml:space="preserve">A version of this chapter was originally published by </w:t>
      </w:r>
      <w:r>
        <w:t>James W. Kemp, Nadim S. Hmeidat, and Brett G. Compton</w:t>
      </w:r>
      <w:r w:rsidRPr="005E54E2">
        <w:t>:</w:t>
      </w:r>
    </w:p>
    <w:p w14:paraId="5EBA47E4" w14:textId="77777777" w:rsidR="005805F3" w:rsidRPr="005E54E2" w:rsidRDefault="005805F3" w:rsidP="00D8350A">
      <w:pPr>
        <w:spacing w:line="480" w:lineRule="auto"/>
      </w:pPr>
    </w:p>
    <w:p w14:paraId="702F382B" w14:textId="1561D0A1" w:rsidR="005805F3" w:rsidRDefault="005805F3" w:rsidP="00D8350A">
      <w:pPr>
        <w:spacing w:line="480" w:lineRule="auto"/>
      </w:pPr>
      <w:r w:rsidRPr="000560BF">
        <w:t>Kemp, JW, Hmeidat, NS, Compton, BG. Boron nitride</w:t>
      </w:r>
      <w:r w:rsidRPr="000560BF">
        <w:rPr>
          <w:rFonts w:ascii="Cambria Math" w:hAnsi="Cambria Math" w:cs="Cambria Math"/>
        </w:rPr>
        <w:t>‐</w:t>
      </w:r>
      <w:r w:rsidRPr="000560BF">
        <w:t>reinforced polysilazane</w:t>
      </w:r>
      <w:r w:rsidRPr="000560BF">
        <w:rPr>
          <w:rFonts w:ascii="Cambria Math" w:hAnsi="Cambria Math" w:cs="Cambria Math"/>
        </w:rPr>
        <w:t>‐</w:t>
      </w:r>
      <w:r w:rsidRPr="000560BF">
        <w:t>derived ceramic composites via direct</w:t>
      </w:r>
      <w:r w:rsidRPr="000560BF">
        <w:rPr>
          <w:rFonts w:ascii="Cambria Math" w:hAnsi="Cambria Math" w:cs="Cambria Math"/>
        </w:rPr>
        <w:t>‐</w:t>
      </w:r>
      <w:r w:rsidRPr="000560BF">
        <w:t xml:space="preserve">ink writing. J Am Ceram Soc. 2020; 103: 4043– 4050. </w:t>
      </w:r>
      <w:hyperlink r:id="rId26" w:history="1">
        <w:r w:rsidRPr="005F266D">
          <w:rPr>
            <w:rStyle w:val="Hyperlink"/>
          </w:rPr>
          <w:t>https://doi.org/10.1111/jace.17084</w:t>
        </w:r>
      </w:hyperlink>
    </w:p>
    <w:p w14:paraId="2350AE7C" w14:textId="77777777" w:rsidR="005805F3" w:rsidRPr="005E54E2" w:rsidRDefault="005805F3" w:rsidP="00D8350A">
      <w:pPr>
        <w:spacing w:line="480" w:lineRule="auto"/>
      </w:pPr>
    </w:p>
    <w:p w14:paraId="1D1A005C" w14:textId="77777777" w:rsidR="005805F3" w:rsidRDefault="005805F3" w:rsidP="00D8350A">
      <w:pPr>
        <w:spacing w:line="480" w:lineRule="auto"/>
        <w:ind w:firstLine="720"/>
      </w:pPr>
      <w:r>
        <w:t>Changes to the text include removal of an equation, as it is already referenced as Eq. 1.1. NSH assisted with flexural testing. BGC assisted with data analysis and oversaw article writing and editing</w:t>
      </w:r>
    </w:p>
    <w:p w14:paraId="04AA28B2" w14:textId="5D44382F" w:rsidR="005805F3" w:rsidRPr="00E27D70" w:rsidRDefault="005805F3" w:rsidP="00D8350A">
      <w:pPr>
        <w:pStyle w:val="Heading2"/>
        <w:spacing w:line="480" w:lineRule="auto"/>
      </w:pPr>
      <w:bookmarkStart w:id="17" w:name="_Toc79664375"/>
      <w:r w:rsidRPr="00E27D70">
        <w:t>Abstract</w:t>
      </w:r>
      <w:bookmarkEnd w:id="16"/>
      <w:bookmarkEnd w:id="17"/>
    </w:p>
    <w:p w14:paraId="0EE7E24C" w14:textId="7DCE25F8" w:rsidR="005805F3" w:rsidRPr="005E54E2" w:rsidRDefault="005805F3" w:rsidP="0023488A">
      <w:pPr>
        <w:spacing w:line="480" w:lineRule="auto"/>
        <w:ind w:firstLine="720"/>
        <w:jc w:val="both"/>
      </w:pPr>
      <w:r w:rsidRPr="00F555E9">
        <w:t>In this study we investigate the use of hexagonal boron nitride (hBN) as a rheology modifier in polysilazane resin to enable direct-ink writing (DIW) of polysilazane-derived boron nitride-reinforced ceramic composites. hBN is shown to effectively modify the flow properties of the resin by imparting strong shear thinning and yield stress behavior, and to reduce the mass loss and shrinkage associated with the polymer-to-ceramic conversion process, when compared to unfilled polysilazane resin. DIW inks are formulated with 40 vol.% hBN and used print flexural specimens and complex structures with high resolution. Mechanical properties of the resulting polymer-derived ceramic composites were evaluated by 3-pt. flexure and Vickers microhardness. The printed composites exhibit flexural strength of 56.4 MPa, and microhardness of 111.4 HV2.</w:t>
      </w:r>
    </w:p>
    <w:p w14:paraId="0DB421AC" w14:textId="77777777" w:rsidR="005805F3" w:rsidRPr="00E27D70" w:rsidRDefault="005805F3" w:rsidP="00D8350A">
      <w:pPr>
        <w:pStyle w:val="Heading2"/>
        <w:spacing w:line="480" w:lineRule="auto"/>
      </w:pPr>
      <w:bookmarkStart w:id="18" w:name="_Toc289175835"/>
      <w:bookmarkStart w:id="19" w:name="_Toc79664376"/>
      <w:r w:rsidRPr="00E27D70">
        <w:lastRenderedPageBreak/>
        <w:t>Introduction</w:t>
      </w:r>
      <w:bookmarkEnd w:id="18"/>
      <w:bookmarkEnd w:id="19"/>
    </w:p>
    <w:p w14:paraId="7B1E126B" w14:textId="5D396923" w:rsidR="005805F3" w:rsidRPr="00F555E9" w:rsidRDefault="005805F3" w:rsidP="0023488A">
      <w:pPr>
        <w:spacing w:line="480" w:lineRule="auto"/>
        <w:ind w:firstLine="720"/>
        <w:jc w:val="both"/>
      </w:pPr>
      <w:r w:rsidRPr="00F555E9">
        <w:t>Additive manufacturing (AM) of ceramic materials has many advantages, primarily because it enables the creation of complex geometries that are not otherwise feasible to make with traditional ceramic processing approaches. In the last few years, attention has turned to the use of preceramic polymers as feedstocks for AM processes, which enable the creation of amorphous ceramic lattice structures with fine resolution using photo-initiated polymer resins</w:t>
      </w:r>
      <w:r>
        <w:t xml:space="preserve"> </w:t>
      </w:r>
      <w:r>
        <w:fldChar w:fldCharType="begin" w:fldLock="1"/>
      </w:r>
      <w:r w:rsidR="00BB74B1">
        <w:instrText>ADDIN CSL_CITATION {"citationItems":[{"id":"ITEM-1","itemData":{"ISBN":"0036-8075","author":[{"dropping-particle":"","family":"Eckel","given":"Zak C","non-dropping-particle":"","parse-names":false,"suffix":""},{"dropping-particle":"","family":"Zhou","given":"Chaoyin","non-dropping-particle":"","parse-names":false,"suffix":""},{"dropping-particle":"","family":"Martin","given":"John H","non-dropping-particle":"","parse-names":false,"suffix":""},{"dropping-particle":"","family":"Jacobsen","given":"Alan J","non-dropping-particle":"","parse-names":false,"suffix":""},{"dropping-particle":"","family":"Carter","given":"William B","non-dropping-particle":"","parse-names":false,"suffix":""},{"dropping-particle":"","family":"Schaedler","given":"Tobias A","non-dropping-particle":"","parse-names":false,"suffix":""}],"container-title":"Science","id":"ITEM-1","issue":"6268","issued":{"date-parts":[["2016"]]},"page":"58-62","title":"Additive manufacturing of polymer-derived ceramics","type":"article-journal","volume":"351"},"uris":["http://www.mendeley.com/documents/?uuid=b35b4771-581e-4d37-9d3d-373277361737"]},{"id":"ITEM-2","itemData":{"DOI":"10.1002/adma.201503470","ISSN":"15214095","abstract":"The first example of the fabrication of complex 3D polymer-derived-ceramic structures is presented with micrometer-scale features by a 3D additive manufacturing (AM) technology, starting with a photosensitive preceramic precursor. Dense and crack-free silicon-oxycarbide-based microparts with features down to 200 μm are obtained after pyrolysis at 1000 C in a nitrogen atmosphere.","author":[{"dropping-particle":"","family":"Zanchetta","given":"Erika","non-dropping-particle":"","parse-names":false,"suffix":""},{"dropping-particle":"","family":"Cattaldo","given":"Marco","non-dropping-particle":"","parse-names":false,"suffix":""},{"dropping-particle":"","family":"Franchin","given":"Giorgia","non-dropping-particle":"","parse-names":false,"suffix":""},{"dropping-particle":"","family":"Schwentenwein","given":"Martin","non-dropping-particle":"","parse-names":false,"suffix":""},{"dropping-particle":"","family":"Homa","given":"Johannes","non-dropping-particle":"","parse-names":false,"suffix":""},{"dropping-particle":"","family":"Brusatin","given":"Giovanna","non-dropping-particle":"","parse-names":false,"suffix":""},{"dropping-particle":"","family":"Colombo","given":"Paolo","non-dropping-particle":"","parse-names":false,"suffix":""}],"container-title":"Advanced Materials","id":"ITEM-2","issue":"2","issued":{"date-parts":[["2016"]]},"page":"370-376","title":"Stereolithography of SiOC Ceramic Microcomponents","type":"article-journal","volume":"28"},"uris":["http://www.mendeley.com/documents/?uuid=e1c86a08-56b0-49b8-b55d-6cfb52e438a3"]}],"mendeley":{"formattedCitation":"[10,38]","plainTextFormattedCitation":"[10,38]","previouslyFormattedCitation":"[10,38]"},"properties":{"noteIndex":0},"schema":"https://github.com/citation-style-language/schema/raw/master/csl-citation.json"}</w:instrText>
      </w:r>
      <w:r>
        <w:fldChar w:fldCharType="separate"/>
      </w:r>
      <w:r w:rsidR="00BB74B1" w:rsidRPr="00BB74B1">
        <w:rPr>
          <w:noProof/>
        </w:rPr>
        <w:t>[10,38]</w:t>
      </w:r>
      <w:r>
        <w:fldChar w:fldCharType="end"/>
      </w:r>
      <w:r w:rsidRPr="00F555E9">
        <w:t>.  However, unfilled preceramic resins suffer from 25-30% linear shrinkage during polymer-to-ceramic conversion</w:t>
      </w:r>
      <w:r>
        <w:fldChar w:fldCharType="begin" w:fldLock="1"/>
      </w:r>
      <w:r w:rsidR="00BB74B1">
        <w:instrText>ADDIN CSL_CITATION {"citationItems":[{"id":"ITEM-1","itemData":{"ISBN":"0036-8075","author":[{"dropping-particle":"","family":"Eckel","given":"Zak C","non-dropping-particle":"","parse-names":false,"suffix":""},{"dropping-particle":"","family":"Zhou","given":"Chaoyin","non-dropping-particle":"","parse-names":false,"suffix":""},{"dropping-particle":"","family":"Martin","given":"John H","non-dropping-particle":"","parse-names":false,"suffix":""},{"dropping-particle":"","family":"Jacobsen","given":"Alan J","non-dropping-particle":"","parse-names":false,"suffix":""},{"dropping-particle":"","family":"Carter","given":"William B","non-dropping-particle":"","parse-names":false,"suffix":""},{"dropping-particle":"","family":"Schaedler","given":"Tobias A","non-dropping-particle":"","parse-names":false,"suffix":""}],"container-title":"Science","id":"ITEM-1","issue":"6268","issued":{"date-parts":[["2016"]]},"page":"58-62","title":"Additive manufacturing of polymer-derived ceramics","type":"article-journal","volume":"351"},"uris":["http://www.mendeley.com/documents/?uuid=b35b4771-581e-4d37-9d3d-373277361737"]},{"id":"ITEM-2","itemData":{"DOI":"10.1002/adma.201503470","ISSN":"15214095","abstract":"The first example of the fabrication of complex 3D polymer-derived-ceramic structures is presented with micrometer-scale features by a 3D additive manufacturing (AM) technology, starting with a photosensitive preceramic precursor. Dense and crack-free silicon-oxycarbide-based microparts with features down to 200 μm are obtained after pyrolysis at 1000 C in a nitrogen atmosphere.","author":[{"dropping-particle":"","family":"Zanchetta","given":"Erika","non-dropping-particle":"","parse-names":false,"suffix":""},{"dropping-particle":"","family":"Cattaldo","given":"Marco","non-dropping-particle":"","parse-names":false,"suffix":""},{"dropping-particle":"","family":"Franchin","given":"Giorgia","non-dropping-particle":"","parse-names":false,"suffix":""},{"dropping-particle":"","family":"Schwentenwein","given":"Martin","non-dropping-particle":"","parse-names":false,"suffix":""},{"dropping-particle":"","family":"Homa","given":"Johannes","non-dropping-particle":"","parse-names":false,"suffix":""},{"dropping-particle":"","family":"Brusatin","given":"Giovanna","non-dropping-particle":"","parse-names":false,"suffix":""},{"dropping-particle":"","family":"Colombo","given":"Paolo","non-dropping-particle":"","parse-names":false,"suffix":""}],"container-title":"Advanced Materials","id":"ITEM-2","issue":"2","issued":{"date-parts":[["2016"]]},"page":"370-376","title":"Stereolithography of SiOC Ceramic Microcomponents","type":"article-journal","volume":"28"},"uris":["http://www.mendeley.com/documents/?uuid=e1c86a08-56b0-49b8-b55d-6cfb52e438a3"]}],"mendeley":{"formattedCitation":"[10,38]","plainTextFormattedCitation":"[10,38]","previouslyFormattedCitation":"[10,38]"},"properties":{"noteIndex":0},"schema":"https://github.com/citation-style-language/schema/raw/master/csl-citation.json"}</w:instrText>
      </w:r>
      <w:r>
        <w:fldChar w:fldCharType="separate"/>
      </w:r>
      <w:r w:rsidR="00BB74B1" w:rsidRPr="00BB74B1">
        <w:rPr>
          <w:noProof/>
        </w:rPr>
        <w:t>[10,38]</w:t>
      </w:r>
      <w:r>
        <w:fldChar w:fldCharType="end"/>
      </w:r>
      <w:r w:rsidRPr="00F555E9">
        <w:t>. Colombo, Greil,  and others have studied the use of inert and reactive filler materials to mitigate shrinkage and porosity in polymer-derived ceramics, and shown that near-net-shape fabrication of ceramic composites is possible for the certain combinations of preceramic resin, filler, and pyrolysis conditions</w:t>
      </w:r>
      <w:r>
        <w:t xml:space="preserve"> </w:t>
      </w:r>
      <w:r>
        <w:fldChar w:fldCharType="begin" w:fldLock="1"/>
      </w:r>
      <w:r w:rsidR="00350BA2">
        <w:instrText>ADDIN CSL_CITATION {"citationItems":[{"id":"ITEM-1","itemData":{"DOI":"10.1111/j.1151-2916.1995.tb08404.x","ISBN":"1551-2916","ISSN":"15512916","abstract":"Manufacturing of bulk ceramic components from materials in the system Si</w:instrText>
      </w:r>
      <w:r w:rsidR="00350BA2">
        <w:rPr>
          <w:rFonts w:ascii="Cambria Math" w:hAnsi="Cambria Math" w:cs="Cambria Math"/>
        </w:rPr>
        <w:instrText>‐</w:instrText>
      </w:r>
      <w:r w:rsidR="00350BA2">
        <w:instrText>Me</w:instrText>
      </w:r>
      <w:r w:rsidR="00350BA2">
        <w:rPr>
          <w:rFonts w:ascii="Cambria Math" w:hAnsi="Cambria Math" w:cs="Cambria Math"/>
        </w:rPr>
        <w:instrText>‐</w:instrText>
      </w:r>
      <w:r w:rsidR="00350BA2">
        <w:instrText>C</w:instrText>
      </w:r>
      <w:r w:rsidR="00350BA2">
        <w:rPr>
          <w:rFonts w:ascii="Cambria Math" w:hAnsi="Cambria Math" w:cs="Cambria Math"/>
        </w:rPr>
        <w:instrText>‐</w:instrText>
      </w:r>
      <w:r w:rsidR="00350BA2">
        <w:instrText>N</w:instrText>
      </w:r>
      <w:r w:rsidR="00350BA2">
        <w:rPr>
          <w:rFonts w:ascii="Cambria Math" w:hAnsi="Cambria Math" w:cs="Cambria Math"/>
        </w:rPr>
        <w:instrText>‐</w:instrText>
      </w:r>
      <w:r w:rsidR="00350BA2">
        <w:instrText xml:space="preserve">O (Me = Ti, Cr, V, Mo, Si, B, CrSi2, MoSi2, etc.) from preceramic organosilicon polymers </w:instrText>
      </w:r>
      <w:r w:rsidR="00350BA2">
        <w:rPr>
          <w:rFonts w:ascii="Cambria Math" w:hAnsi="Cambria Math" w:cs="Cambria Math"/>
        </w:rPr>
        <w:instrText>‐</w:instrText>
      </w:r>
      <w:r w:rsidR="00350BA2">
        <w:instrText xml:space="preserve"> such as poly(carbosilanes), poly(silazanes), or poly(siloxanes) </w:instrText>
      </w:r>
      <w:r w:rsidR="00350BA2">
        <w:rPr>
          <w:rFonts w:ascii="Cambria Math" w:hAnsi="Cambria Math" w:cs="Cambria Math"/>
        </w:rPr>
        <w:instrText>‐</w:instrText>
      </w:r>
      <w:r w:rsidR="00350BA2">
        <w:instrText xml:space="preserve"> has become possible by incorporating reactive filler particles into the liquid or solid polymer pre</w:instrText>
      </w:r>
      <w:r w:rsidR="00350BA2">
        <w:rPr>
          <w:rFonts w:ascii="Cambria Math" w:hAnsi="Cambria Math" w:cs="Cambria Math"/>
        </w:rPr>
        <w:instrText>‐</w:instrText>
      </w:r>
      <w:r w:rsidR="00350BA2">
        <w:instrText>cursor. During pyrolytic decomposition of the polymer matrix, the filler particles react with carbon from the polymer precursor or nitrogen from the reaction gas atmosphere to form new (oxy)carbide or (oxy)nitride phases embedded in a nanocrystalline Si</w:instrText>
      </w:r>
      <w:r w:rsidR="00350BA2">
        <w:rPr>
          <w:rFonts w:ascii="Cambria Math" w:hAnsi="Cambria Math" w:cs="Cambria Math"/>
        </w:rPr>
        <w:instrText>‐</w:instrText>
      </w:r>
      <w:r w:rsidR="00350BA2">
        <w:instrText>O</w:instrText>
      </w:r>
      <w:r w:rsidR="00350BA2">
        <w:rPr>
          <w:rFonts w:ascii="Cambria Math" w:hAnsi="Cambria Math" w:cs="Cambria Math"/>
        </w:rPr>
        <w:instrText>‐</w:instrText>
      </w:r>
      <w:r w:rsidR="00350BA2">
        <w:instrText>C(</w:instrText>
      </w:r>
      <w:r w:rsidR="00350BA2">
        <w:rPr>
          <w:rFonts w:ascii="Cambria Math" w:hAnsi="Cambria Math" w:cs="Cambria Math"/>
        </w:rPr>
        <w:instrText>‐</w:instrText>
      </w:r>
      <w:r w:rsidR="00350BA2">
        <w:instrText>N) matrix. The selective expansion encountered in the filler phase reaction can be used to compensate for the polymer shrinkage upon pyrolytic conversion. The formation of a transient pore net</w:instrText>
      </w:r>
      <w:r w:rsidR="00350BA2">
        <w:rPr>
          <w:rFonts w:ascii="Cambria Math" w:hAnsi="Cambria Math" w:cs="Cambria Math"/>
        </w:rPr>
        <w:instrText>‐</w:instrText>
      </w:r>
      <w:r w:rsidR="00350BA2">
        <w:instrText>work between 400° and 1000°C is governed by the polymer decomposition as well as the filler particle reaction kinetics. Thus, the properties of the oxycarbonitride composite materials can be tailored by controlling the microstructures of the polymer</w:instrText>
      </w:r>
      <w:r w:rsidR="00350BA2">
        <w:rPr>
          <w:rFonts w:ascii="Cambria Math" w:hAnsi="Cambria Math" w:cs="Cambria Math"/>
        </w:rPr>
        <w:instrText>‐</w:instrText>
      </w:r>
      <w:r w:rsidR="00350BA2">
        <w:instrText>derived matrix phase, the filler network, and the residual porosity. Near</w:instrText>
      </w:r>
      <w:r w:rsidR="00350BA2">
        <w:rPr>
          <w:rFonts w:ascii="Cambria Math" w:hAnsi="Cambria Math" w:cs="Cambria Math"/>
        </w:rPr>
        <w:instrText>‐</w:instrText>
      </w:r>
      <w:r w:rsidR="00350BA2">
        <w:instrText>net</w:instrText>
      </w:r>
      <w:r w:rsidR="00350BA2">
        <w:rPr>
          <w:rFonts w:ascii="Cambria Math" w:hAnsi="Cambria Math" w:cs="Cambria Math"/>
        </w:rPr>
        <w:instrText>‐</w:instrText>
      </w:r>
      <w:r w:rsidR="00350BA2">
        <w:instrText>shape forming of bulk ceramic components, even with complex geometry, is possible, making novel applications of polymer</w:instrText>
      </w:r>
      <w:r w:rsidR="00350BA2">
        <w:rPr>
          <w:rFonts w:ascii="Cambria Math" w:hAnsi="Cambria Math" w:cs="Cambria Math"/>
        </w:rPr>
        <w:instrText>‐</w:instrText>
      </w:r>
      <w:r w:rsidR="00350BA2">
        <w:instrText>derived bulk materials in biomedical, electrical, and mechanical fields highly interesting. Copyright © 1995, Wiley Blackwell. All rights reserved","author":[{"dropping-particle":"","family":"Greil","given":"Peter","non-dropping-particle":"","parse-names":false,"suffix":""}],"container-title":"Journal of the American Ceramic Society","id":"ITEM-1","issue":"4","issued":{"date-parts":[["1995"]]},"page":"835-848","title":"Active</w:instrText>
      </w:r>
      <w:r w:rsidR="00350BA2">
        <w:rPr>
          <w:rFonts w:ascii="Cambria Math" w:hAnsi="Cambria Math" w:cs="Cambria Math"/>
        </w:rPr>
        <w:instrText>‐</w:instrText>
      </w:r>
      <w:r w:rsidR="00350BA2">
        <w:instrText>Filler</w:instrText>
      </w:r>
      <w:r w:rsidR="00350BA2">
        <w:rPr>
          <w:rFonts w:ascii="Cambria Math" w:hAnsi="Cambria Math" w:cs="Cambria Math"/>
        </w:rPr>
        <w:instrText>‐</w:instrText>
      </w:r>
      <w:r w:rsidR="00350BA2">
        <w:instrText>Controlled Pyrolysis of Preceramic Polymers","type":"article-journal","volume":"78"},"uris":["http://www.mendeley.com/documents/?uuid=6b4879ce-7b73-44e7-bcb2-dfebb7f7ac57"]},{"id":"ITEM-2","itemData":{"DOI":"10.4028/www.scientific.net/kem.132-136.1981","ISBN":"0955-2219","ISSN":"16629795","abstract":"Based on the active filler controlled polymer pyrolysis process dimensional stability during manufacturing of components from polymers can be significantly improved. The main effects of the active fillers are to form a stabilizing network, increase ceramic yield of the polymer, and provide internal surface for material transport during polymer decomposition reations. © 1997 Trans Tech Publications.","author":[{"dropping-particle":"","family":"Greil","given":"Peter","non-dropping-particle":"","parse-names":false,"suffix":""}],"container-title":"Key Engineering Materials","id":"ITEM-2","issue":"136 PART 3","issued":{"date-parts":[["1997"]]},"page":"1981-1984","title":"Near net shape manufacturing of polymer derived ceramics","type":"article-journal","volume":"18"},"uris":["http://www.mendeley.com/documents/?uuid=c5d25f7d-4d25-4eb8-a1a3-e9483dc01801"]},{"id":"ITEM-3","itemData":{"DOI":"10.1007/BF01197660","ISBN":"0022-2461","ISSN":"00222461","abstract":"Shrinkage and porosity generation during conversion of polymer-filler systems into ceramic bodies during pyrolysis is examined. In the presence of an inert filler phase such as Si3N4 or SiC powder dispersed in an organosilicon polymeric matrix only porous microstructures may be obtained without any shrinkage. By using an active filler phase such as carbide- or nitride-forming transition metals, however, shrinkage of the polymer matrix may be compensated by appropriate expansion of the filler phase. A model is derived to predict the critical volume fractions of various potential active filler systems in inert and reactive gas atmospheres, which can be effective in controlling shrinkage and porosity during the fabrication of ceramic components from polymer-derived precursor materials. © 1992 Chapman &amp; Hall.","author":[{"dropping-particle":"","family":"Greil","given":"P.","non-dropping-particle":"","parse-names":false,"suffix":""},{"dropping-particle":"","family":"Seibold","given":"M.","non-dropping-particle":"","parse-names":false,"suffix":""}],"container-title":"Journal of Materials Science","id":"ITEM-3","issue":"4","issued":{"date-parts":[["1992"]]},"page":"1053-1060","title":"Modelling of dimensional changes during polymer-ceramic conversion for bulk component fabrication","type":"article-journal","volume":"27"},"uris":["http://www.mendeley.com/documents/?uuid=3397a3e6-a357-4461-abd2-02e81469c8d5"]},{"id":"ITEM-4","itemData":{"ISSN":"0002-7820","author":[{"dropping-particle":"","family":"Suttor","given":"Daniel","non-dropping-particle":"","parse-names":false,"suffix":""},{"dropping-particle":"","family":"Erny","given":"Tobias","non-dropping-particle":"","parse-names":false,"suffix":""},{"dropping-particle":"","family":"Greil","given":"Peter","non-dropping-particle":"","parse-names":false,"suffix":""},{"dropping-particle":"","family":"Goedecke","given":"Holger","non-dropping-particle":"","parse-names":false,"suffix":""},{"dropping-particle":"","family":"Haug","given":"Tilman","non-dropping-particle":"","parse-names":false,"suffix":""}],"container-title":"Journal of the American Ceramic Society","id":"ITEM-4","issue":"7","issued":{"date-parts":[["1997"]]},"page":"1831-1840","publisher":"Wiley Online Library","title":"Fiber</w:instrText>
      </w:r>
      <w:r w:rsidR="00350BA2">
        <w:rPr>
          <w:rFonts w:ascii="Cambria Math" w:hAnsi="Cambria Math" w:cs="Cambria Math"/>
        </w:rPr>
        <w:instrText>‐</w:instrText>
      </w:r>
      <w:r w:rsidR="00350BA2">
        <w:instrText>reinforced ceramic</w:instrText>
      </w:r>
      <w:r w:rsidR="00350BA2">
        <w:rPr>
          <w:rFonts w:ascii="Cambria Math" w:hAnsi="Cambria Math" w:cs="Cambria Math"/>
        </w:rPr>
        <w:instrText>‐</w:instrText>
      </w:r>
      <w:r w:rsidR="00350BA2">
        <w:instrText>matrix composites with a polysiloxane/boron</w:instrText>
      </w:r>
      <w:r w:rsidR="00350BA2">
        <w:rPr>
          <w:rFonts w:ascii="Cambria Math" w:hAnsi="Cambria Math" w:cs="Cambria Math"/>
        </w:rPr>
        <w:instrText>‐</w:instrText>
      </w:r>
      <w:r w:rsidR="00350BA2">
        <w:instrText>derived matrix","type":"article-journal","volume":"80"},"uris":["http://www.mendeley.com/documents/?uuid=1689a2ca-a620-48e4-8155-34a81e929763"]},{"id":"ITEM-5","itemData":{"DOI":"10.1002/9783527631971.ch07","ISBN":"9783527631971","abstract":"The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Society","id":"ITEM-5","issue":"7","issued":{"date-parts":[["2010"]]},"page":"245-320","title":"Polymer-Derived Ceramics: 40 Years of Research and Innovation in Advanced Ceramics","type":"article-journal","volume":"4"},"uris":["http://www.mendeley.com/documents/?uuid=fe67eb10-b9c8-49e3-b74b-986fbd2496c0"]}],"mendeley":{"formattedCitation":"[19,22,27,39,40]","plainTextFormattedCitation":"[19,22,27,39,40]","previouslyFormattedCitation":"[19,22,27,39,40]"},"properties":{"noteIndex":0},"schema":"https://github.com/citation-style-language/schema/raw/master/csl-citation.json"}</w:instrText>
      </w:r>
      <w:r>
        <w:fldChar w:fldCharType="separate"/>
      </w:r>
      <w:r w:rsidR="008E1AE0" w:rsidRPr="008E1AE0">
        <w:rPr>
          <w:noProof/>
        </w:rPr>
        <w:t>[19,22,27,39,40]</w:t>
      </w:r>
      <w:r>
        <w:fldChar w:fldCharType="end"/>
      </w:r>
      <w:r w:rsidRPr="00F555E9">
        <w:t xml:space="preserve">. While light-based AM methods achieve high geometric resolution, such technologies are not amenable to resins containing high amounts of opaque fillers because these materials limit the penetration of light required to achieve complete cross-linking </w:t>
      </w:r>
      <w:r>
        <w:fldChar w:fldCharType="begin" w:fldLock="1"/>
      </w:r>
      <w:r w:rsidR="00BB74B1">
        <w:instrText>ADDIN CSL_CITATION {"citationItems":[{"id":"ITEM-1","itemData":{"DOI":"10.1016/j.ceramint.2019.10.083","ISSN":"02728842","abstract":"In this study, polysiloxane resin was modified at the molecular scale to make it amenable to ultraviolet-curing and suitable for direct ink writing. The characterization results regarding the rheological properties and infrared spectra demonstrated that the conversion of C[dbnd]C is proportional to the viscosity and modulus of ink. As a result, three-dimensional cellular structures with a certain span and tailored porosity were obtained. The printed structures were then subjected to pyrolysis at temperatures higher than 1000°C to form uniform, crack-free, dense SiOC cellular ceramic structures, with ceramic yield of up to 70% and linear shrinkage as low as 25%. This technique enables the inexpensive and fast fabrication of SiOC ceramic products with relatively complex shapes.","author":[{"dropping-particle":"","family":"Wei","given":"Lai","non-dropping-particle":"","parse-names":false,"suffix":""},{"dropping-particle":"","family":"Li","given":"Jing","non-dropping-particle":"","parse-names":false,"suffix":""},{"dropping-particle":"","family":"Zhang","given":"Shuai","non-dropping-particle":"","parse-names":false,"suffix":""},{"dropping-particle":"","family":"Li","given":"Bo","non-dropping-particle":"","parse-names":false,"suffix":""},{"dropping-particle":"","family":"Liu","given":"Yu","non-dropping-particle":"","parse-names":false,"suffix":""},{"dropping-particle":"","family":"Wang","given":"Feng","non-dropping-particle":"","parse-names":false,"suffix":""},{"dropping-particle":"","family":"Dong","given":"Shixiang","non-dropping-particle":"","parse-names":false,"suffix":""}],"container-title":"Ceramics International","id":"ITEM-1","issue":"3","issued":{"date-parts":[["2020","2"]]},"note":"Uv-DIw printed MK resin with no fillers. Pyrolyzed to 1600 oC. xxx ceramic yield.","page":"3637-3643","title":"Fabrication of SiOC ceramic with cellular structure via UV-Assisted direct ink writing","type":"article-journal","volume":"46"},"uris":["http://www.mendeley.com/documents/?uuid=30f3b1e8-a5d9-4042-9be7-32c9bf7f7042"]}],"mendeley":{"formattedCitation":"[41]","plainTextFormattedCitation":"[41]","previouslyFormattedCitation":"[41]"},"properties":{"noteIndex":0},"schema":"https://github.com/citation-style-language/schema/raw/master/csl-citation.json"}</w:instrText>
      </w:r>
      <w:r>
        <w:fldChar w:fldCharType="separate"/>
      </w:r>
      <w:r w:rsidR="00BB74B1" w:rsidRPr="00BB74B1">
        <w:rPr>
          <w:noProof/>
        </w:rPr>
        <w:t>[41]</w:t>
      </w:r>
      <w:r>
        <w:fldChar w:fldCharType="end"/>
      </w:r>
      <w:r w:rsidRPr="00F555E9">
        <w:t>. Direct-ink writing (DIW), on the other hand, utilizes paste-like viscoelastic feedstock materials that rely on a finite yield stress to maintain the printed shape after deposition. Such DIW feedstocks usually rely on filler materials with tailored surface chemistry to achieve yield stress behavior. For example, ceramic inks and slurries utilize dispersants and pH to tailor the interparticle pair potential between suspended particles</w:t>
      </w:r>
      <w:r>
        <w:t xml:space="preserve"> </w:t>
      </w:r>
      <w:r>
        <w:fldChar w:fldCharType="begin" w:fldLock="1"/>
      </w:r>
      <w:r w:rsidR="00BB74B1">
        <w:instrText>ADDIN CSL_CITATION {"citationItems":[{"id":"ITEM-1","itemData":{"DOI":"10.1111/j.1151-2916.1989.tb05945.x","ISSN":"15512916","abstract":"Issues concerning powder consolidation methods compatible with the colloidal approach and issues associated with other powder processing steps, viz., densification and microstructural control, are presented with regard to research directions leading to more reliable ceramics. Copyright © 1989, Wiley Blackwell. All rights reserved","author":[{"dropping-particle":"","family":"Lange","given":"Fred F.","non-dropping-particle":"","parse-names":false,"suffix":""}],"container-title":"Journal of the American Ceramic Society","id":"ITEM-1","issue":"1","issued":{"date-parts":[["1989"]]},"page":"3-15","publisher":"Wiley Online Library","title":"Powder Processing Science and Technology for Increased Reliability","type":"article-journal","volume":"72"},"uris":["http://www.mendeley.com/documents/?uuid=ad5b7d55-1325-4ee7-98e6-eb828046e582"]},{"id":"ITEM-2","itemData":{"DOI":"10.1016/S0009-2509(00)00484-X","ISSN":"00092509","abstract":"New forming technologies have been developed for advanced ceramic powders by manipulating the potential between particles using either the electrostatic or the steric method. The important aspect in either case is the development of a short-range repulsive potential, which is summed with the pervasive attractive van der Waals potential to produce an interparticle pair potential characterized by a well in which particles sit at an equilibrium separation distance. This interparticle potential makes it more difficult to push the particles into contact during consolidation, and it controls the flow behavior of the consolidated body. Flow stresses in the range of 0.1 MPa impart clay-like behavior and opportunities for pressure forming. Much smaller flow stresses allow shape forming via Colloidal IsoPressing, where weakly attractive particles are forced into contact within a rubber mold to produce an elastic body that can be removed from the mold without shape distortion. In these approaches, strength degrading inclusions can be removed prior to consolidation by passing the powder, formulated as a dispersed slurry, through a filter to produce more reliable ceramic components. © 2001 Published by Elsevier Science Ltd.","author":[{"dropping-particle":"","family":"Lange","given":"F. F.","non-dropping-particle":"","parse-names":false,"suffix":""}],"container-title":"Chemical Engineering Science","id":"ITEM-2","issue":"9","issued":{"date-parts":[["2001"]]},"page":"3011-3020","publisher":"Elsevier","title":"Shape forming of ceramic powders by manipulation the interparticle pair potential","type":"article-journal","volume":"56"},"uris":["http://www.mendeley.com/documents/?uuid=7ec7e3a4-aaaf-4ea4-9eda-76639de4e3d1"]},{"id":"ITEM-3","itemData":{"DOI":"10.1002/adfm.200600434","ISSN":"1616301X","abstract":"The ability to pattern materials in three dimensions is critical for several technological applications, including composites, microfluidics, photonics, and tissue engineering. Direct-write assembly allows one to design and rapidly fabricate materials in complex 3D shapes without the need for expensive tooling, dies, or lithographic masks. Here, recent advances in direct ink writing are reviewed with an emphasis on the push towards finer feature sizes. Opportunities and challenges associated with direct ink writing are also highlighted. © 2006 WILEY-VCH Verlag GmbH &amp; Co. KGaA.","author":[{"dropping-particle":"","family":"Lewis","given":"Jennifer A.","non-dropping-particle":"","parse-names":false,"suffix":""}],"container-title":"Advanced Functional Materials","id":"ITEM-3","issue":"17","issued":{"date-parts":[["2006"]]},"page":"2193-2204","publisher":"Wiley Online Library","title":"Direct ink writing of 3D functional materials","type":"article-journal","volume":"16"},"uris":["http://www.mendeley.com/documents/?uuid=72d43b38-2664-4a53-8e3d-02f98db0438b"]}],"mendeley":{"formattedCitation":"[42–44]","plainTextFormattedCitation":"[42–44]","previouslyFormattedCitation":"[42–44]"},"properties":{"noteIndex":0},"schema":"https://github.com/citation-style-language/schema/raw/master/csl-citation.json"}</w:instrText>
      </w:r>
      <w:r>
        <w:fldChar w:fldCharType="separate"/>
      </w:r>
      <w:r w:rsidR="00BB74B1" w:rsidRPr="00BB74B1">
        <w:rPr>
          <w:noProof/>
        </w:rPr>
        <w:t>[42–44]</w:t>
      </w:r>
      <w:r>
        <w:fldChar w:fldCharType="end"/>
      </w:r>
      <w:r w:rsidRPr="00F555E9">
        <w:t xml:space="preserve">, while polymer-based DIW inks rely on flow control agents such as functionalized </w:t>
      </w:r>
      <w:r w:rsidRPr="00F555E9">
        <w:lastRenderedPageBreak/>
        <w:t>nanoclay or fumed silica</w:t>
      </w:r>
      <w:r>
        <w:t xml:space="preserve"> </w:t>
      </w:r>
      <w:r>
        <w:fldChar w:fldCharType="begin" w:fldLock="1"/>
      </w:r>
      <w:r w:rsidR="00350BA2">
        <w:instrText>ADDIN CSL_CITATION {"citationItems":[{"id":"ITEM-1","itemData":{"DOI":"10.1088/0954-0083/9/4/008","ISSN":"09540083","abstract":"Extrusion freeform fabrication is a process whereby three-dimensional parts are built by writing successive layers of material onto a support. In this case, two types of epoxy resin have been formed into test bars containing varying fractions of chopped carbon fibre of various lenghts. It is shown that the fibre orientation follows the writing direction and has a large influence on the directional elastic properties of the composite. Test bars have also been formed containing multiple layers of reinforced and unreinforced resin to demonstrate the flexibility of this method.","author":[{"dropping-particle":"","family":"Calvert","given":"Paul","non-dropping-particle":"","parse-names":false,"suffix":""},{"dropping-particle":"","family":"Lin","given":"Tung Liang","non-dropping-particle":"","parse-names":false,"suffix":""},{"dropping-particle":"","family":"Martin","given":"Hogan","non-dropping-particle":"","parse-names":false,"suffix":""}],"container-title":"High Performance Polymers","id":"ITEM-1","issue":"4","issued":{"date-parts":[["1997"]]},"page":"449-456","title":"Extrusion freeform fabrication of chopped-fibre reinforced composites","type":"article-journal","volume":"9"},"uris":["http://www.mendeley.com/documents/?uuid=8ecac4ee-6ab0-4251-9a5d-7558b3451d2b"]},{"id":"ITEM-2","itemData":{"DOI":"10.1002/adma.201401804","ISBN":"0935-9648","ISSN":"15214095","PMID":"24942232","abstract":"A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Materials","id":"ITEM-2","issue":"34","issued":{"date-parts":[["2014","9"]]},"page":"5930-5935","title":"3D-printing of lightweight cellular composites","type":"article-journal","volume":"26"},"uris":["http://www.mendeley.com/documents/?uuid=5875f0f5-1f89-478a-bd22-289d7752b489"]},{"id":"ITEM-3","itemData":{"DOI":"10.1016/j.compscitech.2018.03.008","ISBN":"0266-3538","ISSN":"02663538","abstract":"Clay-based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Technology","id":"ITEM-3","issued":{"date-parts":[["2018"]]},"page":"9-20","title":"High-strength epoxy nanocomposites for 3D printing","type":"article-journal","volume":"160"},"uris":["http://www.mendeley.com/documents/?uuid=919f2ecc-4dbf-43e7-bd1c-f879b4eb1f7a"]}],"mendeley":{"formattedCitation":"[11,18,45]","plainTextFormattedCitation":"[11,18,45]","previouslyFormattedCitation":"[11,18,45]"},"properties":{"noteIndex":0},"schema":"https://github.com/citation-style-language/schema/raw/master/csl-citation.json"}</w:instrText>
      </w:r>
      <w:r>
        <w:fldChar w:fldCharType="separate"/>
      </w:r>
      <w:r w:rsidR="008E1AE0" w:rsidRPr="008E1AE0">
        <w:rPr>
          <w:noProof/>
        </w:rPr>
        <w:t>[11,18,45]</w:t>
      </w:r>
      <w:r>
        <w:fldChar w:fldCharType="end"/>
      </w:r>
      <w:r w:rsidRPr="00F555E9">
        <w:t>,</w:t>
      </w:r>
      <w:r w:rsidRPr="00F555E9" w:rsidDel="00453894">
        <w:t xml:space="preserve"> </w:t>
      </w:r>
      <w:r w:rsidRPr="00F555E9">
        <w:t>which form weak networks within the polymer to impart yield strength</w:t>
      </w:r>
      <w:r>
        <w:t xml:space="preserve"> </w:t>
      </w:r>
      <w:r>
        <w:fldChar w:fldCharType="begin" w:fldLock="1"/>
      </w:r>
      <w:r w:rsidR="00595E61">
        <w:instrText>ADDIN CSL_CITATION {"citationItems":[{"id":"ITEM-1","itemData":{"DOI":"10.1016/j.compositesb.2012.04.012","ISSN":"13598368","abstract":"The review renders a short background on the research work carried out on epoxy clay nanocomposites. Clays are one of the ideal nano reinforcements for polymers because of their high intercalation chemistry and aspect ratio. Epoxy clay nanocomposites are finding vast applications in various industries like aerospace, defense, automobile, etc. The physical and chemical properties of the epoxy systems are influenced by the processing techniques, clay modifier and curing agents used for the preparation of nanocomposites. The clay morphology (intercalation/exfoliation) of the nanocomposites is also depended on the above parameters. So the emphasis of the present work is to highlight these parameters on morphology and the final mechanical, thermal and barrier properties of the nanocomposites. The proposed applications of the epoxy clay nanocomposites are also discussed. © 2012 Elsevier Ltd. All rights reserved.","author":[{"dropping-particle":"","family":"Azeez","given":"Asif Abdul","non-dropping-particle":"","parse-names":false,"suffix":""},{"dropping-particle":"","family":"Rhee","given":"Kyong Yop","non-dropping-particle":"","parse-names":false,"suffix":""},{"dropping-particle":"","family":"Park","given":"Soo Jin","non-dropping-particle":"","parse-names":false,"suffix":""},{"dropping-particle":"","family":"Hui","given":"David","non-dropping-particle":"","parse-names":false,"suffix":""}],"container-title":"Composites Part B: Engineering","id":"ITEM-1","issue":"1","issued":{"date-parts":[["2013"]]},"page":"308-320","publisher":"Elsevier","title":"Epoxy clay nanocomposites - Processing, properties and applications: A review","type":"article-journal","volume":"45"},"uris":["http://www.mendeley.com/documents/?uuid=89b735a4-af3c-4840-a272-4fdee9a06a79"]},{"id":"ITEM-2","itemData":{"DOI":"10.1016/j.clay.2003.11.004","ISSN":"01691317","abstract":"This paper deals with the evolution of the state of dispersion of organically modified montmorillonites in epoxy or amine precursors. The epoxy prepolymer is a diglycidyl ether of bisphenol A (DGEBA) and the curing agent is an aliphatic diamine with a polyoxypropylene backbone (Jeffamine D2000). The clay dispersion is evaluated at the platelet scale (nanoscopic scale) from X-ray spectrometry [wide-angle X-ray diffraction (WAXD) and small-angle X-ray scattering (SAXS)] and at the aggregates scale (microscopic scale) from rheological analysis. The organoclays used form gels in the monomers above the percolation threshold if no shear is applied and present a mechanical gel/sol transition when shear stress increases. Gel strength and viscosity at high shear rates are linked to the nanometric state of dispersion and reveal the existence of two different organizations depending on organoclay/monomer interactions: (i)When the clay shows good interactions with the monomer, a significant swelling of the clay galleries by the monomer is obtained. These swollen particles lead to formation of weak gels which after shearing give high relative viscosity fluids. (ii)When the clay develops poor interactions with the monomer, the clay tends to reduce its exchange surface with the monomer and leads to a strongly connected gel. Shear breaks down this physical network leading to a very low relative viscosity fluid composed of nonswollen particles keeping a high aspect ratio. © 2003 Elsevier B.V. All rights reserved.","author":[{"dropping-particle":"","family":"Pluart","given":"L.","non-dropping-particle":"Le","parse-names":false,"suffix":""},{"dropping-particle":"","family":"Duchet","given":"J.","non-dropping-particle":"","parse-names":false,"suffix":""},{"dropping-particle":"","family":"Sautereau","given":"H.","non-dropping-particle":"","parse-names":false,"suffix":""},{"dropping-particle":"","family":"Halley","given":"P.","non-dropping-particle":"","parse-names":false,"suffix":""},{"dropping-particle":"","family":"Gerard","given":"J. F.","non-dropping-particle":"","parse-names":false,"suffix":""}],"container-title":"Applied Clay Science","id":"ITEM-2","issue":"3-4","issued":{"date-parts":[["2004"]]},"page":"207-219","publisher":"Elsevier","title":"Rheological properties of organoclay suspensions in epoxy network precursors","type":"article-journal","volume":"25"},"uris":["http://www.mendeley.com/documents/?uuid=e6b91431-0969-454b-929e-26d73d158d72"]}],"mendeley":{"formattedCitation":"[46,47]","plainTextFormattedCitation":"[46,47]","previouslyFormattedCitation":"[46,47]"},"properties":{"noteIndex":0},"schema":"https://github.com/citation-style-language/schema/raw/master/csl-citation.json"}</w:instrText>
      </w:r>
      <w:r>
        <w:fldChar w:fldCharType="separate"/>
      </w:r>
      <w:r w:rsidR="005E242E" w:rsidRPr="005E242E">
        <w:rPr>
          <w:noProof/>
        </w:rPr>
        <w:t>[46,47]</w:t>
      </w:r>
      <w:r>
        <w:fldChar w:fldCharType="end"/>
      </w:r>
      <w:r w:rsidRPr="00F555E9">
        <w:t xml:space="preserve">. </w:t>
      </w:r>
    </w:p>
    <w:p w14:paraId="10D7E611" w14:textId="393EFB39" w:rsidR="005805F3" w:rsidRPr="00F555E9" w:rsidRDefault="005805F3" w:rsidP="0023488A">
      <w:pPr>
        <w:spacing w:line="480" w:lineRule="auto"/>
        <w:ind w:firstLine="720"/>
        <w:jc w:val="both"/>
      </w:pPr>
      <w:r w:rsidRPr="00F555E9">
        <w:t>Because filler materials can mitigate shrinkage of preceramic polymers during pyrolysis, and because current DIW polymer inks rely on inorganic fillers to achieve rheological properties favorable for 3D printing</w:t>
      </w:r>
      <w:r>
        <w:t xml:space="preserve"> </w:t>
      </w:r>
      <w:r>
        <w:fldChar w:fldCharType="begin" w:fldLock="1"/>
      </w:r>
      <w:r>
        <w:instrText>ADDIN CSL_CITATION {"citationItems":[{"id":"ITEM-1","itemData":{"DOI":"10.1016/j.compscitech.2018.03.008","ISBN":"0266-3538","ISSN":"02663538","abstract":"Clay-based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Technology","id":"ITEM-1","issued":{"date-parts":[["2018"]]},"page":"9-20","title":"High-strength epoxy nanocomposites for 3D printing","type":"article-journal","volume":"160"},"uris":["http://www.mendeley.com/documents/?uuid=919f2ecc-4dbf-43e7-bd1c-f879b4eb1f7a"]}],"mendeley":{"formattedCitation":"[11]","plainTextFormattedCitation":"[11]","previouslyFormattedCitation":"[11]"},"properties":{"noteIndex":0},"schema":"https://github.com/citation-style-language/schema/raw/master/csl-citation.json"}</w:instrText>
      </w:r>
      <w:r>
        <w:fldChar w:fldCharType="separate"/>
      </w:r>
      <w:r w:rsidRPr="00582490">
        <w:rPr>
          <w:noProof/>
        </w:rPr>
        <w:t>[11]</w:t>
      </w:r>
      <w:r>
        <w:fldChar w:fldCharType="end"/>
      </w:r>
      <w:r w:rsidRPr="00F555E9">
        <w:t>, DIW is a uniquely suited processing method to produce polymer-derived ceramic composites in complex geometries with reduced shrinkage compared to both ceramic powder-based approaches and AM approaches that utilize unfilled preceramic polymers. Furthermore, DIW printing opens the door to new opportunities for printing ceramic composites with controlled fiber orientation or hybrid architectures that may be advantageous for achieving unique structural and functional properties. For example, Compton and Lewis demonstrated a high degree of alignment of SiC whiskers in fine-scale printed honeycomb architectures</w:t>
      </w:r>
      <w:r>
        <w:t xml:space="preserve"> </w:t>
      </w:r>
      <w:r>
        <w:fldChar w:fldCharType="begin" w:fldLock="1"/>
      </w:r>
      <w:r w:rsidR="00350BA2">
        <w:instrText>ADDIN CSL_CITATION {"citationItems":[{"id":"ITEM-1","itemData":{"DOI":"10.1002/adma.201401804","ISBN":"0935-9648","ISSN":"15214095","PMID":"24942232","abstract":"A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Materials","id":"ITEM-1","issue":"34","issued":{"date-parts":[["2014","9"]]},"page":"5930-5935","title":"3D-printing of lightweight cellular composites","type":"article-journal","volume":"26"},"uris":["http://www.mendeley.com/documents/?uuid=5875f0f5-1f89-478a-bd22-289d7752b489"]}],"mendeley":{"formattedCitation":"[18]","plainTextFormattedCitation":"[18]","previouslyFormattedCitation":"[18]"},"properties":{"noteIndex":0},"schema":"https://github.com/citation-style-language/schema/raw/master/csl-citation.json"}</w:instrText>
      </w:r>
      <w:r>
        <w:fldChar w:fldCharType="separate"/>
      </w:r>
      <w:r w:rsidR="008E1AE0" w:rsidRPr="008E1AE0">
        <w:rPr>
          <w:noProof/>
        </w:rPr>
        <w:t>[18]</w:t>
      </w:r>
      <w:r>
        <w:fldChar w:fldCharType="end"/>
      </w:r>
      <w:r w:rsidRPr="00F555E9">
        <w:t>, Collino et al. combined DIW printing with acoustic focusing to achieve partitioning of disparate filler materials within a single printed line</w:t>
      </w:r>
      <w:r>
        <w:t xml:space="preserve"> </w:t>
      </w:r>
      <w:r>
        <w:fldChar w:fldCharType="begin" w:fldLock="1"/>
      </w:r>
      <w:r w:rsidR="00595E61">
        <w:instrText>ADDIN CSL_CITATION {"citationItems":[{"id":"ITEM-1","itemData":{"DOI":"10.1016/j.eml.2016.04.003","ISSN":"23524316","abstract":"The deposition of multiphase materials with microstructural control would enable new fabrication modalities, such as spatial variation in composition and the integration of microstructure and structural features. In this work, acoustically-excited microfluidic print nozzles were used to tailor the microstructure of printed composite filaments consisting of SiC fibers, solid BaTiO3 spheres, or hollow SiO2 spheres in an epoxy matrix. The results demonstrate that acoustic focusing is a promising technique to control microparticles and deposit two-phase ordered structures using a single nozzle. In addition to tuning the microstructure within a single print line, the overall concentration of particles can be increased by focusing the particle stream in a branched geometry, enabling the deposition of material with higher particle volume fractions than the initial ink composition. We show that even modest volume fractions of acoustically-focused and concentrated SiC fibers can produce printed composite filaments with unprecedented control over microstructural ordering that exhibit strengths rivaling polymer-matrix composites with higher volume fractions of stiffer fibers.","author":[{"dropping-particle":"","family":"Collino","given":"Rachel R.","non-dropping-particle":"","parse-names":false,"suffix":""},{"dropping-particle":"","family":"Ray","given":"Tyler R.","non-dropping-particle":"","parse-names":false,"suffix":""},{"dropping-particle":"","family":"Fleming","given":"Rachel C.","non-dropping-particle":"","parse-names":false,"suffix":""},{"dropping-particle":"","family":"Cornell","given":"James D.","non-dropping-particle":"","parse-names":false,"suffix":""},{"dropping-particle":"","family":"Compton","given":"Brett G.","non-dropping-particle":"","parse-names":false,"suffix":""},{"dropping-particle":"","family":"Begley","given":"Matthew R.","non-dropping-particle":"","parse-names":false,"suffix":""}],"container-title":"Extreme Mechanics Letters","id":"ITEM-1","issued":{"date-parts":[["2016","9","1"]]},"page":"96-106","publisher":"Elsevier","title":"Deposition of ordered two-phase materials using microfluidic print nozzles with acoustic focusing","type":"article-journal","volume":"8"},"uris":["http://www.mendeley.com/documents/?uuid=15ac12b7-af7f-4f27-9c4a-cdcc1e68a425"]}],"mendeley":{"formattedCitation":"[48]","plainTextFormattedCitation":"[48]","previouslyFormattedCitation":"[48]"},"properties":{"noteIndex":0},"schema":"https://github.com/citation-style-language/schema/raw/master/csl-citation.json"}</w:instrText>
      </w:r>
      <w:r>
        <w:fldChar w:fldCharType="separate"/>
      </w:r>
      <w:r w:rsidR="005E242E" w:rsidRPr="005E242E">
        <w:rPr>
          <w:noProof/>
        </w:rPr>
        <w:t>[48]</w:t>
      </w:r>
      <w:r>
        <w:fldChar w:fldCharType="end"/>
      </w:r>
      <w:r w:rsidRPr="00F555E9">
        <w:t>, and Raney et al. utilized a rotating print head to achieve helical arrangements of carbon fibers within printed composites that frustrate crack growth and improve damage tolerance</w:t>
      </w:r>
      <w:r>
        <w:t xml:space="preserve"> </w:t>
      </w:r>
      <w:r>
        <w:fldChar w:fldCharType="begin" w:fldLock="1"/>
      </w:r>
      <w:r w:rsidR="00595E61">
        <w:instrText>ADDIN CSL_CITATION {"citationItems":[{"id":"ITEM-1","itemData":{"DOI":"10.1073/pnas.1715157115","ISBN":"0027-8424","ISSN":"10916490","PMID":"29348206","abstract":"Natural composites exhibit exceptional mechanical performance that often arises from complex fiber arrangements within continuous matrices. Inspired by these natural systems, we developed a rotational 3D printing method that enables spatially controlled orientation of short fibers in polymer matrices solely by varying the nozzle rotation speed relative to the printing speed. Using this method, we fabricated carbon fiber-epoxy composites composed of volume elements (voxels) with programmably defined fiber arrangements, including adjacent regions with orthogonally and helically oriented fibers that lead to nonuniform strain and failure as well as those with purely helical fiber orientations akin to natural composites that exhibit enhanced damage tolerance. Our approach broadens the design, microstructural complexity, and performance space for fiber-reinforced composites through site-specific optimization of their fiber orientation, strain, failure, and damage tolerance.","author":[{"dropping-particle":"","family":"Raney","given":"Jordan R.","non-dropping-particle":"","parse-names":false,"suffix":""},{"dropping-particle":"","family":"Compton","given":"Brett G.","non-dropping-particle":"","parse-names":false,"suffix":""},{"dropping-particle":"","family":"Mueller","given":"Jochen","non-dropping-particle":"","parse-names":false,"suffix":""},{"dropping-particle":"","family":"Ober","given":"Thomas J.","non-dropping-particle":"","parse-names":false,"suffix":""},{"dropping-particle":"","family":"Shea","given":"Kristina","non-dropping-particle":"","parse-names":false,"suffix":""},{"dropping-particle":"","family":"Lewis","given":"Jennifer A.","non-dropping-particle":"","parse-names":false,"suffix":""}],"container-title":"Proceedings of the National Academy of Sciences of the United States of America","id":"ITEM-1","issue":"6","issued":{"date-parts":[["2018"]]},"page":"1198-1203","title":"Rotational 3D printing of damage-tolerant composites with programmable mechanics","type":"article-journal","volume":"115"},"uris":["http://www.mendeley.com/documents/?uuid=735876e4-839e-425b-a8d8-1425e515ab29"]}],"mendeley":{"formattedCitation":"[49]","plainTextFormattedCitation":"[49]","previouslyFormattedCitation":"[49]"},"properties":{"noteIndex":0},"schema":"https://github.com/citation-style-language/schema/raw/master/csl-citation.json"}</w:instrText>
      </w:r>
      <w:r>
        <w:fldChar w:fldCharType="separate"/>
      </w:r>
      <w:r w:rsidR="005E242E" w:rsidRPr="005E242E">
        <w:rPr>
          <w:noProof/>
        </w:rPr>
        <w:t>[49]</w:t>
      </w:r>
      <w:r>
        <w:fldChar w:fldCharType="end"/>
      </w:r>
      <w:r w:rsidRPr="00F555E9">
        <w:t>. By developing DIW feedstocks based on preceramic resins, these methods that have been developed for AM of polymer composites can be made equally accessible for the creation of novel high temperature ceramic composites. Recent work in this area has shown considerable promise</w:t>
      </w:r>
      <w:r>
        <w:t xml:space="preserve"> </w:t>
      </w:r>
      <w:r>
        <w:fldChar w:fldCharType="begin" w:fldLock="1"/>
      </w:r>
      <w:r w:rsidR="00595E61">
        <w:instrText>ADDIN CSL_CITATION {"citationItems":[{"id":"ITEM-1","itemData":{"DOI":"10.1111/jace.15045","ISSN":"15512916","abstract":"We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Society","id":"ITEM-1","issue":"10","issued":{"date-parts":[["2017","10","1"]]},"page":"4397-4401","publisher":"Blackwell Publishing Inc.","title":"Direct ink writing of ceramic matrix composite structures","type":"article-journal","volume":"100"},"uris":["http://www.mendeley.com/documents/?uuid=9c7546ee-81c5-42ec-9d8c-795991b8e902"]},{"id":"ITEM-2","itemData":{"DOI":"10.1016/j.jeurceramsoc.2016.01.047","ISSN":"1873619X","abstract":"In this work we manufactured micro-sized SiOC ceramic components by 3D printing (Direct Ink Writing) of a preceramic polymer. Model porous ceramic scaffolds with the lateral dimension of a few millimeters and composed of a continuous ceramic filament ~120 μm thick were produced, and a suitable rheological behavior was obtained by mixing cross-linked preceramic particles with a siloxane resin dissolved in a solvent. The addition of a low amount (0.025-0.1 wt%) of graphene oxide to the ink formulation further improves the structural stability during pyrolysis reducing the shrinkage of the preceramic polymer. Upon pyrolysis at low temperature (1000 °C), graphene oxide converted into graphene. The resulting scaffolds possess a good compression strength, of ~2.5 MPa for a total porosity of ~64 vol% (~3.1 MPa after the addition of 0.1 wt% graphene oxide).","author":[{"dropping-particle":"","family":"Pierin","given":"Giovanni","non-dropping-particle":"","parse-names":false,"suffix":""},{"dropping-particle":"","family":"Grotta","given":"Chiara","non-dropping-particle":"","parse-names":false,"suffix":""},{"dropping-particle":"","family":"Colombo","given":"Paolo","non-dropping-particle":"","parse-names":false,"suffix":""},{"dropping-particle":"","family":"Mattevi","given":"Cecilia","non-dropping-particle":"","parse-names":false,"suffix":""}],"container-title":"Journal of the European Ceramic Society","id":"ITEM-2","issue":"7","issued":{"date-parts":[["2016"]]},"page":"1589-1594","publisher":"Elsevier Ltd","title":"Direct Ink Writing of micrometric SiOC ceramic structures using a preceramic polymer","type":"article-journal","volume":"36"},"uris":["http://www.mendeley.com/documents/?uuid=e310eec9-431e-4f80-9051-f7046ead3ef6"]},{"id":"ITEM-3","itemData":{"DOI":"10.1016/j.jeurceramsoc.2018.08.009","ISSN":"1873619X","abstract":"3D structured SiC ceramics with varying feature sizes (100–400 μm) were achieved by direct ink writing of polycarbosilane (PCS)/n-hexane solution. The rheological properties of the PCS solution and printing parameters were tailored for optimum writing behaviour. The integrity and clear surface of the filaments indicated the printing ability of forming the self-supporting features along with the rapid evaporation of solvent. As-printed 3D structured PCS was processed by oxidative crosslinking and pyrolysis and converted to SiC ceramic. Although strong shrinkage occurred during the pyrolysis, SiC ceramic maintained the original 3D structure. Both proper viscoelasticity of printable solutions and the homogeneous shrinkage in the pyrolysis determine the integrity and feature characteristic of 3D structured SiC using direct ink writing preceramic polymer.","author":[{"dropping-particle":"","family":"Chen","given":"Hehao","non-dropping-particle":"","parse-names":false,"suffix":""},{"dropping-particle":"","family":"Wang","given":"Xiaofeng","non-dropping-particle":"","parse-names":false,"suffix":""},{"dropping-particle":"","family":"Xue","given":"Fengdan","non-dropping-particle":"","parse-names":false,"suffix":""},{"dropping-particle":"","family":"Huang","given":"Yujuan","non-dropping-particle":"","parse-names":false,"suffix":""},{"dropping-particle":"","family":"Zhou","given":"Kechao","non-dropping-particle":"","parse-names":false,"suffix":""},{"dropping-particle":"","family":"Zhang","given":"Dou","non-dropping-particle":"","parse-names":false,"suffix":""}],"container-title":"Journal of the European Ceramic Society","id":"ITEM-3","issue":"16","issued":{"date-parts":[["2018"]]},"page":"5294-5300","publisher":"Elsevier","title":"3D printing of SiC ceramic: Direct ink writing with a solution of preceramic polymers","type":"article-journal","volume":"38"},"uris":["http://www.mendeley.com/documents/?uuid=58015b9f-f384-472d-b2c0-02bc50887be6"]}],"mendeley":{"formattedCitation":"[7,50,51]","plainTextFormattedCitation":"[7,50,51]","previouslyFormattedCitation":"[7,50,51]"},"properties":{"noteIndex":0},"schema":"https://github.com/citation-style-language/schema/raw/master/csl-citation.json"}</w:instrText>
      </w:r>
      <w:r>
        <w:fldChar w:fldCharType="separate"/>
      </w:r>
      <w:r w:rsidR="005E242E" w:rsidRPr="005E242E">
        <w:rPr>
          <w:noProof/>
        </w:rPr>
        <w:t>[7,50,51]</w:t>
      </w:r>
      <w:r>
        <w:fldChar w:fldCharType="end"/>
      </w:r>
      <w:r w:rsidRPr="00F555E9">
        <w:t xml:space="preserve">, but to-date very few ceramic </w:t>
      </w:r>
      <w:r w:rsidRPr="00F555E9">
        <w:lastRenderedPageBreak/>
        <w:t>precursors and filler materials have been investigated for use in DIW 3D printing of ceramic composites.</w:t>
      </w:r>
    </w:p>
    <w:p w14:paraId="723637AA" w14:textId="2DC6F568" w:rsidR="00D25566" w:rsidRDefault="005805F3" w:rsidP="0023488A">
      <w:pPr>
        <w:spacing w:line="480" w:lineRule="auto"/>
        <w:ind w:firstLine="720"/>
        <w:jc w:val="both"/>
      </w:pPr>
      <w:r w:rsidRPr="00F555E9">
        <w:t>In this work, we show that hexagonal boron nitride (hBN) platelets are a promising high temperature filler material to impart desirable rheological properties to a polysilazane preceramic resin for the development of DIW ink. We show that polysilazane/hBN inks can be used to print tall, geometrically complex structures, and that the resulting polymer-derived ceramic composites display good mechanical properties with high geometric fidelity and low shrinkage (&lt;8%, linear) due to pyrolysis. We anticipate that hBN platelets can be used similarly with a variety of preceramic resins and additional filler materials including fibers, whiskers, and ceramic powders to create a wide array of preceramic DIW feedstocks for a range of target structural and functional applications. In addition, we believe that the specific material system described in this work may find immediate application in 3D-printed thrusters, high temperature sensors, micro-reactors, battery materials, and heat exchangers</w:t>
      </w:r>
      <w:r>
        <w:t xml:space="preserve"> </w:t>
      </w:r>
      <w:r>
        <w:fldChar w:fldCharType="begin" w:fldLock="1"/>
      </w:r>
      <w:r w:rsidR="00595E61">
        <w:instrText xml:space="preserve">ADDIN CSL_CITATION {"citationItems":[{"id":"ITEM-1","itemData":{"DOI":"10.1021/jp508075x","ISSN":"19327455","abstract":"We report synthesis of a sheet-like composite composed of hexagonal boron nitride (or BN) chemically integrated with silicon carbonitride (SiCN) matrix via a simple pyrolysis route. The composite offers several unique features such as improved electrical conductivity, high-temperature oxidation resistance (at 1000 °C), and high electrochemical activity toward Li-ions generally not observed in SiCN or boron-doped SiCN. Tested as electrode in Li-ion half-cell, SiCN/BN show charge capacity of </w:instrText>
      </w:r>
      <w:r w:rsidR="00595E61">
        <w:rPr>
          <w:rFonts w:ascii="Cambria Math" w:hAnsi="Cambria Math" w:cs="Cambria Math"/>
        </w:rPr>
        <w:instrText>∼</w:instrText>
      </w:r>
      <w:r w:rsidR="00595E61">
        <w:instrText xml:space="preserve">517 mAh g-1 at 100 mA g-1 and 283 mAh g-1 at 2400 mA g-1 with respect to total weight of electrode. Additionally, a stable charge capacity of </w:instrText>
      </w:r>
      <w:r w:rsidR="00595E61">
        <w:rPr>
          <w:rFonts w:ascii="Cambria Math" w:hAnsi="Cambria Math" w:cs="Cambria Math"/>
        </w:rPr>
        <w:instrText>∼</w:instrText>
      </w:r>
      <w:r w:rsidR="00595E61">
        <w:instrText>401 mAh g-1 at 100 mA g-1 is retained even after continuous operation for 1000 cycles at 1600 mA g-1. Chemical characterization of the composite suggests that addition of BN to polysilazane in moderate amounts (</w:instrText>
      </w:r>
      <w:r w:rsidR="00595E61">
        <w:rPr>
          <w:rFonts w:ascii="Cambria Math" w:hAnsi="Cambria Math" w:cs="Cambria Math"/>
        </w:rPr>
        <w:instrText>∼</w:instrText>
      </w:r>
      <w:r w:rsidR="00595E61">
        <w:instrText>10 wt %) and subsequent pyrolysis resulted in an increased free-carbon content in the amorphous SiCN phase, which exceeded the percolation limit, leading to the improved electrical conductivity and Li-reversible capacity.","author":[{"dropping-particle":"","family":"David","given":"Lamuel","non-dropping-particle":"","parse-names":false,"suffix":""},{"dropping-particle":"","family":"Bernard","given":"Samuel","non-dropping-particle":"","parse-names":false,"suffix":""},{"dropping-particle":"","family":"Gervais","given":"Christel","non-dropping-particle":"","parse-names":false,"suffix":""},{"dropping-particle":"","family":"Miele","given":"Philippe","non-dropping-particle":"","parse-names":false,"suffix":""},{"dropping-particle":"","family":"Singh","given":"Gurpreet","non-dropping-particle":"","parse-names":false,"suffix":""}],"container-title":"Journal of Physical Chemistry C","id":"ITEM-1","issue":"5","issued":{"date-parts":[["2015"]]},"page":"2783-2791","publisher":"ACS Publications","title":"Facile synthesis and high rate capability of silicon carbonitride/boron nitride composite with a sheet-like morphology","type":"article-journal","volume":"119"},"uris":["http://www.mendeley.com/documents/?uuid=40ecca45-f5cc-4df1-b603-2fcc72a95057"]},{"id":"ITEM-2","itemData":{"DOI":"10.1039/c9re00201d","ISSN":"20589883","abstract":"This research describes a 3D-printed SiC-based ceramic microreactor for ammonia cracking, for hydrogen production, at high temperature, which reveals its robust sustainability for highly corrosive chemical processes. This research reports the fabrication of fully dense 3D-printed SiCN ceramic monoliths with various shapes and structures via pyrolysis at 1000 °C of the green bodies derived from a photocurable preceramic composite resin containing 10 wt% of silica nanoparticle filler as a ceramic precursor. Upon the pyrolytic conversion to the ceramic dense structures, the polymeric features on a scale of several centimeters retained their shapes with no deformation and no cracks owing to uniform isotropic shrinkage and relatively low weight loss. With the well-defined ceramic microreactor, ammonia cracking for hydrogen production was conducted from 600 to 1000 °C at different flow rates and showed high conversion rates up to 99%. The ceramic microreactor showed excellent heat tolerance and chemical resistance. The combination of preceramic resin and additive manufacturing technology provides breakthrough approaches for complex-shaped and extremely resistant non-oxide ceramic systems.","author":[{"dropping-particle":"","family":"Gyak","given":"Ki Won","non-dropping-particle":"","parse-names":false,"suffix":""},{"dropping-particle":"","family":"Vishwakarma","given":"Niraj K.","non-dropping-particle":"","parse-names":false,"suffix":""},{"dropping-particle":"","family":"Hwang","given":"Yoon Ho","non-dropping-particle":"","parse-names":false,"suffix":""},{"dropping-particle":"","family":"Kim","given":"Jeehwan","non-dropping-particle":"","parse-names":false,"suffix":""},{"dropping-particle":"","family":"Yun","given":"Hui Suk","non-dropping-particle":"","parse-names":false,"suffix":""},{"dropping-particle":"","family":"Kim","given":"Dong Pyo","non-dropping-particle":"","parse-names":false,"suffix":""}],"container-title":"Reaction Chemistry and Engineering","id":"ITEM-2","issue":"8","issued":{"date-parts":[["2019"]]},"page":"1393-1399","publisher":"Royal Society of Chemistry","title":"3D-printed monolithic SiCN ceramic microreactors from a photocurable preceramic resin for the high temperature ammonia cracking process","type":"article-journal","volume":"4"},"uris":["http://www.mendeley.com/documents/?uuid=03e20dfb-0edf-43cb-8381-e51599b7ba78"]}],"mendeley":{"formattedCitation":"[52,53]","plainTextFormattedCitation":"[52,53]","previouslyFormattedCitation":"[52,53]"},"properties":{"noteIndex":0},"schema":"https://github.com/citation-style-language/schema/raw/master/csl-citation.json"}</w:instrText>
      </w:r>
      <w:r>
        <w:fldChar w:fldCharType="separate"/>
      </w:r>
      <w:r w:rsidR="005E242E" w:rsidRPr="005E242E">
        <w:rPr>
          <w:noProof/>
        </w:rPr>
        <w:t>[52,53]</w:t>
      </w:r>
      <w:r>
        <w:fldChar w:fldCharType="end"/>
      </w:r>
      <w:r w:rsidRPr="00F555E9">
        <w:t>.</w:t>
      </w:r>
    </w:p>
    <w:p w14:paraId="79CFA10C" w14:textId="77777777" w:rsidR="00D25566" w:rsidRPr="005E54E2" w:rsidRDefault="00D25566" w:rsidP="00D8350A">
      <w:pPr>
        <w:pStyle w:val="Heading2"/>
        <w:spacing w:line="480" w:lineRule="auto"/>
      </w:pPr>
      <w:bookmarkStart w:id="20" w:name="_Toc79664377"/>
      <w:r>
        <w:t>Experimental Procedure</w:t>
      </w:r>
      <w:bookmarkEnd w:id="20"/>
    </w:p>
    <w:p w14:paraId="6A988FC0" w14:textId="131B3F80" w:rsidR="00D25566" w:rsidRDefault="00D25566" w:rsidP="0023488A">
      <w:pPr>
        <w:keepNext/>
        <w:spacing w:line="480" w:lineRule="auto"/>
        <w:ind w:firstLine="720"/>
        <w:jc w:val="both"/>
      </w:pPr>
      <w:r w:rsidRPr="00F555E9">
        <w:t>The preceramic polymer resin used in this study was Durazane 1800 (EMD Performance Materials Corp, Philadelphia, PA), a polysilazane resin with alternating Si and N atoms on the polymer backbone and methyl and vinyl functional groups in a ratio of 1:4 respectively</w:t>
      </w:r>
      <w:r>
        <w:t xml:space="preserve"> </w:t>
      </w:r>
      <w:r>
        <w:fldChar w:fldCharType="begin" w:fldLock="1"/>
      </w:r>
      <w:r w:rsidR="00301107">
        <w:instrText>ADDIN CSL_CITATION {"citationItems":[{"id":"ITEM-1","itemData":{"DOI":"10.1016/j.eurpolymj.2016.01.025","ISSN":"00143057","abstract":"The Time-Temperature-Transformation (TTT) isothermal diagram is plotted for a polysilazane system, composed of the KiON® Ceraset® Polysilazane 20 resin, with addition of 1 wt% of dicumyl peroxide acting as cross-linking catalyst. This diagram is useful to control the resin transfer moulding (RTM) process involved to obtain a composite material from a ceramic fibrous preform. The system under study is a precursor for the ceramic matrix, obtained after pyrolysis of the polymerized resin. The knowledge of the composite properties at the polymerized state is necessary to fully control this process. The cure kinetics of this system is investigated under both isothermal and dynamic curing conditions by Differential Scanning Calorimetry (DSC). The kinetics of the reaction is satisfactorily described by a Kamal and Sourour (K-S) phenomenological model. The K-S parameters are identified from isothermal data, taking into account an initial degree of cure, assuming a fully cured system at the end of the isothermal idle time. The model is in good agreement with both dynamic and isothermal experimental data. The glass transition temperature (Tg) is determined by DSC analyses as a function of the degree of polymerization and confirmed by Dynamic Mechanical Analysis (DMA), and the results are modelled by Di Benedetto's formula. The change of visco-elastic properties is investigated using oscillatory rheology under isothermal conditions. The cure kinetics model allows a gelation criterion to be identified by plotting the shear loss modulus Ga″ vs. the degree of cure.","author":[{"dropping-particle":"","family":"D'Elia","given":"Raffaele","non-dropping-particle":"","parse-names":false,"suffix":""},{"dropping-particle":"","family":"Dusserre","given":"Gilles","non-dropping-particle":"","parse-names":false,"suffix":""},{"dropping-particle":"","family":"Confetto","given":"Sylvie","non-dropping-particle":"Del","parse-names":false,"suffix":""},{"dropping-particle":"","family":"Eberling-Fux","given":"Nicolas","non-dropping-particle":"","parse-names":false,"suffix":""},{"dropping-particle":"","family":"Descamps","given":"Cédric","non-dropping-particle":"","parse-names":false,"suffix":""},{"dropping-particle":"","family":"Cutard","given":"Thierry","non-dropping-particle":"","parse-names":false,"suffix":""}],"container-title":"European Polymer Journal","id":"ITEM-1","issued":{"date-parts":[["2016"]]},"page":"40-52","publisher":"Elsevier Ltd","title":"Cure kinetics of a polysilazane system: Experimental characterization and numerical modelling","type":"article-journal","volume":"76"},"uris":["http://www.mendeley.com/documents/?uuid=1d2af72c-c040-401d-9fb7-1839df92476a"]}],"mendeley":{"formattedCitation":"[34]","plainTextFormattedCitation":"[34]","previouslyFormattedCitation":"[34]"},"properties":{"noteIndex":0},"schema":"https://github.com/citation-style-language/schema/raw/master/csl-citation.json"}</w:instrText>
      </w:r>
      <w:r>
        <w:fldChar w:fldCharType="separate"/>
      </w:r>
      <w:r w:rsidR="00301107" w:rsidRPr="00301107">
        <w:rPr>
          <w:noProof/>
        </w:rPr>
        <w:t>[34]</w:t>
      </w:r>
      <w:r>
        <w:fldChar w:fldCharType="end"/>
      </w:r>
      <w:r w:rsidRPr="00F555E9">
        <w:t>. The Durazane 1800 resin is a low-viscosity, colorless liquid with a density of 1.0 g/cc.</w:t>
      </w:r>
      <w:r w:rsidRPr="00D25566">
        <w:t xml:space="preserve"> </w:t>
      </w:r>
      <w:r w:rsidRPr="00F555E9">
        <w:t>The nominal chemical structure</w:t>
      </w:r>
      <w:r>
        <w:t xml:space="preserve"> </w:t>
      </w:r>
      <w:r w:rsidRPr="00F555E9">
        <w:t xml:space="preserve">is depicted in </w:t>
      </w:r>
      <w:r w:rsidRPr="00F555E9">
        <w:rPr>
          <w:b/>
          <w:bCs/>
        </w:rPr>
        <w:t xml:space="preserve">Figure </w:t>
      </w:r>
      <w:r>
        <w:rPr>
          <w:b/>
          <w:bCs/>
        </w:rPr>
        <w:t>2.</w:t>
      </w:r>
      <w:r w:rsidRPr="00F555E9">
        <w:rPr>
          <w:b/>
          <w:bCs/>
        </w:rPr>
        <w:t>1a</w:t>
      </w:r>
      <w:r w:rsidRPr="00F555E9">
        <w:t>.</w:t>
      </w:r>
      <w:r>
        <w:t xml:space="preserve"> </w:t>
      </w:r>
      <w:r w:rsidRPr="00F555E9">
        <w:t>Dicumyl peroxide (DCP) was</w:t>
      </w:r>
      <w:r>
        <w:t xml:space="preserve"> </w:t>
      </w:r>
      <w:r w:rsidRPr="00F555E9">
        <w:t>obtained from</w:t>
      </w:r>
    </w:p>
    <w:p w14:paraId="58E27184" w14:textId="250276E9" w:rsidR="005805F3" w:rsidRDefault="005805F3" w:rsidP="00D8350A">
      <w:pPr>
        <w:keepNext/>
        <w:spacing w:line="480" w:lineRule="auto"/>
        <w:jc w:val="center"/>
      </w:pPr>
      <w:r w:rsidRPr="00D25566">
        <w:br w:type="page"/>
      </w:r>
      <w:r w:rsidRPr="00F555E9">
        <w:rPr>
          <w:noProof/>
        </w:rPr>
        <w:lastRenderedPageBreak/>
        <w:drawing>
          <wp:inline distT="0" distB="0" distL="0" distR="0" wp14:anchorId="7068AF2E" wp14:editId="5DCAB41B">
            <wp:extent cx="3077282" cy="6713621"/>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86103" cy="6732865"/>
                    </a:xfrm>
                    <a:prstGeom prst="rect">
                      <a:avLst/>
                    </a:prstGeom>
                    <a:noFill/>
                    <a:ln>
                      <a:noFill/>
                    </a:ln>
                  </pic:spPr>
                </pic:pic>
              </a:graphicData>
            </a:graphic>
          </wp:inline>
        </w:drawing>
      </w:r>
    </w:p>
    <w:p w14:paraId="3E9531F7" w14:textId="58148DB2" w:rsidR="005805F3" w:rsidRDefault="005805F3" w:rsidP="00D9232B">
      <w:pPr>
        <w:pStyle w:val="Caption"/>
        <w:spacing w:line="480" w:lineRule="auto"/>
        <w:jc w:val="both"/>
        <w:rPr>
          <w:iCs/>
          <w:sz w:val="28"/>
          <w:szCs w:val="28"/>
        </w:rPr>
      </w:pPr>
      <w:bookmarkStart w:id="21" w:name="_Toc79664343"/>
      <w:r>
        <w:t xml:space="preserve">Figure </w:t>
      </w:r>
      <w:fldSimple w:instr=" STYLEREF 1 \s ">
        <w:r w:rsidR="00194E6C">
          <w:rPr>
            <w:noProof/>
          </w:rPr>
          <w:t>2</w:t>
        </w:r>
      </w:fldSimple>
      <w:r w:rsidR="00194E6C">
        <w:t>.</w:t>
      </w:r>
      <w:fldSimple w:instr=" SEQ Figure \* ARABIC \s 1 ">
        <w:r w:rsidR="00194E6C">
          <w:rPr>
            <w:noProof/>
          </w:rPr>
          <w:t>1</w:t>
        </w:r>
      </w:fldSimple>
      <w:r>
        <w:t>:</w:t>
      </w:r>
      <w:r w:rsidRPr="006F09FE">
        <w:t xml:space="preserve"> (a) Nominal structure of Durazane 1800, (b) SEM micrograph of hBN particles, (c) XRD diffraction pattern for hBN</w:t>
      </w:r>
      <w:bookmarkEnd w:id="21"/>
    </w:p>
    <w:p w14:paraId="7627F0F5" w14:textId="3C6DBBB4" w:rsidR="005805F3" w:rsidRPr="00F555E9" w:rsidRDefault="005805F3" w:rsidP="00D8350A">
      <w:pPr>
        <w:spacing w:line="480" w:lineRule="auto"/>
        <w:jc w:val="both"/>
      </w:pPr>
      <w:r w:rsidRPr="00F555E9">
        <w:lastRenderedPageBreak/>
        <w:t>Sigma Aldrich (St. Louis, MO) and used as a crosslinking initiator at a concentration of 2 wt.%, following D’Elia et al.</w:t>
      </w:r>
      <w:r>
        <w:t xml:space="preserve"> </w:t>
      </w:r>
      <w:r>
        <w:fldChar w:fldCharType="begin" w:fldLock="1"/>
      </w:r>
      <w:r w:rsidR="00301107">
        <w:instrText>ADDIN CSL_CITATION {"citationItems":[{"id":"ITEM-1","itemData":{"DOI":"10.1016/j.eurpolymj.2016.01.025","ISSN":"00143057","abstract":"The Time-Temperature-Transformation (TTT) isothermal diagram is plotted for a polysilazane system, composed of the KiON® Ceraset® Polysilazane 20 resin, with addition of 1 wt% of dicumyl peroxide acting as cross-linking catalyst. This diagram is useful to control the resin transfer moulding (RTM) process involved to obtain a composite material from a ceramic fibrous preform. The system under study is a precursor for the ceramic matrix, obtained after pyrolysis of the polymerized resin. The knowledge of the composite properties at the polymerized state is necessary to fully control this process. The cure kinetics of this system is investigated under both isothermal and dynamic curing conditions by Differential Scanning Calorimetry (DSC). The kinetics of the reaction is satisfactorily described by a Kamal and Sourour (K-S) phenomenological model. The K-S parameters are identified from isothermal data, taking into account an initial degree of cure, assuming a fully cured system at the end of the isothermal idle time. The model is in good agreement with both dynamic and isothermal experimental data. The glass transition temperature (Tg) is determined by DSC analyses as a function of the degree of polymerization and confirmed by Dynamic Mechanical Analysis (DMA), and the results are modelled by Di Benedetto's formula. The change of visco-elastic properties is investigated using oscillatory rheology under isothermal conditions. The cure kinetics model allows a gelation criterion to be identified by plotting the shear loss modulus Ga″ vs. the degree of cure.","author":[{"dropping-particle":"","family":"D'Elia","given":"Raffaele","non-dropping-particle":"","parse-names":false,"suffix":""},{"dropping-particle":"","family":"Dusserre","given":"Gilles","non-dropping-particle":"","parse-names":false,"suffix":""},{"dropping-particle":"","family":"Confetto","given":"Sylvie","non-dropping-particle":"Del","parse-names":false,"suffix":""},{"dropping-particle":"","family":"Eberling-Fux","given":"Nicolas","non-dropping-particle":"","parse-names":false,"suffix":""},{"dropping-particle":"","family":"Descamps","given":"Cédric","non-dropping-particle":"","parse-names":false,"suffix":""},{"dropping-particle":"","family":"Cutard","given":"Thierry","non-dropping-particle":"","parse-names":false,"suffix":""}],"container-title":"European Polymer Journal","id":"ITEM-1","issued":{"date-parts":[["2016"]]},"page":"40-52","publisher":"Elsevier Ltd","title":"Cure kinetics of a polysilazane system: Experimental characterization and numerical modelling","type":"article-journal","volume":"76"},"uris":["http://www.mendeley.com/documents/?uuid=1d2af72c-c040-401d-9fb7-1839df92476a"]}],"mendeley":{"formattedCitation":"[34]","plainTextFormattedCitation":"[34]","previouslyFormattedCitation":"[34]"},"properties":{"noteIndex":0},"schema":"https://github.com/citation-style-language/schema/raw/master/csl-citation.json"}</w:instrText>
      </w:r>
      <w:r>
        <w:fldChar w:fldCharType="separate"/>
      </w:r>
      <w:r w:rsidR="00301107" w:rsidRPr="00301107">
        <w:rPr>
          <w:noProof/>
        </w:rPr>
        <w:t>[34]</w:t>
      </w:r>
      <w:r>
        <w:fldChar w:fldCharType="end"/>
      </w:r>
      <w:r w:rsidRPr="00F555E9">
        <w:t xml:space="preserve">. HBN </w:t>
      </w:r>
      <w:r w:rsidRPr="00F555E9">
        <w:rPr>
          <w:noProof/>
        </w:rPr>
        <w:t>nanoplatelets with a density of 2.1 g/cc and nominal particle size of 500 nm</w:t>
      </w:r>
      <w:r w:rsidRPr="00F555E9">
        <w:t xml:space="preserve"> were obtained from SkySpring Nanomaterials Inc. (Houston, TX). Morphology and phase of the boron nitride powder were confirmed with scanning electron microscopy (SEM) and X-ray diffraction (XRD) using an Auriga Crossbeam FIB/SEM (Zeiss Group United States) and Panalytical Empyrean diffractometer (Malvern Panalytical Ltd., Malvern, UK), respectively. Lattice constants were determined using Highscore Plus software (Malvern Panalytical Ltd.), and average agglomerate size was measured using a Beckman Coulter Multisizer 4E (Beckman Coulter, Indianapolis, IN).</w:t>
      </w:r>
    </w:p>
    <w:p w14:paraId="0F5C4050" w14:textId="130FDCA9" w:rsidR="005805F3" w:rsidRPr="00903B28" w:rsidRDefault="005805F3" w:rsidP="00D8350A">
      <w:pPr>
        <w:pStyle w:val="FootnoteText"/>
        <w:spacing w:line="480" w:lineRule="auto"/>
        <w:ind w:firstLine="720"/>
        <w:jc w:val="both"/>
        <w:rPr>
          <w:rFonts w:ascii="Arial" w:eastAsia="Times New Roman" w:hAnsi="Arial" w:cs="Arial"/>
          <w:sz w:val="24"/>
          <w:szCs w:val="24"/>
        </w:rPr>
      </w:pPr>
      <w:r w:rsidRPr="00F555E9">
        <w:rPr>
          <w:rFonts w:ascii="Arial" w:eastAsia="Times New Roman" w:hAnsi="Arial" w:cs="Arial"/>
          <w:sz w:val="24"/>
          <w:szCs w:val="24"/>
        </w:rPr>
        <w:t xml:space="preserve">The DCP was added to Durazane 1800 and stirred using a magnetic stir rod for 1hr at 20°C and ~500 rpm until the DCP had dissolved in the Durazane and bubble formation ceased. Hereafter, we will refer to the Durazane + 2 wt.% DCP mixture as the resin. Next, hBN nanoplatelets were incorporated into the resin using a centrifugal planetary SpeedMixer (FlackTek, Inc. Landrum, SC) in 98-mL plastic containers. Prior to mixing, </w:t>
      </w:r>
      <w:r w:rsidRPr="00F555E9">
        <w:rPr>
          <w:rFonts w:ascii="Arial" w:hAnsi="Arial" w:cs="Arial"/>
          <w:sz w:val="24"/>
          <w:szCs w:val="24"/>
        </w:rPr>
        <w:t>the hBN platelets were dried at 70°C</w:t>
      </w:r>
      <w:r w:rsidRPr="00F555E9">
        <w:rPr>
          <w:rFonts w:ascii="Arial" w:eastAsia="Times New Roman" w:hAnsi="Arial" w:cs="Arial"/>
          <w:sz w:val="24"/>
          <w:szCs w:val="24"/>
        </w:rPr>
        <w:t xml:space="preserve"> overnight </w:t>
      </w:r>
      <w:r w:rsidRPr="00F555E9">
        <w:rPr>
          <w:rFonts w:ascii="Arial" w:hAnsi="Arial" w:cs="Arial"/>
          <w:sz w:val="24"/>
          <w:szCs w:val="24"/>
        </w:rPr>
        <w:t>to minimize water content.</w:t>
      </w:r>
      <w:r w:rsidRPr="00F555E9">
        <w:rPr>
          <w:rFonts w:ascii="Arial" w:eastAsia="Times New Roman" w:hAnsi="Arial" w:cs="Arial"/>
          <w:sz w:val="24"/>
          <w:szCs w:val="24"/>
        </w:rPr>
        <w:t xml:space="preserve"> Four formulations containing 20, 30, 40, and 43.3 vol.%</w:t>
      </w:r>
      <w:r w:rsidR="00CD2A84">
        <w:rPr>
          <w:rFonts w:ascii="Arial" w:eastAsia="Times New Roman" w:hAnsi="Arial" w:cs="Arial"/>
          <w:sz w:val="24"/>
          <w:szCs w:val="24"/>
        </w:rPr>
        <w:t xml:space="preserve"> </w:t>
      </w:r>
      <w:r w:rsidR="00284253" w:rsidRPr="00F555E9">
        <w:rPr>
          <w:rFonts w:ascii="Arial" w:eastAsia="Times New Roman" w:hAnsi="Arial" w:cs="Arial"/>
          <w:sz w:val="24"/>
          <w:szCs w:val="24"/>
        </w:rPr>
        <w:lastRenderedPageBreak/>
        <w:t>hBN were prepared</w:t>
      </w:r>
      <w:r w:rsidR="00284253">
        <w:rPr>
          <w:rStyle w:val="FootnoteReference"/>
          <w:rFonts w:ascii="Arial" w:eastAsia="Times New Roman" w:hAnsi="Arial" w:cs="Arial"/>
          <w:sz w:val="24"/>
          <w:szCs w:val="24"/>
        </w:rPr>
        <w:footnoteReference w:id="2"/>
      </w:r>
      <w:r w:rsidR="00284253" w:rsidRPr="00F555E9">
        <w:rPr>
          <w:rFonts w:ascii="Arial" w:eastAsia="Times New Roman" w:hAnsi="Arial" w:cs="Arial"/>
          <w:sz w:val="24"/>
          <w:szCs w:val="24"/>
        </w:rPr>
        <w:t xml:space="preserve">.  </w:t>
      </w:r>
      <w:r w:rsidRPr="00F555E9">
        <w:rPr>
          <w:rFonts w:ascii="Arial" w:eastAsia="Times New Roman" w:hAnsi="Arial" w:cs="Arial"/>
          <w:sz w:val="24"/>
          <w:szCs w:val="24"/>
        </w:rPr>
        <w:t xml:space="preserve">These inks were mixed with yttria-stabilized zirconia (YSZ) milling media (Inframat Advanced Materials LLC.) under vacuum at 0.1 atm at 1800 rpm for 6 minutes. </w:t>
      </w:r>
    </w:p>
    <w:p w14:paraId="62F9CF58" w14:textId="5C430315" w:rsidR="005805F3" w:rsidRPr="00F555E9" w:rsidRDefault="005805F3" w:rsidP="0023488A">
      <w:pPr>
        <w:spacing w:line="480" w:lineRule="auto"/>
        <w:ind w:firstLine="720"/>
        <w:jc w:val="both"/>
      </w:pPr>
      <w:r w:rsidRPr="00F555E9">
        <w:t xml:space="preserve">The rheological properties of the inks </w:t>
      </w:r>
      <w:r w:rsidRPr="00F555E9">
        <w:rPr>
          <w:noProof/>
        </w:rPr>
        <w:t>were</w:t>
      </w:r>
      <w:r w:rsidRPr="00F555E9">
        <w:t xml:space="preserve"> measured with a Discovery HR-2 Rheometer (TA Instruments, New Castle, DE) using 40-mm-diameter flat platens. Filled formulations were measured using a 500 µm gap, while a 400 µm gap was used for the unfilled resin.  All rheological measurements </w:t>
      </w:r>
      <w:r w:rsidRPr="00F555E9">
        <w:rPr>
          <w:noProof/>
        </w:rPr>
        <w:t>included</w:t>
      </w:r>
      <w:r w:rsidRPr="00F555E9">
        <w:t xml:space="preserve"> a two-minute conditioning step at a constant shear rate of 0.1/s followed by a two-minute rest period. Oscillatory stress sweeps </w:t>
      </w:r>
      <w:r w:rsidRPr="00F555E9">
        <w:rPr>
          <w:noProof/>
        </w:rPr>
        <w:t>were measured</w:t>
      </w:r>
      <w:r w:rsidRPr="00F555E9">
        <w:t xml:space="preserve"> in a range of 5 - 5000 Pa, and flow sweep measurements </w:t>
      </w:r>
      <w:r w:rsidRPr="00F555E9">
        <w:rPr>
          <w:noProof/>
        </w:rPr>
        <w:t>were taken</w:t>
      </w:r>
      <w:r w:rsidRPr="00F555E9">
        <w:t xml:space="preserve"> at shear rates from 0.02-100 1/s. All tests </w:t>
      </w:r>
      <w:r w:rsidRPr="00F555E9">
        <w:rPr>
          <w:noProof/>
        </w:rPr>
        <w:t>were performed in ambient lab conditions</w:t>
      </w:r>
      <w:r w:rsidRPr="00F555E9">
        <w:t xml:space="preserve"> (~21°C). The inks were then cast into 15-mm-diameter molds and cured in air by ramping up to 167°C at 3°C/min then back down to room temperature at the same rate, following D’Elia et al</w:t>
      </w:r>
      <w:r>
        <w:t xml:space="preserve"> </w:t>
      </w:r>
      <w:r>
        <w:fldChar w:fldCharType="begin" w:fldLock="1"/>
      </w:r>
      <w:r w:rsidR="00301107">
        <w:instrText>ADDIN CSL_CITATION {"citationItems":[{"id":"ITEM-1","itemData":{"DOI":"10.1016/j.eurpolymj.2016.01.025","ISSN":"00143057","abstract":"The Time-Temperature-Transformation (TTT) isothermal diagram is plotted for a polysilazane system, composed of the KiON® Ceraset® Polysilazane 20 resin, with addition of 1 wt% of dicumyl peroxide acting as cross-linking catalyst. This diagram is useful to control the resin transfer moulding (RTM) process involved to obtain a composite material from a ceramic fibrous preform. The system under study is a precursor for the ceramic matrix, obtained after pyrolysis of the polymerized resin. The knowledge of the composite properties at the polymerized state is necessary to fully control this process. The cure kinetics of this system is investigated under both isothermal and dynamic curing conditions by Differential Scanning Calorimetry (DSC). The kinetics of the reaction is satisfactorily described by a Kamal and Sourour (K-S) phenomenological model. The K-S parameters are identified from isothermal data, taking into account an initial degree of cure, assuming a fully cured system at the end of the isothermal idle time. The model is in good agreement with both dynamic and isothermal experimental data. The glass transition temperature (Tg) is determined by DSC analyses as a function of the degree of polymerization and confirmed by Dynamic Mechanical Analysis (DMA), and the results are modelled by Di Benedetto's formula. The change of visco-elastic properties is investigated using oscillatory rheology under isothermal conditions. The cure kinetics model allows a gelation criterion to be identified by plotting the shear loss modulus Ga″ vs. the degree of cure.","author":[{"dropping-particle":"","family":"D'Elia","given":"Raffaele","non-dropping-particle":"","parse-names":false,"suffix":""},{"dropping-particle":"","family":"Dusserre","given":"Gilles","non-dropping-particle":"","parse-names":false,"suffix":""},{"dropping-particle":"","family":"Confetto","given":"Sylvie","non-dropping-particle":"Del","parse-names":false,"suffix":""},{"dropping-particle":"","family":"Eberling-Fux","given":"Nicolas","non-dropping-particle":"","parse-names":false,"suffix":""},{"dropping-particle":"","family":"Descamps","given":"Cédric","non-dropping-particle":"","parse-names":false,"suffix":""},{"dropping-particle":"","family":"Cutard","given":"Thierry","non-dropping-particle":"","parse-names":false,"suffix":""}],"container-title":"European Polymer Journal","id":"ITEM-1","issued":{"date-parts":[["2016"]]},"page":"40-52","publisher":"Elsevier Ltd","title":"Cure kinetics of a polysilazane system: Experimental characterization and numerical modelling","type":"article-journal","volume":"76"},"uris":["http://www.mendeley.com/documents/?uuid=1d2af72c-c040-401d-9fb7-1839df92476a"]}],"mendeley":{"formattedCitation":"[34]","plainTextFormattedCitation":"[34]","previouslyFormattedCitation":"[34]"},"properties":{"noteIndex":0},"schema":"https://github.com/citation-style-language/schema/raw/master/csl-citation.json"}</w:instrText>
      </w:r>
      <w:r>
        <w:fldChar w:fldCharType="separate"/>
      </w:r>
      <w:r w:rsidR="00301107" w:rsidRPr="00301107">
        <w:rPr>
          <w:noProof/>
        </w:rPr>
        <w:t>[34]</w:t>
      </w:r>
      <w:r>
        <w:fldChar w:fldCharType="end"/>
      </w:r>
      <w:r w:rsidRPr="00F555E9">
        <w:t xml:space="preserve">. Thermo-gravimetric analysis (TGA) was conducted on samples cut from the cast discs using a Q500 TGA (TA </w:t>
      </w:r>
      <w:r w:rsidRPr="00F555E9">
        <w:rPr>
          <w:noProof/>
        </w:rPr>
        <w:t>Instruments)</w:t>
      </w:r>
      <w:r w:rsidRPr="00F555E9">
        <w:t xml:space="preserve">. Samples were ramped up to 900°C at a ramp rate of 10°C/min under nitrogen atmosphere. The samples weighed approximately 0.5 mg prior to TGA. </w:t>
      </w:r>
    </w:p>
    <w:p w14:paraId="69C79683" w14:textId="02CFA8FB" w:rsidR="005805F3" w:rsidRPr="00F555E9" w:rsidRDefault="005805F3" w:rsidP="00D8350A">
      <w:pPr>
        <w:pStyle w:val="ListParagraph"/>
        <w:spacing w:line="480" w:lineRule="auto"/>
        <w:ind w:left="0" w:firstLine="720"/>
        <w:jc w:val="both"/>
        <w:rPr>
          <w:rFonts w:eastAsia="Times New Roman"/>
          <w:color w:val="auto"/>
          <w:sz w:val="24"/>
          <w:szCs w:val="24"/>
        </w:rPr>
      </w:pPr>
      <w:r w:rsidRPr="00F555E9">
        <w:rPr>
          <w:rFonts w:eastAsia="Times New Roman"/>
          <w:color w:val="auto"/>
          <w:sz w:val="24"/>
          <w:szCs w:val="24"/>
        </w:rPr>
        <w:lastRenderedPageBreak/>
        <w:t xml:space="preserve">Flexural bars and honeycomb </w:t>
      </w:r>
      <w:r w:rsidRPr="00F555E9">
        <w:rPr>
          <w:rFonts w:eastAsia="Times New Roman"/>
          <w:noProof/>
          <w:color w:val="auto"/>
          <w:sz w:val="24"/>
          <w:szCs w:val="24"/>
        </w:rPr>
        <w:t>s</w:t>
      </w:r>
      <w:r w:rsidRPr="00F555E9">
        <w:rPr>
          <w:rFonts w:eastAsia="Times New Roman"/>
          <w:color w:val="auto"/>
          <w:sz w:val="24"/>
          <w:szCs w:val="24"/>
        </w:rPr>
        <w:t xml:space="preserve">amples were printed with the 40 wt.% ink using a custom DIW platform comprising a 3-axis gantry (ShopBot Tools, Inc., Durham, NC), solenoid valves, and a voltage-controlled air pressure regulator. The ink was manually loaded into 10cc syringe barrels (Nordson EFD) and centrifuged to reduce air pockets </w:t>
      </w:r>
      <w:r w:rsidRPr="00F555E9">
        <w:rPr>
          <w:rFonts w:eastAsia="Times New Roman"/>
          <w:noProof/>
          <w:color w:val="auto"/>
          <w:sz w:val="24"/>
          <w:szCs w:val="24"/>
        </w:rPr>
        <w:t>in the ink</w:t>
      </w:r>
      <w:r w:rsidRPr="00F555E9">
        <w:rPr>
          <w:rFonts w:eastAsia="Times New Roman"/>
          <w:color w:val="auto"/>
          <w:sz w:val="24"/>
          <w:szCs w:val="24"/>
        </w:rPr>
        <w:t xml:space="preserve">.  The barrels </w:t>
      </w:r>
      <w:r w:rsidRPr="00F555E9">
        <w:rPr>
          <w:rFonts w:eastAsia="Times New Roman"/>
          <w:noProof/>
          <w:color w:val="auto"/>
          <w:sz w:val="24"/>
          <w:szCs w:val="24"/>
        </w:rPr>
        <w:t>were then loaded</w:t>
      </w:r>
      <w:r w:rsidRPr="00F555E9">
        <w:rPr>
          <w:rFonts w:eastAsia="Times New Roman"/>
          <w:color w:val="auto"/>
          <w:sz w:val="24"/>
          <w:szCs w:val="24"/>
        </w:rPr>
        <w:t xml:space="preserve"> into </w:t>
      </w:r>
      <w:r w:rsidRPr="00F555E9">
        <w:rPr>
          <w:rFonts w:eastAsia="Times New Roman"/>
          <w:noProof/>
          <w:color w:val="auto"/>
          <w:sz w:val="24"/>
          <w:szCs w:val="24"/>
        </w:rPr>
        <w:t>an HP-3 air</w:t>
      </w:r>
      <w:r w:rsidRPr="00F555E9">
        <w:rPr>
          <w:rFonts w:eastAsia="Times New Roman"/>
          <w:color w:val="auto"/>
          <w:sz w:val="24"/>
          <w:szCs w:val="24"/>
        </w:rPr>
        <w:t xml:space="preserve"> pressure adapter (Nordson EFD) and mounted on the printer. Objects were then printed onto glass substrates following print paths described in g-code and generated using custom scripts written in Scilab software (ESI Group, France). </w:t>
      </w:r>
    </w:p>
    <w:p w14:paraId="1A709932" w14:textId="799148BA" w:rsidR="005805F3" w:rsidRPr="00F555E9" w:rsidRDefault="005805F3" w:rsidP="00D8350A">
      <w:pPr>
        <w:spacing w:line="480" w:lineRule="auto"/>
        <w:ind w:firstLine="720"/>
        <w:jc w:val="both"/>
      </w:pPr>
      <w:r w:rsidRPr="00F555E9">
        <w:t>Printed objects were pyrolyzed in a tube furnace (CM Furnaces Inc., Bloomfield, N.J.) under nitrogen flowing at 5.2 liters per minute (lpm) using the following heating schedule: 7°C/min up to 250°C, 3°C/min from 250°C</w:t>
      </w:r>
      <w:r w:rsidRPr="00F555E9" w:rsidDel="004E4BF0">
        <w:t xml:space="preserve"> </w:t>
      </w:r>
      <w:r w:rsidRPr="00F555E9">
        <w:t xml:space="preserve"> to 1000°C, dwell at 1000°C for 4 hours, 3°C/min from 1000°C</w:t>
      </w:r>
      <w:r w:rsidRPr="00F555E9" w:rsidDel="004E4BF0">
        <w:t xml:space="preserve"> </w:t>
      </w:r>
      <w:r w:rsidRPr="00F555E9">
        <w:t xml:space="preserve">to 400°C, cool down to room temperature at 7°C/min. Density was measured using the Archimedes method. </w:t>
      </w:r>
    </w:p>
    <w:p w14:paraId="45AB90E5" w14:textId="25BA7CDE" w:rsidR="005805F3" w:rsidRDefault="005805F3" w:rsidP="00D8350A">
      <w:pPr>
        <w:spacing w:line="480" w:lineRule="auto"/>
        <w:ind w:firstLine="720"/>
        <w:jc w:val="both"/>
      </w:pPr>
      <w:r w:rsidRPr="00F555E9">
        <w:t>The printed, pyrolyzed flexure bars were tested in three-point flexure on an electromechanical load frame (Model 45, MTS Systems Corporation, Eden Prairie, MN, USA) using a 10 kN load cell and cross-head rate of 0.8 mm/min. Specimens had dimensions of ~38 x 7 x 1.5 mm and tests were conducted at ambient temperature (~21°C). A span of 25 mm was used for all tested specimens. Samples were oriented such that the top surface – containing print features – was loaded in tension. Surfaces of the flexural bars were not ground or polished before</w:t>
      </w:r>
      <w:r w:rsidR="00D8350A">
        <w:t xml:space="preserve"> </w:t>
      </w:r>
    </w:p>
    <w:p w14:paraId="75B26E70" w14:textId="19C22E1C" w:rsidR="005805F3" w:rsidRDefault="005805F3" w:rsidP="00D8350A">
      <w:pPr>
        <w:keepNext/>
        <w:spacing w:line="480" w:lineRule="auto"/>
        <w:jc w:val="center"/>
      </w:pPr>
      <w:r w:rsidRPr="00F555E9">
        <w:rPr>
          <w:noProof/>
        </w:rPr>
        <w:lastRenderedPageBreak/>
        <w:drawing>
          <wp:inline distT="0" distB="0" distL="0" distR="0" wp14:anchorId="01AEBD72" wp14:editId="2DECC848">
            <wp:extent cx="4646428" cy="6705099"/>
            <wp:effectExtent l="0" t="0" r="190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53661" cy="6715537"/>
                    </a:xfrm>
                    <a:prstGeom prst="rect">
                      <a:avLst/>
                    </a:prstGeom>
                    <a:noFill/>
                    <a:ln>
                      <a:noFill/>
                    </a:ln>
                  </pic:spPr>
                </pic:pic>
              </a:graphicData>
            </a:graphic>
          </wp:inline>
        </w:drawing>
      </w:r>
    </w:p>
    <w:p w14:paraId="49D2E55A" w14:textId="394B1F94" w:rsidR="005805F3" w:rsidRDefault="005805F3" w:rsidP="00D9232B">
      <w:pPr>
        <w:pStyle w:val="Caption"/>
        <w:spacing w:line="480" w:lineRule="auto"/>
        <w:jc w:val="both"/>
      </w:pPr>
      <w:bookmarkStart w:id="22" w:name="_Toc79664344"/>
      <w:r>
        <w:t xml:space="preserve">Figure </w:t>
      </w:r>
      <w:fldSimple w:instr=" STYLEREF 1 \s ">
        <w:r w:rsidR="00194E6C">
          <w:rPr>
            <w:noProof/>
          </w:rPr>
          <w:t>2</w:t>
        </w:r>
      </w:fldSimple>
      <w:r w:rsidR="00194E6C">
        <w:t>.</w:t>
      </w:r>
      <w:fldSimple w:instr=" SEQ Figure \* ARABIC \s 1 ">
        <w:r w:rsidR="00194E6C">
          <w:rPr>
            <w:noProof/>
          </w:rPr>
          <w:t>2</w:t>
        </w:r>
      </w:fldSimple>
      <w:r>
        <w:t xml:space="preserve">: </w:t>
      </w:r>
      <w:r w:rsidRPr="00D035D9">
        <w:t>Rheological behavior of hBN and polysilazane system. (a) Apparent viscosity vs. shear rate with linear regression highlights, and (b) Loss and storage moduli as a function of oscillatory shear stress.</w:t>
      </w:r>
      <w:bookmarkEnd w:id="22"/>
      <w:r>
        <w:rPr>
          <w:noProof/>
        </w:rPr>
        <w:br w:type="page"/>
      </w:r>
    </w:p>
    <w:p w14:paraId="3F37D3EC" w14:textId="7E551594" w:rsidR="00B860A8" w:rsidRPr="00F555E9" w:rsidRDefault="00D8350A" w:rsidP="00D8350A">
      <w:pPr>
        <w:spacing w:line="480" w:lineRule="auto"/>
        <w:jc w:val="both"/>
      </w:pPr>
      <w:r w:rsidRPr="00F555E9">
        <w:lastRenderedPageBreak/>
        <w:t>testing. Vickers hardness testing was conducted on polished cross-sections of</w:t>
      </w:r>
      <w:r>
        <w:t xml:space="preserve"> </w:t>
      </w:r>
      <w:r w:rsidRPr="00F555E9">
        <w:t>printed bars</w:t>
      </w:r>
      <w:r>
        <w:t xml:space="preserve"> </w:t>
      </w:r>
      <w:r w:rsidRPr="00F555E9">
        <w:t>using a Wilson VH1202 microhardness tester</w:t>
      </w:r>
      <w:r>
        <w:t xml:space="preserve"> </w:t>
      </w:r>
      <w:r w:rsidRPr="00F555E9">
        <w:t>(Buehler</w:t>
      </w:r>
      <w:r>
        <w:t xml:space="preserve">, Lake Bluff, </w:t>
      </w:r>
      <w:r w:rsidRPr="00F555E9">
        <w:t>Illinois)</w:t>
      </w:r>
      <w:r>
        <w:t xml:space="preserve"> </w:t>
      </w:r>
      <w:r w:rsidR="00B860A8" w:rsidRPr="00F555E9">
        <w:t>with a 2 kg load and 10 second dwell.</w:t>
      </w:r>
    </w:p>
    <w:p w14:paraId="5BC9C83E" w14:textId="77777777" w:rsidR="00B860A8" w:rsidRDefault="00B860A8" w:rsidP="002B7C76">
      <w:pPr>
        <w:pStyle w:val="NormalWeb"/>
        <w:spacing w:before="0" w:beforeAutospacing="0" w:after="0" w:afterAutospacing="0" w:line="480" w:lineRule="auto"/>
        <w:ind w:firstLine="720"/>
        <w:jc w:val="both"/>
        <w:rPr>
          <w:rFonts w:ascii="Arial" w:hAnsi="Arial" w:cs="Arial"/>
        </w:rPr>
      </w:pPr>
      <w:r w:rsidRPr="00F555E9">
        <w:rPr>
          <w:rFonts w:ascii="Arial" w:hAnsi="Arial" w:cs="Arial"/>
        </w:rPr>
        <w:t>Optical micrographs were taken with a VHX-5000 digital microscope (Keyence Corporation of America, Itasca, IL.). SEM of Vickers indentations and fracture surfaces was performed on the same Auriga Crossbeam FIB/SEM mentioned above.</w:t>
      </w:r>
    </w:p>
    <w:p w14:paraId="6BE308D9" w14:textId="57D579C2" w:rsidR="005805F3" w:rsidRPr="00E27D70" w:rsidRDefault="005805F3" w:rsidP="00D8350A">
      <w:pPr>
        <w:pStyle w:val="Heading2"/>
        <w:spacing w:line="480" w:lineRule="auto"/>
      </w:pPr>
      <w:bookmarkStart w:id="23" w:name="_Toc79664378"/>
      <w:r>
        <w:t>Results</w:t>
      </w:r>
      <w:bookmarkEnd w:id="23"/>
    </w:p>
    <w:p w14:paraId="3EA7166C" w14:textId="496FA025" w:rsidR="005805F3" w:rsidRPr="00F555E9" w:rsidRDefault="005805F3" w:rsidP="00D8350A">
      <w:pPr>
        <w:pStyle w:val="ListParagraph"/>
        <w:spacing w:line="480" w:lineRule="auto"/>
        <w:ind w:left="0" w:firstLine="720"/>
        <w:jc w:val="both"/>
        <w:rPr>
          <w:color w:val="auto"/>
          <w:sz w:val="24"/>
          <w:szCs w:val="24"/>
        </w:rPr>
      </w:pPr>
      <w:r w:rsidRPr="00F555E9">
        <w:rPr>
          <w:color w:val="auto"/>
          <w:sz w:val="24"/>
          <w:szCs w:val="24"/>
        </w:rPr>
        <w:t>SEM micrographs reveal the powder to be comprised of platelet-like particles predominantly less than 500 nm in diameter (</w:t>
      </w:r>
      <w:r w:rsidRPr="00F555E9">
        <w:rPr>
          <w:b/>
          <w:bCs/>
          <w:color w:val="auto"/>
          <w:sz w:val="24"/>
          <w:szCs w:val="24"/>
        </w:rPr>
        <w:t xml:space="preserve">Figure </w:t>
      </w:r>
      <w:r>
        <w:rPr>
          <w:b/>
          <w:bCs/>
          <w:color w:val="auto"/>
          <w:sz w:val="24"/>
          <w:szCs w:val="24"/>
        </w:rPr>
        <w:t>2.</w:t>
      </w:r>
      <w:r w:rsidRPr="00F555E9">
        <w:rPr>
          <w:b/>
          <w:bCs/>
          <w:color w:val="auto"/>
          <w:sz w:val="24"/>
          <w:szCs w:val="24"/>
        </w:rPr>
        <w:t>1b</w:t>
      </w:r>
      <w:r w:rsidRPr="00F555E9">
        <w:rPr>
          <w:color w:val="auto"/>
          <w:sz w:val="24"/>
          <w:szCs w:val="24"/>
        </w:rPr>
        <w:t xml:space="preserve">) and lattice constants of the powder were identified from the XRD pattern to be </w:t>
      </w:r>
      <w:r w:rsidRPr="00F555E9">
        <w:rPr>
          <w:rFonts w:eastAsia="Times New Roman"/>
          <w:i/>
          <w:iCs/>
          <w:color w:val="auto"/>
          <w:sz w:val="24"/>
          <w:szCs w:val="24"/>
        </w:rPr>
        <w:t>a</w:t>
      </w:r>
      <w:r w:rsidRPr="00F555E9">
        <w:rPr>
          <w:rFonts w:eastAsia="Times New Roman"/>
          <w:color w:val="auto"/>
          <w:sz w:val="24"/>
          <w:szCs w:val="24"/>
        </w:rPr>
        <w:t xml:space="preserve"> = 2.5012 </w:t>
      </w:r>
      <w:r w:rsidRPr="00F555E9">
        <w:rPr>
          <w:rFonts w:ascii="Calibri" w:eastAsia="Times New Roman" w:hAnsi="Calibri" w:cs="Calibri"/>
          <w:color w:val="auto"/>
          <w:sz w:val="24"/>
          <w:szCs w:val="24"/>
        </w:rPr>
        <w:t>Å</w:t>
      </w:r>
      <w:r w:rsidRPr="00F555E9">
        <w:rPr>
          <w:rFonts w:eastAsia="Times New Roman"/>
          <w:color w:val="auto"/>
          <w:sz w:val="24"/>
          <w:szCs w:val="24"/>
        </w:rPr>
        <w:t xml:space="preserve"> and </w:t>
      </w:r>
      <w:r w:rsidRPr="00F555E9">
        <w:rPr>
          <w:rFonts w:eastAsia="Times New Roman"/>
          <w:i/>
          <w:iCs/>
          <w:color w:val="auto"/>
          <w:sz w:val="24"/>
          <w:szCs w:val="24"/>
        </w:rPr>
        <w:t>c</w:t>
      </w:r>
      <w:r w:rsidRPr="00F555E9">
        <w:rPr>
          <w:rFonts w:eastAsia="Times New Roman"/>
          <w:color w:val="auto"/>
          <w:sz w:val="24"/>
          <w:szCs w:val="24"/>
        </w:rPr>
        <w:t xml:space="preserve"> = 6.6884 </w:t>
      </w:r>
      <w:r w:rsidRPr="00F555E9">
        <w:rPr>
          <w:rFonts w:ascii="Calibri" w:eastAsia="Times New Roman" w:hAnsi="Calibri" w:cs="Calibri"/>
          <w:color w:val="auto"/>
          <w:sz w:val="24"/>
          <w:szCs w:val="24"/>
        </w:rPr>
        <w:t>Å</w:t>
      </w:r>
      <w:r w:rsidRPr="00F555E9">
        <w:rPr>
          <w:rFonts w:eastAsia="Times New Roman"/>
          <w:color w:val="auto"/>
          <w:sz w:val="24"/>
          <w:szCs w:val="24"/>
        </w:rPr>
        <w:t>, which are consistent with reported values (ICDD No. 01-073-2095) (</w:t>
      </w:r>
      <w:r w:rsidRPr="00F555E9">
        <w:rPr>
          <w:rFonts w:eastAsia="Times New Roman"/>
          <w:b/>
          <w:bCs/>
          <w:color w:val="auto"/>
          <w:sz w:val="24"/>
          <w:szCs w:val="24"/>
        </w:rPr>
        <w:t xml:space="preserve">Figure </w:t>
      </w:r>
      <w:r>
        <w:rPr>
          <w:rFonts w:eastAsia="Times New Roman"/>
          <w:b/>
          <w:bCs/>
          <w:color w:val="auto"/>
          <w:sz w:val="24"/>
          <w:szCs w:val="24"/>
        </w:rPr>
        <w:t>2.</w:t>
      </w:r>
      <w:r w:rsidRPr="00F555E9">
        <w:rPr>
          <w:rFonts w:eastAsia="Times New Roman"/>
          <w:b/>
          <w:bCs/>
          <w:color w:val="auto"/>
          <w:sz w:val="24"/>
          <w:szCs w:val="24"/>
        </w:rPr>
        <w:t>1c</w:t>
      </w:r>
      <w:r w:rsidRPr="00F555E9">
        <w:rPr>
          <w:rFonts w:eastAsia="Times New Roman"/>
          <w:color w:val="auto"/>
          <w:sz w:val="24"/>
          <w:szCs w:val="24"/>
        </w:rPr>
        <w:t>). Average agglomerate size, as measured by the Coulter principle, is 6 µm.</w:t>
      </w:r>
      <w:r w:rsidRPr="00F555E9">
        <w:rPr>
          <w:color w:val="auto"/>
          <w:sz w:val="24"/>
          <w:szCs w:val="24"/>
        </w:rPr>
        <w:t xml:space="preserve"> The unfilled Durazane 1800 resin behaves as a Newtonian fluid, possessing an apparent viscosity that is independent of shear rate over the range of shear rates probed. The addition of hBN leads to pronounced shear thinning and an increase in apparent viscosity that correlates with hBN content (</w:t>
      </w:r>
      <w:r w:rsidRPr="00F555E9">
        <w:rPr>
          <w:b/>
          <w:color w:val="auto"/>
          <w:sz w:val="24"/>
          <w:szCs w:val="24"/>
        </w:rPr>
        <w:t xml:space="preserve">Figure </w:t>
      </w:r>
      <w:r>
        <w:rPr>
          <w:rFonts w:eastAsia="Times New Roman"/>
          <w:b/>
          <w:bCs/>
          <w:color w:val="auto"/>
          <w:sz w:val="24"/>
          <w:szCs w:val="24"/>
        </w:rPr>
        <w:t>2.</w:t>
      </w:r>
      <w:r w:rsidRPr="00F555E9">
        <w:rPr>
          <w:b/>
          <w:color w:val="auto"/>
          <w:sz w:val="24"/>
          <w:szCs w:val="24"/>
        </w:rPr>
        <w:t>2a</w:t>
      </w:r>
      <w:r w:rsidRPr="00F555E9">
        <w:rPr>
          <w:color w:val="auto"/>
          <w:sz w:val="24"/>
          <w:szCs w:val="24"/>
        </w:rPr>
        <w:t>). The presence of hBN also increases the storage and loss moduli (G’ and G”, respectively) in oscillatory stress measurements (</w:t>
      </w:r>
      <w:r w:rsidRPr="00F555E9">
        <w:rPr>
          <w:b/>
          <w:color w:val="auto"/>
          <w:sz w:val="24"/>
          <w:szCs w:val="24"/>
        </w:rPr>
        <w:t xml:space="preserve">Figure </w:t>
      </w:r>
      <w:r>
        <w:rPr>
          <w:rFonts w:eastAsia="Times New Roman"/>
          <w:b/>
          <w:bCs/>
          <w:color w:val="auto"/>
          <w:sz w:val="24"/>
          <w:szCs w:val="24"/>
        </w:rPr>
        <w:t>2.</w:t>
      </w:r>
      <w:r w:rsidRPr="00F555E9">
        <w:rPr>
          <w:b/>
          <w:color w:val="auto"/>
          <w:sz w:val="24"/>
          <w:szCs w:val="24"/>
        </w:rPr>
        <w:t>2b</w:t>
      </w:r>
      <w:r w:rsidRPr="00F555E9">
        <w:rPr>
          <w:color w:val="auto"/>
          <w:sz w:val="24"/>
          <w:szCs w:val="24"/>
        </w:rPr>
        <w:t xml:space="preserve">). The unfilled resin has a loss modulus approximately one order of magnitude lower than its storage modulus, indicating a viscous fluid. In the loaded mixtures, the values of G’ and G” are highly dependent on the applied shear stress, with significantly </w:t>
      </w:r>
      <w:r w:rsidRPr="00F555E9">
        <w:rPr>
          <w:color w:val="auto"/>
          <w:sz w:val="24"/>
          <w:szCs w:val="24"/>
        </w:rPr>
        <w:lastRenderedPageBreak/>
        <w:t>higher G’ values occurring at lower stresses (</w:t>
      </w:r>
      <w:r w:rsidRPr="00F555E9">
        <w:rPr>
          <w:b/>
          <w:bCs/>
          <w:color w:val="auto"/>
          <w:sz w:val="24"/>
          <w:szCs w:val="24"/>
        </w:rPr>
        <w:t xml:space="preserve">Figure </w:t>
      </w:r>
      <w:r>
        <w:rPr>
          <w:rFonts w:eastAsia="Times New Roman"/>
          <w:b/>
          <w:bCs/>
          <w:color w:val="auto"/>
          <w:sz w:val="24"/>
          <w:szCs w:val="24"/>
        </w:rPr>
        <w:t>2.</w:t>
      </w:r>
      <w:r w:rsidRPr="00F555E9">
        <w:rPr>
          <w:b/>
          <w:bCs/>
          <w:color w:val="auto"/>
          <w:sz w:val="24"/>
          <w:szCs w:val="24"/>
        </w:rPr>
        <w:t>2b</w:t>
      </w:r>
      <w:r w:rsidRPr="00F555E9">
        <w:rPr>
          <w:color w:val="auto"/>
          <w:sz w:val="24"/>
          <w:szCs w:val="24"/>
        </w:rPr>
        <w:t>). With 30 vol.% hBN and higher, the mixtures display a plateau storage modulus (</w:t>
      </w:r>
      <w:r w:rsidRPr="00F555E9">
        <w:rPr>
          <w:rFonts w:eastAsiaTheme="minorEastAsia"/>
          <w:color w:val="auto"/>
          <w:sz w:val="24"/>
          <w:szCs w:val="24"/>
        </w:rPr>
        <w:t>G’</w:t>
      </w:r>
      <w:r w:rsidRPr="00F555E9">
        <w:rPr>
          <w:rFonts w:eastAsiaTheme="minorEastAsia"/>
          <w:color w:val="auto"/>
          <w:sz w:val="24"/>
          <w:szCs w:val="24"/>
          <w:vertAlign w:val="subscript"/>
        </w:rPr>
        <w:t>0</w:t>
      </w:r>
      <w:r w:rsidRPr="00F555E9">
        <w:rPr>
          <w:color w:val="auto"/>
          <w:sz w:val="24"/>
          <w:szCs w:val="24"/>
        </w:rPr>
        <w:t>) and well-defined shear yield stress (</w:t>
      </w:r>
      <w:r w:rsidRPr="00F555E9">
        <w:rPr>
          <w:rFonts w:ascii="Calibri" w:hAnsi="Calibri" w:cs="Calibri"/>
          <w:color w:val="auto"/>
          <w:sz w:val="24"/>
          <w:szCs w:val="24"/>
        </w:rPr>
        <w:t>τ</w:t>
      </w:r>
      <w:r w:rsidRPr="00F555E9">
        <w:rPr>
          <w:color w:val="auto"/>
          <w:sz w:val="24"/>
          <w:szCs w:val="24"/>
          <w:vertAlign w:val="subscript"/>
        </w:rPr>
        <w:t>y</w:t>
      </w:r>
      <w:r w:rsidRPr="00F555E9">
        <w:rPr>
          <w:color w:val="auto"/>
          <w:sz w:val="24"/>
          <w:szCs w:val="24"/>
        </w:rPr>
        <w:t xml:space="preserve">)  that are characteristic of DIW inks. </w:t>
      </w:r>
      <w:r w:rsidRPr="00F555E9">
        <w:rPr>
          <w:rFonts w:eastAsiaTheme="minorEastAsia"/>
          <w:color w:val="auto"/>
          <w:sz w:val="24"/>
          <w:szCs w:val="24"/>
        </w:rPr>
        <w:t>G’</w:t>
      </w:r>
      <w:r w:rsidRPr="00F555E9">
        <w:rPr>
          <w:rFonts w:eastAsiaTheme="minorEastAsia"/>
          <w:color w:val="auto"/>
          <w:sz w:val="24"/>
          <w:szCs w:val="24"/>
          <w:vertAlign w:val="subscript"/>
        </w:rPr>
        <w:t xml:space="preserve">0 </w:t>
      </w:r>
      <w:r w:rsidRPr="00F555E9">
        <w:rPr>
          <w:color w:val="auto"/>
          <w:sz w:val="24"/>
          <w:szCs w:val="24"/>
        </w:rPr>
        <w:t>is defined as the constant value of G’ that exceeds G” exhibited in the low-stress region, and</w:t>
      </w:r>
      <w:r w:rsidRPr="00F555E9">
        <w:rPr>
          <w:rFonts w:eastAsiaTheme="minorEastAsia"/>
          <w:color w:val="auto"/>
          <w:sz w:val="24"/>
          <w:szCs w:val="24"/>
        </w:rPr>
        <w:t xml:space="preserve"> </w:t>
      </w:r>
      <w:r w:rsidRPr="00F555E9">
        <w:rPr>
          <w:rFonts w:ascii="Calibri" w:hAnsi="Calibri" w:cs="Calibri"/>
          <w:color w:val="auto"/>
          <w:sz w:val="24"/>
          <w:szCs w:val="24"/>
        </w:rPr>
        <w:t>τ</w:t>
      </w:r>
      <w:r w:rsidRPr="00F555E9">
        <w:rPr>
          <w:color w:val="auto"/>
          <w:sz w:val="24"/>
          <w:szCs w:val="24"/>
          <w:vertAlign w:val="subscript"/>
        </w:rPr>
        <w:t xml:space="preserve">y </w:t>
      </w:r>
      <w:r w:rsidRPr="00F555E9">
        <w:rPr>
          <w:color w:val="auto"/>
          <w:sz w:val="24"/>
          <w:szCs w:val="24"/>
        </w:rPr>
        <w:t xml:space="preserve">is defined as the transition from solid-like to liquid-like behavior with increasing shear stress of an ink as represented by G’ and G” crossing each other in </w:t>
      </w:r>
      <w:r w:rsidRPr="00F555E9">
        <w:rPr>
          <w:b/>
          <w:bCs/>
          <w:color w:val="auto"/>
          <w:sz w:val="24"/>
          <w:szCs w:val="24"/>
        </w:rPr>
        <w:t xml:space="preserve">Figure </w:t>
      </w:r>
      <w:r>
        <w:rPr>
          <w:rFonts w:eastAsia="Times New Roman"/>
          <w:b/>
          <w:bCs/>
          <w:color w:val="auto"/>
          <w:sz w:val="24"/>
          <w:szCs w:val="24"/>
        </w:rPr>
        <w:t>2.</w:t>
      </w:r>
      <w:r w:rsidRPr="00F555E9">
        <w:rPr>
          <w:b/>
          <w:bCs/>
          <w:color w:val="auto"/>
          <w:sz w:val="24"/>
          <w:szCs w:val="24"/>
        </w:rPr>
        <w:t>2b.</w:t>
      </w:r>
      <w:r w:rsidRPr="00F555E9">
        <w:rPr>
          <w:color w:val="auto"/>
          <w:sz w:val="24"/>
          <w:szCs w:val="24"/>
        </w:rPr>
        <w:t xml:space="preserve">  The 40 vol.% and 43.3. vol.% mixtures display</w:t>
      </w:r>
      <w:r w:rsidRPr="00F555E9">
        <w:rPr>
          <w:rFonts w:eastAsiaTheme="minorEastAsia"/>
          <w:color w:val="auto"/>
          <w:sz w:val="24"/>
          <w:szCs w:val="24"/>
        </w:rPr>
        <w:t xml:space="preserve"> G’</w:t>
      </w:r>
      <w:r w:rsidRPr="00F555E9">
        <w:rPr>
          <w:rFonts w:eastAsiaTheme="minorEastAsia"/>
          <w:color w:val="auto"/>
          <w:sz w:val="24"/>
          <w:szCs w:val="24"/>
          <w:vertAlign w:val="subscript"/>
        </w:rPr>
        <w:t>0</w:t>
      </w:r>
      <w:r w:rsidRPr="00F555E9">
        <w:rPr>
          <w:color w:val="auto"/>
          <w:sz w:val="24"/>
          <w:szCs w:val="24"/>
        </w:rPr>
        <w:t xml:space="preserve"> and </w:t>
      </w:r>
      <w:r w:rsidRPr="00F555E9">
        <w:rPr>
          <w:rFonts w:ascii="Calibri" w:hAnsi="Calibri" w:cs="Calibri"/>
          <w:color w:val="auto"/>
          <w:sz w:val="24"/>
          <w:szCs w:val="24"/>
        </w:rPr>
        <w:t>τ</w:t>
      </w:r>
      <w:r w:rsidRPr="00F555E9">
        <w:rPr>
          <w:color w:val="auto"/>
          <w:sz w:val="24"/>
          <w:szCs w:val="24"/>
          <w:vertAlign w:val="subscript"/>
        </w:rPr>
        <w:t>y</w:t>
      </w:r>
      <w:r w:rsidRPr="00F555E9">
        <w:rPr>
          <w:color w:val="auto"/>
          <w:sz w:val="24"/>
          <w:szCs w:val="24"/>
        </w:rPr>
        <w:t xml:space="preserve"> values of 76.3 KPa and 427 Pa, and 3.3 KPa and 711 Pa, respectively. The ink containing 43.3 vol.% was tested as a possible candidate for printing, however, it did not print reliably at the practical printing targets of a 410 µm nozzle size and 25 mm/s translation speed, which require a driving pressure of less than 360 psi for the custom printing set-up. Based upon experience with the 43.3 vol.% ink and on rheological characterization, the mixture containing 40 vol.% hBN was selected for printing flexural bars and complex geometries, including a honeycomb and multi-walled hourglass geometry (</w:t>
      </w:r>
      <w:r w:rsidRPr="00F555E9">
        <w:rPr>
          <w:b/>
          <w:bCs/>
          <w:color w:val="auto"/>
          <w:sz w:val="24"/>
          <w:szCs w:val="24"/>
        </w:rPr>
        <w:t xml:space="preserve">Figure </w:t>
      </w:r>
      <w:r>
        <w:rPr>
          <w:rFonts w:eastAsia="Times New Roman"/>
          <w:b/>
          <w:bCs/>
          <w:color w:val="auto"/>
          <w:sz w:val="24"/>
          <w:szCs w:val="24"/>
        </w:rPr>
        <w:t>2.</w:t>
      </w:r>
      <w:r w:rsidRPr="00F555E9">
        <w:rPr>
          <w:b/>
          <w:bCs/>
          <w:color w:val="auto"/>
          <w:sz w:val="24"/>
          <w:szCs w:val="24"/>
        </w:rPr>
        <w:t>3a,c</w:t>
      </w:r>
      <w:r w:rsidRPr="00F555E9">
        <w:rPr>
          <w:color w:val="auto"/>
          <w:sz w:val="24"/>
          <w:szCs w:val="24"/>
        </w:rPr>
        <w:t>). The ink was printed using a 410 µm nozzle and extruded consistently and reliably without clogging. After deposition, the ink recovered solid-like behavior and retained the printed shape. Inks with less than 40 vol.% hBN did not retain their shape after extrusion.</w:t>
      </w:r>
    </w:p>
    <w:p w14:paraId="141B23D7" w14:textId="77777777" w:rsidR="00B860A8" w:rsidRDefault="005805F3" w:rsidP="00D8350A">
      <w:pPr>
        <w:pStyle w:val="ListParagraph"/>
        <w:spacing w:line="480" w:lineRule="auto"/>
        <w:ind w:left="0" w:firstLine="720"/>
        <w:jc w:val="both"/>
        <w:rPr>
          <w:noProof/>
          <w:color w:val="auto"/>
          <w:sz w:val="24"/>
          <w:szCs w:val="24"/>
        </w:rPr>
      </w:pPr>
      <w:r w:rsidRPr="00F555E9">
        <w:rPr>
          <w:color w:val="auto"/>
          <w:sz w:val="24"/>
          <w:szCs w:val="24"/>
        </w:rPr>
        <w:t>TGA thermograms of the samples cut from cast, cured discs show two distinct degradation events centered at 380</w:t>
      </w:r>
      <w:r w:rsidRPr="00F555E9">
        <w:rPr>
          <w:noProof/>
          <w:color w:val="auto"/>
          <w:sz w:val="24"/>
          <w:szCs w:val="24"/>
        </w:rPr>
        <w:t>°C and 600°C for all ink formulations (</w:t>
      </w:r>
      <w:r w:rsidRPr="00F555E9">
        <w:rPr>
          <w:b/>
          <w:noProof/>
          <w:color w:val="auto"/>
          <w:sz w:val="24"/>
          <w:szCs w:val="24"/>
        </w:rPr>
        <w:t xml:space="preserve">Figure </w:t>
      </w:r>
      <w:r>
        <w:rPr>
          <w:b/>
          <w:noProof/>
          <w:color w:val="auto"/>
          <w:sz w:val="24"/>
          <w:szCs w:val="24"/>
        </w:rPr>
        <w:t>2</w:t>
      </w:r>
      <w:r>
        <w:rPr>
          <w:rFonts w:eastAsia="Times New Roman"/>
          <w:b/>
          <w:bCs/>
          <w:color w:val="auto"/>
          <w:sz w:val="24"/>
          <w:szCs w:val="24"/>
        </w:rPr>
        <w:t>.</w:t>
      </w:r>
      <w:r w:rsidRPr="00F555E9">
        <w:rPr>
          <w:b/>
          <w:noProof/>
          <w:color w:val="auto"/>
          <w:sz w:val="24"/>
          <w:szCs w:val="24"/>
        </w:rPr>
        <w:t>3e</w:t>
      </w:r>
      <w:r w:rsidRPr="00F555E9">
        <w:rPr>
          <w:noProof/>
          <w:color w:val="auto"/>
          <w:sz w:val="24"/>
          <w:szCs w:val="24"/>
        </w:rPr>
        <w:t xml:space="preserve">). Dried hBN powder alone shows a negligible change in mass across the entire temperature range, and the presence or absence of hBN in the resin </w:t>
      </w:r>
    </w:p>
    <w:p w14:paraId="17F437D8" w14:textId="63E36E33" w:rsidR="00B860A8" w:rsidRDefault="00975DDD" w:rsidP="00D8350A">
      <w:pPr>
        <w:spacing w:line="480" w:lineRule="auto"/>
        <w:rPr>
          <w:rFonts w:eastAsia="Arial"/>
          <w:noProof/>
          <w:lang w:val="en"/>
        </w:rPr>
      </w:pPr>
      <w:r>
        <w:rPr>
          <w:noProof/>
        </w:rPr>
        <w:lastRenderedPageBreak/>
        <mc:AlternateContent>
          <mc:Choice Requires="wps">
            <w:drawing>
              <wp:anchor distT="0" distB="0" distL="114300" distR="114300" simplePos="0" relativeHeight="251658252" behindDoc="0" locked="0" layoutInCell="1" allowOverlap="1" wp14:anchorId="73774950" wp14:editId="4C4A336D">
                <wp:simplePos x="0" y="0"/>
                <wp:positionH relativeFrom="column">
                  <wp:posOffset>0</wp:posOffset>
                </wp:positionH>
                <wp:positionV relativeFrom="paragraph">
                  <wp:posOffset>2562225</wp:posOffset>
                </wp:positionV>
                <wp:extent cx="5419725" cy="635"/>
                <wp:effectExtent l="0" t="0" r="9525" b="0"/>
                <wp:wrapSquare wrapText="bothSides"/>
                <wp:docPr id="14" name="Text Box 14"/>
                <wp:cNvGraphicFramePr/>
                <a:graphic xmlns:a="http://schemas.openxmlformats.org/drawingml/2006/main">
                  <a:graphicData uri="http://schemas.microsoft.com/office/word/2010/wordprocessingShape">
                    <wps:wsp>
                      <wps:cNvSpPr txBox="1"/>
                      <wps:spPr>
                        <a:xfrm>
                          <a:off x="0" y="0"/>
                          <a:ext cx="5419725" cy="635"/>
                        </a:xfrm>
                        <a:prstGeom prst="rect">
                          <a:avLst/>
                        </a:prstGeom>
                        <a:solidFill>
                          <a:prstClr val="white"/>
                        </a:solidFill>
                        <a:ln>
                          <a:noFill/>
                        </a:ln>
                      </wps:spPr>
                      <wps:txbx>
                        <w:txbxContent>
                          <w:p w14:paraId="0BE03467" w14:textId="47B48816" w:rsidR="00B860A8" w:rsidRPr="00F2751B" w:rsidRDefault="00B860A8" w:rsidP="00D9232B">
                            <w:pPr>
                              <w:pStyle w:val="Caption"/>
                              <w:spacing w:line="480" w:lineRule="auto"/>
                              <w:jc w:val="both"/>
                              <w:rPr>
                                <w:rFonts w:eastAsia="Arial"/>
                                <w:noProof/>
                                <w:lang w:val="en"/>
                              </w:rPr>
                            </w:pPr>
                            <w:bookmarkStart w:id="24" w:name="_Toc79664345"/>
                            <w:r>
                              <w:t xml:space="preserve">Figure </w:t>
                            </w:r>
                            <w:fldSimple w:instr=" STYLEREF 1 \s ">
                              <w:r w:rsidR="00194E6C">
                                <w:rPr>
                                  <w:noProof/>
                                </w:rPr>
                                <w:t>2</w:t>
                              </w:r>
                            </w:fldSimple>
                            <w:r w:rsidR="00194E6C">
                              <w:t>.</w:t>
                            </w:r>
                            <w:fldSimple w:instr=" SEQ Figure \* ARABIC \s 1 ">
                              <w:r w:rsidR="00194E6C">
                                <w:rPr>
                                  <w:noProof/>
                                </w:rPr>
                                <w:t>3</w:t>
                              </w:r>
                            </w:fldSimple>
                            <w:r>
                              <w:t>:</w:t>
                            </w:r>
                            <w:r w:rsidRPr="00C87634">
                              <w:t xml:space="preserve"> Printed honeycomb (a) before and (b) after pyrolysis at 1000°C. Printed hourglass shape with complex inner channels (c) before and (d) after pyrolysis at 1000°C. Both the honeycomb and hourglass prints were made from made of polysilazane with</w:t>
                            </w:r>
                            <w:r w:rsidR="008B797C" w:rsidRPr="008B797C">
                              <w:t xml:space="preserve"> with 40 vol.% hBN ink. (e) Residual mass percent (right axis) and derivative of residual mass percent (left axis) of hBN and polysilazane mixes during TGA in nitrogen atmosphere. Curves indicate that the presence of hBN does not strongly affect the pyrolysis of the polysilazane resin.</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3774950" id="_x0000_t202" coordsize="21600,21600" o:spt="202" path="m,l,21600r21600,l21600,xe">
                <v:stroke joinstyle="miter"/>
                <v:path gradientshapeok="t" o:connecttype="rect"/>
              </v:shapetype>
              <v:shape id="Text Box 14" o:spid="_x0000_s1026" type="#_x0000_t202" style="position:absolute;margin-left:0;margin-top:201.75pt;width:426.75pt;height:.0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" stroked="f">
                <v:textbox style="mso-fit-shape-to-text:t" inset="0,0,0,0">
                  <w:txbxContent>
                    <w:p w14:paraId="0BE03467" w14:textId="47B48816" w:rsidR="00B860A8" w:rsidRPr="00F2751B" w:rsidRDefault="00B860A8" w:rsidP="00D9232B">
                      <w:pPr>
                        <w:pStyle w:val="Caption"/>
                        <w:spacing w:line="480" w:lineRule="auto"/>
                        <w:jc w:val="both"/>
                        <w:rPr>
                          <w:rFonts w:eastAsia="Arial"/>
                          <w:noProof/>
                          <w:lang w:val="en"/>
                        </w:rPr>
                      </w:pPr>
                      <w:bookmarkStart w:id="25" w:name="_Toc79664345"/>
                      <w:r>
                        <w:t xml:space="preserve">Figure </w:t>
                      </w:r>
                      <w:r w:rsidR="00EA795C">
                        <w:fldChar w:fldCharType="begin"/>
                      </w:r>
                      <w:r w:rsidR="00EA795C">
                        <w:instrText xml:space="preserve"> STYLEREF 1 \s </w:instrText>
                      </w:r>
                      <w:r w:rsidR="00EA795C">
                        <w:fldChar w:fldCharType="separate"/>
                      </w:r>
                      <w:r w:rsidR="00194E6C">
                        <w:rPr>
                          <w:noProof/>
                        </w:rPr>
                        <w:t>2</w:t>
                      </w:r>
                      <w:r w:rsidR="00EA795C">
                        <w:rPr>
                          <w:noProof/>
                        </w:rPr>
                        <w:fldChar w:fldCharType="end"/>
                      </w:r>
                      <w:r w:rsidR="00194E6C">
                        <w:t>.</w:t>
                      </w:r>
                      <w:r w:rsidR="00EA795C">
                        <w:fldChar w:fldCharType="begin"/>
                      </w:r>
                      <w:r w:rsidR="00EA795C">
                        <w:instrText xml:space="preserve"> SEQ Figure \* ARABIC \s 1 </w:instrText>
                      </w:r>
                      <w:r w:rsidR="00EA795C">
                        <w:fldChar w:fldCharType="separate"/>
                      </w:r>
                      <w:r w:rsidR="00194E6C">
                        <w:rPr>
                          <w:noProof/>
                        </w:rPr>
                        <w:t>3</w:t>
                      </w:r>
                      <w:r w:rsidR="00EA795C">
                        <w:rPr>
                          <w:noProof/>
                        </w:rPr>
                        <w:fldChar w:fldCharType="end"/>
                      </w:r>
                      <w:r>
                        <w:t>:</w:t>
                      </w:r>
                      <w:r w:rsidRPr="00C87634">
                        <w:t xml:space="preserve"> Printed honeycomb (a) before and (b) after pyrolysis at 1000°C. Printed hourglass shape with complex inner channels (c) before and (d) after pyrolysis at 1000°C. Both the honeycomb and hourglass prints were made from made of polysilazane with</w:t>
                      </w:r>
                      <w:r w:rsidR="008B797C" w:rsidRPr="008B797C">
                        <w:t xml:space="preserve"> with 40 vol.% hBN ink. (e) Residual mass percent (right axis) and derivative of residual mass percent (left axis) of hBN and polysilazane mixes during TGA in nitrogen atmosphere. Curves indicate that the presence of hBN does not strongly affect the pyrolysis of the polysilazane resin.</w:t>
                      </w:r>
                      <w:bookmarkEnd w:id="25"/>
                    </w:p>
                  </w:txbxContent>
                </v:textbox>
                <w10:wrap type="square"/>
              </v:shape>
            </w:pict>
          </mc:Fallback>
        </mc:AlternateContent>
      </w:r>
      <w:r w:rsidR="00B860A8" w:rsidRPr="00F555E9">
        <w:rPr>
          <w:noProof/>
        </w:rPr>
        <w:drawing>
          <wp:anchor distT="0" distB="0" distL="114300" distR="114300" simplePos="0" relativeHeight="251658251" behindDoc="0" locked="0" layoutInCell="1" allowOverlap="1" wp14:anchorId="470E4ECB" wp14:editId="3E32B358">
            <wp:simplePos x="0" y="0"/>
            <wp:positionH relativeFrom="margin">
              <wp:posOffset>0</wp:posOffset>
            </wp:positionH>
            <wp:positionV relativeFrom="paragraph">
              <wp:posOffset>354330</wp:posOffset>
            </wp:positionV>
            <wp:extent cx="5476875" cy="21526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476875"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0A8">
        <w:rPr>
          <w:noProof/>
        </w:rPr>
        <w:br w:type="page"/>
      </w:r>
    </w:p>
    <w:p w14:paraId="37411987" w14:textId="703AB9BB" w:rsidR="005805F3" w:rsidRDefault="005805F3" w:rsidP="005A3A94">
      <w:pPr>
        <w:pStyle w:val="ListParagraph"/>
        <w:spacing w:line="480" w:lineRule="auto"/>
        <w:ind w:left="0"/>
        <w:jc w:val="both"/>
        <w:rPr>
          <w:noProof/>
          <w:color w:val="auto"/>
          <w:sz w:val="24"/>
          <w:szCs w:val="24"/>
        </w:rPr>
      </w:pPr>
      <w:r w:rsidRPr="00F555E9">
        <w:rPr>
          <w:noProof/>
          <w:color w:val="auto"/>
          <w:sz w:val="24"/>
          <w:szCs w:val="24"/>
        </w:rPr>
        <w:lastRenderedPageBreak/>
        <w:t>does not alter the basic degradation profile of the unfilled resin, supporting the assumption that hBN acts as an inert filler. The presence of an inert phase serves to reduce the total fraction of mass lost during pyrolysis. Here, the unfilled resin loses 15% mass during pyrolysis, while the mixtures containing 30, 40, and 43.3 vol.% hBN lose 10, 8, and 6% mass, respectively. During TGA, samples containing less than 40 vol.% hBN cracked into several pieces, precluding measurement of the dimensional change associated with pyrolysis. The cast TGA specimen containing 40 vol.% hBN exhibited 2.31% linear shrinkage. After pyrolysis in the tube furnace, the printed flexural bars exhibited linear shrinkage of 6.4 ± 0.2% along the print direction and 7.5 ± 0.6% transverse to it, while the printed honeycomb shrank 3.4% along the longest edge, 7.4% along the shorter edge, and 6.6% in the through-thickness direction (</w:t>
      </w:r>
      <w:r w:rsidRPr="00F555E9">
        <w:rPr>
          <w:b/>
          <w:bCs/>
          <w:noProof/>
          <w:color w:val="auto"/>
          <w:sz w:val="24"/>
          <w:szCs w:val="24"/>
        </w:rPr>
        <w:t xml:space="preserve">Figure </w:t>
      </w:r>
      <w:r>
        <w:rPr>
          <w:rFonts w:eastAsia="Times New Roman"/>
          <w:b/>
          <w:bCs/>
          <w:color w:val="auto"/>
          <w:sz w:val="24"/>
          <w:szCs w:val="24"/>
        </w:rPr>
        <w:t>2.</w:t>
      </w:r>
      <w:r w:rsidRPr="00F555E9">
        <w:rPr>
          <w:b/>
          <w:bCs/>
          <w:noProof/>
          <w:color w:val="auto"/>
          <w:sz w:val="24"/>
          <w:szCs w:val="24"/>
        </w:rPr>
        <w:t>3b</w:t>
      </w:r>
      <w:r w:rsidRPr="00F555E9">
        <w:rPr>
          <w:noProof/>
          <w:color w:val="auto"/>
          <w:sz w:val="24"/>
          <w:szCs w:val="24"/>
        </w:rPr>
        <w:t>). The hourglass geometry shrank 9.3% in height and 2.7% in diameter during pyrolysis (</w:t>
      </w:r>
      <w:r w:rsidRPr="00F555E9">
        <w:rPr>
          <w:b/>
          <w:bCs/>
          <w:noProof/>
          <w:color w:val="auto"/>
          <w:sz w:val="24"/>
          <w:szCs w:val="24"/>
        </w:rPr>
        <w:t xml:space="preserve">Figure </w:t>
      </w:r>
      <w:r>
        <w:rPr>
          <w:rFonts w:eastAsia="Times New Roman"/>
          <w:b/>
          <w:bCs/>
          <w:color w:val="auto"/>
          <w:sz w:val="24"/>
          <w:szCs w:val="24"/>
        </w:rPr>
        <w:t>2.</w:t>
      </w:r>
      <w:r w:rsidRPr="00F555E9">
        <w:rPr>
          <w:b/>
          <w:bCs/>
          <w:noProof/>
          <w:color w:val="auto"/>
          <w:sz w:val="24"/>
          <w:szCs w:val="24"/>
        </w:rPr>
        <w:t>3d</w:t>
      </w:r>
      <w:r w:rsidRPr="00F555E9">
        <w:rPr>
          <w:noProof/>
          <w:color w:val="auto"/>
          <w:sz w:val="24"/>
          <w:szCs w:val="24"/>
        </w:rPr>
        <w:t xml:space="preserve">). </w:t>
      </w:r>
    </w:p>
    <w:p w14:paraId="189ED006" w14:textId="075C178D" w:rsidR="005805F3" w:rsidRPr="00D8350A" w:rsidRDefault="005805F3" w:rsidP="00D8350A">
      <w:pPr>
        <w:pStyle w:val="ListParagraph"/>
        <w:spacing w:line="480" w:lineRule="auto"/>
        <w:ind w:left="0" w:firstLine="720"/>
        <w:jc w:val="both"/>
        <w:rPr>
          <w:color w:val="auto"/>
          <w:sz w:val="24"/>
          <w:szCs w:val="24"/>
        </w:rPr>
      </w:pPr>
      <w:r w:rsidRPr="00F555E9">
        <w:rPr>
          <w:color w:val="auto"/>
          <w:sz w:val="24"/>
          <w:szCs w:val="24"/>
        </w:rPr>
        <w:t>The flexural strength of the pyrolyzed bars was 56.4 ± 7.6 MPa, and the flexural modulus was measured to be 28.9 ± 1.3 GPa (</w:t>
      </w:r>
      <w:r w:rsidRPr="00F555E9">
        <w:rPr>
          <w:b/>
          <w:color w:val="auto"/>
          <w:sz w:val="24"/>
          <w:szCs w:val="24"/>
        </w:rPr>
        <w:t xml:space="preserve">Figure </w:t>
      </w:r>
      <w:r>
        <w:rPr>
          <w:rFonts w:eastAsia="Times New Roman"/>
          <w:b/>
          <w:bCs/>
          <w:color w:val="auto"/>
          <w:sz w:val="24"/>
          <w:szCs w:val="24"/>
        </w:rPr>
        <w:t>2.</w:t>
      </w:r>
      <w:r w:rsidRPr="00F555E9">
        <w:rPr>
          <w:b/>
          <w:color w:val="auto"/>
          <w:sz w:val="24"/>
          <w:szCs w:val="24"/>
        </w:rPr>
        <w:t>4</w:t>
      </w:r>
      <w:r w:rsidRPr="00F555E9">
        <w:rPr>
          <w:color w:val="auto"/>
          <w:sz w:val="24"/>
          <w:szCs w:val="24"/>
        </w:rPr>
        <w:t>). Vickers microhardness was measured to be 111.9 ± 7.11 HV2 (1.10 GPa) on cross-sections oriented normal to the print direction. Optical micrographs of the fracture surface of flexure bars show a uniform microstructure with minimal evidence of discrete print paths or large hBN agglomerates (</w:t>
      </w:r>
      <w:r w:rsidRPr="00F555E9">
        <w:rPr>
          <w:b/>
          <w:bCs/>
          <w:color w:val="auto"/>
          <w:sz w:val="24"/>
          <w:szCs w:val="24"/>
        </w:rPr>
        <w:t xml:space="preserve">Figure </w:t>
      </w:r>
      <w:r>
        <w:rPr>
          <w:rFonts w:eastAsia="Times New Roman"/>
          <w:b/>
          <w:bCs/>
          <w:color w:val="auto"/>
          <w:sz w:val="24"/>
          <w:szCs w:val="24"/>
        </w:rPr>
        <w:t>2.</w:t>
      </w:r>
      <w:r w:rsidRPr="00F555E9">
        <w:rPr>
          <w:b/>
          <w:bCs/>
          <w:color w:val="auto"/>
          <w:sz w:val="24"/>
          <w:szCs w:val="24"/>
        </w:rPr>
        <w:t>5a</w:t>
      </w:r>
      <w:r w:rsidRPr="00F555E9">
        <w:rPr>
          <w:color w:val="auto"/>
          <w:sz w:val="24"/>
          <w:szCs w:val="24"/>
        </w:rPr>
        <w:t>). SEM of the fracture surface reveals a dense microstructure with evidence of significant pull-out of individual hBN platelets or small stacks of platelets (</w:t>
      </w:r>
      <w:r w:rsidRPr="00F555E9">
        <w:rPr>
          <w:b/>
          <w:bCs/>
          <w:color w:val="auto"/>
          <w:sz w:val="24"/>
          <w:szCs w:val="24"/>
        </w:rPr>
        <w:t xml:space="preserve">Figure </w:t>
      </w:r>
      <w:r>
        <w:rPr>
          <w:rFonts w:eastAsia="Times New Roman"/>
          <w:b/>
          <w:bCs/>
          <w:color w:val="auto"/>
          <w:sz w:val="24"/>
          <w:szCs w:val="24"/>
        </w:rPr>
        <w:t>2.</w:t>
      </w:r>
      <w:r w:rsidRPr="00F555E9">
        <w:rPr>
          <w:b/>
          <w:bCs/>
          <w:color w:val="auto"/>
          <w:sz w:val="24"/>
          <w:szCs w:val="24"/>
        </w:rPr>
        <w:t>5b</w:t>
      </w:r>
      <w:r w:rsidRPr="00F555E9">
        <w:rPr>
          <w:color w:val="auto"/>
          <w:sz w:val="24"/>
          <w:szCs w:val="24"/>
        </w:rPr>
        <w:t xml:space="preserve">). SEM in the </w:t>
      </w:r>
    </w:p>
    <w:p w14:paraId="1F9F356C" w14:textId="02AA8F87" w:rsidR="005805F3" w:rsidRPr="00F555E9" w:rsidRDefault="005805F3" w:rsidP="00D8350A">
      <w:pPr>
        <w:pStyle w:val="ListParagraph"/>
        <w:spacing w:line="480" w:lineRule="auto"/>
        <w:ind w:left="0"/>
        <w:jc w:val="both"/>
        <w:rPr>
          <w:noProof/>
          <w:color w:val="auto"/>
          <w:sz w:val="24"/>
          <w:szCs w:val="24"/>
        </w:rPr>
      </w:pPr>
    </w:p>
    <w:p w14:paraId="39D13DC4" w14:textId="77777777" w:rsidR="005805F3" w:rsidRDefault="005805F3" w:rsidP="00D8350A">
      <w:pPr>
        <w:pStyle w:val="ListParagraph"/>
        <w:spacing w:line="480" w:lineRule="auto"/>
        <w:ind w:left="0"/>
        <w:jc w:val="both"/>
        <w:rPr>
          <w:noProof/>
          <w:color w:val="auto"/>
          <w:sz w:val="24"/>
          <w:szCs w:val="24"/>
        </w:rPr>
      </w:pPr>
      <w:r w:rsidRPr="00F555E9">
        <w:rPr>
          <w:noProof/>
          <w:color w:val="auto"/>
          <w:sz w:val="24"/>
          <w:szCs w:val="24"/>
        </w:rPr>
        <w:drawing>
          <wp:anchor distT="0" distB="0" distL="114300" distR="114300" simplePos="0" relativeHeight="251658240" behindDoc="0" locked="0" layoutInCell="1" allowOverlap="1" wp14:anchorId="15F731FD" wp14:editId="23C5F523">
            <wp:simplePos x="0" y="0"/>
            <wp:positionH relativeFrom="margin">
              <wp:posOffset>209550</wp:posOffset>
            </wp:positionH>
            <wp:positionV relativeFrom="paragraph">
              <wp:posOffset>306705</wp:posOffset>
            </wp:positionV>
            <wp:extent cx="4914900" cy="3549650"/>
            <wp:effectExtent l="0" t="0" r="0" b="0"/>
            <wp:wrapSquare wrapText="bothSides"/>
            <wp:docPr id="25" name="Picture 2" descr="A close up of a map&#10;&#10;Description automatically generated">
              <a:extLst xmlns:a="http://schemas.openxmlformats.org/drawingml/2006/main">
                <a:ext uri="{FF2B5EF4-FFF2-40B4-BE49-F238E27FC236}">
                  <a16:creationId xmlns:a16="http://schemas.microsoft.com/office/drawing/2014/main" id="{033A47F5-30B6-4891-9DEB-6CD1DC2C35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033A47F5-30B6-4891-9DEB-6CD1DC2C35B7}"/>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14900" cy="3549650"/>
                    </a:xfrm>
                    <a:prstGeom prst="rect">
                      <a:avLst/>
                    </a:prstGeom>
                  </pic:spPr>
                </pic:pic>
              </a:graphicData>
            </a:graphic>
            <wp14:sizeRelH relativeFrom="margin">
              <wp14:pctWidth>0</wp14:pctWidth>
            </wp14:sizeRelH>
            <wp14:sizeRelV relativeFrom="margin">
              <wp14:pctHeight>0</wp14:pctHeight>
            </wp14:sizeRelV>
          </wp:anchor>
        </w:drawing>
      </w:r>
    </w:p>
    <w:p w14:paraId="2B3B69D6" w14:textId="77777777" w:rsidR="005805F3" w:rsidRPr="00F555E9" w:rsidRDefault="005805F3" w:rsidP="00D8350A">
      <w:pPr>
        <w:pStyle w:val="ListParagraph"/>
        <w:spacing w:line="480" w:lineRule="auto"/>
        <w:ind w:left="0"/>
        <w:jc w:val="both"/>
        <w:rPr>
          <w:noProof/>
          <w:color w:val="auto"/>
          <w:sz w:val="24"/>
          <w:szCs w:val="24"/>
        </w:rPr>
      </w:pPr>
    </w:p>
    <w:p w14:paraId="21580438" w14:textId="77777777" w:rsidR="005805F3" w:rsidRPr="00421BA1" w:rsidRDefault="005805F3" w:rsidP="00D8350A">
      <w:pPr>
        <w:pStyle w:val="ListParagraph"/>
        <w:spacing w:line="480" w:lineRule="auto"/>
        <w:ind w:left="0"/>
        <w:jc w:val="center"/>
        <w:rPr>
          <w:b/>
          <w:bCs/>
        </w:rPr>
      </w:pPr>
      <w:r>
        <w:rPr>
          <w:noProof/>
        </w:rPr>
        <mc:AlternateContent>
          <mc:Choice Requires="wps">
            <w:drawing>
              <wp:anchor distT="0" distB="0" distL="114300" distR="114300" simplePos="0" relativeHeight="251658241" behindDoc="0" locked="0" layoutInCell="1" allowOverlap="1" wp14:anchorId="4DE6BFF0" wp14:editId="71A86BF6">
                <wp:simplePos x="0" y="0"/>
                <wp:positionH relativeFrom="column">
                  <wp:posOffset>38100</wp:posOffset>
                </wp:positionH>
                <wp:positionV relativeFrom="paragraph">
                  <wp:posOffset>3301365</wp:posOffset>
                </wp:positionV>
                <wp:extent cx="5267325" cy="635"/>
                <wp:effectExtent l="0" t="0" r="9525" b="3810"/>
                <wp:wrapSquare wrapText="bothSides"/>
                <wp:docPr id="12" name="Text Box 12"/>
                <wp:cNvGraphicFramePr/>
                <a:graphic xmlns:a="http://schemas.openxmlformats.org/drawingml/2006/main">
                  <a:graphicData uri="http://schemas.microsoft.com/office/word/2010/wordprocessingShape">
                    <wps:wsp>
                      <wps:cNvSpPr txBox="1"/>
                      <wps:spPr>
                        <a:xfrm>
                          <a:off x="0" y="0"/>
                          <a:ext cx="5267325" cy="635"/>
                        </a:xfrm>
                        <a:prstGeom prst="rect">
                          <a:avLst/>
                        </a:prstGeom>
                        <a:solidFill>
                          <a:prstClr val="white"/>
                        </a:solidFill>
                        <a:ln>
                          <a:noFill/>
                        </a:ln>
                      </wps:spPr>
                      <wps:txbx>
                        <w:txbxContent>
                          <w:p w14:paraId="5A2DF01F" w14:textId="582A3D5C" w:rsidR="005805F3" w:rsidRPr="00C60001" w:rsidRDefault="005805F3" w:rsidP="006D4885">
                            <w:pPr>
                              <w:pStyle w:val="Caption"/>
                              <w:spacing w:line="480" w:lineRule="auto"/>
                              <w:rPr>
                                <w:rFonts w:eastAsia="Arial"/>
                                <w:noProof/>
                                <w:lang w:val="en"/>
                              </w:rPr>
                            </w:pPr>
                            <w:bookmarkStart w:id="25" w:name="_Toc79664346"/>
                            <w:r>
                              <w:t xml:space="preserve">Figure </w:t>
                            </w:r>
                            <w:fldSimple w:instr=" STYLEREF 1 \s ">
                              <w:r w:rsidR="00194E6C">
                                <w:rPr>
                                  <w:noProof/>
                                </w:rPr>
                                <w:t>2</w:t>
                              </w:r>
                            </w:fldSimple>
                            <w:r w:rsidR="00194E6C">
                              <w:t>.</w:t>
                            </w:r>
                            <w:fldSimple w:instr=" SEQ Figure \* ARABIC \s 1 ">
                              <w:r w:rsidR="00194E6C">
                                <w:rPr>
                                  <w:noProof/>
                                </w:rPr>
                                <w:t>4</w:t>
                              </w:r>
                            </w:fldSimple>
                            <w:r>
                              <w:t>:</w:t>
                            </w:r>
                            <w:r w:rsidRPr="006F1965">
                              <w:t xml:space="preserve"> Flexural stress-strain curves for printed flexural specimens made with 40 vol.% hBN.</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E6BFF0" id="Text Box 12" o:spid="_x0000_s1027" type="#_x0000_t202" style="position:absolute;left:0;text-align:left;margin-left:3pt;margin-top:259.95pt;width:414.75pt;height:.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" stroked="f">
                <v:textbox style="mso-fit-shape-to-text:t" inset="0,0,0,0">
                  <w:txbxContent>
                    <w:p w14:paraId="5A2DF01F" w14:textId="582A3D5C" w:rsidR="005805F3" w:rsidRPr="00C60001" w:rsidRDefault="005805F3" w:rsidP="006D4885">
                      <w:pPr>
                        <w:pStyle w:val="Caption"/>
                        <w:spacing w:line="480" w:lineRule="auto"/>
                        <w:rPr>
                          <w:rFonts w:eastAsia="Arial"/>
                          <w:noProof/>
                          <w:lang w:val="en"/>
                        </w:rPr>
                      </w:pPr>
                      <w:bookmarkStart w:id="27" w:name="_Toc79664346"/>
                      <w:r>
                        <w:t xml:space="preserve">Figure </w:t>
                      </w:r>
                      <w:r w:rsidR="00EA795C">
                        <w:fldChar w:fldCharType="begin"/>
                      </w:r>
                      <w:r w:rsidR="00EA795C">
                        <w:instrText xml:space="preserve"> STYLEREF 1 \s </w:instrText>
                      </w:r>
                      <w:r w:rsidR="00EA795C">
                        <w:fldChar w:fldCharType="separate"/>
                      </w:r>
                      <w:r w:rsidR="00194E6C">
                        <w:rPr>
                          <w:noProof/>
                        </w:rPr>
                        <w:t>2</w:t>
                      </w:r>
                      <w:r w:rsidR="00EA795C">
                        <w:rPr>
                          <w:noProof/>
                        </w:rPr>
                        <w:fldChar w:fldCharType="end"/>
                      </w:r>
                      <w:r w:rsidR="00194E6C">
                        <w:t>.</w:t>
                      </w:r>
                      <w:r w:rsidR="00EA795C">
                        <w:fldChar w:fldCharType="begin"/>
                      </w:r>
                      <w:r w:rsidR="00EA795C">
                        <w:instrText xml:space="preserve"> SEQ Figure \* ARABIC \s 1 </w:instrText>
                      </w:r>
                      <w:r w:rsidR="00EA795C">
                        <w:fldChar w:fldCharType="separate"/>
                      </w:r>
                      <w:r w:rsidR="00194E6C">
                        <w:rPr>
                          <w:noProof/>
                        </w:rPr>
                        <w:t>4</w:t>
                      </w:r>
                      <w:r w:rsidR="00EA795C">
                        <w:rPr>
                          <w:noProof/>
                        </w:rPr>
                        <w:fldChar w:fldCharType="end"/>
                      </w:r>
                      <w:r>
                        <w:t>:</w:t>
                      </w:r>
                      <w:r w:rsidRPr="006F1965">
                        <w:t xml:space="preserve"> Flexural stress-strain curves for printed flexural specimens made with 40 vol.% hBN.</w:t>
                      </w:r>
                      <w:bookmarkEnd w:id="27"/>
                    </w:p>
                  </w:txbxContent>
                </v:textbox>
                <w10:wrap type="square"/>
              </v:shape>
            </w:pict>
          </mc:Fallback>
        </mc:AlternateContent>
      </w:r>
      <w:r>
        <w:br w:type="page"/>
      </w:r>
      <w:r w:rsidRPr="00F555E9">
        <w:rPr>
          <w:noProof/>
        </w:rPr>
        <w:lastRenderedPageBreak/>
        <w:drawing>
          <wp:inline distT="0" distB="0" distL="0" distR="0" wp14:anchorId="409A26BE" wp14:editId="13331461">
            <wp:extent cx="2093495" cy="5194857"/>
            <wp:effectExtent l="0" t="0" r="254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07388" cy="5229330"/>
                    </a:xfrm>
                    <a:prstGeom prst="rect">
                      <a:avLst/>
                    </a:prstGeom>
                    <a:noFill/>
                    <a:ln>
                      <a:noFill/>
                    </a:ln>
                  </pic:spPr>
                </pic:pic>
              </a:graphicData>
            </a:graphic>
          </wp:inline>
        </w:drawing>
      </w:r>
    </w:p>
    <w:p w14:paraId="7B099BA1" w14:textId="611A3B5A" w:rsidR="005805F3" w:rsidRDefault="005805F3" w:rsidP="00D9232B">
      <w:pPr>
        <w:pStyle w:val="Caption"/>
        <w:spacing w:line="480" w:lineRule="auto"/>
        <w:jc w:val="both"/>
      </w:pPr>
      <w:bookmarkStart w:id="26" w:name="_Toc79664347"/>
      <w:r>
        <w:t xml:space="preserve">Figure </w:t>
      </w:r>
      <w:fldSimple w:instr=" STYLEREF 1 \s ">
        <w:r w:rsidR="00194E6C">
          <w:rPr>
            <w:noProof/>
          </w:rPr>
          <w:t>2</w:t>
        </w:r>
      </w:fldSimple>
      <w:r w:rsidR="00194E6C">
        <w:t>.</w:t>
      </w:r>
      <w:fldSimple w:instr=" SEQ Figure \* ARABIC \s 1 ">
        <w:r w:rsidR="00194E6C">
          <w:rPr>
            <w:noProof/>
          </w:rPr>
          <w:t>5</w:t>
        </w:r>
      </w:fldSimple>
      <w:r>
        <w:t xml:space="preserve">: </w:t>
      </w:r>
      <w:r w:rsidRPr="004255F1">
        <w:t>(a) Optical and (b) SEM micrographs of the fracture surface of a tested flexural specimen. (c) Vickers indentation on a polished cross-section of the same specimen. (d-e) Crack tips from Vickers indentation showing crack deflection, bridging, and pullout from the hBN platelets. White arrows highlight hBN stacks around which the crack was deflected while red arrows indicate voids caused by platelet pull-out</w:t>
      </w:r>
      <w:bookmarkEnd w:id="26"/>
    </w:p>
    <w:p w14:paraId="411BBD9D" w14:textId="3AA46341" w:rsidR="005805F3" w:rsidRDefault="005805F3" w:rsidP="00D8350A">
      <w:pPr>
        <w:spacing w:line="480" w:lineRule="auto"/>
        <w:rPr>
          <w:b/>
          <w:bCs/>
          <w:iCs/>
          <w:sz w:val="28"/>
          <w:szCs w:val="28"/>
        </w:rPr>
      </w:pPr>
    </w:p>
    <w:p w14:paraId="1CD94978" w14:textId="4B7553FB" w:rsidR="00B860A8" w:rsidRDefault="00B860A8" w:rsidP="00D8350A">
      <w:pPr>
        <w:pStyle w:val="ListParagraph"/>
        <w:spacing w:line="480" w:lineRule="auto"/>
        <w:ind w:left="0"/>
        <w:jc w:val="both"/>
      </w:pPr>
      <w:r w:rsidRPr="00F555E9">
        <w:rPr>
          <w:color w:val="auto"/>
          <w:sz w:val="24"/>
          <w:szCs w:val="24"/>
        </w:rPr>
        <w:lastRenderedPageBreak/>
        <w:t>vicinity of a Vickers indentation provides corroborating evidence of pullout and crack deflection around hBN platelets and stacks of platelets (</w:t>
      </w:r>
      <w:r w:rsidRPr="00F555E9">
        <w:rPr>
          <w:b/>
          <w:bCs/>
          <w:color w:val="auto"/>
          <w:sz w:val="24"/>
          <w:szCs w:val="24"/>
        </w:rPr>
        <w:t xml:space="preserve">Figure </w:t>
      </w:r>
      <w:r>
        <w:rPr>
          <w:rFonts w:eastAsia="Times New Roman"/>
          <w:b/>
          <w:bCs/>
          <w:color w:val="auto"/>
          <w:sz w:val="24"/>
          <w:szCs w:val="24"/>
        </w:rPr>
        <w:t>2.</w:t>
      </w:r>
      <w:r w:rsidRPr="00F555E9">
        <w:rPr>
          <w:b/>
          <w:bCs/>
          <w:color w:val="auto"/>
          <w:sz w:val="24"/>
          <w:szCs w:val="24"/>
        </w:rPr>
        <w:t>5 c,d</w:t>
      </w:r>
      <w:r w:rsidRPr="00F555E9">
        <w:rPr>
          <w:color w:val="auto"/>
          <w:sz w:val="24"/>
          <w:szCs w:val="24"/>
        </w:rPr>
        <w:t>).</w:t>
      </w:r>
    </w:p>
    <w:p w14:paraId="2021C399" w14:textId="453EFF69" w:rsidR="005805F3" w:rsidRPr="00F555E9" w:rsidRDefault="005805F3" w:rsidP="00D8350A">
      <w:pPr>
        <w:pStyle w:val="Heading2"/>
        <w:spacing w:line="480" w:lineRule="auto"/>
      </w:pPr>
      <w:bookmarkStart w:id="27" w:name="_Toc79664379"/>
      <w:r>
        <w:t>Analysis and Discussion</w:t>
      </w:r>
      <w:bookmarkEnd w:id="27"/>
    </w:p>
    <w:p w14:paraId="703208BC" w14:textId="02205EFA" w:rsidR="005805F3" w:rsidRPr="008E6573" w:rsidRDefault="005805F3" w:rsidP="002B7C76">
      <w:pPr>
        <w:pStyle w:val="ListParagraph"/>
        <w:spacing w:line="480" w:lineRule="auto"/>
        <w:ind w:left="0" w:firstLine="720"/>
        <w:jc w:val="both"/>
        <w:rPr>
          <w:sz w:val="24"/>
          <w:szCs w:val="24"/>
        </w:rPr>
      </w:pPr>
      <w:r w:rsidRPr="008E6573">
        <w:rPr>
          <w:color w:val="auto"/>
          <w:sz w:val="24"/>
          <w:szCs w:val="24"/>
        </w:rPr>
        <w:t xml:space="preserve">Despite the absence of any chemical surface functionalization, the hBN platelets at high volume percent loading are effective at imparting shear thinning and yield stress behavior to the polysilazane resin as shown in </w:t>
      </w:r>
      <w:r w:rsidRPr="008E6573">
        <w:rPr>
          <w:b/>
          <w:bCs/>
          <w:color w:val="auto"/>
          <w:sz w:val="24"/>
          <w:szCs w:val="24"/>
        </w:rPr>
        <w:t xml:space="preserve">Figure </w:t>
      </w:r>
      <w:r w:rsidRPr="008E6573">
        <w:rPr>
          <w:rFonts w:eastAsia="Times New Roman"/>
          <w:b/>
          <w:bCs/>
          <w:color w:val="auto"/>
          <w:sz w:val="24"/>
          <w:szCs w:val="24"/>
        </w:rPr>
        <w:t>2.</w:t>
      </w:r>
      <w:r w:rsidRPr="008E6573">
        <w:rPr>
          <w:b/>
          <w:bCs/>
          <w:color w:val="auto"/>
          <w:sz w:val="24"/>
          <w:szCs w:val="24"/>
        </w:rPr>
        <w:t>2</w:t>
      </w:r>
      <w:r w:rsidRPr="008E6573">
        <w:rPr>
          <w:color w:val="auto"/>
          <w:sz w:val="24"/>
          <w:szCs w:val="24"/>
        </w:rPr>
        <w:t xml:space="preserve">. Shear thinning is an empirically-based, common feature for DIW inks [see the following references for further discussion] </w:t>
      </w:r>
      <w:r w:rsidRPr="008E6573">
        <w:rPr>
          <w:color w:val="auto"/>
          <w:sz w:val="24"/>
          <w:szCs w:val="24"/>
        </w:rPr>
        <w:fldChar w:fldCharType="begin" w:fldLock="1"/>
      </w:r>
      <w:r w:rsidR="00595E61" w:rsidRPr="008E6573">
        <w:rPr>
          <w:color w:val="auto"/>
          <w:sz w:val="24"/>
          <w:szCs w:val="24"/>
        </w:rPr>
        <w:instrText xml:space="preserve">ADDIN CSL_CITATION {"citationItems":[{"id":"ITEM-1","itemData":{"DOI":"10.1111/j.1551-2916.2006.01382.x","ISSN":"00027820","abstract":"The ability to pattern ceramic materials in three dimensions (3D) is critical for structural, functional, and biomedical applications. One facile approach is direct ink writing (DIW), in which 3D structures are built layer-by-layer through the deposition of colloidal- or polymer-based inks. This approach allows one to design and rapidly fabricate ceramic materials in complex 3D shapes without the need for expensive tooling, dies, or lithographic masks. In this feature article, we present both droplet-and filament-based DIW techniques. We focus on the various ink designs and their corresponding rheological behavior, ink deposition mechanics, potential shapes and the toolpaths required, and representative examples of 3D ceramic structures assembled by each technique. The opportunities and challenges associated with DIW are also highlighted. © 2006 The American Ceramic Society.","author":[{"dropping-particle":"","family":"Lewis","given":"Jennifer A.","non-dropping-particle":"","parse-names":false,"suffix":""},{"dropping-particle":"","family":"Smay","given":"James E.","non-dropping-particle":"","parse-names":false,"suffix":""},{"dropping-particle":"","family":"Stuecker","given":"John","non-dropping-particle":"","parse-names":false,"suffix":""},{"dropping-particle":"","family":"Cesarano","given":"Joseph","non-dropping-particle":"","parse-names":false,"suffix":""}],"container-title":"Journal of the American Ceramic Society","id":"ITEM-1","issue":"12","issued":{"date-parts":[["2006","12"]]},"page":"3599-3609","title":"Direct ink writing of three-dimensional ceramic structures","type":"article-journal","volume":"89"},"uris":["http://www.mendeley.com/documents/?uuid=1ed5f120-fe3b-4bfc-bc3f-bbd73d80b3d7"]},{"id":"ITEM-2","itemData":{"DOI":"10.1021/la0257135","ISBN":"0743-7463","ISSN":"07437463","abstract":"Mesoscale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sidR="00595E61" w:rsidRPr="008E6573">
        <w:rPr>
          <w:rFonts w:ascii="Cambria Math" w:hAnsi="Cambria Math" w:cs="Cambria Math"/>
          <w:color w:val="auto"/>
          <w:sz w:val="24"/>
          <w:szCs w:val="24"/>
        </w:rPr>
        <w:instrText>∼</w:instrText>
      </w:r>
      <w:r w:rsidR="00595E61" w:rsidRPr="008E6573">
        <w:rPr>
          <w:color w:val="auto"/>
          <w:sz w:val="24"/>
          <w:szCs w:val="24"/>
        </w:rPr>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A.","non-dropping-particle":"","parse-names":false,"suffix":""}],"container-title":"Langmuir","id":"ITEM-2","issue":"14","issued":{"date-parts":[["2002"]]},"page":"5429-5437","title":"Colloidal inks for directed assembly of 3-D periodic structures","type":"article-journal","volume":"18"},"uris":["http://www.mendeley.com/documents/?uuid=d3202c62-e40f-4f96-9469-5802a27f3a8d"]},{"id":"ITEM-3","itemData":{"DOI":"10.1016/j.jmapro.2018.08.008","ISSN":"15266125","abstract":"This article presents a practical model for evaluating polymer feedstock materials as candidates for 3D printing across a variety of extrusion-based platforms. In order for a material to be successfully utilized for 3D printing operations, a series of fundamental conditions must be met. First, pressure-driven extrusion must occur through a given diameter nozzle at a specified flow rate. Second, the extruded material must form and sustain the desired shape. Third, the extruded structure must be able to bridge a specified gap and serve as a mechanically sound foundation for successive deposits. Finally, the deposited structure must be dimensionally stable during the transition to the final state (i.e. fully cured at room temperature). This article presents a framework for extrusion-based printing and a simple viscoelastic model for each of these conditions based on the rheological and thermo-physical properties of the candidate material and the processing parameters of the extrusion-based deposition platform. The model is demonstrated to be a useful tool for the evaluation of example test cases including: high temperature thermoplastics (polyphenylsulfone), fiber reinforced thermoplastics (acrylonitrile butadiene styrene), low-viscosity thermosets (epoxy resins), and thermoplastics with a high coefficient of thermal expansion (polypropylene).","author":[{"dropping-particle":"","family":"Duty","given":"Chad","non-dropping-particle":"","parse-names":false,"suffix":""},{"dropping-particle":"","family":"Ajinjeru","given":"Christine","non-dropping-particle":"","parse-names":false,"suffix":""},{"dropping-particle":"","family":"Kishore","given":"Vidya","non-dropping-particle":"","parse-names":false,"suffix":""},{"dropping-particle":"","family":"Compton","given":"Brett","non-dropping-particle":"","parse-names":false,"suffix":""},{"dropping-particle":"","family":"Hmeidat","given":"Nadim","non-dropping-particle":"","parse-names":false,"suffix":""},{"dropping-particle":"","family":"Chen","given":"Xun","non-dropping-particle":"","parse-names":false,"suffix":""},{"dropping-particle":"","family":"Liu","given":"Peng","non-dropping-particle":"","parse-names":false,"suffix":""},{"dropping-particle":"","family":"Hassen","given":"Ahmed Arabi","non-dropping-particle":"","parse-names":false,"suffix":""},{"dropping-particle":"","family":"Lindahl","given":"John","non-dropping-particle":"","parse-names":false,"suffix":""},{"dropping-particle":"","family":"Kunc","given":"Vlastimil","non-dropping-particle":"","parse-names":false,"suffix":""}],"container-title":"Journal of Manufacturing Processes","id":"ITEM-3","issue":"August","issued":{"date-parts":[["2018"]]},"page":"526-537","publisher":"Elsevier","title":"What makes a material printable? A viscoelastic model for extrusion-based 3D printing of polymers","type":"article-journal","volume":"35"},"uris":["http://www.mendeley.com/documents/?uuid=41a955ba-a7fa-4088-842d-abb2988ce586"]},{"id":"ITEM-4","itemData":{"DOI":"10.1115/1.4042607","ISSN":"15288935","abstract":"Although extrusion-based 3D printing processes have seen many successful applications at the macroscale, it has proven to be challenging for consistent, repeatable, and cost-effective printing at the microscale due to its dynamic complexities. To fully tap into the promise of microextrusion printing (μEP) of fabricating fine resolution features, it is critical to establish an understanding of the fundamentals of ink flow, interface energy, drying, and the process-property relationship of the printing process. To date, a comprehensive and coherent organization of this knowledge from relevant literature in different fields is still lacking. In this paper, we present a framework of the underlying principles of the microextrusion process, offering an overall roadmap to guide successful printing based on both results in the literature and our own experimental tests. The impacts of various process parameters on the resolution of printed features are identified. Experiments are carried out to validate the developed framework. Key challenges and future directions of microextrusion 3D printing are also highlighted.","author":[{"dropping-particle":"","family":"Udofia","given":"Edidiong Nseowo","non-dropping-particle":"","parse-names":false,"suffix":""},{"dropping-particle":"","family":"Zhou","given":"Wenchao","non-dropping-particle":"","parse-names":false,"suffix":""}],"container-title":"Journal of Manufacturing Science and Engineering, Transactions of the ASME","id":"ITEM-4","issue":"5","issued":{"date-parts":[["2019"]]},"title":"A Guiding Framework for Microextrusion Additive Manufacturing","type":"article-journal","volume":"141"},"uris":["http://www.mendeley.com/documents/?uuid=10cfd80d-4f36-4fe8-91da-232ea10e7bac"]}],"mendeley":{"formattedCitation":"[5,15,17,54]","plainTextFormattedCitation":"[5,15,17,54]","previouslyFormattedCitation":"[5,15,17,54]"},"properties":{"noteIndex":0},"schema":"https://github.com/citation-style-language/schema/raw/master/csl-citation.json"}</w:instrText>
      </w:r>
      <w:r w:rsidRPr="008E6573">
        <w:rPr>
          <w:color w:val="auto"/>
          <w:sz w:val="24"/>
          <w:szCs w:val="24"/>
        </w:rPr>
        <w:fldChar w:fldCharType="separate"/>
      </w:r>
      <w:r w:rsidR="005E242E" w:rsidRPr="008E6573">
        <w:rPr>
          <w:noProof/>
          <w:color w:val="auto"/>
          <w:sz w:val="24"/>
          <w:szCs w:val="24"/>
        </w:rPr>
        <w:t>[5,15,17,54]</w:t>
      </w:r>
      <w:r w:rsidRPr="008E6573">
        <w:rPr>
          <w:color w:val="auto"/>
          <w:sz w:val="24"/>
          <w:szCs w:val="24"/>
        </w:rPr>
        <w:fldChar w:fldCharType="end"/>
      </w:r>
      <w:r w:rsidRPr="008E6573">
        <w:rPr>
          <w:color w:val="auto"/>
          <w:sz w:val="24"/>
          <w:szCs w:val="24"/>
        </w:rPr>
        <w:t xml:space="preserve"> and can be quantified by the flow index in the power-law fluid model shown in Eq 1.1. </w:t>
      </w:r>
      <w:r w:rsidRPr="008E6573">
        <w:rPr>
          <w:sz w:val="24"/>
          <w:szCs w:val="24"/>
        </w:rPr>
        <w:t xml:space="preserve">In the case of shear thinning fluids, n&lt;1, while n = 1 for Newtonian fluids and n&gt;1 for shear thickening fluids. Numerical values for n were calculated by linear regression over the linear portion of the curves and are indicated in </w:t>
      </w:r>
      <w:r w:rsidRPr="008E6573">
        <w:rPr>
          <w:b/>
          <w:bCs/>
          <w:sz w:val="24"/>
          <w:szCs w:val="24"/>
        </w:rPr>
        <w:t>Figure 3.2</w:t>
      </w:r>
      <w:r w:rsidRPr="008E6573">
        <w:rPr>
          <w:sz w:val="24"/>
          <w:szCs w:val="24"/>
        </w:rPr>
        <w:t xml:space="preserve">. Values vary from 0.09 to 0.13 to 0.14 for 20 vol.%, 30 vol.%, and 40 vol.% hBN, respectively, indicating good shear thinning across a wide range of solids loading. These values compare favorably to values measured for other successful thermoset-based DIW inks that utilize fumed silica or layered silicates as rheology modifiers.  The shear yield stress value for the present ink also compares favorably to other printable thermoset-based DIW inks, albeit at significantly higher solids loading </w:t>
      </w:r>
      <w:r w:rsidRPr="008E6573">
        <w:rPr>
          <w:sz w:val="24"/>
          <w:szCs w:val="24"/>
        </w:rPr>
        <w:fldChar w:fldCharType="begin" w:fldLock="1"/>
      </w:r>
      <w:r w:rsidRPr="008E6573">
        <w:rPr>
          <w:sz w:val="24"/>
          <w:szCs w:val="24"/>
        </w:rPr>
        <w:instrText>ADDIN CSL_CITATION {"citationItems":[{"id":"ITEM-1","itemData":{"DOI":"10.1016/j.compscitech.2018.03.008","ISBN":"0266-3538","ISSN":"02663538","abstract":"Clay-based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Technology","id":"ITEM-1","issued":{"date-parts":[["2018"]]},"page":"9-20","title":"High-strength epoxy nanocomposites for 3D printing","type":"article-journal","volume":"160"},"uris":["http://www.mendeley.com/documents/?uuid=919f2ecc-4dbf-43e7-bd1c-f879b4eb1f7a"]}],"mendeley":{"formattedCitation":"[11]","plainTextFormattedCitation":"[11]","previouslyFormattedCitation":"[11]"},"properties":{"noteIndex":0},"schema":"https://github.com/citation-style-language/schema/raw/master/csl-citation.json"}</w:instrText>
      </w:r>
      <w:r w:rsidRPr="008E6573">
        <w:rPr>
          <w:sz w:val="24"/>
          <w:szCs w:val="24"/>
        </w:rPr>
        <w:fldChar w:fldCharType="separate"/>
      </w:r>
      <w:r w:rsidRPr="008E6573">
        <w:rPr>
          <w:noProof/>
          <w:sz w:val="24"/>
          <w:szCs w:val="24"/>
        </w:rPr>
        <w:t>[11]</w:t>
      </w:r>
      <w:r w:rsidRPr="008E6573">
        <w:rPr>
          <w:sz w:val="24"/>
          <w:szCs w:val="24"/>
        </w:rPr>
        <w:fldChar w:fldCharType="end"/>
      </w:r>
      <w:r w:rsidRPr="008E6573">
        <w:rPr>
          <w:sz w:val="24"/>
          <w:szCs w:val="24"/>
        </w:rPr>
        <w:t xml:space="preserve">. </w:t>
      </w:r>
      <w:r w:rsidRPr="008E6573">
        <w:rPr>
          <w:noProof/>
          <w:sz w:val="24"/>
          <w:szCs w:val="24"/>
        </w:rPr>
        <w:t xml:space="preserve">Other rheology modifying fillers like nanoclays and fumed silica have shown an increase in shear-yield behavior with proper surface functionality and exfoliation </w:t>
      </w:r>
      <w:r w:rsidRPr="008E6573">
        <w:rPr>
          <w:noProof/>
          <w:sz w:val="24"/>
          <w:szCs w:val="24"/>
        </w:rPr>
        <w:fldChar w:fldCharType="begin" w:fldLock="1"/>
      </w:r>
      <w:r w:rsidR="00595E61" w:rsidRPr="008E6573">
        <w:rPr>
          <w:noProof/>
          <w:sz w:val="24"/>
          <w:szCs w:val="24"/>
        </w:rPr>
        <w:instrText xml:space="preserve">ADDIN CSL_CITATION {"citationItems":[{"id":"ITEM-1","itemData":{"DOI":"10.1016/j.polymer.2006.03.057","ISSN":"00323861","abstract":"For organically modified montmorillonite (OMM)-epoxy nanocomposites, maximal montmorillonite dispersion is found to depend synergistically on the mechanical processing history of the resin mixture and the chemistry at the OMM surface. Specifically, Cloisite 30A (quaternary ammonium OMM) and I30.E (primary ammonium OMM), each containing surfactants with different catalytic effects on the curing chemistry of Epon 862, are compared. Irrespective of the OMM, conventional solvent-free processing methodologies, including sonication, result in an inhomogeneous distribution of OMM on the micron scale. Even though the primary ammonium alkyls within I30.E enhance intragallery reactivity, this only results in extensive swelling of tactoids (interlayer distance </w:instrText>
      </w:r>
      <w:r w:rsidR="00595E61" w:rsidRPr="008E6573">
        <w:rPr>
          <w:rFonts w:ascii="Cambria Math" w:hAnsi="Cambria Math" w:cs="Cambria Math"/>
          <w:noProof/>
          <w:sz w:val="24"/>
          <w:szCs w:val="24"/>
        </w:rPr>
        <w:instrText>∼</w:instrText>
      </w:r>
      <w:r w:rsidR="00595E61" w:rsidRPr="008E6573">
        <w:rPr>
          <w:noProof/>
          <w:sz w:val="24"/>
          <w:szCs w:val="24"/>
        </w:rPr>
        <w:instrText>10-20 nm), and thus retention of layer-layer correlations, leading to 'hybrid' micron scale reinforcing particles, not nanoscale dispersion of individual layers. In contrast, sub-ambient temperature (cryo) compounding had substantial impact on the ability to reduce tactoid and agglomerate size and increase homogeneity of dispersion for Cloisite 30A. The reactivity near Cloisite 30A is similar to that in the bulk and thus localized gelation around the layer-stacks does not retard particulate refinement. In all cases, alteration of the global epoxy network structure was ruled out by FTIR and NMR measurements. For nanocomposites with similar OMM content, however, the final thermal-mechanical properties does not coherently relate to one characteristic of the morphology. The coefficient of thermal expansion (T&gt;Tg) and hardness (T&lt;Tg) depend only weakly on morphology, where as the glass transition temperature depends strongly on the extent of OMM dispersion and interfacial chemistry. In general, the inter-relationships between mechanical processing, OMM surface chemistry and the desired property enhancements are not linear and thus must be considered in light of a final application to evaluate the optimal 'nanocomposite' fabrication methodology to achieve maximal benefit. © 2006 Elsevier Ltd. All rights reserved.","author":[{"dropping-particle":"","family":"Koerner","given":"Hilmar","non-dropping-particle":"","parse-names":false,"suffix":""},{"dropping-particle":"","family":"Misra","given":"Devesh","non-dropping-particle":"","parse-names":false,"suffix":""},{"dropping-particle":"","family":"Tan","given":"Ashley","non-dropping-particle":"","parse-names":false,"suffix":""},{"dropping-particle":"","family":"Drummy","given":"Lawrence","non-dropping-particle":"","parse-names":false,"suffix":""},{"dropping-particle":"","family":"Mirau","given":"Peter","non-dropping-particle":"","parse-names":false,"suffix":""},{"dropping-particle":"","family":"Vaia","given":"Richard","non-dropping-particle":"","parse-names":false,"suffix":""}],"container-title":"Polymer","id":"ITEM-1","issue":"10","issued":{"date-parts":[["2006"]]},"page":"3426-3435","title":"Montmorillonite-thermoset nanocomposites via cryo-compounding","type":"article-journal","volume":"47"},"uris":["http://www.mendeley.com/documents/?uuid=12f79125-b8dc-42ff-963b-f15aec4beb03"]},{"id":"ITEM-2","itemData":{"DOI":"10.1122/1.4973974","ISSN":"0148-6055","abstract":"© 2017 The Society of Rheology. There has been a long-running debate about reinforcement and rheological nonlinearity of suspensions with respect to filler dispersity and agglomeration depending on many factors, including molecular weight of dispersing medium, surface chemistry of nanoparticles, and aging of suspensions. Herein, rheological behaviors of fumed silica suspended in polydimethylsiloxane (PDMS) were investigated as a function of weight averaged molecular weight (M w , 2-88 kg/mol) of PDMS, and concentration and surface characteristics (hydrophilic or hydrophobic) of fumed silica. The reinforcement at low-frequency is maximized at M w close to entanglement molecular weight (M e ) while at high-frequency it decreases with increasing M w . A unified reinforcement mechanism related to PDMS M w and silica nature and loading is disclosed. Hydrophobic silica (R974) suspensions exhibit linearity-softening-hardening-softening response with increasing dynamic strain at frequency 6.28 rad s −1 while as-prepared hydrophilic silica (A200) suspensions show a sustained softening beyond the linearity regime. However, aging of the A200 suspensions could induce appearance of four-stage response when the gels become critical or change into sols, which is more significant for low-M w PDMS.","author":[{"dropping-particle":"","family":"Ma","given":"Tingting","non-dropping-particle":"","parse-names":false,"suffix":""},{"dropping-particle":"","family":"Yang","given":"Ruiquan","non-dropping-particle":"","parse-names":false,"suffix":""},{"dropping-particle":"","family":"Zheng","given":"Zhong","non-dropping-particle":"","parse-names":false,"suffix":""},{"dropping-particle":"","family":"Song","given":"Yihu","non-dropping-particle":"","parse-names":false,"suffix":""}],"container-title":"Journal of Rheology","id":"ITEM-2","issue":"2","issued":{"date-parts":[["2017"]]},"page":"205-215","publisher":"Society of Rheology","title":"Rheology of fumed silica/polydimethylsiloxane suspensions","type":"article-journal","volume":"61"},"uris":["http://www.mendeley.com/documents/?uuid=91689221-42f0-4c2d-8140-8174495458fe"]}],"mendeley":{"formattedCitation":"[12,55]","plainTextFormattedCitation":"[12,55]","previouslyFormattedCitation":"[12,55]"},"properties":{"noteIndex":0},"schema":"https://github.com/citation-style-language/schema/raw/master/csl-citation.json"}</w:instrText>
      </w:r>
      <w:r w:rsidRPr="008E6573">
        <w:rPr>
          <w:noProof/>
          <w:sz w:val="24"/>
          <w:szCs w:val="24"/>
        </w:rPr>
        <w:fldChar w:fldCharType="separate"/>
      </w:r>
      <w:r w:rsidR="005E242E" w:rsidRPr="008E6573">
        <w:rPr>
          <w:noProof/>
          <w:sz w:val="24"/>
          <w:szCs w:val="24"/>
        </w:rPr>
        <w:t>[12,55]</w:t>
      </w:r>
      <w:r w:rsidRPr="008E6573">
        <w:rPr>
          <w:noProof/>
          <w:sz w:val="24"/>
          <w:szCs w:val="24"/>
        </w:rPr>
        <w:fldChar w:fldCharType="end"/>
      </w:r>
      <w:r w:rsidRPr="008E6573">
        <w:rPr>
          <w:noProof/>
          <w:sz w:val="24"/>
          <w:szCs w:val="24"/>
        </w:rPr>
        <w:t xml:space="preserve">. </w:t>
      </w:r>
      <w:r w:rsidRPr="008E6573">
        <w:rPr>
          <w:sz w:val="24"/>
          <w:szCs w:val="24"/>
        </w:rPr>
        <w:t xml:space="preserve"> If the hBN platelets had proper surface functionality and exfoliation, we believe that an increase in shear-yield behavior is possible given how other fillers behave with </w:t>
      </w:r>
      <w:r w:rsidRPr="008E6573">
        <w:rPr>
          <w:sz w:val="24"/>
          <w:szCs w:val="24"/>
        </w:rPr>
        <w:lastRenderedPageBreak/>
        <w:t xml:space="preserve">similar treatment. To date, the authors could find no literature on these processing methods on hBN for rheological modification and needs further research. </w:t>
      </w:r>
    </w:p>
    <w:p w14:paraId="7ED603B7" w14:textId="20C028E3" w:rsidR="005805F3" w:rsidRPr="00F555E9" w:rsidRDefault="005805F3" w:rsidP="00D8350A">
      <w:pPr>
        <w:spacing w:line="480" w:lineRule="auto"/>
        <w:ind w:firstLine="720"/>
        <w:jc w:val="both"/>
      </w:pPr>
      <w:r w:rsidRPr="00F555E9">
        <w:t>Because of the high hBN loading in the printable ink formulation, the shrinkage due to pyrolysis is substantially reduced compared to unfilled polysilazane, which has been reported at 25% linear</w:t>
      </w:r>
      <w:r>
        <w:t xml:space="preserve"> </w:t>
      </w:r>
      <w:r>
        <w:fldChar w:fldCharType="begin" w:fldLock="1"/>
      </w:r>
      <w:r w:rsidR="00595E61">
        <w:instrText>ADDIN CSL_CITATION {"citationItems":[{"id":"ITEM-1","itemData":{"DOI":"10.1016/j.jnoncrysol.2009.07.002","ISBN":"0022-3093","ISSN":"00223093","abstract":"Difficulties in the fabrication of representative test specimens and in the application of suitable test procedures e.g., in the measurement of the test parameters viz., load, crack length etc., have so far limited the intrinsic fracture mechanical characterization of the precursor-derived ceramics (PDC). The present work reports the evaluation of the crack tip toughness (KI0) of Si-C-N ceramics, using the novel crack opening displacement (COD) approach. The fully dense PDC test specimens synthesized from a poly(ureamethylvinyl)silazane precursor covered material structures ranging from partly organic amorphous to inorganic nano-crystalline states. Critically loaded cracks were achieved using either a special loading fixture or with Vickers indentation. Crack tip CODs were measured with the atomic force microscopy (AFM). Fractography of the fracture surfaces were performed using topographic, frictional and phase contrast AFM. The measured KI0 values ranged from 0.6 to 1.2 MPa m1/2. The net change in crack resistance was affected by the stripping of OFC-hydrogen atoms in the amorphous materials and by the segregated turbostratic graphite phase in the phase-separated materials. Nano-scale crack deflection observed even in the amorphous materials indicated the presence of structural and compositional inhomogeneities within the amorphous network. © 2009 Elsevier B.V. All rights reserved.","author":[{"dropping-particle":"","family":"Janakiraman","given":"Narayanan","non-dropping-particle":"","parse-names":false,"suffix":""},{"dropping-particle":"","family":"Burghard","given":"Zaklina","non-dropping-particle":"","parse-names":false,"suffix":""},{"dropping-particle":"","family":"Aldinger","given":"Fritz","non-dropping-particle":"","parse-names":false,"suffix":""}],"container-title":"Journal of Non-Crystalline Solids","id":"ITEM-1","issue":"43-44","issued":{"date-parts":[["2009"]]},"page":"2102-2113","title":"Fracture toughness evaluation of precursor-derived Si-C-N ceramics using the crack opening displacement approach","type":"article-journal","volume":"355"},"uris":["http://www.mendeley.com/documents/?uuid=455eee01-17bd-4b63-916f-0729f436e3dc"]}],"mendeley":{"formattedCitation":"[56]","plainTextFormattedCitation":"[56]","previouslyFormattedCitation":"[56]"},"properties":{"noteIndex":0},"schema":"https://github.com/citation-style-language/schema/raw/master/csl-citation.json"}</w:instrText>
      </w:r>
      <w:r>
        <w:fldChar w:fldCharType="separate"/>
      </w:r>
      <w:r w:rsidR="005E242E" w:rsidRPr="005E242E">
        <w:rPr>
          <w:noProof/>
        </w:rPr>
        <w:t>[56]</w:t>
      </w:r>
      <w:r>
        <w:fldChar w:fldCharType="end"/>
      </w:r>
      <w:r w:rsidRPr="00F555E9">
        <w:t>. We attribute the difference in shrinkage between the TGA samples and the flexure bars to the higher pyrolysis temperature and longer dwell period for the flexure bars. The anisotropic shrinkage observed for the printed flexural bars seems to indicate that the hBN platelets are at least partially aligned by the deposition process. Alignment of high aspect ratio filler materials has been studied in depth for traditional extrusion processes and has been reported for carbon nanotubes, carbon and glass fibers</w:t>
      </w:r>
      <w:r>
        <w:t xml:space="preserve"> </w:t>
      </w:r>
      <w:r>
        <w:fldChar w:fldCharType="begin" w:fldLock="1"/>
      </w:r>
      <w:r w:rsidR="00BB74B1">
        <w:instrText>ADDIN CSL_CITATION {"citationItems":[{"id":"ITEM-1","itemData":{"DOI":"10.1088/0954-0083/9/4/008","ISSN":"09540083","abstract":"Extrusion freeform fabrication is a process whereby three-dimensional parts are built by writing successive layers of material onto a support. In this case, two types of epoxy resin have been formed into test bars containing varying fractions of chopped carbon fibre of various lenghts. It is shown that the fibre orientation follows the writing direction and has a large influence on the directional elastic properties of the composite. Test bars have also been formed containing multiple layers of reinforced and unreinforced resin to demonstrate the flexibility of this method.","author":[{"dropping-particle":"","family":"Calvert","given":"Paul","non-dropping-particle":"","parse-names":false,"suffix":""},{"dropping-particle":"","family":"Lin","given":"Tung Liang","non-dropping-particle":"","parse-names":false,"suffix":""},{"dropping-particle":"","family":"Martin","given":"Hogan","non-dropping-particle":"","parse-names":false,"suffix":""}],"container-title":"High Performance Polymers","id":"ITEM-1","issue":"4","issued":{"date-parts":[["1997"]]},"page":"449-456","title":"Extrusion freeform fabrication of chopped-fibre reinforced composites","type":"article-journal","volume":"9"},"uris":["http://www.mendeley.com/documents/?uuid=8ecac4ee-6ab0-4251-9a5d-7558b3451d2b"]},{"id":"ITEM-2","itemData":{"DOI":"10.1073/pnas.1715157115","ISBN":"0027-8424","ISSN":"10916490","PMID":"29348206","abstract":"Natural composites exhibit exceptional mechanical performance that often arises from complex fiber arrangements within continuous matrices. Inspired by these natural systems, we developed a rotational 3D printing method that enables spatially controlled orientation of short fibers in polymer matrices solely by varying the nozzle rotation speed relative to the printing speed. Using this method, we fabricated carbon fiber-epoxy composites composed of volume elements (voxels) with programmably defined fiber arrangements, including adjacent regions with orthogonally and helically oriented fibers that lead to nonuniform strain and failure as well as those with purely helical fiber orientations akin to natural composites that exhibit enhanced damage tolerance. Our approach broadens the design, microstructural complexity, and performance space for fiber-reinforced composites through site-specific optimization of their fiber orientation, strain, failure, and damage tolerance.","author":[{"dropping-particle":"","family":"Raney","given":"Jordan R.","non-dropping-particle":"","parse-names":false,"suffix":""},{"dropping-particle":"","family":"Compton","given":"Brett G.","non-dropping-particle":"","parse-names":false,"suffix":""},{"dropping-particle":"","family":"Mueller","given":"Jochen","non-dropping-particle":"","parse-names":false,"suffix":""},{"dropping-particle":"","family":"Ober","given":"Thomas J.","non-dropping-particle":"","parse-names":false,"suffix":""},{"dropping-particle":"","family":"Shea","given":"Kristina","non-dropping-particle":"","parse-names":false,"suffix":""},{"dropping-particle":"","family":"Lewis","given":"Jennifer A.","non-dropping-particle":"","parse-names":false,"suffix":""}],"container-title":"Proceedings of the National Academy of Sciences of the United States of America","id":"ITEM-2","issue":"6","issued":{"date-parts":[["2018"]]},"page":"1198-1203","title":"Rotational 3D printing of damage-tolerant composites with programmable mechanics","type":"article-journal","volume":"115"},"uris":["http://www.mendeley.com/documents/?uuid=735876e4-839e-425b-a8d8-1425e515ab29"]},{"id":"ITEM-3","itemData":{"DOI":"10.1038/srep43401","ISSN":"20452322","PMID":"28262669","abstract":"Here we report the first example of a class of additively manufactured carbon fiber reinforced composite (AMCFRC) materials which have been achieved through the use of a latent thermal cured aromatic thermoset resin system, through an adaptation of direct ink writing (DIW) 3D-printing technology. We have developed a means of printing high performance thermoset carbon fiber composites, which allow the fiber component of a resin and carbon fiber fluid to be aligned in three dimensions via controlled micro-extrusion and subsequently cured into complex geometries. Characterization of our composite systems clearly show that we achieved a high order of fiber alignment within the composite microstructure, which in turn allows these materials to outperform equivalently filled randomly oriented carbon fiber and polymer composites. Furthermore, our AM carbon fiber composite systems exhibit highly orthotropic mechanical and electrical responses as a direct result of the alignment of carbon fiber bundles in the microscale which we predict will ultimately lead to the design of truly tailorable carbon fiber/polymer hybrid materials having locally programmable complex electrical, thermal and mechanical response.","author":[{"dropping-particle":"","family":"Lewicki","given":"James P.","non-dropping-particle":"","parse-names":false,"suffix":""},{"dropping-particle":"","family":"Rodriguez","given":"Jennifer N.","non-dropping-particle":"","parse-names":false,"suffix":""},{"dropping-particle":"","family":"Zhu","given":"Cheng","non-dropping-particle":"","parse-names":false,"suffix":""},{"dropping-particle":"","family":"Worsley","given":"Marcus A.","non-dropping-particle":"","parse-names":false,"suffix":""},{"dropping-particle":"","family":"Wu","given":"Amanda S.","non-dropping-particle":"","parse-names":false,"suffix":""},{"dropping-particle":"","family":"Kanarska","given":"Yuliya","non-dropping-particle":"","parse-names":false,"suffix":""},{"dropping-particle":"","family":"Horn","given":"John D.","non-dropping-particle":"","parse-names":false,"suffix":""},{"dropping-particle":"","family":"Duoss","given":"Eric B.","non-dropping-particle":"","parse-names":false,"suffix":""},{"dropping-particle":"","family":"Ortega","given":"Jason M.","non-dropping-particle":"","parse-names":false,"suffix":""},{"dropping-particle":"","family":"Elmer","given":"William","non-dropping-particle":"","parse-names":false,"suffix":""},{"dropping-particle":"","family":"Hensleigh","given":"Ryan","non-dropping-particle":"","parse-names":false,"suffix":""},{"dropping-particle":"","family":"Fellini","given":"Ryan A.","non-dropping-particle":"","parse-names":false,"suffix":""},{"dropping-particle":"","family":"King","given":"Michael J.","non-dropping-particle":"","parse-names":false,"suffix":""}],"container-title":"Scientific Reports","id":"ITEM-3","issue":"December 2016","issued":{"date-parts":[["2017"]]},"page":"1-14","publisher":"Nature Publishing Group","title":"3D-Printing of Meso-structurally Ordered Carbon Fiber/Polymer Composites with Unprecedented Orthotropic Physical Properties","type":"article-journal","volume":"7"},"uris":["http://www.mendeley.com/documents/?uuid=b931ae04-fd20-42ab-bbf6-99c5560a5e38"]},{"id":"ITEM-4","itemData":{"DOI":"10.1016/S1359-835X(98)00110-9","ISSN":"1359835X","abstract":"Extrusion freeform fabrication has been used to make bars of glass-fiber-reinforced epoxy resin. The short fibers, aspect ratio 7, are largely aligned parallel to the direction of motion of the write head that deposits the resin. The degree of alignment increases as the write-head speed increases and the resin stream is extended further. The elastic modulus also increases with alignment. If the writing direction is inclined to the bar axis, the modulus decreases to an extent comparable with that predicted for a fully aligned composite. © 1998 Elsevier Science Ltd.","author":[{"dropping-particle":"","family":"Peng","given":"Jiong","non-dropping-particle":"","parse-names":false,"suffix":""},{"dropping-particle":"","family":"Lin","given":"Tung Liang","non-dropping-particle":"","parse-names":false,"suffix":""},{"dropping-particle":"","family":"Calvert","given":"Paul","non-dropping-particle":"","parse-names":false,"suffix":""}],"container-title":"Composites Part A: Applied Science and Manufacturing","id":"ITEM-4","issue":"2","issued":{"date-parts":[["1999"]]},"page":"133-138","publisher":"Elsevier","title":"Orientation effects in freeformed short-fiber composites","type":"article-journal","volume":"30"},"uris":["http://www.mendeley.com/documents/?uuid=4bc1515e-b17b-4212-8a0e-c5e01bb45250"]},{"id":"ITEM-5","itemData":{"DOI":"10.1007/s11340-019-00498-z","ISSN":"17412765","abstract":"Despite the promise of additive manufacturing (AM) to bring unprecedented agility and design freedom to manufactured components, structural applications remain largely out of reach due to material restrictions – notably the lack of a mature AM process for reinforced thermoset composites. AM is also hindered by process-induced defects such as porosity and unfavorable microstructure. This research shows that a direct write AM process for epoxy / chopped carbon fiber composites can simultaneously achieve a high degree of fiber alignment and low degree of porosity, obtaining 90% of the theoretical tensile modulus and 66% of the theoretical tensile strength for a fully aligned composite. These values exceed those of compression molded properties for the same material. Transverse properties of AM samples were roughly half of the longitudinal properties but showed no statistically significant difference from the matrix material, suggesting that the process may not adversely affect microstructure. The addition of only 5.5 vol% carbon fiber more than doubled the strength and stiffness of the neat epoxy, and more than tripled the properties of ABS thermoplastic while achieving a higher glass transition temperature. Flexural properties show similar trends. SEM and CT imaging shows that fiber orientation is largely maintained in the print direction and cross-section micrographs show there is sufficient local material flow during deposition to achieve low porosity.","author":[{"dropping-particle":"","family":"Pierson","given":"H. A.","non-dropping-particle":"","parse-names":false,"suffix":""},{"dropping-particle":"","family":"Celik","given":"E.","non-dropping-particle":"","parse-names":false,"suffix":""},{"dropping-particle":"","family":"Abbott","given":"A.","non-dropping-particle":"","parse-names":false,"suffix":""},{"dropping-particle":"","family":"Jarnette","given":"H.","non-dropping-particle":"De","parse-names":false,"suffix":""},{"dropping-particle":"","family":"Sierra Gutierrez","given":"L.","non-dropping-particle":"","parse-names":false,"suffix":""},{"dropping-particle":"","family":"Johnson","given":"K.","non-dropping-particle":"","parse-names":false,"suffix":""},{"dropping-particle":"","family":"Koerner","given":"H.","non-dropping-particle":"","parse-names":false,"suffix":""},{"dropping-particle":"","family":"Baur","given":"J. W.","non-dropping-particle":"","parse-names":false,"suffix":""}],"container-title":"Experimental Mechanics","id":"ITEM-5","issue":"6","issued":{"date-parts":[["2019"]]},"page":"843-857","title":"Mechanical Properties of Printed Epoxy-Carbon Fiber Composites","type":"article-journal","volume":"59"},"uris":["http://www.mendeley.com/documents/?uuid=e5ac1323-c511-460b-ad11-ab000f5e0f86"]}],"mendeley":{"formattedCitation":"[45,49,57–59]","plainTextFormattedCitation":"[45,49,57–59]","previouslyFormattedCitation":"[45,49,57–59]"},"properties":{"noteIndex":0},"schema":"https://github.com/citation-style-language/schema/raw/master/csl-citation.json"}</w:instrText>
      </w:r>
      <w:r>
        <w:fldChar w:fldCharType="separate"/>
      </w:r>
      <w:r w:rsidR="00BB74B1" w:rsidRPr="00BB74B1">
        <w:rPr>
          <w:noProof/>
        </w:rPr>
        <w:t>[45,49,57–59]</w:t>
      </w:r>
      <w:r>
        <w:fldChar w:fldCharType="end"/>
      </w:r>
      <w:r w:rsidRPr="00F555E9">
        <w:t>, SiC whiskers</w:t>
      </w:r>
      <w:r>
        <w:t xml:space="preserve"> </w:t>
      </w:r>
      <w:r>
        <w:fldChar w:fldCharType="begin" w:fldLock="1"/>
      </w:r>
      <w:r w:rsidR="00350BA2">
        <w:instrText>ADDIN CSL_CITATION {"citationItems":[{"id":"ITEM-1","itemData":{"DOI":"10.1002/adma.201401804","ISBN":"0935-9648","ISSN":"15214095","PMID":"24942232","abstract":"A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Materials","id":"ITEM-1","issue":"34","issued":{"date-parts":[["2014","9"]]},"page":"5930-5935","title":"3D-printing of lightweight cellular composites","type":"article-journal","volume":"26"},"uris":["http://www.mendeley.com/documents/?uuid=5875f0f5-1f89-478a-bd22-289d7752b489"]}],"mendeley":{"formattedCitation":"[18]","plainTextFormattedCitation":"[18]","previouslyFormattedCitation":"[18]"},"properties":{"noteIndex":0},"schema":"https://github.com/citation-style-language/schema/raw/master/csl-citation.json"}</w:instrText>
      </w:r>
      <w:r>
        <w:fldChar w:fldCharType="separate"/>
      </w:r>
      <w:r w:rsidR="008E1AE0" w:rsidRPr="008E1AE0">
        <w:rPr>
          <w:noProof/>
        </w:rPr>
        <w:t>[18]</w:t>
      </w:r>
      <w:r>
        <w:fldChar w:fldCharType="end"/>
      </w:r>
      <w:r w:rsidRPr="00F555E9">
        <w:t>, and more recently, nanoclay platelets</w:t>
      </w:r>
      <w:r>
        <w:t xml:space="preserve"> </w:t>
      </w:r>
      <w:r>
        <w:fldChar w:fldCharType="begin" w:fldLock="1"/>
      </w:r>
      <w:r>
        <w:instrText>ADDIN CSL_CITATION {"citationItems":[{"id":"ITEM-1","itemData":{"DOI":"10.1016/j.compscitech.2018.03.008","ISBN":"0266-3538","ISSN":"02663538","abstract":"Clay-based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Technology","id":"ITEM-1","issued":{"date-parts":[["2018"]]},"page":"9-20","title":"High-strength epoxy nanocomposites for 3D printing","type":"article-journal","volume":"160"},"uris":["http://www.mendeley.com/documents/?uuid=919f2ecc-4dbf-43e7-bd1c-f879b4eb1f7a"]}],"mendeley":{"formattedCitation":"[11]","plainTextFormattedCitation":"[11]","previouslyFormattedCitation":"[11]"},"properties":{"noteIndex":0},"schema":"https://github.com/citation-style-language/schema/raw/master/csl-citation.json"}</w:instrText>
      </w:r>
      <w:r>
        <w:fldChar w:fldCharType="separate"/>
      </w:r>
      <w:r w:rsidRPr="00582490">
        <w:rPr>
          <w:noProof/>
        </w:rPr>
        <w:t>[11]</w:t>
      </w:r>
      <w:r>
        <w:fldChar w:fldCharType="end"/>
      </w:r>
      <w:r w:rsidRPr="00F555E9">
        <w:t xml:space="preserve">  and graphene flakes</w:t>
      </w:r>
      <w:r>
        <w:t xml:space="preserve"> </w:t>
      </w:r>
      <w:r>
        <w:fldChar w:fldCharType="begin" w:fldLock="1"/>
      </w:r>
      <w:r w:rsidR="00595E61">
        <w:instrText>ADDIN CSL_CITATION {"citationItems":[{"id":"ITEM-1","itemData":{"ISSN":"1543-1851","author":[{"dropping-particle":"","family":"Compton","given":"Brett G","non-dropping-particle":"","parse-names":false,"suffix":""},{"dropping-particle":"","family":"Hmeidat","given":"Nadim S","non-dropping-particle":"","parse-names":false,"suffix":""},{"dropping-particle":"","family":"Pack","given":"Robert C","non-dropping-particle":"","parse-names":false,"suffix":""},{"dropping-particle":"","family":"Heres","given":"Maximilian F","non-dropping-particle":"","parse-names":false,"suffix":""},{"dropping-particle":"","family":"Sangoro","given":"Joshua R","non-dropping-particle":"","parse-names":false,"suffix":""}],"container-title":"Jom","id":"ITEM-1","issue":"3","issued":{"date-parts":[["2018"]]},"page":"292-297","publisher":"Springer","title":"Electrical and mechanical properties of 3D-printed graphene-reinforced epoxy","type":"article-journal","volume":"70"},"uris":["http://www.mendeley.com/documents/?uuid=93d5c46c-db12-4640-82dd-30de0b4f44a5"]}],"mendeley":{"formattedCitation":"[60]","plainTextFormattedCitation":"[60]","previouslyFormattedCitation":"[60]"},"properties":{"noteIndex":0},"schema":"https://github.com/citation-style-language/schema/raw/master/csl-citation.json"}</w:instrText>
      </w:r>
      <w:r>
        <w:fldChar w:fldCharType="separate"/>
      </w:r>
      <w:r w:rsidR="005E242E" w:rsidRPr="005E242E">
        <w:rPr>
          <w:noProof/>
        </w:rPr>
        <w:t>[60]</w:t>
      </w:r>
      <w:r>
        <w:fldChar w:fldCharType="end"/>
      </w:r>
      <w:r w:rsidRPr="00F555E9">
        <w:t xml:space="preserve">  in material extrusion AM processes. This feature represents a new avenue to tailor and spatially control directional properties in ceramic composites that is a direct result of the printing process. From literature, the a-direction lattice parameter of hBN has shown minimal to no expansion at an elevated temperature while the c-direction greatly increases</w:t>
      </w:r>
      <w:r>
        <w:t xml:space="preserve"> </w:t>
      </w:r>
      <w:r>
        <w:fldChar w:fldCharType="begin" w:fldLock="1"/>
      </w:r>
      <w:r w:rsidR="00595E61">
        <w:instrText>ADDIN CSL_CITATION {"citationItems":[{"id":"ITEM-1","itemData":{"DOI":"10.1016/S0022-3697(97)00037-1","ISSN":"00223697","abstract":"The lattice parameters of hexagonal graphite-like boron nitride (hBN) have been measured in the temperature range from 300 to 1800 K up to 7 GPa using energy-dispersive powder diffraction of synchrotron radiation. From the obtained p-V-T relation for hBN, the temperature dependence of isothermal bulk modulus (B0[GPa] = 32.06(4) + 4.47(9)·e-(T[K] - 298)/298) and pressure dependence of thermal expansion coefficient (β × 106[K-1] = 40.9(8) - 1.6(2)·p[GPa]) have been derived. © 1997 Elsevier Science Ltd. All rights reserved.","author":[{"dropping-particle":"","family":"Solozhenko","given":"V. L.","non-dropping-particle":"","parse-names":false,"suffix":""},{"dropping-particle":"","family":"Peun","given":"T.","non-dropping-particle":"","parse-names":false,"suffix":""}],"container-title":"Journal of Physics and Chemistry of Solids","id":"ITEM-1","issue":"9","issued":{"date-parts":[["1997"]]},"page":"1321-1323","publisher":"Elsevier","title":"Compression and thermal expansion of hexagonal graphite-like boron nitride up to 7 GPa and 1800 K","type":"article-journal","volume":"58"},"uris":["http://www.mendeley.com/documents/?uuid=69fcc3cb-01bb-4149-ba63-aaf48701fbd0"]}],"mendeley":{"formattedCitation":"[61]","plainTextFormattedCitation":"[61]","previouslyFormattedCitation":"[61]"},"properties":{"noteIndex":0},"schema":"https://github.com/citation-style-language/schema/raw/master/csl-citation.json"}</w:instrText>
      </w:r>
      <w:r>
        <w:fldChar w:fldCharType="separate"/>
      </w:r>
      <w:r w:rsidR="005E242E" w:rsidRPr="005E242E">
        <w:rPr>
          <w:noProof/>
        </w:rPr>
        <w:t>[61]</w:t>
      </w:r>
      <w:r>
        <w:fldChar w:fldCharType="end"/>
      </w:r>
      <w:r w:rsidRPr="00F555E9">
        <w:t xml:space="preserve">. The anisotropic CTE of hBN suggests further evidence of alignment because of the reduced amount of linear shrinkage made possible by the low CTE in the direction of printing. </w:t>
      </w:r>
    </w:p>
    <w:p w14:paraId="25F336C5" w14:textId="7B7821A7" w:rsidR="005805F3" w:rsidRDefault="005805F3" w:rsidP="002B7C76">
      <w:pPr>
        <w:spacing w:line="480" w:lineRule="auto"/>
        <w:ind w:firstLine="720"/>
        <w:jc w:val="both"/>
        <w:rPr>
          <w:b/>
          <w:bCs/>
          <w:iCs/>
          <w:noProof/>
          <w:sz w:val="28"/>
          <w:szCs w:val="28"/>
        </w:rPr>
      </w:pPr>
      <w:r w:rsidRPr="00F555E9">
        <w:t xml:space="preserve">The present ceramic composite exhibits elastic modulus and Vickers hardness values that are significantly lower than that of the matrix alone, which </w:t>
      </w:r>
      <w:r w:rsidRPr="00F555E9">
        <w:lastRenderedPageBreak/>
        <w:t>have been reported as 117 GPa and 11.3 GPa, respectively, for a similar polysilzane resin pyrolyzed at 1000</w:t>
      </w:r>
      <w:r w:rsidRPr="00F555E9">
        <w:rPr>
          <w:noProof/>
        </w:rPr>
        <w:t>°C</w:t>
      </w:r>
      <w:r>
        <w:rPr>
          <w:noProof/>
        </w:rPr>
        <w:t xml:space="preserve"> </w:t>
      </w:r>
      <w:r>
        <w:rPr>
          <w:noProof/>
        </w:rPr>
        <w:fldChar w:fldCharType="begin" w:fldLock="1"/>
      </w:r>
      <w:r w:rsidR="00595E61">
        <w:rPr>
          <w:noProof/>
        </w:rPr>
        <w:instrText>ADDIN CSL_CITATION {"citationItems":[{"id":"ITEM-1","itemData":{"DOI":"10.1016/j.jnoncrysol.2009.07.002","ISBN":"0022-3093","ISSN":"00223093","abstract":"Difficulties in the fabrication of representative test specimens and in the application of suitable test procedures e.g., in the measurement of the test parameters viz., load, crack length etc., have so far limited the intrinsic fracture mechanical characterization of the precursor-derived ceramics (PDC). The present work reports the evaluation of the crack tip toughness (KI0) of Si-C-N ceramics, using the novel crack opening displacement (COD) approach. The fully dense PDC test specimens synthesized from a poly(ureamethylvinyl)silazane precursor covered material structures ranging from partly organic amorphous to inorganic nano-crystalline states. Critically loaded cracks were achieved using either a special loading fixture or with Vickers indentation. Crack tip CODs were measured with the atomic force microscopy (AFM). Fractography of the fracture surfaces were performed using topographic, frictional and phase contrast AFM. The measured KI0 values ranged from 0.6 to 1.2 MPa m1/2. The net change in crack resistance was affected by the stripping of OFC-hydrogen atoms in the amorphous materials and by the segregated turbostratic graphite phase in the phase-separated materials. Nano-scale crack deflection observed even in the amorphous materials indicated the presence of structural and compositional inhomogeneities within the amorphous network. © 2009 Elsevier B.V. All rights reserved.","author":[{"dropping-particle":"","family":"Janakiraman","given":"Narayanan","non-dropping-particle":"","parse-names":false,"suffix":""},{"dropping-particle":"","family":"Burghard","given":"Zaklina","non-dropping-particle":"","parse-names":false,"suffix":""},{"dropping-particle":"","family":"Aldinger","given":"Fritz","non-dropping-particle":"","parse-names":false,"suffix":""}],"container-title":"Journal of Non-Crystalline Solids","id":"ITEM-1","issue":"43-44","issued":{"date-parts":[["2009"]]},"page":"2102-2113","title":"Fracture toughness evaluation of precursor-derived Si-C-N ceramics using the crack opening displacement approach","type":"article-journal","volume":"355"},"uris":["http://www.mendeley.com/documents/?uuid=455eee01-17bd-4b63-916f-0729f436e3dc"]}],"mendeley":{"formattedCitation":"[56]","plainTextFormattedCitation":"[56]","previouslyFormattedCitation":"[56]"},"properties":{"noteIndex":0},"schema":"https://github.com/citation-style-language/schema/raw/master/csl-citation.json"}</w:instrText>
      </w:r>
      <w:r>
        <w:rPr>
          <w:noProof/>
        </w:rPr>
        <w:fldChar w:fldCharType="separate"/>
      </w:r>
      <w:r w:rsidR="005E242E" w:rsidRPr="005E242E">
        <w:rPr>
          <w:noProof/>
        </w:rPr>
        <w:t>[56]</w:t>
      </w:r>
      <w:r>
        <w:rPr>
          <w:noProof/>
        </w:rPr>
        <w:fldChar w:fldCharType="end"/>
      </w:r>
      <w:r w:rsidRPr="00F555E9">
        <w:t>.</w:t>
      </w:r>
      <w:r w:rsidRPr="00F555E9">
        <w:rPr>
          <w:noProof/>
        </w:rPr>
        <w:t xml:space="preserve"> We attribute this difference primarily to incomplete exfoliation of the hBN agglomerates, which are in the form of stacks, much like layered silicates. Because the bonding is weak between individual platelets, these interfaces act as shear faults that serve as initiation points for inelastic deformation, leading to reduced hardness</w:t>
      </w:r>
      <w:r>
        <w:rPr>
          <w:noProof/>
        </w:rPr>
        <w:t xml:space="preserve"> </w:t>
      </w:r>
      <w:r>
        <w:rPr>
          <w:noProof/>
        </w:rPr>
        <w:fldChar w:fldCharType="begin" w:fldLock="1"/>
      </w:r>
      <w:r w:rsidR="00595E61">
        <w:rPr>
          <w:noProof/>
        </w:rPr>
        <w:instrText>ADDIN CSL_CITATION {"citationItems":[{"id":"ITEM-1","itemData":{"DOI":"10.1016/j.jeurceramsoc.2014.02.021","ISBN":"0955-2219","ISSN":"09552219","abstract":"Silicon nitride materials containing 1-5wt% of hexagonal boron nitride (micro-sized or nano-sized) were prepared by hot-isostatic pressing at 1700°C for 3h. Effect of hBN content on microstructure, mechanical and tribological properties has been investigated. As expected, the increase of hBN content resulted in a sharp decrease of hardness, elastic modulus and bending strength of Si3N4/BN composites. In addition, the fracture toughness of Si3N4/micro BN composites was enhanced comparing to monolithic Si3N4 because of toughening mechanisms in the form of crack deflection, crack branching and pullout of large BN platelets. The friction coefficient was not influenced by BN addition to Si3N4/BN ceramics. An improvement of wear resistance (one order of magnitude) was observed when the micro hBN powder was added to Si3N4 matrix. Mechanical wear (micro-failure) and humidity-driven tribochemical reaction were found as main wear mechanisms in all studied materials. © 2014 Elsevier Ltd.","author":[{"dropping-particle":"","family":"Kovalčíková","given":"Alexandra","non-dropping-particle":"","parse-names":false,"suffix":""},{"dropping-particle":"","family":"Balko","given":"Ján","non-dropping-particle":"","parse-names":false,"suffix":""},{"dropping-particle":"","family":"Balázsi","given":"Csaba","non-dropping-particle":"","parse-names":false,"suffix":""},{"dropping-particle":"","family":"Hvizdoš","given":"Pavol","non-dropping-particle":"","parse-names":false,"suffix":""},{"dropping-particle":"","family":"Dusza","given":"Ján","non-dropping-particle":"","parse-names":false,"suffix":""}],"container-title":"Journal of the European Ceramic Society","id":"ITEM-1","issue":"14","issued":{"date-parts":[["2014"]]},"page":"3319-3328","title":"Influence of hBN content on mechanical and tribological properties of Si3N4/BN ceramic composites","type":"article-journal","volume":"34"},"uris":["http://www.mendeley.com/documents/?uuid=0c4c4a7a-75e8-4fbf-a39b-710125276c02"]},{"id":"ITEM-2","itemData":{"DOI":"10.1016/S0921-5107(01)01048-0","ISSN":"09215107","abstract":"A new design method of machinable ceramic composites was proposed, which applies the graded-structure concept to the design of machinable Si3N4 ceramics. Silicon nitride/hexagonal boron nitride (h-BN) ceramic composites and functionally graded materials were fabricated by hot pressing at 1750 °C for 2 h, varying the alignment of the amount of hexagonal BN using powder layering method. The improved machinability of Si3N4/h-BN composite can be attributed to addition of layered structure hexagonal BN. Hexagonal BN possesses excellent cleavage planes perpendicular to the c-axis. Ease of machining depends on degree of crystal interlocking; hence volume content of h-BN crystals and their aspect ratio affect machinability. The texture of h-BN and β-Si3N4 was observed during hot pressing sintering. Physical and mechanical properties of Si3N4/h-BN with different content of h-BN were investigated, such as bulk density, Vickers's hardness, flexural strength, and elastic modulus. All of these properties are important for the design of the machinable Si3N4/h-BN FGM (Functionally Graded Materials). © 2002 Elsevier Science B.V. All rights reserved.","author":[{"dropping-particle":"","family":"Ruigang","given":"Wang","non-dropping-particle":"","parse-names":false,"suffix":""},{"dropping-particle":"","family":"Wei","given":"Pan","non-dropping-particle":"","parse-names":false,"suffix":""},{"dropping-particle":"","family":"Mengning","given":"Jiang","non-dropping-particle":"","parse-names":false,"suffix":""},{"dropping-particle":"","family":"Jian","given":"Chen","non-dropping-particle":"","parse-names":false,"suffix":""},{"dropping-particle":"","family":"Yongming","given":"Luo","non-dropping-particle":"","parse-names":false,"suffix":""}],"container-title":"Materials Science and Engineering B: Solid-State Materials for Advanced Technology","id":"ITEM-2","issue":"3","issued":{"date-parts":[["2002"]]},"page":"261-268","publisher":"Elsevier","title":"Investigation of the physical and mechanical properties of hot-pressed machinable Si3N4/h-BN composites and FGM","type":"article-journal","volume":"90"},"uris":["http://www.mendeley.com/documents/?uuid=b2525e46-fe5c-42a1-b577-e0518224f000"]}],"mendeley":{"formattedCitation":"[62,63]","plainTextFormattedCitation":"[62,63]","previouslyFormattedCitation":"[62,63]"},"properties":{"noteIndex":0},"schema":"https://github.com/citation-style-language/schema/raw/master/csl-citation.json"}</w:instrText>
      </w:r>
      <w:r>
        <w:rPr>
          <w:noProof/>
        </w:rPr>
        <w:fldChar w:fldCharType="separate"/>
      </w:r>
      <w:r w:rsidR="005E242E" w:rsidRPr="005E242E">
        <w:rPr>
          <w:noProof/>
        </w:rPr>
        <w:t>[62,63]</w:t>
      </w:r>
      <w:r>
        <w:rPr>
          <w:noProof/>
        </w:rPr>
        <w:fldChar w:fldCharType="end"/>
      </w:r>
      <w:r w:rsidRPr="00F555E9">
        <w:rPr>
          <w:noProof/>
        </w:rPr>
        <w:t>. Ruigang et al. observed similar behavior in Si</w:t>
      </w:r>
      <w:r w:rsidRPr="00F555E9">
        <w:rPr>
          <w:noProof/>
          <w:vertAlign w:val="subscript"/>
        </w:rPr>
        <w:t>3</w:t>
      </w:r>
      <w:r w:rsidRPr="00F555E9">
        <w:rPr>
          <w:noProof/>
        </w:rPr>
        <w:t>N</w:t>
      </w:r>
      <w:r w:rsidRPr="00F555E9">
        <w:rPr>
          <w:noProof/>
          <w:vertAlign w:val="subscript"/>
        </w:rPr>
        <w:t>4</w:t>
      </w:r>
      <w:r w:rsidRPr="00F555E9">
        <w:rPr>
          <w:noProof/>
        </w:rPr>
        <w:t>/hBN (hBN platelet size of 0.53 micron) composites, where the Vickers hardness decreased from nearly 19 GPa for the Si</w:t>
      </w:r>
      <w:r w:rsidRPr="00F555E9">
        <w:rPr>
          <w:noProof/>
          <w:vertAlign w:val="subscript"/>
        </w:rPr>
        <w:t>3</w:t>
      </w:r>
      <w:r w:rsidRPr="00F555E9">
        <w:rPr>
          <w:noProof/>
        </w:rPr>
        <w:t>N</w:t>
      </w:r>
      <w:r w:rsidRPr="00F555E9">
        <w:rPr>
          <w:noProof/>
          <w:vertAlign w:val="subscript"/>
        </w:rPr>
        <w:t>4</w:t>
      </w:r>
      <w:r w:rsidRPr="00F555E9">
        <w:rPr>
          <w:noProof/>
        </w:rPr>
        <w:t xml:space="preserve"> alone to 5 GPa for a composite containing 25 vol.% hBN, and the elastic modulus decreased from 240 GPa to 180 GPa over the same range</w:t>
      </w:r>
      <w:r>
        <w:rPr>
          <w:noProof/>
        </w:rPr>
        <w:t xml:space="preserve"> </w:t>
      </w:r>
      <w:r>
        <w:rPr>
          <w:noProof/>
        </w:rPr>
        <w:fldChar w:fldCharType="begin" w:fldLock="1"/>
      </w:r>
      <w:r w:rsidR="00595E61">
        <w:rPr>
          <w:noProof/>
        </w:rPr>
        <w:instrText>ADDIN CSL_CITATION {"citationItems":[{"id":"ITEM-1","itemData":{"DOI":"10.1016/S0921-5107(01)01048-0","ISSN":"09215107","abstract":"A new design method of machinable ceramic composites was proposed, which applies the graded-structure concept to the design of machinable Si3N4 ceramics. Silicon nitride/hexagonal boron nitride (h-BN) ceramic composites and functionally graded materials were fabricated by hot pressing at 1750 °C for 2 h, varying the alignment of the amount of hexagonal BN using powder layering method. The improved machinability of Si3N4/h-BN composite can be attributed to addition of layered structure hexagonal BN. Hexagonal BN possesses excellent cleavage planes perpendicular to the c-axis. Ease of machining depends on degree of crystal interlocking; hence volume content of h-BN crystals and their aspect ratio affect machinability. The texture of h-BN and β-Si3N4 was observed during hot pressing sintering. Physical and mechanical properties of Si3N4/h-BN with different content of h-BN were investigated, such as bulk density, Vickers's hardness, flexural strength, and elastic modulus. All of these properties are important for the design of the machinable Si3N4/h-BN FGM (Functionally Graded Materials). © 2002 Elsevier Science B.V. All rights reserved.","author":[{"dropping-particle":"","family":"Ruigang","given":"Wang","non-dropping-particle":"","parse-names":false,"suffix":""},{"dropping-particle":"","family":"Wei","given":"Pan","non-dropping-particle":"","parse-names":false,"suffix":""},{"dropping-particle":"","family":"Mengning","given":"Jiang","non-dropping-particle":"","parse-names":false,"suffix":""},{"dropping-particle":"","family":"Jian","given":"Chen","non-dropping-particle":"","parse-names":false,"suffix":""},{"dropping-particle":"","family":"Yongming","given":"Luo","non-dropping-particle":"","parse-names":false,"suffix":""}],"container-title":"Materials Science and Engineering B: Solid-State Materials for Advanced Technology","id":"ITEM-1","issue":"3","issued":{"date-parts":[["2002"]]},"page":"261-268","publisher":"Elsevier","title":"Investigation of the physical and mechanical properties of hot-pressed machinable Si3N4/h-BN composites and FGM","type":"article-journal","volume":"90"},"uris":["http://www.mendeley.com/documents/?uuid=b2525e46-fe5c-42a1-b577-e0518224f000"]}],"mendeley":{"formattedCitation":"[63]","plainTextFormattedCitation":"[63]","previouslyFormattedCitation":"[63]"},"properties":{"noteIndex":0},"schema":"https://github.com/citation-style-language/schema/raw/master/csl-citation.json"}</w:instrText>
      </w:r>
      <w:r>
        <w:rPr>
          <w:noProof/>
        </w:rPr>
        <w:fldChar w:fldCharType="separate"/>
      </w:r>
      <w:r w:rsidR="005E242E" w:rsidRPr="005E242E">
        <w:rPr>
          <w:noProof/>
        </w:rPr>
        <w:t>[63]</w:t>
      </w:r>
      <w:r>
        <w:rPr>
          <w:noProof/>
        </w:rPr>
        <w:fldChar w:fldCharType="end"/>
      </w:r>
      <w:r w:rsidRPr="00F555E9">
        <w:rPr>
          <w:noProof/>
        </w:rPr>
        <w:t>. Other groups have reported similar effects from hBN in other ceramic materials, including aluminum nitride (AlN) and silicon aluminum oxynitride (SiAlON)</w:t>
      </w:r>
      <w:r>
        <w:rPr>
          <w:noProof/>
        </w:rPr>
        <w:t xml:space="preserve"> </w:t>
      </w:r>
      <w:r>
        <w:rPr>
          <w:noProof/>
        </w:rPr>
        <w:fldChar w:fldCharType="begin" w:fldLock="1"/>
      </w:r>
      <w:r w:rsidR="00595E61">
        <w:rPr>
          <w:noProof/>
        </w:rPr>
        <w:instrText>ADDIN CSL_CITATION {"citationItems":[{"id":"ITEM-1","itemData":{"DOI":"10.4028/www.scientific.net/kem.264-268.873","ISSN":"16629795","abstract":"AlN based machinable ceramics with h-BN contents in the range of 5 to 30 vol% were prepared by hot-pressing at 1800°C for 2 h, using 3 wt% Y 2C3 as sintering aids. The effects of h-BN content on microstructure, mechanical properties, and machinability were investigated. The relative density of sintered compact decreased with increasing h-BN content. The four-point flexural strength also decreased with increasing h-BN content, mainly due to the much lower Young's modulus of BN compared to AlN. In addition, the residual tensile stress, formed by the thermal expansion coefficient difference between AlN and h-BN, might cause the drop of the strength. The h-BN particles had the desired crack deflection increasing effect. However, the fracture toughness decreased with h-BN content. During end-milling process, feed and thrust forces measured for all kinds of specimens decreased with increasing h-BN particles. From the experimental works, excellent machinability of the composites was investigated, and good surface roughness of specimens is observed after machining process. Also, irrespective of h-BN content, relatively good surfaces with roughness less than 0.5 μm (Ra) could be achieved within short lapping time.","author":[{"dropping-particle":"","family":"Cho","given":"W. S.","non-dropping-particle":"","parse-names":false,"suffix":""},{"dropping-particle":"","family":"Lee","given":"Y. H.","non-dropping-particle":"","parse-names":false,"suffix":""},{"dropping-particle":"","family":"Cho","given":"M. W.","non-dropping-particle":"","parse-names":false,"suffix":""},{"dropping-particle":"","family":"Lee","given":"E. S.","non-dropping-particle":"","parse-names":false,"suffix":""},{"dropping-particle":"","family":"Lee","given":"J. H.","non-dropping-particle":"","parse-names":false,"suffix":""},{"dropping-particle":"","family":"Hong","given":"Y. C.","non-dropping-particle":"","parse-names":false,"suffix":""},{"dropping-particle":"","family":"Park","given":"D. S.","non-dropping-particle":"","parse-names":false,"suffix":""}],"container-title":"Key Engineering Materials","id":"ITEM-1","issue":"II","issued":{"date-parts":[["2004"]]},"page":"873-876","publisher":"Elsevier","title":"Microstructure and mechanical properties of AlN-BN based machinable ceramics","type":"article-journal","volume":"264-268"},"uris":["http://www.mendeley.com/documents/?uuid=3999dc68-7ca1-494f-83e8-8dc8ea607268"]},{"id":"ITEM-2","itemData":{"ISSN":"0002-7820","author":[{"dropping-particle":"","family":"Shuba","given":"Roman","non-dropping-particle":"","parse-names":false,"suffix":""},{"dropping-particle":"","family":"Chen","given":"I</w:instrText>
      </w:r>
      <w:r w:rsidR="00595E61">
        <w:rPr>
          <w:rFonts w:ascii="Cambria Math" w:hAnsi="Cambria Math" w:cs="Cambria Math"/>
          <w:noProof/>
        </w:rPr>
        <w:instrText>‐</w:instrText>
      </w:r>
      <w:r w:rsidR="00595E61">
        <w:rPr>
          <w:noProof/>
        </w:rPr>
        <w:instrText>Wei","non-dropping-particle":"","parse-names":false,"suffix":""}],"container-title":"Journal of the American Ceramic Society","id":"ITEM-2","issue":"7","issued":{"date-parts":[["2006"]]},"page":"2147-2153","publisher":"Wiley Online Library","title":"Machinable α</w:instrText>
      </w:r>
      <w:r w:rsidR="00595E61">
        <w:rPr>
          <w:rFonts w:ascii="Cambria Math" w:hAnsi="Cambria Math" w:cs="Cambria Math"/>
          <w:noProof/>
        </w:rPr>
        <w:instrText>‐</w:instrText>
      </w:r>
      <w:r w:rsidR="00595E61">
        <w:rPr>
          <w:noProof/>
        </w:rPr>
        <w:instrText>SiAlON/BN Composites","type":"article-journal","volume":"89"},"uris":["http://www.mendeley.com/documents/?uuid=47a13be6-85a4-4899-990d-416b7c613354"]}],"mendeley":{"formattedCitation":"[64,65]","plainTextFormattedCitation":"[64,65]","previouslyFormattedCitation":"[64,65]"},"properties":{"noteIndex":0},"schema":"https://github.com/citation-style-language/schema/raw/master/csl-citation.json"}</w:instrText>
      </w:r>
      <w:r>
        <w:rPr>
          <w:noProof/>
        </w:rPr>
        <w:fldChar w:fldCharType="separate"/>
      </w:r>
      <w:r w:rsidR="005E242E" w:rsidRPr="005E242E">
        <w:rPr>
          <w:noProof/>
        </w:rPr>
        <w:t>[64,65]</w:t>
      </w:r>
      <w:r>
        <w:rPr>
          <w:noProof/>
        </w:rPr>
        <w:fldChar w:fldCharType="end"/>
      </w:r>
      <w:r w:rsidRPr="00F555E9">
        <w:rPr>
          <w:noProof/>
        </w:rPr>
        <w:t>. Decreases in mechanical properties are accompanied by an increase in fracture toughness, neutron cross-section, lubricity, machinability, thermal conductivity, and thermal shock resistance.</w:t>
      </w:r>
    </w:p>
    <w:p w14:paraId="290AE7A2" w14:textId="2AEFAA54" w:rsidR="005805F3" w:rsidRDefault="005805F3" w:rsidP="00D8350A">
      <w:pPr>
        <w:pStyle w:val="Heading2"/>
        <w:spacing w:line="480" w:lineRule="auto"/>
        <w:rPr>
          <w:noProof/>
        </w:rPr>
      </w:pPr>
      <w:bookmarkStart w:id="28" w:name="_Toc79664380"/>
      <w:r>
        <w:rPr>
          <w:noProof/>
        </w:rPr>
        <w:t>Summary and Conclusions</w:t>
      </w:r>
      <w:bookmarkEnd w:id="28"/>
    </w:p>
    <w:p w14:paraId="15972DBE" w14:textId="47C271BE" w:rsidR="005805F3" w:rsidRPr="00F555E9" w:rsidRDefault="005805F3" w:rsidP="002B7C76">
      <w:pPr>
        <w:spacing w:line="480" w:lineRule="auto"/>
        <w:ind w:firstLine="720"/>
        <w:jc w:val="both"/>
      </w:pPr>
      <w:r w:rsidRPr="00F555E9">
        <w:t xml:space="preserve">In this study we have shown that hBN platelets can be used as an inert, high temperature viscosity modifier to impart shear thinning and yield stress behavior to a polysilazane preceramic polymer to enable DIW of SiCN/hBN ceramic composites. To the authors’ knowledge, this is the first report of DIW of hBN-based composites, and the first report of a non-silica-based high temperature ceramic as the viscosifying additive for preceramic DIW inks. Although the high </w:t>
      </w:r>
      <w:r w:rsidRPr="00F555E9">
        <w:lastRenderedPageBreak/>
        <w:t>hBN content reduces the hardness and strength of the ceramic matrix, we believe the ability of a DIW ink formulation to accommodate, and sometimes require, high solids loading is a distinct advantage compared to other AM routes that have been used to print preceramic polymers. In the present case, the hBN serves to simultaneously impart favorable rheology for printing and significantly reduced dimensional change as a result of pyrolysis and hBN alignment.  Recent developments in X-ray CT analysis on printed parts present exciting opportunities for future work to determine the exact amount of platelet alignment in filled polymer systems</w:t>
      </w:r>
      <w:r>
        <w:t xml:space="preserve"> </w:t>
      </w:r>
      <w:r>
        <w:fldChar w:fldCharType="begin" w:fldLock="1"/>
      </w:r>
      <w:r w:rsidR="00595E61">
        <w:instrText>ADDIN CSL_CITATION {"citationItems":[{"id":"ITEM-1","itemData":{"DOI":"10.1007/s11340-019-00498-z","ISSN":"17412765","abstract":"Despite the promise of additive manufacturing (AM) to bring unprecedented agility and design freedom to manufactured components, structural applications remain largely out of reach due to material restrictions – notably the lack of a mature AM process for reinforced thermoset composites. AM is also hindered by process-induced defects such as porosity and unfavorable microstructure. This research shows that a direct write AM process for epoxy / chopped carbon fiber composites can simultaneously achieve a high degree of fiber alignment and low degree of porosity, obtaining 90% of the theoretical tensile modulus and 66% of the theoretical tensile strength for a fully aligned composite. These values exceed those of compression molded properties for the same material. Transverse properties of AM samples were roughly half of the longitudinal properties but showed no statistically significant difference from the matrix material, suggesting that the process may not adversely affect microstructure. The addition of only 5.5 vol% carbon fiber more than doubled the strength and stiffness of the neat epoxy, and more than tripled the properties of ABS thermoplastic while achieving a higher glass transition temperature. Flexural properties show similar trends. SEM and CT imaging shows that fiber orientation is largely maintained in the print direction and cross-section micrographs show there is sufficient local material flow during deposition to achieve low porosity.","author":[{"dropping-particle":"","family":"Pierson","given":"H. A.","non-dropping-particle":"","parse-names":false,"suffix":""},{"dropping-particle":"","family":"Celik","given":"E.","non-dropping-particle":"","parse-names":false,"suffix":""},{"dropping-particle":"","family":"Abbott","given":"A.","non-dropping-particle":"","parse-names":false,"suffix":""},{"dropping-particle":"","family":"Jarnette","given":"H.","non-dropping-particle":"De","parse-names":false,"suffix":""},{"dropping-particle":"","family":"Sierra Gutierrez","given":"L.","non-dropping-particle":"","parse-names":false,"suffix":""},{"dropping-particle":"","family":"Johnson","given":"K.","non-dropping-particle":"","parse-names":false,"suffix":""},{"dropping-particle":"","family":"Koerner","given":"H.","non-dropping-particle":"","parse-names":false,"suffix":""},{"dropping-particle":"","family":"Baur","given":"J. W.","non-dropping-particle":"","parse-names":false,"suffix":""}],"container-title":"Experimental Mechanics","id":"ITEM-1","issue":"6","issued":{"date-parts":[["2019"]]},"page":"843-857","title":"Mechanical Properties of Printed Epoxy-Carbon Fiber Composites","type":"article-journal","volume":"59"},"uris":["http://www.mendeley.com/documents/?uuid=e5ac1323-c511-460b-ad11-ab000f5e0f86"]}],"mendeley":{"formattedCitation":"[59]","plainTextFormattedCitation":"[59]","previouslyFormattedCitation":"[59]"},"properties":{"noteIndex":0},"schema":"https://github.com/citation-style-language/schema/raw/master/csl-citation.json"}</w:instrText>
      </w:r>
      <w:r>
        <w:fldChar w:fldCharType="separate"/>
      </w:r>
      <w:r w:rsidR="005E242E" w:rsidRPr="005E242E">
        <w:rPr>
          <w:noProof/>
        </w:rPr>
        <w:t>[59]</w:t>
      </w:r>
      <w:r>
        <w:fldChar w:fldCharType="end"/>
      </w:r>
      <w:r w:rsidRPr="00F555E9">
        <w:t>. We anticipate that recent developments in surface functionalization of hBN</w:t>
      </w:r>
      <w:r>
        <w:t xml:space="preserve"> </w:t>
      </w:r>
      <w:r>
        <w:fldChar w:fldCharType="begin" w:fldLock="1"/>
      </w:r>
      <w:r w:rsidR="00595E61">
        <w:instrText>ADDIN CSL_CITATION {"citationItems":[{"id":"ITEM-1","itemData":{"DOI":"10.1039/c5cs00869g","ISSN":"14604744","abstract":"Functionalization is an important way to breed new properties and applications for a material. This review presents an overview of the progresses in functionalized hexagonal boron nitride (h-BN) nanomaterials. It begins with an introduction of h-BN structural features, physical and chemical properties, followed by an emphasis on the developments of BN functionalization strategies and its emerging properties/applications, and ends with the research perspectives. Different functionalization methods, including physical and chemical routes, are comprehensively described toward fabrication of various BN derivatives, hetero- and porous structures, etc. Novel properties of functionalized BN materials, such as high water solubility, excellent biocompatibility, tunable surface affinities, good processibility, adjustable band gaps, etc., have guaranteed wide applications in biomedical, electronic, composite, environmental and \"green\" energy-related fields.","author":[{"dropping-particle":"","family":"Weng","given":"Qunhong","non-dropping-particle":"","parse-names":false,"suffix":""},{"dropping-particle":"","family":"Wang","given":"Xuebin","non-dropping-particle":"","parse-names":false,"suffix":""},{"dropping-particle":"","family":"Wang","given":"Xi","non-dropping-particle":"","parse-names":false,"suffix":""},{"dropping-particle":"","family":"Bando","given":"Yoshio","non-dropping-particle":"","parse-names":false,"suffix":""},{"dropping-particle":"","family":"Golberg","given":"Dmitri","non-dropping-particle":"","parse-names":false,"suffix":""}],"container-title":"Chemical Society Reviews","id":"ITEM-1","issue":"14","issued":{"date-parts":[["2016"]]},"page":"3989-4012","title":"Functionalized hexagonal boron nitride nanomaterials: Emerging properties and applications","type":"article-journal","volume":"45"},"uris":["http://www.mendeley.com/documents/?uuid=fad24283-a7a3-4db6-a440-2cb7257ad90c"]}],"mendeley":{"formattedCitation":"[66]","plainTextFormattedCitation":"[66]","previouslyFormattedCitation":"[66]"},"properties":{"noteIndex":0},"schema":"https://github.com/citation-style-language/schema/raw/master/csl-citation.json"}</w:instrText>
      </w:r>
      <w:r>
        <w:fldChar w:fldCharType="separate"/>
      </w:r>
      <w:r w:rsidR="005E242E" w:rsidRPr="005E242E">
        <w:rPr>
          <w:noProof/>
        </w:rPr>
        <w:t>[66]</w:t>
      </w:r>
      <w:r>
        <w:fldChar w:fldCharType="end"/>
      </w:r>
      <w:r w:rsidRPr="00F555E9">
        <w:t xml:space="preserve"> may lead to significantly stronger rheology-modifying behavior at lower solids loading levels, thereby presenting greater opportunities for the incorporation of other filler materials that may be desired for specific structural or functional properties, for example, the inclusion of ceramic fibers or ultra-high temperature ceramic powders. </w:t>
      </w:r>
    </w:p>
    <w:p w14:paraId="489D86A9" w14:textId="77777777" w:rsidR="005805F3" w:rsidRDefault="005805F3" w:rsidP="00D8350A">
      <w:pPr>
        <w:spacing w:line="480" w:lineRule="auto"/>
        <w:rPr>
          <w:b/>
          <w:bCs/>
          <w:caps/>
          <w:sz w:val="28"/>
        </w:rPr>
      </w:pPr>
      <w:r>
        <w:br w:type="page"/>
      </w:r>
    </w:p>
    <w:p w14:paraId="4B94F4BB" w14:textId="5D3A4136" w:rsidR="005805F3" w:rsidRDefault="005805F3" w:rsidP="006F6A60">
      <w:pPr>
        <w:pStyle w:val="Heading1"/>
        <w:tabs>
          <w:tab w:val="left" w:pos="1710"/>
        </w:tabs>
        <w:spacing w:line="480" w:lineRule="auto"/>
      </w:pPr>
      <w:bookmarkStart w:id="29" w:name="_Toc79664381"/>
      <w:r w:rsidRPr="0055252C">
        <w:lastRenderedPageBreak/>
        <w:t>Direct Ink Writing of Z</w:t>
      </w:r>
      <w:r>
        <w:t>r</w:t>
      </w:r>
      <w:r w:rsidRPr="0055252C">
        <w:t>B</w:t>
      </w:r>
      <w:r w:rsidRPr="00A2106C">
        <w:rPr>
          <w:vertAlign w:val="subscript"/>
        </w:rPr>
        <w:t>2</w:t>
      </w:r>
      <w:r w:rsidRPr="0055252C">
        <w:t>-SiC Chopped Fiber Ceramic Composites</w:t>
      </w:r>
      <w:bookmarkEnd w:id="29"/>
    </w:p>
    <w:p w14:paraId="79AEB0D7" w14:textId="3DC3180C" w:rsidR="005805F3" w:rsidRDefault="005805F3" w:rsidP="00D8350A">
      <w:pPr>
        <w:spacing w:line="480" w:lineRule="auto"/>
      </w:pPr>
    </w:p>
    <w:p w14:paraId="007E6C97" w14:textId="77777777" w:rsidR="005805F3" w:rsidRPr="00E840AA" w:rsidRDefault="005805F3" w:rsidP="00D8350A">
      <w:pPr>
        <w:spacing w:line="480" w:lineRule="auto"/>
      </w:pPr>
    </w:p>
    <w:p w14:paraId="3BD325D8" w14:textId="77777777" w:rsidR="005805F3" w:rsidRDefault="005805F3" w:rsidP="00D8350A">
      <w:pPr>
        <w:spacing w:line="480" w:lineRule="auto"/>
      </w:pPr>
    </w:p>
    <w:p w14:paraId="2E5FABB5" w14:textId="77777777" w:rsidR="005805F3" w:rsidRDefault="005805F3" w:rsidP="00D8350A">
      <w:pPr>
        <w:spacing w:line="480" w:lineRule="auto"/>
      </w:pPr>
    </w:p>
    <w:p w14:paraId="274B093C" w14:textId="77777777" w:rsidR="005805F3" w:rsidRDefault="005805F3" w:rsidP="00D8350A">
      <w:pPr>
        <w:spacing w:line="480" w:lineRule="auto"/>
      </w:pPr>
    </w:p>
    <w:p w14:paraId="04AE0B68" w14:textId="77777777" w:rsidR="005805F3" w:rsidRDefault="005805F3" w:rsidP="00D8350A">
      <w:pPr>
        <w:spacing w:line="480" w:lineRule="auto"/>
      </w:pPr>
    </w:p>
    <w:p w14:paraId="23F848A2" w14:textId="77777777" w:rsidR="005805F3" w:rsidRDefault="005805F3" w:rsidP="00D8350A">
      <w:pPr>
        <w:spacing w:line="480" w:lineRule="auto"/>
      </w:pPr>
    </w:p>
    <w:p w14:paraId="07073D01" w14:textId="77777777" w:rsidR="005805F3" w:rsidRDefault="005805F3" w:rsidP="00D8350A">
      <w:pPr>
        <w:spacing w:line="480" w:lineRule="auto"/>
      </w:pPr>
    </w:p>
    <w:p w14:paraId="3BBC1426" w14:textId="77777777" w:rsidR="005805F3" w:rsidRDefault="005805F3" w:rsidP="00D8350A">
      <w:pPr>
        <w:spacing w:line="480" w:lineRule="auto"/>
      </w:pPr>
    </w:p>
    <w:p w14:paraId="395DC5E7" w14:textId="77777777" w:rsidR="005805F3" w:rsidRDefault="005805F3" w:rsidP="00D8350A">
      <w:pPr>
        <w:spacing w:line="480" w:lineRule="auto"/>
      </w:pPr>
    </w:p>
    <w:p w14:paraId="5D7E0F6D" w14:textId="77777777" w:rsidR="005805F3" w:rsidRDefault="005805F3" w:rsidP="00D8350A">
      <w:pPr>
        <w:spacing w:line="480" w:lineRule="auto"/>
      </w:pPr>
    </w:p>
    <w:p w14:paraId="4822A0A3" w14:textId="77777777" w:rsidR="005805F3" w:rsidRDefault="005805F3" w:rsidP="00D8350A">
      <w:pPr>
        <w:spacing w:line="480" w:lineRule="auto"/>
      </w:pPr>
    </w:p>
    <w:p w14:paraId="73797776" w14:textId="77777777" w:rsidR="005805F3" w:rsidRDefault="005805F3" w:rsidP="00D8350A">
      <w:pPr>
        <w:spacing w:line="480" w:lineRule="auto"/>
      </w:pPr>
    </w:p>
    <w:p w14:paraId="15E8D970" w14:textId="77777777" w:rsidR="005805F3" w:rsidRDefault="005805F3" w:rsidP="00D8350A">
      <w:pPr>
        <w:spacing w:line="480" w:lineRule="auto"/>
      </w:pPr>
    </w:p>
    <w:p w14:paraId="20EA6300" w14:textId="77777777" w:rsidR="005805F3" w:rsidRDefault="005805F3" w:rsidP="00D8350A">
      <w:pPr>
        <w:spacing w:line="480" w:lineRule="auto"/>
      </w:pPr>
    </w:p>
    <w:p w14:paraId="5AE4AB26" w14:textId="77777777" w:rsidR="005805F3" w:rsidRDefault="005805F3" w:rsidP="00D8350A">
      <w:pPr>
        <w:spacing w:line="480" w:lineRule="auto"/>
      </w:pPr>
    </w:p>
    <w:p w14:paraId="1186BAD5" w14:textId="77777777" w:rsidR="005805F3" w:rsidRDefault="005805F3" w:rsidP="00D8350A">
      <w:pPr>
        <w:spacing w:line="480" w:lineRule="auto"/>
      </w:pPr>
    </w:p>
    <w:p w14:paraId="78BA31AD" w14:textId="77777777" w:rsidR="005805F3" w:rsidRDefault="005805F3" w:rsidP="00D8350A">
      <w:pPr>
        <w:spacing w:line="480" w:lineRule="auto"/>
      </w:pPr>
    </w:p>
    <w:p w14:paraId="1A10B1CF" w14:textId="77777777" w:rsidR="005805F3" w:rsidRDefault="005805F3" w:rsidP="00D8350A">
      <w:pPr>
        <w:spacing w:line="480" w:lineRule="auto"/>
      </w:pPr>
    </w:p>
    <w:p w14:paraId="0D8224B3" w14:textId="77777777" w:rsidR="005805F3" w:rsidRDefault="005805F3" w:rsidP="00D8350A">
      <w:pPr>
        <w:spacing w:line="480" w:lineRule="auto"/>
      </w:pPr>
    </w:p>
    <w:p w14:paraId="54C699FA" w14:textId="77777777" w:rsidR="005805F3" w:rsidRDefault="005805F3" w:rsidP="00D8350A">
      <w:pPr>
        <w:spacing w:line="480" w:lineRule="auto"/>
      </w:pPr>
    </w:p>
    <w:p w14:paraId="3B2EA96E" w14:textId="2316B3B1" w:rsidR="005805F3" w:rsidRDefault="005805F3" w:rsidP="00D8350A">
      <w:pPr>
        <w:spacing w:line="480" w:lineRule="auto"/>
      </w:pPr>
      <w:r w:rsidRPr="005E54E2">
        <w:t xml:space="preserve">A version of this chapter was originally published by </w:t>
      </w:r>
      <w:r w:rsidRPr="003B7C2F">
        <w:t>James W. Kemp, Abel A. Diaz, Elizabeth C. Malek, Brendan P. Croom, Zlatomir D. Apostolov, Surya R. Kalidindi, Brett G. Compton, Lisa M. Rueschhoff</w:t>
      </w:r>
    </w:p>
    <w:p w14:paraId="0826AF31" w14:textId="77777777" w:rsidR="005805F3" w:rsidRDefault="005805F3" w:rsidP="00D8350A">
      <w:pPr>
        <w:spacing w:line="480" w:lineRule="auto"/>
        <w:rPr>
          <w:rStyle w:val="Hyperlink"/>
        </w:rPr>
      </w:pPr>
    </w:p>
    <w:p w14:paraId="0E50FD15" w14:textId="77777777" w:rsidR="005805F3" w:rsidRDefault="005805F3" w:rsidP="00D8350A">
      <w:pPr>
        <w:spacing w:line="480" w:lineRule="auto"/>
        <w:jc w:val="both"/>
      </w:pPr>
      <w:r w:rsidRPr="007A2D91">
        <w:t>Kemp JW, Diaz AA, Malek EC, Croom BP, Apostolov ZD, Kalidindi SR, Compton BG, Rueschhoff LM. Direct Ink Writing of ZrB2-SiC Chopped Fiber Ceramic Composites. Additive Manufacturing. 2021 May 21</w:t>
      </w:r>
      <w:r>
        <w:t>:</w:t>
      </w:r>
      <w:r w:rsidRPr="007A2D91">
        <w:t xml:space="preserve"> </w:t>
      </w:r>
      <w:hyperlink r:id="rId32" w:history="1">
        <w:r w:rsidRPr="001D4BF4">
          <w:rPr>
            <w:rStyle w:val="Hyperlink"/>
          </w:rPr>
          <w:t>https://doi.org/10.1016/j.addma.2021.102049</w:t>
        </w:r>
      </w:hyperlink>
    </w:p>
    <w:p w14:paraId="5409D43D" w14:textId="77777777" w:rsidR="005805F3" w:rsidRPr="005E54E2" w:rsidRDefault="005805F3" w:rsidP="00D8350A">
      <w:pPr>
        <w:spacing w:line="480" w:lineRule="auto"/>
      </w:pPr>
    </w:p>
    <w:p w14:paraId="4D2733ED" w14:textId="329BC9B0" w:rsidR="005805F3" w:rsidRDefault="005805F3" w:rsidP="00D8350A">
      <w:pPr>
        <w:spacing w:line="480" w:lineRule="auto"/>
        <w:jc w:val="both"/>
      </w:pPr>
      <w:r>
        <w:t xml:space="preserve">Changes to the text include removal of an equation as it is already referenced as Eq. 1.1. AAD and ECM assisted with fiber alignment and porosity volume calculations. AAD also assisted with writing. BPC performed </w:t>
      </w:r>
      <w:r w:rsidR="008E6573">
        <w:t>micro-CT</w:t>
      </w:r>
      <w:r>
        <w:t xml:space="preserve"> measurements. ZDA and SRK provided guidance for the article. BGC and LMR helped analyze data and assisted in writing.</w:t>
      </w:r>
    </w:p>
    <w:p w14:paraId="184036E5" w14:textId="04610D6A" w:rsidR="005805F3" w:rsidRPr="00903B28" w:rsidRDefault="005805F3" w:rsidP="00D8350A">
      <w:pPr>
        <w:pStyle w:val="Heading2"/>
        <w:spacing w:line="480" w:lineRule="auto"/>
      </w:pPr>
      <w:bookmarkStart w:id="30" w:name="_Toc79664382"/>
      <w:r w:rsidRPr="00841490">
        <w:t>Abstract:</w:t>
      </w:r>
      <w:bookmarkEnd w:id="30"/>
      <w:r w:rsidRPr="00841490">
        <w:t xml:space="preserve"> </w:t>
      </w:r>
    </w:p>
    <w:p w14:paraId="021AC159" w14:textId="7E2B37F2" w:rsidR="005805F3" w:rsidRPr="00841490" w:rsidRDefault="005805F3" w:rsidP="005D14B8">
      <w:pPr>
        <w:spacing w:line="480" w:lineRule="auto"/>
        <w:ind w:firstLine="720"/>
        <w:jc w:val="both"/>
      </w:pPr>
      <w:r w:rsidRPr="00841490">
        <w:t>Ultra-high temperature ceramics (UHTCs) are of interest for thermally- and/or mechanically- extreme environments because of their high melting temperatures (&gt;3000</w:t>
      </w:r>
      <w:r w:rsidRPr="00841490">
        <w:rPr>
          <w:rFonts w:ascii="Calibri" w:hAnsi="Calibri" w:cs="Calibri"/>
        </w:rPr>
        <w:t>°</w:t>
      </w:r>
      <w:r w:rsidRPr="00841490">
        <w:t xml:space="preserve">C)  and ablation resistance. More widespread use is limited by low fracture toughness and inability to be processed into complex-shaped components. Here, we report the production of fiber-reinforced UHTC matrix composites (UHTCMCs) formed via the additive manufacturing technique of direct </w:t>
      </w:r>
      <w:r w:rsidRPr="00841490">
        <w:lastRenderedPageBreak/>
        <w:t>ink writing (DIW). Slurry 'inks' were developed containing up to 47.5 vol.% of the UHTC zirconium diboride (ZrB</w:t>
      </w:r>
      <w:r w:rsidRPr="00841490">
        <w:rPr>
          <w:vertAlign w:val="subscript"/>
        </w:rPr>
        <w:t>2</w:t>
      </w:r>
      <w:r w:rsidRPr="00841490">
        <w:t>), up to 10 vol.% chopped silicon carbide fiber (SiC</w:t>
      </w:r>
      <w:r w:rsidRPr="00841490">
        <w:rPr>
          <w:vertAlign w:val="subscript"/>
        </w:rPr>
        <w:t>f</w:t>
      </w:r>
      <w:r w:rsidRPr="00841490">
        <w:t>), and a silicon carbide (SiC) precursor polymer. Lattice structures and flexural specimens were printed and pyrolyzed to form UHTCMCs with aligned (relative to the print direction) SiC</w:t>
      </w:r>
      <w:r w:rsidRPr="00841490">
        <w:rPr>
          <w:vertAlign w:val="subscript"/>
        </w:rPr>
        <w:t>f</w:t>
      </w:r>
      <w:r w:rsidRPr="00841490">
        <w:t xml:space="preserve"> in the ZrB</w:t>
      </w:r>
      <w:r w:rsidRPr="00841490">
        <w:rPr>
          <w:vertAlign w:val="subscript"/>
        </w:rPr>
        <w:t xml:space="preserve">2 – </w:t>
      </w:r>
      <w:r w:rsidRPr="00841490">
        <w:t>SiC</w:t>
      </w:r>
      <w:r w:rsidRPr="00841490">
        <w:rPr>
          <w:vertAlign w:val="subscript"/>
        </w:rPr>
        <w:t xml:space="preserve"> </w:t>
      </w:r>
      <w:r w:rsidRPr="00841490">
        <w:t>matrix. Flexural strength of fiber-containing parts is presented, and fiber alignment due to deposition is analyzed with X-ray computed tomography. Defects that occurred during the DIW process, and their probable causes and mitigation strategies are also discussed.</w:t>
      </w:r>
    </w:p>
    <w:p w14:paraId="7BF617E7" w14:textId="25F3C05C" w:rsidR="005805F3" w:rsidRPr="00B96613" w:rsidRDefault="005805F3" w:rsidP="00D8350A">
      <w:pPr>
        <w:pStyle w:val="Heading2"/>
        <w:spacing w:line="480" w:lineRule="auto"/>
      </w:pPr>
      <w:bookmarkStart w:id="31" w:name="_Toc79664383"/>
      <w:r w:rsidRPr="00841490">
        <w:t>Introduction</w:t>
      </w:r>
      <w:bookmarkEnd w:id="31"/>
    </w:p>
    <w:p w14:paraId="6825752D" w14:textId="48157AAA"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t xml:space="preserve">Ultra-high temperature ceramics (UHTCs) are a group of boride, carbide, and nitride ceramics characterized by their high melting points (&gt;3000°C) </w:t>
      </w:r>
      <w:r w:rsidRPr="00841490">
        <w:rPr>
          <w:color w:val="auto"/>
          <w:sz w:val="24"/>
          <w:szCs w:val="24"/>
        </w:rPr>
        <w:fldChar w:fldCharType="begin" w:fldLock="1"/>
      </w:r>
      <w:r w:rsidR="00BB74B1">
        <w:rPr>
          <w:color w:val="auto"/>
          <w:sz w:val="24"/>
          <w:szCs w:val="24"/>
        </w:rPr>
        <w:instrText>ADDIN CSL_CITATION {"citationItems":[{"id":"ITEM-1","itemData":{"DOI":"10.1007/0-387-23986-3_9","abstract":"Ceramic borides, carbides and nitrides are characterized by high melting points, chemical inertness and relatively good oxidation resistance in extreme environments, such as conditions experienced during reentry. This family of ceramic materials has come to be known as Ultra High Temperature Ceramics (UHTCs). Some of the earliest work on UHTCs was conducted by the Air Force in the 1960's and 1970's. Since then, work has continued sporadically and has primarily been funded by NASA, the Navy and the Air Force. This article summarizes some of the early works, with a focus on hafnium diboride and zirconium diboride-based compositions. These works focused on identifying additives, such as SiC, to improve mechanical or thermal properties, and/or to improve oxidation resistance in extreme environments at temperatures greater than 2000°C.","author":[{"dropping-particle":"","family":"Gasch","given":"Matthew J.","non-dropping-particle":"","parse-names":false,"suffix":""},{"dropping-particle":"","family":"Ellerby","given":"Donald T.","non-dropping-particle":"","parse-names":false,"suffix":""},{"dropping-particle":"","family":"Johnson","given":"Sylvia M.","non-dropping-particle":"","parse-names":false,"suffix":""}],"container-title":"Handbook of Ceramic Composites","id":"ITEM-1","issued":{"date-parts":[["2006"]]},"page":"197-224","publisher":"Springer US","title":"Ultra High Temperature Ceramic Composites","type":"chapter"},"uris":["http://www.mendeley.com/documents/?uuid=3b4e00d2-59ce-4bee-8804-5e49fa6de607"]},{"id":"ITEM-2","itemData":{"DOI":"10.1111/j.1551-2916.2007.01583.x","ISBN":"4962003100","ISSN":"00027820","abstract":"This paper reviews the crystal chemistry, synthesis, densification, microstructure, mechanical properties, and oxidation behavior of zirconium diboride (ZrB2) and hafnium diboride (HfB2) ceramics. The refractory diborides exhibit partial or complete solid solution with other transition metal diborides, which allows compositional tailoring of properties such as thermal expansion coefficient and hardness. Carbothermal reduction is the typical synthesis route, but reactive processes, solution methods, and pre-ceramic polymers can also be used. Typically, diborides are densified by hot pressing, but recently solid state and liquid phase sintering routes have been developed. Fine-grained ZrB2 and HfB2 have strengths of a few hundred MPa, which can increase to over 1 GPa with the addition of SiC. Pure diborides exhibit parabolic oxidation kinetics at temperatures below 1100°C, but B2O3 volatility leads to rapid, linear oxidation kinetics above that temperature. The addition of silica scale formers such as SiC or MoSi2 improves the oxidation behavior above 1100°C. Based on their unique combination of properties, ZrB2 and HfB2 ceramics are candidates for use in the extreme environments associated with hypersonic flight, atmospheric re-entry, and rocket propulsion. © 2007 The American Ceramic Society.","author":[{"dropping-particle":"","family":"Fahrenholtz","given":"William G.","non-dropping-particle":"","parse-names":false,"suffix":""},{"dropping-particle":"","family":"Hilmas","given":"Gregory E.","non-dropping-particle":"","parse-names":false,"suffix":""},{"dropping-particle":"","family":"Talmy","given":"Inna G.","non-dropping-particle":"","parse-names":false,"suffix":""},{"dropping-particle":"","family":"Zaykoski","given":"James A.","non-dropping-particle":"","parse-names":false,"suffix":""}],"container-title":"Journal of the American Ceramic Society","id":"ITEM-2","issue":"5","issued":{"date-parts":[["2007"]]},"page":"1347-1364","title":"Refractory diborides of zirconium and hafnium","type":"article-journal","volume":"90"},"uris":["http://www.mendeley.com/documents/?uuid=c0b7cff6-37d5-422f-9f7f-ebd45a10f8c1"]}],"mendeley":{"formattedCitation":"[29,67]","plainTextFormattedCitation":"[29,67]","previouslyFormattedCitation":"[29,67]"},"properties":{"noteIndex":0},"schema":"https://github.com/citation-style-language/schema/raw/master/csl-citation.json"}</w:instrText>
      </w:r>
      <w:r w:rsidRPr="00841490">
        <w:rPr>
          <w:color w:val="auto"/>
          <w:sz w:val="24"/>
          <w:szCs w:val="24"/>
        </w:rPr>
        <w:fldChar w:fldCharType="separate"/>
      </w:r>
      <w:r w:rsidR="00BB74B1" w:rsidRPr="00BB74B1">
        <w:rPr>
          <w:noProof/>
          <w:color w:val="auto"/>
          <w:sz w:val="24"/>
          <w:szCs w:val="24"/>
        </w:rPr>
        <w:t>[29,67]</w:t>
      </w:r>
      <w:r w:rsidRPr="00841490">
        <w:rPr>
          <w:color w:val="auto"/>
          <w:sz w:val="24"/>
          <w:szCs w:val="24"/>
        </w:rPr>
        <w:fldChar w:fldCharType="end"/>
      </w:r>
      <w:r w:rsidRPr="00841490">
        <w:rPr>
          <w:color w:val="auto"/>
          <w:sz w:val="24"/>
          <w:szCs w:val="24"/>
        </w:rPr>
        <w:t xml:space="preserve">. As such, UHTCs are excellent candidate materials for use in extreme environments such as high-speed flight, where temperatures at leading edges and control surfaces can exceed 2000°C </w:t>
      </w:r>
      <w:r w:rsidRPr="00841490">
        <w:rPr>
          <w:color w:val="auto"/>
          <w:sz w:val="24"/>
          <w:szCs w:val="24"/>
        </w:rPr>
        <w:fldChar w:fldCharType="begin" w:fldLock="1"/>
      </w:r>
      <w:r w:rsidR="00595E61">
        <w:rPr>
          <w:color w:val="auto"/>
          <w:sz w:val="24"/>
          <w:szCs w:val="24"/>
        </w:rPr>
        <w:instrText>ADDIN CSL_CITATION {"citationItems":[{"id":"ITEM-1","itemData":{"DOI":"10.1111/jace.12180","ISSN":"00027820","abstract":"Sharp leading edge (LE) samples of UHTC (20 vol%SiC-HfB2) and SiC were exposed to simulated hypersonic flight conditions using a direct-connect scramjet rig and their thermal and oxidation responses measured. The measured back-wall temperatures and scale thicknesses were significantly smaller than might be expected from stagnation temperatures at the LE. Furthermore, the scale that formed around the LE was more uniform than expected from the steep drop in cold wall heat flux with distance from the tip. These results were interpreted and rationalized using physics-based models. An aerothermal model in combination with an oxidation model accounted for the observed scale thicknesses at the tip and their slight variation with distance. The scale thicknesses were similar to values reported for exposures in furnaces at temperatures calculated for the tip, but less than those reported in arc jet tests. The formation of hafnon (HfSiO4) and the absence of external glassy layer and of silica in the outer portions of the oxide region are unique to scramjet tested samples, presumably due to the high fluid flow (high shear and evaporation) rates. © Published 2013. This article is a U.S. Government work and is in the public domain in the USA.","author":[{"dropping-particle":"","family":"Parthasarathy","given":"Triplicane A.","non-dropping-particle":"","parse-names":false,"suffix":""},{"dropping-particle":"","family":"Petry","given":"Melvin D.","non-dropping-particle":"","parse-names":false,"suffix":""},{"dropping-particle":"","family":"Cinibulk","given":"Michael K.","non-dropping-particle":"","parse-names":false,"suffix":""},{"dropping-particle":"","family":"Mathur","given":"Tarun","non-dropping-particle":"","parse-names":false,"suffix":""},{"dropping-particle":"","family":"Gruber","given":"Mark R.","non-dropping-particle":"","parse-names":false,"suffix":""}],"container-title":"Journal of the American Ceramic Society","id":"ITEM-1","issue":"3","issued":{"date-parts":[["2013"]]},"page":"907-915","title":"Thermal and oxidation response of UHTC leading edge samples exposed to simulated hypersonic flight conditions","type":"article-journal","volume":"96"},"uris":["http://www.mendeley.com/documents/?uuid=090254a5-4d31-4dd4-8ec8-faac24101e29"]}],"mendeley":{"formattedCitation":"[68]","plainTextFormattedCitation":"[68]","previouslyFormattedCitation":"[68]"},"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[68]</w:t>
      </w:r>
      <w:r w:rsidRPr="00841490">
        <w:rPr>
          <w:color w:val="auto"/>
          <w:sz w:val="24"/>
          <w:szCs w:val="24"/>
        </w:rPr>
        <w:fldChar w:fldCharType="end"/>
      </w:r>
      <w:r w:rsidRPr="00841490">
        <w:rPr>
          <w:color w:val="auto"/>
          <w:sz w:val="24"/>
          <w:szCs w:val="24"/>
        </w:rPr>
        <w:t>. Diboride ceramics, like zirconium diboride (ZrB</w:t>
      </w:r>
      <w:r w:rsidRPr="00841490">
        <w:rPr>
          <w:color w:val="auto"/>
          <w:sz w:val="24"/>
          <w:szCs w:val="24"/>
          <w:vertAlign w:val="subscript"/>
        </w:rPr>
        <w:t>2</w:t>
      </w:r>
      <w:r w:rsidRPr="00841490">
        <w:rPr>
          <w:color w:val="auto"/>
          <w:sz w:val="24"/>
          <w:szCs w:val="24"/>
        </w:rPr>
        <w:t>)</w:t>
      </w:r>
      <w:r w:rsidRPr="00841490">
        <w:rPr>
          <w:color w:val="auto"/>
          <w:sz w:val="24"/>
          <w:szCs w:val="24"/>
          <w:vertAlign w:val="subscript"/>
        </w:rPr>
        <w:t xml:space="preserve"> </w:t>
      </w:r>
      <w:r w:rsidRPr="00841490">
        <w:rPr>
          <w:color w:val="auto"/>
          <w:sz w:val="24"/>
          <w:szCs w:val="24"/>
        </w:rPr>
        <w:t xml:space="preserve"> and hafnium diboride (HfB</w:t>
      </w:r>
      <w:r w:rsidRPr="00841490">
        <w:rPr>
          <w:color w:val="auto"/>
          <w:sz w:val="24"/>
          <w:szCs w:val="24"/>
          <w:vertAlign w:val="subscript"/>
        </w:rPr>
        <w:t>2</w:t>
      </w:r>
      <w:r w:rsidRPr="00841490">
        <w:rPr>
          <w:color w:val="auto"/>
          <w:sz w:val="24"/>
          <w:szCs w:val="24"/>
        </w:rPr>
        <w:t xml:space="preserve">), are of interest for the aforementioned applications because of their higher oxidation resistance and thermal conductivity when compared to other UHTCs </w:t>
      </w:r>
      <w:r w:rsidRPr="00841490">
        <w:rPr>
          <w:color w:val="auto"/>
          <w:sz w:val="24"/>
          <w:szCs w:val="24"/>
        </w:rPr>
        <w:fldChar w:fldCharType="begin" w:fldLock="1"/>
      </w:r>
      <w:r w:rsidR="00595E61">
        <w:rPr>
          <w:color w:val="auto"/>
          <w:sz w:val="24"/>
          <w:szCs w:val="24"/>
        </w:rPr>
        <w:instrText>ADDIN CSL_CITATION {"citationItems":[{"id":"ITEM-1","itemData":{"DOI":"10.1007/s10853-009-3799-7","ISSN":"00222461","abstract":"Oxidation resistance tests were carried out on HfB2-20 vol.% SiC prepared by spark plasma sintering. The dense samples were exposed from 1400 to 2000 °C in an ambient atmosphere for 1 h. For comparison, the same material was tested using an arc jet to simulate an atmospheric reentry environment. The oxidation properties of the samples were determined by measuring the weight gain per unit surface area and the thicknesses of the oxide scale. The oxide scale consists of a SiO2 outer layer, porous HfO2 layers, and an HfB2 layer depleted in SiC. A transition in HfO2 morphology from equixed to columnar and a decrease in SiO2 viscosity between 1800 and 1900 °C accompanied a rapid increase in weight gain and scale thickness. © 2009 Springer Science+Business Media, LLC.","author":[{"dropping-particle":"","family":"Carney","given":"Carmen M.","non-dropping-particle":"","parse-names":false,"suffix":""}],"container-title":"Journal of Materials Science","id":"ITEM-1","issue":"20","issued":{"date-parts":[["2009"]]},"page":"5673-5681","title":"Oxidation resistance of hafnium diboride-silicon carbide from 1400 to 2000 °c","type":"article-journal","volume":"44"},"uris":["http://www.mendeley.com/documents/?uuid=4875dbbe-48ac-43a3-b5d7-44ae8438a05f"]},{"id":"ITEM-2","itemData":{"DOI":"10.1111/j.1551-2916.2009.03134.x","ISSN":"00027820","abstract":"Dense samples of ZrB 2-20 vol% SiC were successfully fabricated by spark plasma sintering without the use of sintering aids. Oxidation behavior of these samples was characterized by exposing them to 1400°, 1500°, and 1600°C in an ambient atmosphere for 150 min, and by measuring the weight gains of the sample and crucible, as well as the thickness of the oxide scale and the glassy outer layer. The effects of gravity on the viscous outer layer are shown to result in significant heterogeneity within a sample. The oxidation scales were characterized by scanning electron microscopy and transmission electron microscopy with energy dispersive spectroscopy analysis. The oxide scale was found to be composed of three layers: (1) a SiO 2-rich glassy outer layer, (2) an intermediate layer of a ZrO 2 matrix with interpenetrating SiO 2, and (3) a layer containing a ZrO 2 matrix enclosing partially oxidized ZrB 2 with Si-C-B-O glass inclusions. © 2009 The American Ceramic Society.","author":[{"dropping-particle":"","family":"Carney","given":"Carmen M.","non-dropping-particle":"","parse-names":false,"suffix":""},{"dropping-particle":"","family":"Mogilvesky","given":"Pavel","non-dropping-particle":"","parse-names":false,"suffix":""},{"dropping-particle":"","family":"Parthasarathy","given":"Triplicane A.","non-dropping-particle":"","parse-names":false,"suffix":""}],"container-title":"Journal of the American Ceramic Society","id":"ITEM-2","issue":"9","issued":{"date-parts":[["2009"]]},"page":"2046-2052","title":"Oxidation behavior of zirconium diboride silicon carbide produced by the spark plasma sintering method","type":"article-journal","volume":"92"},"uris":["http://www.mendeley.com/documents/?uuid=7c2c55fd-4e70-4087-8217-9b1e5be52d1a"]}],"mendeley":{"formattedCitation":"[69,70]","plainTextFormattedCitation":"[69,70]","previouslyFormattedCitation":"[69,70]"},"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[69,70]</w:t>
      </w:r>
      <w:r w:rsidRPr="00841490">
        <w:rPr>
          <w:color w:val="auto"/>
          <w:sz w:val="24"/>
          <w:szCs w:val="24"/>
        </w:rPr>
        <w:fldChar w:fldCharType="end"/>
      </w:r>
      <w:r w:rsidRPr="00841490">
        <w:rPr>
          <w:color w:val="auto"/>
          <w:sz w:val="24"/>
          <w:szCs w:val="24"/>
        </w:rPr>
        <w:t>. Of the diborides, ZrB</w:t>
      </w:r>
      <w:r w:rsidRPr="00841490">
        <w:rPr>
          <w:color w:val="auto"/>
          <w:sz w:val="24"/>
          <w:szCs w:val="24"/>
          <w:vertAlign w:val="subscript"/>
        </w:rPr>
        <w:t xml:space="preserve">2 </w:t>
      </w:r>
      <w:r w:rsidRPr="00841490">
        <w:rPr>
          <w:color w:val="auto"/>
          <w:sz w:val="24"/>
          <w:szCs w:val="24"/>
        </w:rPr>
        <w:t>is of particular interest in particle loaded slurries for ease of particle stabilization due to the decreased density over HfB</w:t>
      </w:r>
      <w:r w:rsidRPr="00841490">
        <w:rPr>
          <w:color w:val="auto"/>
          <w:sz w:val="24"/>
          <w:szCs w:val="24"/>
          <w:vertAlign w:val="subscript"/>
        </w:rPr>
        <w:t>2</w:t>
      </w:r>
      <w:r w:rsidRPr="00841490">
        <w:rPr>
          <w:color w:val="auto"/>
          <w:sz w:val="24"/>
          <w:szCs w:val="24"/>
        </w:rPr>
        <w:t xml:space="preserve"> (6.08 vs. 10.5 g/cm</w:t>
      </w:r>
      <w:r w:rsidRPr="00841490">
        <w:rPr>
          <w:color w:val="auto"/>
          <w:sz w:val="24"/>
          <w:szCs w:val="24"/>
          <w:vertAlign w:val="superscript"/>
        </w:rPr>
        <w:t>3</w:t>
      </w:r>
      <w:r w:rsidRPr="00841490">
        <w:rPr>
          <w:color w:val="auto"/>
          <w:sz w:val="24"/>
          <w:szCs w:val="24"/>
        </w:rPr>
        <w:t xml:space="preserve">) </w:t>
      </w:r>
      <w:r w:rsidRPr="00841490">
        <w:rPr>
          <w:color w:val="auto"/>
          <w:sz w:val="24"/>
          <w:szCs w:val="24"/>
        </w:rPr>
        <w:fldChar w:fldCharType="begin" w:fldLock="1"/>
      </w:r>
      <w:r w:rsidR="00BB74B1">
        <w:rPr>
          <w:color w:val="auto"/>
          <w:sz w:val="24"/>
          <w:szCs w:val="24"/>
        </w:rPr>
        <w:instrText>ADDIN CSL_CITATION {"citationItems":[{"id":"ITEM-1","itemData":{"DOI":"10.1111/j.1551-2916.2007.01583.x","ISBN":"4962003100","ISSN":"00027820","abstract":"This paper reviews the crystal chemistry, synthesis, densification, microstructure, mechanical properties, and oxidation behavior of zirconium diboride (ZrB2) and hafnium diboride (HfB2) ceramics. The refractory diborides exhibit partial or complete solid solution with other transition metal diborides, which allows compositional tailoring of properties such as thermal expansion coefficient and hardness. Carbothermal reduction is the typical synthesis route, but reactive processes, solution methods, and pre-ceramic polymers can also be used. Typically, diborides are densified by hot pressing, but recently solid state and liquid phase sintering routes have been developed. Fine-grained ZrB2 and HfB2 have strengths of a few hundred MPa, which can increase to over 1 GPa with the addition of SiC. Pure diborides exhibit parabolic oxidation kinetics at temperatures below 1100°C, but B2O3 volatility leads to rapid, linear oxidation kinetics above that temperature. The addition of silica scale formers such as SiC or MoSi2 improves the oxidation behavior above 1100°C. Based on their unique combination of properties, ZrB2 and HfB2 ceramics are candidates for use in the extreme environments associated with hypersonic flight, atmospheric re-entry, and rocket propulsion. © 2007 The American Ceramic Society.","author":[{"dropping-particle":"","family":"Fahrenholtz","given":"William G.","non-dropping-particle":"","parse-names":false,"suffix":""},{"dropping-particle":"","family":"Hilmas","given":"Gregory E.","non-dropping-particle":"","parse-names":false,"suffix":""},{"dropping-particle":"","family":"Talmy","given":"Inna G.","non-dropping-particle":"","parse-names":false,"suffix":""},{"dropping-particle":"","family":"Zaykoski","given":"James A.","non-dropping-particle":"","parse-names":false,"suffix":""}],"container-title":"Journal of the American Ceramic Society","id":"ITEM-1","issue":"5","issued":{"date-parts":[["2007"]]},"page":"1347-1364","title":"Refractory diborides of zirconium and hafnium","type":"article-journal","volume":"90"},"uris":["http://www.mendeley.com/documents/?uuid=bc717573-9175-4922-a9e9-33af4c4536b6"]}],"mendeley":{"formattedCitation":"[29]","plainTextFormattedCitation":"[29]","previouslyFormattedCitation":"[29]"},"properties":{"noteIndex":0},"schema":"https://github.com/citation-style-language/schema/raw/master/csl-citation.json"}</w:instrText>
      </w:r>
      <w:r w:rsidRPr="00841490">
        <w:rPr>
          <w:color w:val="auto"/>
          <w:sz w:val="24"/>
          <w:szCs w:val="24"/>
        </w:rPr>
        <w:fldChar w:fldCharType="separate"/>
      </w:r>
      <w:r w:rsidR="00BB74B1" w:rsidRPr="00BB74B1">
        <w:rPr>
          <w:noProof/>
          <w:color w:val="auto"/>
          <w:sz w:val="24"/>
          <w:szCs w:val="24"/>
        </w:rPr>
        <w:t>[29]</w:t>
      </w:r>
      <w:r w:rsidRPr="00841490">
        <w:rPr>
          <w:color w:val="auto"/>
          <w:sz w:val="24"/>
          <w:szCs w:val="24"/>
        </w:rPr>
        <w:fldChar w:fldCharType="end"/>
      </w:r>
      <w:r w:rsidRPr="00841490">
        <w:rPr>
          <w:color w:val="auto"/>
          <w:sz w:val="24"/>
          <w:szCs w:val="24"/>
        </w:rPr>
        <w:t xml:space="preserve">. Other processing methods (e.g., injection molding </w:t>
      </w:r>
      <w:r w:rsidRPr="00841490">
        <w:rPr>
          <w:color w:val="auto"/>
          <w:sz w:val="24"/>
          <w:szCs w:val="24"/>
        </w:rPr>
        <w:fldChar w:fldCharType="begin" w:fldLock="1"/>
      </w:r>
      <w:r w:rsidR="00595E61">
        <w:rPr>
          <w:color w:val="auto"/>
          <w:sz w:val="24"/>
          <w:szCs w:val="24"/>
        </w:rPr>
        <w:instrText xml:space="preserve">ADDIN CSL_CITATION {"citationItems":[{"id":"ITEM-1","itemData":{"DOI":"10.1016/j.ceramint.2015.11.005","ISSN":"02728842","abstract":"Aqueous suspensions of zirconium diboride (ZrB2), boron carbide (B4C) and tungsten carbide (WC) with dispersant and water-soluble polyvinylpyrrolidone (PVP) were investigated for processing by room-temperature injection molding, a novel, environmentally benign ceramic processing method. B4C and WC were used as sintering AIDS, and the as-received powders were attrition milled to reduce particle size to promote full densification of ZrB2 specimens by pressureless sintering. Zeta potential measurements of individual ZrB2, B4C and WC powders and of powder mixtures revealed that maximum stability was achieved in aqueous solutions of attrition milled powder mixtures dispersed using an ammonium polyacrylate dispersant. A maximum powder loading of 49 vol% with ≤5 vol% PVP was attained for ZrB2B4C/WC suspensions with dispersant. Although exhibiting a time-dependent rheological response determined by parallel-plate rheometry, suspensions containing 49 vol% powders and ≤3 vol% PVP, as well as suspensions of 46 vol% powders and ≤4 vol% PVP, were flowable under the conditions of the process. ZrB2 rings prepared by room-temperature injection molding were machinable prior to binder removal and exhibited maximum brown densities of 56% true density (TD). Sintered densities were &gt;98%TD with </w:instrText>
      </w:r>
      <w:r w:rsidR="00595E61">
        <w:rPr>
          <w:rFonts w:ascii="Cambria Math" w:hAnsi="Cambria Math" w:cs="Cambria Math"/>
          <w:color w:val="auto"/>
          <w:sz w:val="24"/>
          <w:szCs w:val="24"/>
        </w:rPr>
        <w:instrText>∼</w:instrText>
      </w:r>
      <w:r w:rsidR="00595E61">
        <w:rPr>
          <w:color w:val="auto"/>
          <w:sz w:val="24"/>
          <w:szCs w:val="24"/>
        </w:rPr>
        <w:instrText>20% linear shrinkage. Scanning electron microscopy revealed an average grain size of 7.3±2.8 μm, and chemical analysis confirmed that no undesirable oxide phases remained in the sintered ZrB2 specimens. Aqueous ZrB2-based suspensions containing B4C and WC sintering AIDS and PVP were effectively processed via room-temperature injection molding to yield dense ZrB2 rings after binder burnout and pressureless sintering.","author":[{"dropping-particle":"","family":"Wiesner","given":"Valerie L.","non-dropping-particle":"","parse-names":false,"suffix":""},{"dropping-particle":"","family":"Rueschhoff","given":"Lisa M.","non-dropping-particle":"","parse-names":false,"suffix":""},{"dropping-particle":"","family":"Diaz-Cano","given":"Andres I.","non-dropping-particle":"","parse-names":false,"suffix":""},{"dropping-particle":"","family":"Trice","given":"Rodney W.","non-dropping-particle":"","parse-names":false,"suffix":""},{"dropping-particle":"","family":"Youngblood","given":"Jeffrey P.","non-dropping-particle":"","parse-names":false,"suffix":""}],"container-title":"Ceramics International","id":"ITEM-1","issue":"2","issued":{"date-parts":[["2016"]]},"page":"2750-2760","publisher":"Elsevier","title":"Producing dense zirconium diboride components by room-temperature injection molding of aqueous ceramic suspensions","type":"article-journal","volume":"42"},"uris":["http://www.mendeley.com/documents/?uuid=67011386-c959-458d-a803-7fd61ab8b847"]}],"mendeley":{"formattedCitation":"[71]","plainTextFormattedCitation":"[71]","previouslyFormattedCitation":"[71]"},"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[71]</w:t>
      </w:r>
      <w:r w:rsidRPr="00841490">
        <w:rPr>
          <w:color w:val="auto"/>
          <w:sz w:val="24"/>
          <w:szCs w:val="24"/>
        </w:rPr>
        <w:fldChar w:fldCharType="end"/>
      </w:r>
      <w:r w:rsidRPr="00841490">
        <w:rPr>
          <w:color w:val="auto"/>
          <w:sz w:val="24"/>
          <w:szCs w:val="24"/>
        </w:rPr>
        <w:t xml:space="preserve">, freeze-casting </w:t>
      </w:r>
      <w:r w:rsidRPr="00841490">
        <w:rPr>
          <w:color w:val="auto"/>
          <w:sz w:val="24"/>
          <w:szCs w:val="24"/>
        </w:rPr>
        <w:fldChar w:fldCharType="begin" w:fldLock="1"/>
      </w:r>
      <w:r w:rsidR="00595E61">
        <w:rPr>
          <w:color w:val="auto"/>
          <w:sz w:val="24"/>
          <w:szCs w:val="24"/>
        </w:rPr>
        <w:instrText>ADDIN CSL_CITATION {"citationItems":[{"id":"ITEM-1","itemData":{"DOI":"10.1111/jace.15451","ISSN":"15512916","abstract":"Zirconium diboride (ZrB2) was formed into dense complex shapes using freeze casting as a near-net-shaping technique. Aqueous-based formulations were compared with nonaqueous (cyclohexane) based formulations in terms of rheological behavior, particle packing in the green body, sintered density, macroscale porosity, and cracking. The influence of particle solids concentration and freezing rate was investigated. The aqueous formulations were found to be deficient in that they produced macroscale porosity that could not be eliminated during sintering resulting in low density and large pores in the final shaped objects. The nonaqueous-based system was able to produce complex shaped objects with significantly reduced macroscale porosity. The higher concentration of solids in the nonaqueous-based formulations was primarily responsible for the reduced macroscale porosity and enabled higher sintered densities (up to 90%-91.5% of theoretical density for fast freezing). The microstructure of the ZrB2 formed at fast freezing rates and high solids content typically had isolated pores in the order of 5-10 μm in size, mainly found along grain boundaries (grain sizes between 20 and 50 μm). Although this rapid freezing produced denser components, it tended to produce objects with internal cracks. When slower freezing rates were used, intricate complex shaped objects could be produced without cracks but their density was only between 65% and 80% of theoretical density.","author":[{"dropping-particle":"","family":"Leo","given":"Silvia","non-dropping-particle":"","parse-names":false,"suffix":""},{"dropping-particle":"","family":"Jukes","given":"Laura","non-dropping-particle":"","parse-names":false,"suffix":""},{"dropping-particle":"","family":"Pinches","given":"Samuel","non-dropping-particle":"","parse-names":false,"suffix":""},{"dropping-particle":"","family":"Tallon","given":"Carolina","non-dropping-particle":"","parse-names":false,"suffix":""},{"dropping-particle":"V.","family":"Franks","given":"George","non-dropping-particle":"","parse-names":false,"suffix":""}],"container-title":"Journal of the American Ceramic Society","id":"ITEM-1","issue":"7","issued":{"date-parts":[["2018","7","1"]]},"page":"2770-2785","publisher":"Blackwell Publishing Inc.","title":"Freeze casting for near-net-shaping of dense zirconium diboride ceramics","type":"article-journal","volume":"101"},"uris":["http://www.mendeley.com/documents/?uuid=c4d86172-4826-432f-b2c3-147018eb613b"]}],"mendeley":{"formattedCitation":"[72]","plainTextFormattedCitation":"[72]","previouslyFormattedCitation":"[72]"},"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[72]</w:t>
      </w:r>
      <w:r w:rsidRPr="00841490">
        <w:rPr>
          <w:color w:val="auto"/>
          <w:sz w:val="24"/>
          <w:szCs w:val="24"/>
        </w:rPr>
        <w:fldChar w:fldCharType="end"/>
      </w:r>
      <w:r w:rsidRPr="00841490">
        <w:rPr>
          <w:color w:val="auto"/>
          <w:sz w:val="24"/>
          <w:szCs w:val="24"/>
        </w:rPr>
        <w:t xml:space="preserve">, freeze-form extrusion </w:t>
      </w:r>
      <w:r w:rsidRPr="00841490">
        <w:rPr>
          <w:color w:val="auto"/>
          <w:sz w:val="24"/>
          <w:szCs w:val="24"/>
        </w:rPr>
        <w:fldChar w:fldCharType="begin" w:fldLock="1"/>
      </w:r>
      <w:r w:rsidR="00595E61">
        <w:rPr>
          <w:color w:val="auto"/>
          <w:sz w:val="24"/>
          <w:szCs w:val="24"/>
        </w:rPr>
        <w:instrText>ADDIN CSL_CITATION {"citationItems":[{"id":"ITEM-1","itemData":{"DOI":"10.1111/j.1744-7402.2007.02157.x","ISSN":"1546542X","abstract":"The dispersion of ZrB2 particles was investigated. In aqueous systems, the surface of ZrB2 consists of a thin layer of ZrO2 that controls the surface chemistry and surface charge. Measurements showed that the ZrB2 had an isoelectric point of pH=4.7 and a maximum ζ potential of -50mV at pH=9. The addition of a dispersant, either an ionic ammonium polyacrylate or a nonionic alkoxylated polyether, increased the ζ potential of ZrB2 by as much as 60 mV to -110 mV. Viscosity measurements were used to optimize dispersant concentrations. High-solids loading (</w:instrText>
      </w:r>
      <w:r w:rsidR="00595E61">
        <w:rPr>
          <w:rFonts w:ascii="Cambria Math" w:hAnsi="Cambria Math" w:cs="Cambria Math"/>
          <w:color w:val="auto"/>
          <w:sz w:val="24"/>
          <w:szCs w:val="24"/>
        </w:rPr>
        <w:instrText>∼</w:instrText>
      </w:r>
      <w:r w:rsidR="00595E61">
        <w:rPr>
          <w:color w:val="auto"/>
          <w:sz w:val="24"/>
          <w:szCs w:val="24"/>
        </w:rPr>
        <w:instrText>45 vol.% ZrB2) aqueous pastes were prepared with two different dispersants. The pastes had viscosities of 40-50 Pa·s which was acceptable for extrusion, and were used to fabricate three-dimensional components from ZrB2. © 2007 Blackwell Publishing Ltd.","author":[{"dropping-particle":"","family":"Huang","given":"Tieshu","non-dropping-particle":"","parse-names":false,"suffix":""},{"dropping-particle":"","family":"Hilmas","given":"Gregory E.","non-dropping-particle":"","parse-names":false,"suffix":""},{"dropping-particle":"","family":"Fahrenholtz","given":"William G.","non-dropping-particle":"","parse-names":false,"suffix":""},{"dropping-particle":"","family":"Leu","given":"Ming C.","non-dropping-particle":"","parse-names":false,"suffix":""}],"container-title":"International Journal of Applied Ceramic Technology","id":"ITEM-1","issue":"5","issued":{"date-parts":[["2007","10","1"]]},"page":"470-479","publisher":"John Wiley &amp; Sons, Ltd","title":"Dispersion of zirconium diboride in an aqueous, high-solids paste","type":"article-journal","volume":"4"},"uris":["http://www.mendeley.com/documents/?uuid=acc0be13-07b6-486b-ae1f-2c6aaabf6b4b"]}],"mendeley":{"formattedCitation":"[73]","plainTextFormattedCitation":"[73]","previouslyFormattedCitation":"[73]"},"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[73]</w:t>
      </w:r>
      <w:r w:rsidRPr="00841490">
        <w:rPr>
          <w:color w:val="auto"/>
          <w:sz w:val="24"/>
          <w:szCs w:val="24"/>
        </w:rPr>
        <w:fldChar w:fldCharType="end"/>
      </w:r>
      <w:r w:rsidRPr="00841490">
        <w:rPr>
          <w:color w:val="auto"/>
          <w:sz w:val="24"/>
          <w:szCs w:val="24"/>
        </w:rPr>
        <w:t xml:space="preserve">, tape casting </w:t>
      </w:r>
      <w:r w:rsidRPr="00841490">
        <w:rPr>
          <w:color w:val="auto"/>
          <w:sz w:val="24"/>
          <w:szCs w:val="24"/>
        </w:rPr>
        <w:fldChar w:fldCharType="begin" w:fldLock="1"/>
      </w:r>
      <w:r w:rsidR="00595E61">
        <w:rPr>
          <w:color w:val="auto"/>
          <w:sz w:val="24"/>
          <w:szCs w:val="24"/>
        </w:rPr>
        <w:instrText>ADDIN CSL_CITATION {"citationItems":[{"id":"ITEM-1","itemData":{"DOI":"10.1111/j.1551-2916.2009.03222.x","ISSN":"00027820","abstract":"Aqueous tape casting of ZrB2 powder with sintering additives was investigated. The dispersion of ZrB2 suspensions in aqueous media was studied and characterized in terms of zeta potential, sedimentation, and rheological measurements. A well-stabilized suspension with a high solid content (up to 45 vol%) was prepared in the alkaline pH region with 0.4 wt% Lopon 885 as the dispersant. Several suspensions with different compositions of binder and plasticizer were prepared for comparison. Crack-free green tapes with a maximum thickness of approximately 250 μm were obtained with a binder content of 18-23 wt%. The green tapes had high qualities, such as homogeneity, good flexibility, and a smooth surface. Results showed that the slurries at selected formulations met the needs of the tape-casting process. © 2009 The American Ceramic Society.","author":[{"dropping-particle":"","family":"Lü","given":"Zhihui","non-dropping-particle":"","parse-names":false,"suffix":""},{"dropping-particle":"","family":"Jiang","given":"Dongliang","non-dropping-particle":"","parse-names":false,"suffix":""},{"dropping-particle":"","family":"Zhang","given":"Jingxian","non-dropping-particle":"","parse-names":false,"suffix":""},{"dropping-particle":"","family":"Lin","given":"Qingling","non-dropping-particle":"","parse-names":false,"suffix":""}],"container-title":"Journal of the American Ceramic Society","id":"ITEM-1","issue":"10","issued":{"date-parts":[["2009"]]},"page":"2212-2217","title":"Aqueous tape casting of zirconium diboride","type":"article-journal","volume":"92"},"uris":["http://www.mendeley.com/documents/?uuid=871764a0-1707-421a-9ff3-0690d359d751"]}],"mendeley":{"formattedCitation":"[74]","plainTextFormattedCitation":"[74]","previouslyFormattedCitation":"[74]"},"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[74]</w:t>
      </w:r>
      <w:r w:rsidRPr="00841490">
        <w:rPr>
          <w:color w:val="auto"/>
          <w:sz w:val="24"/>
          <w:szCs w:val="24"/>
        </w:rPr>
        <w:fldChar w:fldCharType="end"/>
      </w:r>
      <w:r w:rsidRPr="00841490">
        <w:rPr>
          <w:color w:val="auto"/>
          <w:sz w:val="24"/>
          <w:szCs w:val="24"/>
        </w:rPr>
        <w:t xml:space="preserve">, and gel casting </w:t>
      </w:r>
      <w:r w:rsidRPr="00841490">
        <w:rPr>
          <w:color w:val="auto"/>
          <w:sz w:val="24"/>
          <w:szCs w:val="24"/>
        </w:rPr>
        <w:fldChar w:fldCharType="begin" w:fldLock="1"/>
      </w:r>
      <w:r w:rsidR="00595E61">
        <w:rPr>
          <w:color w:val="auto"/>
          <w:sz w:val="24"/>
          <w:szCs w:val="24"/>
        </w:rPr>
        <w:instrText>ADDIN CSL_CITATION {"citationItems":[{"id":"ITEM-1","itemData":{"DOI":"10.1016/j.ceramint.2012.03.051","ISSN":"02728842","abstract":"ZrB 2-SiC ultra high temperature ceramics containing B 4C and C as sintering additives were successfully prepared by aqueous gelcasting and pressureless sintering. Polyacrylic acid (PAA) was used as the dispersant throughout this research. The various effects of zeta potential, pH value, dispersant concentration, solid loading and ball-milling time on the rheology and fluidity behavior of ZrB 2-SiC suspension were investigated in detail. A well-dispersed suspension with 50 vol.% solid loading was prepared at pH 10 with 0.4 wt.% PAA after ball milling at 240 rpm for 24 h. Then crack-free green ZrB 2-SiC ceramics were obtained by gelcasting process and then pressureless sintered at 2100 °C to about 98% relative density. The microstructure and mechanical properties were examined, and the flexural strength and fracture toughness were 405 ± 27 MPa and 4.3 ± 0.3 MPa m 1/2, respectively. © 2012 Elsevier Ltd and Techna Group S.r.l. All rights reserved.","author":[{"dropping-particle":"","family":"He","given":"Rujie","non-dropping-particle":"","parse-names":false,"suffix":""},{"dropping-particle":"","family":"Zhang","given":"Xinghong","non-dropping-particle":"","parse-names":false,"suffix":""},{"dropping-particle":"","family":"Hu","given":"Ping","non-dropping-particle":"","parse-names":false,"suffix":""},{"dropping-particle":"","family":"Liu","given":"Chen","non-dropping-particle":"","parse-names":false,"suffix":""},{"dropping-particle":"","family":"Han","given":"Wenbo","non-dropping-particle":"","parse-names":false,"suffix":""}],"container-title":"Ceramics International","id":"ITEM-1","issue":"7","issued":{"date-parts":[["2012"]]},"page":"5411-5418","publisher":"Elsevier Ltd and Techna Group S.r.l.","title":"Aqueous gelcasting of ZrB 2-SiC ultra high temperature ceramics","type":"article-journal","volume":"38"},"uris":["http://www.mendeley.com/documents/?uuid=9a5471d5-1080-46a2-a8ee-7ff051481fa5"]}],"mendeley":{"formattedCitation":"[75]","plainTextFormattedCitation":"[75]","previouslyFormattedCitation":"[75]"},"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[75]</w:t>
      </w:r>
      <w:r w:rsidRPr="00841490">
        <w:rPr>
          <w:color w:val="auto"/>
          <w:sz w:val="24"/>
          <w:szCs w:val="24"/>
        </w:rPr>
        <w:fldChar w:fldCharType="end"/>
      </w:r>
      <w:r w:rsidRPr="00841490">
        <w:rPr>
          <w:color w:val="auto"/>
          <w:sz w:val="24"/>
          <w:szCs w:val="24"/>
        </w:rPr>
        <w:t>)  have been used to produce near-net-shape ZrB</w:t>
      </w:r>
      <w:r w:rsidRPr="00841490">
        <w:rPr>
          <w:color w:val="auto"/>
          <w:sz w:val="24"/>
          <w:szCs w:val="24"/>
          <w:vertAlign w:val="subscript"/>
        </w:rPr>
        <w:t>2</w:t>
      </w:r>
      <w:r w:rsidRPr="00841490">
        <w:rPr>
          <w:color w:val="auto"/>
          <w:sz w:val="24"/>
          <w:szCs w:val="24"/>
        </w:rPr>
        <w:t xml:space="preserve"> </w:t>
      </w:r>
      <w:r w:rsidRPr="00841490">
        <w:rPr>
          <w:color w:val="auto"/>
          <w:sz w:val="24"/>
          <w:szCs w:val="24"/>
        </w:rPr>
        <w:lastRenderedPageBreak/>
        <w:t>components. However, all processing methods still yield monolithic ZrB</w:t>
      </w:r>
      <w:r w:rsidRPr="00841490">
        <w:rPr>
          <w:color w:val="auto"/>
          <w:sz w:val="24"/>
          <w:szCs w:val="24"/>
          <w:vertAlign w:val="subscript"/>
        </w:rPr>
        <w:t>2</w:t>
      </w:r>
      <w:r w:rsidRPr="00841490">
        <w:rPr>
          <w:color w:val="auto"/>
          <w:sz w:val="24"/>
          <w:szCs w:val="24"/>
        </w:rPr>
        <w:t xml:space="preserve"> that exhibits brittle failure, limiting the use in harsh environments.  </w:t>
      </w:r>
    </w:p>
    <w:p w14:paraId="000D2375" w14:textId="4D5D3CDD"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t xml:space="preserve">The addition of fibers to UHTCs to form UHTC matrix composites (UHTCMCs) promotes more graceful failure compared to monoliths and could provide increased thermal and environmental protection compared to classical CMCs (e.g., C/C, C/SiC) </w:t>
      </w:r>
      <w:r w:rsidRPr="00841490">
        <w:rPr>
          <w:color w:val="auto"/>
          <w:sz w:val="24"/>
          <w:szCs w:val="24"/>
        </w:rPr>
        <w:fldChar w:fldCharType="begin" w:fldLock="1"/>
      </w:r>
      <w:r w:rsidR="00595E61">
        <w:rPr>
          <w:color w:val="auto"/>
          <w:sz w:val="24"/>
          <w:szCs w:val="24"/>
        </w:rPr>
        <w:instrText>ADDIN CSL_CITATION {"citationItems":[{"id":"ITEM-1","itemData":{"DOI":"10.1002/ces2.10033","ISSN":"2578-3270","abstract":"Abstract Ultra-high temperature ceramics (UHTCs) have emerged as promising materials for high-temperature aerospace applications due to their high melting temperature and superior ablation performance. Even still, they have yet to reach their full potential due to the catastrophic brittle failure that typically accompanies the intrinsic low fracture toughness of ceramic materials. Therefore, the emerging field of UHTC ceramic matrix composites (UHTCMCs) offers the toughness benefits of a composite with the high temperature stability of UHTCs. Here, we outline work in the last decade on the processing of UHTCs with a reinforcing fiber phase for enhanced fracture toughness. Included are fibers of both carbon and silicon carbide composition in both continuous and chopped fiber lengths. Particular emphasis is given to emerging research from the last few years to highlight novel developments.","author":[{"dropping-particle":"","family":"Rueschhoff","given":"Lisa M.","non-dropping-particle":"","parse-names":false,"suffix":""},{"dropping-particle":"","family":"Carney","given":"Carmen M.","non-dropping-particle":"","parse-names":false,"suffix":""},{"dropping-particle":"","family":"Apostolov","given":"Zlatomir D.","non-dropping-particle":"","parse-names":false,"suffix":""},{"dropping-particle":"","family":"Cinibulk","given":"Michael K.","non-dropping-particle":"","parse-names":false,"suffix":""}],"container-title":"International Journal of Ceramic Engineering &amp; Science","id":"ITEM-1","issue":"1","issued":{"date-parts":[["2020"]]},"page":"22-37","title":"Processing of fiber</w:instrText>
      </w:r>
      <w:r w:rsidR="00595E61">
        <w:rPr>
          <w:rFonts w:ascii="Cambria Math" w:hAnsi="Cambria Math" w:cs="Cambria Math"/>
          <w:color w:val="auto"/>
          <w:sz w:val="24"/>
          <w:szCs w:val="24"/>
        </w:rPr>
        <w:instrText>‐</w:instrText>
      </w:r>
      <w:r w:rsidR="00595E61">
        <w:rPr>
          <w:color w:val="auto"/>
          <w:sz w:val="24"/>
          <w:szCs w:val="24"/>
        </w:rPr>
        <w:instrText>reinforced ultra</w:instrText>
      </w:r>
      <w:r w:rsidR="00595E61">
        <w:rPr>
          <w:rFonts w:ascii="Cambria Math" w:hAnsi="Cambria Math" w:cs="Cambria Math"/>
          <w:color w:val="auto"/>
          <w:sz w:val="24"/>
          <w:szCs w:val="24"/>
        </w:rPr>
        <w:instrText>‐</w:instrText>
      </w:r>
      <w:r w:rsidR="00595E61">
        <w:rPr>
          <w:color w:val="auto"/>
          <w:sz w:val="24"/>
          <w:szCs w:val="24"/>
        </w:rPr>
        <w:instrText>high temperature ceramic composites: A review","type":"article-journal","volume":"2"},"uris":["http://www.mendeley.com/documents/?uuid=1ab6fa7d-070a-4a17-9074-5d267704fcc8"]},{"id":"ITEM-2","itemData":{"DOI":"10.1080/09506608.2019.1652006","ISSN":"17432804","abstract":"Composites are, in general, a rapidly evolving and growing technical field with a very wide range of applications across the aerospace, defence, energy, medical and transport sectors as a result of their superior mechanical and physical properties. Ultra-high temperature ceramic matrix composites, UHTCMCs, are a new subfield within the wider grouping of CMCs that offer applications in rocket and hypersonic vehicle components, particularly nozzles, leading edges and engine components. The design and development of structural materials for use in oxidising and rapid heating environments at temperatures above 1600°C is therefore of both great scientific and engineering importance. UHTC materials are typically considered to be the carbides, nitrides, and borides of the transition metals, but the Group IV compounds (Zr, Hf &amp; Ti) plus TaC are generally considered to be the main focus of research due to the superior melting temperatures and stable high-melting temperature oxide that forms in situ. This review presents the selection, processing, properties, applications, outlook and future directions of UHTCMCs.","author":[{"dropping-particle":"","family":"Binner","given":"Jon","non-dropping-particle":"","parse-names":false,"suffix":""},{"dropping-particle":"","family":"Porter","given":"Matt","non-dropping-particle":"","parse-names":false,"suffix":""},{"dropping-particle":"","family":"Baker","given":"Ben","non-dropping-particle":"","parse-names":false,"suffix":""},{"dropping-particle":"","family":"Zou","given":"Ji","non-dropping-particle":"","parse-names":false,"suffix":""},{"dropping-particle":"","family":"Venkatachalam","given":"Vinothini","non-dropping-particle":"","parse-names":false,"suffix":""},{"dropping-particle":"","family":"Diaz","given":"Virtudes Rubio","non-dropping-particle":"","parse-names":false,"suffix":""},{"dropping-particle":"","family":"D'Angio","given":"Andrea","non-dropping-particle":"","parse-names":false,"suffix":""},{"dropping-particle":"","family":"Ramanujam","given":"Prabhu","non-dropping-particle":"","parse-names":false,"suffix":""},{"dropping-particle":"","family":"Zhang","given":"Tailin","non-dropping-particle":"","parse-names":false,"suffix":""},{"dropping-particle":"","family":"Murthy","given":"T. S.R.C.","non-dropping-particle":"","parse-names":false,"suffix":""}],"container-title":"International Materials Reviews","id":"ITEM-2","issue":"7","issued":{"date-parts":[["2020","10","2"]]},"page":"389-444","publisher":"Taylor and Francis Ltd.","title":"Selection, processing, properties and applications of ultra-high temperature ceramic matrix composites, UHTCMCs–a review","type":"article-journal","volume":"65"},"uris":["http://www.mendeley.com/documents/?uuid=424e2eb7-6874-4666-8d7e-5c8903bb153b"]}],"mendeley":{"formattedCitation":"[76,77]","plainTextFormattedCitation":"[76,77]","previouslyFormattedCitation":"[76,77]"},"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[76,77]</w:t>
      </w:r>
      <w:r w:rsidRPr="00841490">
        <w:rPr>
          <w:color w:val="auto"/>
          <w:sz w:val="24"/>
          <w:szCs w:val="24"/>
        </w:rPr>
        <w:fldChar w:fldCharType="end"/>
      </w:r>
      <w:r w:rsidRPr="00841490">
        <w:rPr>
          <w:color w:val="auto"/>
          <w:sz w:val="24"/>
          <w:szCs w:val="24"/>
        </w:rPr>
        <w:t>. Fibers used for reinforcement include carbon (C</w:t>
      </w:r>
      <w:r w:rsidRPr="00841490">
        <w:rPr>
          <w:color w:val="auto"/>
          <w:sz w:val="24"/>
          <w:szCs w:val="24"/>
          <w:vertAlign w:val="subscript"/>
        </w:rPr>
        <w:t>f</w:t>
      </w:r>
      <w:r w:rsidRPr="00841490">
        <w:rPr>
          <w:color w:val="auto"/>
          <w:sz w:val="24"/>
          <w:szCs w:val="24"/>
        </w:rPr>
        <w:t>) and silicon carbide (SiC</w:t>
      </w:r>
      <w:r w:rsidRPr="00841490">
        <w:rPr>
          <w:color w:val="auto"/>
          <w:sz w:val="24"/>
          <w:szCs w:val="24"/>
          <w:vertAlign w:val="subscript"/>
        </w:rPr>
        <w:t>f</w:t>
      </w:r>
      <w:r w:rsidRPr="00841490">
        <w:rPr>
          <w:color w:val="auto"/>
          <w:sz w:val="24"/>
          <w:szCs w:val="24"/>
        </w:rPr>
        <w:t xml:space="preserve">) in both chopped and continuous form (e.g., 2D lay-ups, 3D woven architectures) </w:t>
      </w:r>
      <w:r w:rsidRPr="00841490">
        <w:rPr>
          <w:color w:val="auto"/>
          <w:sz w:val="24"/>
          <w:szCs w:val="24"/>
        </w:rPr>
        <w:fldChar w:fldCharType="begin" w:fldLock="1"/>
      </w:r>
      <w:r w:rsidR="00595E61">
        <w:rPr>
          <w:color w:val="auto"/>
          <w:sz w:val="24"/>
          <w:szCs w:val="24"/>
        </w:rPr>
        <w:instrText>ADDIN CSL_CITATION {"citationItems":[{"id":"ITEM-1","itemData":{"DOI":"10.1002/ces2.10033","ISSN":"2578-3270","abstract":"Abstract Ultra-high temperature ceramics (UHTCs) have emerged as promising materials for high-temperature aerospace applications due to their high melting temperature and superior ablation performance. Even still, they have yet to reach their full potential due to the catastrophic brittle failure that typically accompanies the intrinsic low fracture toughness of ceramic materials. Therefore, the emerging field of UHTC ceramic matrix composites (UHTCMCs) offers the toughness benefits of a composite with the high temperature stability of UHTCs. Here, we outline work in the last decade on the processing of UHTCs with a reinforcing fiber phase for enhanced fracture toughness. Included are fibers of both carbon and silicon carbide composition in both continuous and chopped fiber lengths. Particular emphasis is given to emerging research from the last few years to highlight novel developments.","author":[{"dropping-particle":"","family":"Rueschhoff","given":"Lisa M.","non-dropping-particle":"","parse-names":false,"suffix":""},{"dropping-particle":"","family":"Carney","given":"Carmen M.","non-dropping-particle":"","parse-names":false,"suffix":""},{"dropping-particle":"","family":"Apostolov","given":"Zlatomir D.","non-dropping-particle":"","parse-names":false,"suffix":""},{"dropping-particle":"","family":"Cinibulk","given":"Michael K.","non-dropping-particle":"","parse-names":false,"suffix":""}],"container-title":"International Journal of Ceramic Engineering &amp; Science","id":"ITEM-1","issue":"1","issued":{"date-parts":[["2020"]]},"page":"22-37","title":"Processing of fiber</w:instrText>
      </w:r>
      <w:r w:rsidR="00595E61">
        <w:rPr>
          <w:rFonts w:ascii="Cambria Math" w:hAnsi="Cambria Math" w:cs="Cambria Math"/>
          <w:color w:val="auto"/>
          <w:sz w:val="24"/>
          <w:szCs w:val="24"/>
        </w:rPr>
        <w:instrText>‐</w:instrText>
      </w:r>
      <w:r w:rsidR="00595E61">
        <w:rPr>
          <w:color w:val="auto"/>
          <w:sz w:val="24"/>
          <w:szCs w:val="24"/>
        </w:rPr>
        <w:instrText>reinforced ultra</w:instrText>
      </w:r>
      <w:r w:rsidR="00595E61">
        <w:rPr>
          <w:rFonts w:ascii="Cambria Math" w:hAnsi="Cambria Math" w:cs="Cambria Math"/>
          <w:color w:val="auto"/>
          <w:sz w:val="24"/>
          <w:szCs w:val="24"/>
        </w:rPr>
        <w:instrText>‐</w:instrText>
      </w:r>
      <w:r w:rsidR="00595E61">
        <w:rPr>
          <w:color w:val="auto"/>
          <w:sz w:val="24"/>
          <w:szCs w:val="24"/>
        </w:rPr>
        <w:instrText>high temperature ceramic composites: A review","type":"article-journal","volume":"2"},"uris":["http://www.mendeley.com/documents/?uuid=1ab6fa7d-070a-4a17-9074-5d267704fcc8"]}],"mendeley":{"formattedCitation":"[76]","plainTextFormattedCitation":"[76]","previouslyFormattedCitation":"[76]"},"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[76]</w:t>
      </w:r>
      <w:r w:rsidRPr="00841490">
        <w:rPr>
          <w:color w:val="auto"/>
          <w:sz w:val="24"/>
          <w:szCs w:val="24"/>
        </w:rPr>
        <w:fldChar w:fldCharType="end"/>
      </w:r>
      <w:r w:rsidRPr="00841490">
        <w:rPr>
          <w:color w:val="auto"/>
          <w:sz w:val="24"/>
          <w:szCs w:val="24"/>
        </w:rPr>
        <w:t xml:space="preserve">. Ultimately, the choice of fiber, fiber architecture, and processing routes are dependent upon the needs of the desired application </w:t>
      </w:r>
      <w:r>
        <w:rPr>
          <w:color w:val="auto"/>
          <w:sz w:val="24"/>
          <w:szCs w:val="24"/>
        </w:rPr>
        <w:fldChar w:fldCharType="begin" w:fldLock="1"/>
      </w:r>
      <w:r w:rsidR="00595E61">
        <w:rPr>
          <w:color w:val="auto"/>
          <w:sz w:val="24"/>
          <w:szCs w:val="24"/>
        </w:rPr>
        <w:instrText>ADDIN CSL_CITATION {"citationItems":[{"id":"ITEM-1","itemData":{"DOI":"10.1007/s10853-009-3799-7","ISSN":"00222461","abstract":"Oxidation resistance tests were carried out on HfB2-20 vol.% SiC prepared by spark plasma sintering. The dense samples were exposed from 1400 to 2000 °C in an ambient atmosphere for 1 h. For comparison, the same material was tested using an arc jet to simulate an atmospheric reentry environment. The oxidation properties of the samples were determined by measuring the weight gain per unit surface area and the thicknesses of the oxide scale. The oxide scale consists of a SiO2 outer layer, porous HfO2 layers, and an HfB2 layer depleted in SiC. A transition in HfO2 morphology from equixed to columnar and a decrease in SiO2 viscosity between 1800 and 1900 °C accompanied a rapid increase in weight gain and scale thickness. © 2009 Springer Science+Business Media, LLC.","author":[{"dropping-particle":"","family":"Carney","given":"Carmen M.","non-dropping-particle":"","parse-names":false,"suffix":""}],"container-title":"Journal of Materials Science","id":"ITEM-1","issue":"20","issued":{"date-parts":[["2009"]]},"page":"5673-5681","title":"Oxidation resistance of hafnium diboride-silicon carbide from 1400 to 2000 °c","type":"article-journal","volume":"44"},"uris":["http://www.mendeley.com/documents/?uuid=21bc3bf0-7c2b-49e2-9734-cbf6273ab93a"]}],"mendeley":{"formattedCitation":"[69]","plainTextFormattedCitation":"[69]","previouslyFormattedCitation":"[69]"},"properties":{"noteIndex":0},"schema":"https://github.com/citation-style-language/schema/raw/master/csl-citation.json"}</w:instrText>
      </w:r>
      <w:r>
        <w:rPr>
          <w:color w:val="auto"/>
          <w:sz w:val="24"/>
          <w:szCs w:val="24"/>
        </w:rPr>
        <w:fldChar w:fldCharType="separate"/>
      </w:r>
      <w:r w:rsidR="005E242E" w:rsidRPr="005E242E">
        <w:rPr>
          <w:noProof/>
          <w:color w:val="auto"/>
          <w:sz w:val="24"/>
          <w:szCs w:val="24"/>
        </w:rPr>
        <w:t>[69]</w:t>
      </w:r>
      <w:r>
        <w:rPr>
          <w:color w:val="auto"/>
          <w:sz w:val="24"/>
          <w:szCs w:val="24"/>
        </w:rPr>
        <w:fldChar w:fldCharType="end"/>
      </w:r>
      <w:r w:rsidRPr="00841490">
        <w:rPr>
          <w:color w:val="auto"/>
          <w:sz w:val="24"/>
          <w:szCs w:val="24"/>
        </w:rPr>
        <w:t xml:space="preserve">. While continuous fiber UHTCMCs provide the most significant improvement in mechanical performance, their near-net shaped processing remains difficult </w:t>
      </w:r>
      <w:r>
        <w:rPr>
          <w:color w:val="auto"/>
          <w:sz w:val="24"/>
          <w:szCs w:val="24"/>
        </w:rPr>
        <w:fldChar w:fldCharType="begin" w:fldLock="1"/>
      </w:r>
      <w:r w:rsidR="00595E61">
        <w:rPr>
          <w:color w:val="auto"/>
          <w:sz w:val="24"/>
          <w:szCs w:val="24"/>
        </w:rPr>
        <w:instrText>ADDIN CSL_CITATION {"citationItems":[{"id":"ITEM-1","itemData":{"DOI":"10.1111/j.1551-2916.2009.03222.x","ISSN":"00027820","abstract":"Aqueous tape casting of ZrB2 powder with sintering additives was investigated. The dispersion of ZrB2 suspensions in aqueous media was studied and characterized in terms of zeta potential, sedimentation, and rheological measurements. A well-stabilized suspension with a high solid content (up to 45 vol%) was prepared in the alkaline pH region with 0.4 wt% Lopon 885 as the dispersant. Several suspensions with different compositions of binder and plasticizer were prepared for comparison. Crack-free green tapes with a maximum thickness of approximately 250 μm were obtained with a binder content of 18-23 wt%. The green tapes had high qualities, such as homogeneity, good flexibility, and a smooth surface. Results showed that the slurries at selected formulations met the needs of the tape-casting process. © 2009 The American Ceramic Society.","author":[{"dropping-particle":"","family":"Lü","given":"Zhihui","non-dropping-particle":"","parse-names":false,"suffix":""},{"dropping-particle":"","family":"Jiang","given":"Dongliang","non-dropping-particle":"","parse-names":false,"suffix":""},{"dropping-particle":"","family":"Zhang","given":"Jingxian","non-dropping-particle":"","parse-names":false,"suffix":""},{"dropping-particle":"","family":"Lin","given":"Qingling","non-dropping-particle":"","parse-names":false,"suffix":""}],"container-title":"Journal of the American Ceramic Society","id":"ITEM-1","issue":"10","issued":{"date-parts":[["2009"]]},"page":"2212-2217","title":"Aqueous tape casting of zirconium diboride","type":"article-journal","volume":"92"},"uris":["http://www.mendeley.com/documents/?uuid=871764a0-1707-421a-9ff3-0690d359d751"]},{"id":"ITEM-2","itemData":{"DOI":"10.1016/j.ceramint.2012.03.051","ISSN":"02728842","abstract":"ZrB 2-SiC ultra high temperature ceramics containing B 4C and C as sintering additives were successfully prepared by aqueous gelcasting and pressureless sintering. Polyacrylic acid (PAA) was used as the dispersant throughout this research. The various effects of zeta potential, pH value, dispersant concentration, solid loading and ball-milling time on the rheology and fluidity behavior of ZrB 2-SiC suspension were investigated in detail. A well-dispersed suspension with 50 vol.% solid loading was prepared at pH 10 with 0.4 wt.% PAA after ball milling at 240 rpm for 24 h. Then crack-free green ZrB 2-SiC ceramics were obtained by gelcasting process and then pressureless sintered at 2100 °C to about 98% relative density. The microstructure and mechanical properties were examined, and the flexural strength and fracture toughness were 405 ± 27 MPa and 4.3 ± 0.3 MPa m 1/2, respectively. © 2012 Elsevier Ltd and Techna Group S.r.l. All rights reserved.","author":[{"dropping-particle":"","family":"He","given":"Rujie","non-dropping-particle":"","parse-names":false,"suffix":""},{"dropping-particle":"","family":"Zhang","given":"Xinghong","non-dropping-particle":"","parse-names":false,"suffix":""},{"dropping-particle":"","family":"Hu","given":"Ping","non-dropping-particle":"","parse-names":false,"suffix":""},{"dropping-particle":"","family":"Liu","given":"Chen","non-dropping-particle":"","parse-names":false,"suffix":""},{"dropping-particle":"","family":"Han","given":"Wenbo","non-dropping-particle":"","parse-names":false,"suffix":""}],"container-title":"Ceramics International","id":"ITEM-2","issue":"7","issued":{"date-parts":[["2012"]]},"page":"5411-5418","publisher":"Elsevier Ltd and Techna Group S.r.l.","title":"Aqueous gelcasting of ZrB 2-SiC ultra high temperature ceramics","type":"article-journal","volume":"38"},"uris":["http://www.mendeley.com/documents/?uuid=9a5471d5-1080-46a2-a8ee-7ff051481fa5"]}],"mendeley":{"formattedCitation":"[74,75]","plainTextFormattedCitation":"[74,75]","previouslyFormattedCitation":"[74,75]"},"properties":{"noteIndex":0},"schema":"https://github.com/citation-style-language/schema/raw/master/csl-citation.json"}</w:instrText>
      </w:r>
      <w:r>
        <w:rPr>
          <w:color w:val="auto"/>
          <w:sz w:val="24"/>
          <w:szCs w:val="24"/>
        </w:rPr>
        <w:fldChar w:fldCharType="separate"/>
      </w:r>
      <w:r w:rsidR="005E242E" w:rsidRPr="005E242E">
        <w:rPr>
          <w:noProof/>
          <w:color w:val="auto"/>
          <w:sz w:val="24"/>
          <w:szCs w:val="24"/>
        </w:rPr>
        <w:t>[74,75]</w:t>
      </w:r>
      <w:r>
        <w:rPr>
          <w:color w:val="auto"/>
          <w:sz w:val="24"/>
          <w:szCs w:val="24"/>
        </w:rPr>
        <w:fldChar w:fldCharType="end"/>
      </w:r>
      <w:r w:rsidRPr="00841490">
        <w:rPr>
          <w:color w:val="auto"/>
          <w:sz w:val="24"/>
          <w:szCs w:val="24"/>
        </w:rPr>
        <w:t xml:space="preserve">. Chopped and discontinuous fibers offer improvement in fracture toughness over monolithic UHTCs </w:t>
      </w:r>
      <w:r w:rsidRPr="00841490">
        <w:rPr>
          <w:color w:val="auto"/>
          <w:sz w:val="24"/>
          <w:szCs w:val="24"/>
        </w:rPr>
        <w:fldChar w:fldCharType="begin" w:fldLock="1"/>
      </w:r>
      <w:r w:rsidR="00595E61">
        <w:rPr>
          <w:color w:val="auto"/>
          <w:sz w:val="24"/>
          <w:szCs w:val="24"/>
        </w:rPr>
        <w:instrText>ADDIN CSL_CITATION {"citationItems":[{"id":"ITEM-1","itemData":{"DOI":"10.1016/j.matdes.2014.08.068","ISSN":"18734197","abstract":"ZrB2-ceramics containing 3rd generation SiC short fibers were hot pressed with different kinds of sintering agents in order to obtain an increase of fracture toughness. Several sintering temperatures were explored keeping fixed the amount of fiber to define the most suitable additive able to fully densify ZrB2 with minimal fiber deterioration. In Part I of this article, the microstructure of the composites was examined through scanning electron microscope, to study the distribution of the secondary phases, and transmission electron microscope, to analyse the microstructure at nanoscale level, with particular attention to the evolution of the fiber morphology and to the study of the interfaces with the matrix in high resolution mode. For the first time the chemical stability of Tyranno SA3 fibers towards different sintering additives and ZrB2 is presented. Comparison with Hi-Nicalon fiber is also discussed.","author":[{"dropping-particle":"","family":"Silvestroni","given":"Laura","non-dropping-particle":"","parse-names":false,"suffix":""},{"dropping-particle":"","family":"Fabbriche","given":"Daniele Dalle","non-dropping-particle":"","parse-names":false,"suffix":""},{"dropping-particle":"","family":"Sciti","given":"Diletta","non-dropping-particle":"","parse-names":false,"suffix":""}],"container-title":"Materials and Design","id":"ITEM-1","issued":{"date-parts":[["2015"]]},"page":"1253-1263","title":"Tyranno SA3 fiber-ZrB2 composites. Part I: Microstructure and densification","type":"article-journal","volume":"65"},"uris":["http://www.mendeley.com/documents/?uuid=c2d03be4-da17-45d0-89c6-0b0397f80a18"]},{"id":"ITEM-2","itemData":{"DOI":"10.1016/j.matdes.2014.08.075","ISSN":"18734197","abstract":"Part II of this article deals with the thermo-mechanical characterization of ZrB2-based composites containing 15vol% short Tyranno SA3 fiber. Fracture toughness of the composites, strength behavior at room and high temperature and local fiber properties are correlated to the microstructural features outlined in Part I. The fracture toughness increased of 20-35% as compared to the unreinforced matrix, owing to a combination of pinning, crack deflection and bridging phenomena. The room temperature mechanical strength nearly halved owing to the introduction of 100-200μm long reinforcement. However, the strength at 1200°C remained around 350-450MPa, always higher than the unreinforced material, thanks to the beneficial effect of the fiber showing an increased pullout contribute at this temperature. Flexural strength at 1500°C in air dropped to 80-280MPa, depending on the sintering additive, due to fiber oxidation. The in situ properties of the fiber and matrix were measured by nanoindentation. Comparisons with analogous composites containing short Hi-Nicalon fibers are also presented and local/bulk properties correlated to microstructural features.","author":[{"dropping-particle":"","family":"Silvestroni","given":"Laura","non-dropping-particle":"","parse-names":false,"suffix":""},{"dropping-particle":"","family":"Sciti","given":"Diletta","non-dropping-particle":"","parse-names":false,"suffix":""},{"dropping-particle":"","family":"Melandri","given":"Cesare","non-dropping-particle":"","parse-names":false,"suffix":""},{"dropping-particle":"","family":"Guicciardi","given":"Stefano","non-dropping-particle":"","parse-names":false,"suffix":""}],"container-title":"Materials and Design","id":"ITEM-2","issued":{"date-parts":[["2015","1"]]},"page":"1264-1273","title":"Tyranno SA3 fiber-ZrB2 composites. Part II: Mechanical properties","type":"article-journal","volume":"65"},"uris":["http://www.mendeley.com/documents/?uuid=f984706f-d562-4cc2-aea9-8e373f8390c7"]}],"mendeley":{"formattedCitation":"[78,79]","plainTextFormattedCitation":"[78,79]","previouslyFormattedCitation":"[78,79]"},"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[78,79]</w:t>
      </w:r>
      <w:r w:rsidRPr="00841490">
        <w:rPr>
          <w:color w:val="auto"/>
          <w:sz w:val="24"/>
          <w:szCs w:val="24"/>
        </w:rPr>
        <w:fldChar w:fldCharType="end"/>
      </w:r>
      <w:r w:rsidRPr="00841490">
        <w:rPr>
          <w:color w:val="auto"/>
          <w:sz w:val="24"/>
          <w:szCs w:val="24"/>
        </w:rPr>
        <w:t xml:space="preserve">. For example, </w:t>
      </w:r>
      <w:r w:rsidRPr="00841490">
        <w:rPr>
          <w:noProof/>
          <w:color w:val="auto"/>
          <w:sz w:val="24"/>
          <w:szCs w:val="24"/>
        </w:rPr>
        <w:t>Silvestroni</w:t>
      </w:r>
      <w:r w:rsidRPr="00841490">
        <w:rPr>
          <w:color w:val="auto"/>
          <w:sz w:val="24"/>
          <w:szCs w:val="24"/>
        </w:rPr>
        <w:t xml:space="preserve"> et al.  reported a 52% increase in fracture toughness with the addition of 20 vol.% chopped SiC</w:t>
      </w:r>
      <w:r w:rsidRPr="00841490">
        <w:rPr>
          <w:color w:val="auto"/>
          <w:sz w:val="24"/>
          <w:szCs w:val="24"/>
          <w:vertAlign w:val="subscript"/>
        </w:rPr>
        <w:t>f</w:t>
      </w:r>
      <w:r w:rsidRPr="00841490">
        <w:rPr>
          <w:color w:val="auto"/>
          <w:sz w:val="24"/>
          <w:szCs w:val="24"/>
        </w:rPr>
        <w:t xml:space="preserve"> to ZrB</w:t>
      </w:r>
      <w:r w:rsidRPr="00841490">
        <w:rPr>
          <w:color w:val="auto"/>
          <w:sz w:val="24"/>
          <w:szCs w:val="24"/>
          <w:vertAlign w:val="subscript"/>
        </w:rPr>
        <w:t>2</w:t>
      </w:r>
      <w:r w:rsidRPr="00841490">
        <w:rPr>
          <w:color w:val="auto"/>
          <w:sz w:val="24"/>
          <w:szCs w:val="24"/>
        </w:rPr>
        <w:t xml:space="preserve"> relative to monolithic ZrB</w:t>
      </w:r>
      <w:r w:rsidRPr="00841490">
        <w:rPr>
          <w:color w:val="auto"/>
          <w:sz w:val="24"/>
          <w:szCs w:val="24"/>
          <w:vertAlign w:val="subscript"/>
        </w:rPr>
        <w:t xml:space="preserve">2 </w:t>
      </w:r>
      <w:r w:rsidRPr="00841490">
        <w:rPr>
          <w:color w:val="auto"/>
          <w:sz w:val="24"/>
          <w:szCs w:val="24"/>
        </w:rPr>
        <w:fldChar w:fldCharType="begin" w:fldLock="1"/>
      </w:r>
      <w:r w:rsidR="00595E61">
        <w:rPr>
          <w:color w:val="auto"/>
          <w:sz w:val="24"/>
          <w:szCs w:val="24"/>
        </w:rPr>
        <w:instrText>ADDIN CSL_CITATION {"citationItems":[{"id":"ITEM-1","itemData":{"DOI":"10.1016/j.jeurceramsoc.2009.11.012","ISBN":"09552219","ISSN":"09552219","abstract":"In order to improve the fracture toughness, SiC whiskers or SiC chopped fibers were added to a ZrB2 matrix in volumetric fraction of 10 and 20vol.%. The composites were hot-pressed between 1650 and 1730°C and their final relative densities were higher than 95%. Even at the lowest sintering temperature, the whiskers showed an evident degradation. On the other hand, the fibers maintained their initial shape and a strong interface formed between matrix and reinforcement. The fracture toughness of the composites increased from 30 to 50% compared to the baseline material, with the fibers showing a slightly higher toughening effect. In the whiskers-reinforced composites, the room-temperature strength increased when 10vol.% whiskers were added. In the fibers-reinforced composites, the room-temperature strength decreased regardless the amount of fibers added. The high-temperature strength of the composites was higher than that of the baseline material for both types of reinforcement. © 2009 Elsevier Ltd.","author":[{"dropping-particle":"","family":"Silvestroni","given":"Laura","non-dropping-particle":"","parse-names":false,"suffix":""},{"dropping-particle":"","family":"Sciti","given":"Diletta","non-dropping-particle":"","parse-names":false,"suffix":""},{"dropping-particle":"","family":"Melandri","given":"Cesare","non-dropping-particle":"","parse-names":false,"suffix":""},{"dropping-particle":"","family":"Guicciardi","given":"Stefano","non-dropping-particle":"","parse-names":false,"suffix":""}],"container-title":"Journal of the European Ceramic Society","id":"ITEM-1","issue":"11","issued":{"date-parts":[["2010"]]},"note":"From Duplicate 1 (Toughened ZrB2-based ceramics through SiC whisker or SiC chopped fiber additions - Silvestroni, Laura; Sciti, Diletta; Melandri, Cesare; Guicciardi, Stefano)\n\n-Adding SiC whiskers and SiC fiber additions to ZrB2 based ceramics (topical). SiC adds improved fracture strength and oxidation resistance. the SiCf reinforced samples showed a toughness increase of more than 50% with respect to the matrix. The whiskers were too sensitive to temperature and would lose their original shape. The fibers were more stable.","page":"2155-2164","publisher":"Elsevier Ltd","title":"Toughened ZrB2-based ceramics through SiC whisker or SiC chopped fiber additions","type":"article-journal","volume":"30"},"uris":["http://www.mendeley.com/documents/?uuid=84334ddb-0ed1-4617-884a-0d5d761c49bc"]}],"mendeley":{"formattedCitation":"[80]","plainTextFormattedCitation":"[80]","previouslyFormattedCitation":"[80]"},"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[80]</w:t>
      </w:r>
      <w:r w:rsidRPr="00841490">
        <w:rPr>
          <w:color w:val="auto"/>
          <w:sz w:val="24"/>
          <w:szCs w:val="24"/>
        </w:rPr>
        <w:fldChar w:fldCharType="end"/>
      </w:r>
      <w:r w:rsidRPr="00841490">
        <w:rPr>
          <w:color w:val="auto"/>
          <w:sz w:val="24"/>
          <w:szCs w:val="24"/>
        </w:rPr>
        <w:t xml:space="preserve">. While many have proven the structural benefit of chopped-fiber additions to improve the mechanical performance of UHTCs, all employ geometrically simple processing routes such as die-pressing </w:t>
      </w:r>
      <w:r w:rsidRPr="00841490">
        <w:rPr>
          <w:color w:val="auto"/>
          <w:sz w:val="24"/>
          <w:szCs w:val="24"/>
        </w:rPr>
        <w:fldChar w:fldCharType="begin" w:fldLock="1"/>
      </w:r>
      <w:r w:rsidR="00595E61">
        <w:rPr>
          <w:color w:val="auto"/>
          <w:sz w:val="24"/>
          <w:szCs w:val="24"/>
        </w:rPr>
        <w:instrText>ADDIN CSL_CITATION {"citationItems":[{"id":"ITEM-1","itemData":{"DOI":"10.1016/j.jeurceramsoc.2009.11.012","ISBN":"09552219","ISSN":"09552219","abstract":"In order to improve the fracture toughness, SiC whiskers or SiC chopped fibers were added to a ZrB2 matrix in volumetric fraction of 10 and 20vol.%. The composites were hot-pressed between 1650 and 1730°C and their final relative densities were higher than 95%. Even at the lowest sintering temperature, the whiskers showed an evident degradation. On the other hand, the fibers maintained their initial shape and a strong interface formed between matrix and reinforcement. The fracture toughness of the composites increased from 30 to 50% compared to the baseline material, with the fibers showing a slightly higher toughening effect. In the whiskers-reinforced composites, the room-temperature strength increased when 10vol.% whiskers were added. In the fibers-reinforced composites, the room-temperature strength decreased regardless the amount of fibers added. The high-temperature strength of the composites was higher than that of the baseline material for both types of reinforcement. © 2009 Elsevier Ltd.","author":[{"dropping-particle":"","family":"Silvestroni","given":"Laura","non-dropping-particle":"","parse-names":false,"suffix":""},{"dropping-particle":"","family":"Sciti","given":"Diletta","non-dropping-particle":"","parse-names":false,"suffix":""},{"dropping-particle":"","family":"Melandri","given":"Cesare","non-dropping-particle":"","parse-names":false,"suffix":""},{"dropping-particle":"","family":"Guicciardi","given":"Stefano","non-dropping-particle":"","parse-names":false,"suffix":""}],"container-title":"Journal of the European Ceramic Society","id":"ITEM-1","issue":"11","issued":{"date-parts":[["2010"]]},"note":"From Duplicate 1 (Toughened ZrB2-based ceramics through SiC whisker or SiC chopped fiber additions - Silvestroni, Laura; Sciti, Diletta; Melandri, Cesare; Guicciardi, Stefano)\n\n-Adding SiC whiskers and SiC fiber additions to ZrB2 based ceramics (topical). SiC adds improved fracture strength and oxidation resistance. the SiCf reinforced samples showed a toughness increase of more than 50% with respect to the matrix. The whiskers were too sensitive to temperature and would lose their original shape. The fibers were more stable.","page":"2155-2164","publisher":"Elsevier Ltd","title":"Toughened ZrB2-based ceramics through SiC whisker or SiC chopped fiber additions","type":"article-journal","volume":"30"},"uris":["http://www.mendeley.com/documents/?uuid=84334ddb-0ed1-4617-884a-0d5d761c49bc"]},{"id":"ITEM-2","itemData":{"DOI":"10.1016/j.matdes.2015.08.105","ISSN":"18734197","abstract":"This study reports the microstructural analysis and mechanical properties of a ZrB2 ceramic containing long BN-coated Hi-Nicalon SiC fibers. A composite was produced and thoroughly characterized by transmission electron microscopy to study the interfaces at the nanoscale level. Full densification was accomplished by hot pressing at 1450°C. The fiber in the sintered material retained its pristine aspect, confirming that the coating was effective in preventing degradation due to interactions with the matrix. Pull-out was observed on fractured surfaces, but toughness values were about 4.5MPam, which was comparable to those of ZrB2 materials with SiC additions in the form of particles or short fibers. However, the composites exhibited a controlled fracture behavior, as confirmed by a notably higher work of fracture, 140J/m2, compared with 20-30J/m2 of unreinforced ZrB2 or ZrB2 containing chopped fibers.","author":[{"dropping-particle":"","family":"Silvestroni","given":"Laura","non-dropping-particle":"","parse-names":false,"suffix":""},{"dropping-particle":"","family":"Sciti","given":"Diletta","non-dropping-particle":"","parse-names":false,"suffix":""},{"dropping-particle":"","family":"Hilmas","given":"Greg E.","non-dropping-particle":"","parse-names":false,"suffix":""},{"dropping-particle":"","family":"Fahrenholtz","given":"William G.","non-dropping-particle":"","parse-names":false,"suffix":""},{"dropping-particle":"","family":"Watts","given":"Jeremy","non-dropping-particle":"","parse-names":false,"suffix":""}],"container-title":"Materials and Design","id":"ITEM-2","issued":{"date-parts":[["2015","12"]]},"page":"610-618","title":"Effect of a weak fiber interface coating in ZrB2 reinforced with long SiC fibers","type":"article-journal","volume":"88"},"uris":["http://www.mendeley.com/documents/?uuid=739ba70c-1af4-4608-9818-f5029058bd4b"]},{"id":"ITEM-3","itemData":{"DOI":"10.1016/j.matdes.2014.06.037","ISSN":"18734197","abstract":"ZrB2-continuous SiC fiber composites were prepared by vacuum-bag infiltration and hot pressing, using homemade 1D fabric preforms of Tyranno SA3 SiC fibers. Sintering behavior and microstructural features such as secondary phases and matrix/fiber interface were compared to those of chopped SiC fibers-reinforced composites. The infiltration process allowed the overall fiber content to be increased up to 40vol%, because of the ordered arrangement of fibers. When the fiber preforms were properly infiltrated, the composites were nearly fully dense and the densification mechanisms were the same as those of unreinforced matrices. Different from composites containing short discontinuous fibers, the degree of chemical interaction at the fiber/matrix interface was very limited and this resulted in an easier pull out in the fractured surfaces, even in absence of fiber protective coating.","author":[{"dropping-particle":"","family":"Sciti","given":"D.","non-dropping-particle":"","parse-names":false,"suffix":""},{"dropping-particle":"","family":"Pienti","given":"L.","non-dropping-particle":"","parse-names":false,"suffix":""},{"dropping-particle":"","family":"Natali Murri","given":"A.","non-dropping-particle":"","parse-names":false,"suffix":""},{"dropping-particle":"","family":"Landi","given":"E.","non-dropping-particle":"","parse-names":false,"suffix":""},{"dropping-particle":"","family":"Medri","given":"V.","non-dropping-particle":"","parse-names":false,"suffix":""},{"dropping-particle":"","family":"Zoli","given":"L.","non-dropping-particle":"","parse-names":false,"suffix":""}],"container-title":"Materials and Design","id":"ITEM-3","issued":{"date-parts":[["2014"]]},"page":"464-470","title":"From random chopped to oriented continuous SiC fibers-ZrB2 composites","type":"article-journal","volume":"63"},"uris":["http://www.mendeley.com/documents/?uuid=1f1a724e-0729-4ba6-a01a-8e469f6de2b6"]},{"id":"ITEM-4","itemData":{"DOI":"10.1016/j.jallcom.2008.04.092","ISSN":"09258388","abstract":"Densified ZrB2-SiC-based ultra-high temperature ceramics reinforced with short carbon fibers were prepared by conventional hot-pressing. The microstructure, mechanical and oxidation resistance properties of the composite were investigated. The Csf/ZrB2-SiC composite had improved fracture toughness of 6.6 MPa m1/2 compared to ZrB2-SiC composite of 4.3 MPa m1/2 due to fiber debonding, fiber pull-out and fiber bridging as well as crack deflection. It was found that the low modulus of carbon fiber and a graphitization transition layer between fiber and matrix led to the decreased flexural strength. The oxidation resistance tests were carried out on Csf/ZrB2-SiC using an oxyacetylene torch. The temperature of the oxidized specimen exceeded 1800 °C and the surface layer appeared dense and adherent. No macro-cracks or spallation were detected, suggesting that these composites possess a better oxidation resistance than ZrB2-SiC. The improved oxidation resistance is attributed to the formation of a coherent SiO2 rich scale, which acts as an effective barrier against the inward diffusion of oxygen. The results presented here point to a potential way for improving toughness of composite without sacrificing oxidation protection. © 2008 Elsevier B.V. All rights reserved.","author":[{"dropping-particle":"","family":"Yang","given":"Feiyu","non-dropping-particle":"","parse-names":false,"suffix":""},{"dropping-particle":"","family":"Zhang","given":"Xinghong","non-dropping-particle":"","parse-names":false,"suffix":""},{"dropping-particle":"","family":"Han","given":"Jiecai","non-dropping-particle":"","parse-names":false,"suffix":""},{"dropping-particle":"","family":"Du","given":"Shanyi","non-dropping-particle":"","parse-names":false,"suffix":""}],"container-title":"Journal of Alloys and Compounds","id":"ITEM-4","issue":"1-2","issued":{"date-parts":[["2009"]]},"page":"395-399","title":"Characterization of hot-pressed short carbon fiber reinforced ZrB2-SiC ultra-high temperature ceramic composites","type":"article-journal","volume":"472"},"uris":["http://www.mendeley.com/documents/?uuid=2762c7a1-4837-45ac-8d6d-a7d5ce439f28"]}],"mendeley":{"formattedCitation":"[80–83]","plainTextFormattedCitation":"[80–83]","previouslyFormattedCitation":"[80–83]"},"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[80–83]</w:t>
      </w:r>
      <w:r w:rsidRPr="00841490">
        <w:rPr>
          <w:color w:val="auto"/>
          <w:sz w:val="24"/>
          <w:szCs w:val="24"/>
        </w:rPr>
        <w:fldChar w:fldCharType="end"/>
      </w:r>
      <w:r w:rsidRPr="00841490">
        <w:rPr>
          <w:color w:val="auto"/>
          <w:sz w:val="24"/>
          <w:szCs w:val="24"/>
        </w:rPr>
        <w:t xml:space="preserve">. Generally, these approaches result in randomly oriented fibers or slight orientation if pressure is applied in the forming/sintering process </w:t>
      </w:r>
      <w:r w:rsidRPr="00841490">
        <w:rPr>
          <w:color w:val="auto"/>
          <w:sz w:val="24"/>
          <w:szCs w:val="24"/>
        </w:rPr>
        <w:fldChar w:fldCharType="begin" w:fldLock="1"/>
      </w:r>
      <w:r w:rsidR="00595E61">
        <w:rPr>
          <w:color w:val="auto"/>
          <w:sz w:val="24"/>
          <w:szCs w:val="24"/>
        </w:rPr>
        <w:instrText>ADDIN CSL_CITATION {"citationItems":[{"id":"ITEM-1","itemData":{"DOI":"10.1016/j.jeurceramsoc.2016.09.012","ISSN":"1873619X","abstract":"In order to improve the fracture toughness of ZrB2 ceramics, as-received and heat treated short carbon fiber reinforced ZrB2-based composites were fabricated by hot pressing. The toughening effects of the fibers were studied by investigating the relative density, phase composition, microstructure and mechanical properties of the composites. It was found that the densification behavior, microstructure and mechanical properties of the composites were influenced by the fibers’ surface condition. The heat treated fiber was more appropriate to toughen the ZrB2-based composites, due to the high graphitization degree, low surface activity and weak interfacial bonding. As a result, the fracture toughness of the composites with heat-treated fiber is 7.62 ± 0.12 MPa m1/2, which increased by 10% as compared to the composites with as-received fiber (6.89 ± 0.16 MPa m1/2).","author":[{"dropping-particle":"","family":"Sha","given":"J. J.","non-dropping-particle":"","parse-names":false,"suffix":""},{"dropping-particle":"","family":"Li","given":"J.","non-dropping-particle":"","parse-names":false,"suffix":""},{"dropping-particle":"","family":"Lv","given":"Z. Z.","non-dropping-particle":"","parse-names":false,"suffix":""},{"dropping-particle":"","family":"Wang","given":"S. H.","non-dropping-particle":"","parse-names":false,"suffix":""},{"dropping-particle":"","family":"Zhang","given":"Z. F.","non-dropping-particle":"","parse-names":false,"suffix":""},{"dropping-particle":"","family":"Zu","given":"Y. F.","non-dropping-particle":"","parse-names":false,"suffix":""},{"dropping-particle":"","family":"Flauder","given":"S.","non-dropping-particle":"","parse-names":false,"suffix":""},{"dropping-particle":"","family":"Krenkel","given":"W.","non-dropping-particle":"","parse-names":false,"suffix":""}],"container-title":"Journal of the European Ceramic Society","id":"ITEM-1","issue":"2","issued":{"date-parts":[["2017"]]},"page":"549-558","title":"ZrB2-based composites toughened by as-received and heat-treated short carbon fibers","type":"article-journal","volume":"37"},"uris":["http://www.mendeley.com/documents/?uuid=81aad491-f882-47d6-8ead-b37263dc07f6"]}],"mendeley":{"formattedCitation":"[84]","plainTextFormattedCitation":"[84]","previouslyFormattedCitation":"[84]"},"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[84]</w:t>
      </w:r>
      <w:r w:rsidRPr="00841490">
        <w:rPr>
          <w:color w:val="auto"/>
          <w:sz w:val="24"/>
          <w:szCs w:val="24"/>
        </w:rPr>
        <w:fldChar w:fldCharType="end"/>
      </w:r>
      <w:r w:rsidRPr="00841490">
        <w:rPr>
          <w:color w:val="auto"/>
          <w:sz w:val="24"/>
          <w:szCs w:val="24"/>
        </w:rPr>
        <w:t>. Little has been done to explore and/or quantify the alignment of fibers during processing, and how that may improve the mechanical performance of UHTCMCs.</w:t>
      </w:r>
    </w:p>
    <w:p w14:paraId="1315E665" w14:textId="41B6B4C5"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lastRenderedPageBreak/>
        <w:t xml:space="preserve">Additive manufacturing (AM) offers the possibility of creating near-net shaped components with controlled fiber alignment. The AM technique of direct ink writing (DIW) is of particular interest due to past success in creating polymer matrix composite (PMC) structures with enhanced stiffness due to the alignment of chopped fibers </w:t>
      </w:r>
      <w:r w:rsidRPr="00841490">
        <w:rPr>
          <w:color w:val="auto"/>
          <w:sz w:val="24"/>
          <w:szCs w:val="24"/>
        </w:rPr>
        <w:fldChar w:fldCharType="begin" w:fldLock="1"/>
      </w:r>
      <w:r w:rsidR="00350BA2">
        <w:rPr>
          <w:color w:val="auto"/>
          <w:sz w:val="24"/>
          <w:szCs w:val="24"/>
        </w:rPr>
        <w:instrText>ADDIN CSL_CITATION {"citationItems":[{"id":"ITEM-1","itemData":{"DOI":"10.1002/adma.201401804","ISBN":"0935-9648","ISSN":"15214095","PMID":"24942232","abstract":"A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Materials","id":"ITEM-1","issue":"34","issued":{"date-parts":[["2014","9"]]},"page":"5930-5935","title":"3D-printing of lightweight cellular composites","type":"article-journal","volume":"26"},"uris":["http://www.mendeley.com/documents/?uuid=866fb274-4fa0-495e-b8d3-cd82645c8fdc"]},{"id":"ITEM-2","itemData":{"DOI":"10.1016/j.addma.2020.101385","ISSN":"22148604","abstract":"Extrusion-based additive manufacturing technologies, such as direct ink writing of filled polymer resins, have shown a great potential for the development of printed components with superior structural and functional properties. However, the associated extrusion process induces preferred orientation on high-aspect-ratio filler materials as they extrude through the deposition nozzle, causing strong mechanical anisotropy in printed components. Printing-induced anisotropy is a critical issue that complicates the straightforward design of additively manufactured components. The goal of this work is to gain a better understanding of the anisotropy in printed polymer composites by investigating the effects of filler morphology and print parameters on the mechanical properties of printed composites. Inks are formulated using fumed silica particles or nanoclay platelets as the primary viscosifying agent, and silicon carbide (SiC) whiskers as the primary mechanical reinforcement. Mechanical anisotropy is characterized via 3pt-flexural tests for epoxy ink formulations utilizing fumed silica or nanoclay, with or without SiC whiskers, and printed at three different print speeds, using three different nozzle sizes. Orientation of nanoclay is also characterized using small- and wide-angle x-ray scattering. Results show that smaller nozzle diameters and higher deposition rates lead to greater anisotropy when nanoclay or SiC fillers are utilized, while the use of fumed silica alone results in mechanical behavior that is independent of print parameters and print path. Superior flexure strength values up to 215 MPa are obtained with SiC whisker-reinforced composites when tested parallel to the print direction.","author":[{"dropping-particle":"","family":"Hmeidat","given":"Nadim S.","non-dropping-particle":"","parse-names":false,"suffix":""},{"dropping-particle":"","family":"Pack","given":"Robert C.","non-dropping-particle":"","parse-names":false,"suffix":""},{"dropping-particle":"","family":"Talley","given":"Samantha J.","non-dropping-particle":"","parse-names":false,"suffix":""},{"dropping-particle":"","family":"Moore","given":"Robert B.","non-dropping-particle":"","parse-names":false,"suffix":""},{"dropping-particle":"","family":"Compton","given":"Brett G.","non-dropping-particle":"","parse-names":false,"suffix":""}],"container-title":"Additive Manufacturing","id":"ITEM-2","issue":"June","issued":{"date-parts":[["2020"]]},"page":"101385","publisher":"Elsevier","title":"Mechanical anisotropy in polymer composites produced by material extrusion additive manufacturing","type":"article-journal","volume":"34"},"uris":["http://www.mendeley.com/documents/?uuid=6f246a7d-ed0f-40a6-a862-0c6dd058c811"]},{"id":"ITEM-3","itemData":{"DOI":"10.1038/srep43401","ISSN":"20452322","PMID":"28262669","abstract":"Here we report the first example of a class of additively manufactured carbon fiber reinforced composite (AMCFRC) materials which have been achieved through the use of a latent thermal cured aromatic thermoset resin system, through an adaptation of direct ink writing (DIW) 3D-printing technology. We have developed a means of printing high performance thermoset carbon fiber composites, which allow the fiber component of a resin and carbon fiber fluid to be aligned in three dimensions via controlled micro-extrusion and subsequently cured into complex geometries. Characterization of our composite systems clearly show that we achieved a high order of fiber alignment within the composite microstructure, which in turn allows these materials to outperform equivalently filled randomly oriented carbon fiber and polymer composites. Furthermore, our AM carbon fiber composite systems exhibit highly orthotropic mechanical and electrical responses as a direct result of the alignment of carbon fiber bundles in the microscale which we predict will ultimately lead to the design of truly tailorable carbon fiber/polymer hybrid materials having locally programmable complex electrical, thermal and mechanical response.","author":[{"dropping-particle":"","family":"Lewicki","given":"James P.","non-dropping-particle":"","parse-names":false,"suffix":""},{"dropping-particle":"","family":"Rodriguez","given":"Jennifer N.","non-dropping-particle":"","parse-names":false,"suffix":""},{"dropping-particle":"","family":"Zhu","given":"Cheng","non-dropping-particle":"","parse-names":false,"suffix":""},{"dropping-particle":"","family":"Worsley","given":"Marcus A.","non-dropping-particle":"","parse-names":false,"suffix":""},{"dropping-particle":"","family":"Wu","given":"Amanda S.","non-dropping-particle":"","parse-names":false,"suffix":""},{"dropping-particle":"","family":"Kanarska","given":"Yuliya","non-dropping-particle":"","parse-names":false,"suffix":""},{"dropping-particle":"","family":"Horn","given":"John D.","non-dropping-particle":"","parse-names":false,"suffix":""},{"dropping-particle":"","family":"Duoss","given":"Eric B.","non-dropping-particle":"","parse-names":false,"suffix":""},{"dropping-particle":"","family":"Ortega","given":"Jason M.","non-dropping-particle":"","parse-names":false,"suffix":""},{"dropping-particle":"","family":"Elmer","given":"William","non-dropping-particle":"","parse-names":false,"suffix":""},{"dropping-particle":"","family":"Hensleigh","given":"Ryan","non-dropping-particle":"","parse-names":false,"suffix":""},{"dropping-particle":"","family":"Fellini","given":"Ryan A.","non-dropping-particle":"","parse-names":false,"suffix":""},{"dropping-particle":"","family":"King","given":"Michael J.","non-dropping-particle":"","parse-names":false,"suffix":""}],"container-title":"Scientific Reports","id":"ITEM-3","issue":"December 2016","issued":{"date-parts":[["2017"]]},"page":"1-14","publisher":"Nature Publishing Group","title":"3D-Printing of Meso-structurally Ordered Carbon Fiber/Polymer Composites with Unprecedented Orthotropic Physical Properties","type":"article-journal","volume":"7"},"uris":["http://www.mendeley.com/documents/?uuid=afd16972-1a1b-4648-9cf2-87cd5a666a7a"]},{"id":"ITEM-4","itemData":{"DOI":"10.1007/s11340-019-00498-z","ISSN":"17412765","abstract":"Despite the promise of additive manufacturing (AM) to bring unprecedented agility and design freedom to manufactured components, structural applications remain largely out of reach due to material restrictions – notably the lack of a mature AM process for reinforced thermoset composites. AM is also hindered by process-induced defects such as porosity and unfavorable microstructure. This research shows that a direct write AM process for epoxy / chopped carbon fiber composites can simultaneously achieve a high degree of fiber alignment and low degree of porosity, obtaining 90% of the theoretical tensile modulus and 66% of the theoretical tensile strength for a fully aligned composite. These values exceed those of compression molded properties for the same material. Transverse properties of AM samples were roughly half of the longitudinal properties but showed no statistically significant difference from the matrix material, suggesting that the process may not adversely affect microstructure. The addition of only 5.5 vol% carbon fiber more than doubled the strength and stiffness of the neat epoxy, and more than tripled the properties of ABS thermoplastic while achieving a higher glass transition temperature. Flexural properties show similar trends. SEM and CT imaging shows that fiber orientation is largely maintained in the print direction and cross-section micrographs show there is sufficient local material flow during deposition to achieve low porosity.","author":[{"dropping-particle":"","family":"Pierson","given":"H. A.","non-dropping-particle":"","parse-names":false,"suffix":""},{"dropping-particle":"","family":"Celik","given":"E.","non-dropping-particle":"","parse-names":false,"suffix":""},{"dropping-particle":"","family":"Abbott","given":"A.","non-dropping-particle":"","parse-names":false,"suffix":""},{"dropping-particle":"","family":"Jarnette","given":"H.","non-dropping-particle":"De","parse-names":false,"suffix":""},{"dropping-particle":"","family":"Sierra Gutierrez","given":"L.","non-dropping-particle":"","parse-names":false,"suffix":""},{"dropping-particle":"","family":"Johnson","given":"K.","non-dropping-particle":"","parse-names":false,"suffix":""},{"dropping-particle":"","family":"Koerner","given":"H.","non-dropping-particle":"","parse-names":false,"suffix":""},{"dropping-particle":"","family":"Baur","given":"J. W.","non-dropping-particle":"","parse-names":false,"suffix":""}],"container-title":"Experimental Mechanics","id":"ITEM-4","issue":"6","issued":{"date-parts":[["2019"]]},"page":"843-857","title":"Mechanical Properties of Printed Epoxy-Carbon Fiber Composites","type":"article-journal","volume":"59"},"uris":["http://www.mendeley.com/documents/?uuid=464d8f02-2a04-4149-b3ba-e35bfc16d8ec"]}],"mendeley":{"formattedCitation":"[18,57,59,85]","plainTextFormattedCitation":"[18,57,59,85]","previouslyFormattedCitation":"[18,57,59,85]"},"properties":{"noteIndex":0},"schema":"https://github.com/citation-style-language/schema/raw/master/csl-citation.json"}</w:instrText>
      </w:r>
      <w:r w:rsidRPr="00841490">
        <w:rPr>
          <w:color w:val="auto"/>
          <w:sz w:val="24"/>
          <w:szCs w:val="24"/>
        </w:rPr>
        <w:fldChar w:fldCharType="separate"/>
      </w:r>
      <w:r w:rsidR="008E1AE0" w:rsidRPr="008E1AE0">
        <w:rPr>
          <w:noProof/>
          <w:color w:val="auto"/>
          <w:sz w:val="24"/>
          <w:szCs w:val="24"/>
        </w:rPr>
        <w:t>[18,57,59,85]</w:t>
      </w:r>
      <w:r w:rsidRPr="00841490">
        <w:rPr>
          <w:color w:val="auto"/>
          <w:sz w:val="24"/>
          <w:szCs w:val="24"/>
        </w:rPr>
        <w:fldChar w:fldCharType="end"/>
      </w:r>
      <w:r w:rsidRPr="00841490">
        <w:rPr>
          <w:color w:val="auto"/>
          <w:sz w:val="24"/>
          <w:szCs w:val="24"/>
        </w:rPr>
        <w:t>. DIW utilizes viscoelastic, paste-like feedstock that is extruded from a nozzle and deposited in a layer-by-layer fashion to build up complex parts. The feedstock must have a sufficient yield stress (τ</w:t>
      </w:r>
      <w:r w:rsidRPr="00841490">
        <w:rPr>
          <w:color w:val="auto"/>
          <w:sz w:val="24"/>
          <w:szCs w:val="24"/>
          <w:vertAlign w:val="subscript"/>
        </w:rPr>
        <w:t>y</w:t>
      </w:r>
      <w:r w:rsidRPr="00841490">
        <w:rPr>
          <w:color w:val="auto"/>
          <w:sz w:val="24"/>
          <w:szCs w:val="24"/>
        </w:rPr>
        <w:t>) and storage modulus (G') to hold the as-deposited shape after printing</w:t>
      </w:r>
      <w:r>
        <w:rPr>
          <w:color w:val="auto"/>
          <w:sz w:val="24"/>
          <w:szCs w:val="24"/>
        </w:rPr>
        <w:fldChar w:fldCharType="begin" w:fldLock="1"/>
      </w:r>
      <w:r w:rsidR="00595E61">
        <w:rPr>
          <w:color w:val="auto"/>
          <w:sz w:val="24"/>
          <w:szCs w:val="24"/>
        </w:rPr>
        <w:instrText xml:space="preserve">ADDIN CSL_CITATION {"citationItems":[{"id":"ITEM-1","itemData":{"DOI":"10.1021/la0257135","ISBN":"0743-7463","ISSN":"07437463","abstract":"Mesoscale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sidR="00595E61">
        <w:rPr>
          <w:rFonts w:ascii="Cambria Math" w:hAnsi="Cambria Math" w:cs="Cambria Math"/>
          <w:color w:val="auto"/>
          <w:sz w:val="24"/>
          <w:szCs w:val="24"/>
        </w:rPr>
        <w:instrText>∼</w:instrText>
      </w:r>
      <w:r w:rsidR="00595E61">
        <w:rPr>
          <w:color w:val="auto"/>
          <w:sz w:val="24"/>
          <w:szCs w:val="24"/>
        </w:rPr>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A.","non-dropping-particle":"","parse-names":false,"suffix":""}],"container-title":"Langmuir","id":"ITEM-1","issue":"14","issued":{"date-parts":[["2002"]]},"page":"5429-5437","title":"Colloidal inks for directed assembly of 3-D periodic structures","type":"article-journal","volume":"18"},"uris":["http://www.mendeley.com/documents/?uuid=d3202c62-e40f-4f96-9469-5802a27f3a8d"]},{"id":"ITEM-2","itemData":{"DOI":"10.1111/j.1551-2916.2006.01382.x","ISSN":"00027820","abstract":"The ability to pattern ceramic materials in three dimensions (3D) is critical for structural, functional, and biomedical applications. One facile approach is direct ink writing (DIW), in which 3D structures are built layer-by-layer through the deposition of colloidal- or polymer-based inks. This approach allows one to design and rapidly fabricate ceramic materials in complex 3D shapes without the need for expensive tooling, dies, or lithographic masks. In this feature article, we present both droplet-and filament-based DIW techniques. We focus on the various ink designs and their corresponding rheological behavior, ink deposition mechanics, potential shapes and the toolpaths required, and representative examples of 3D ceramic structures assembled by each technique. The opportunities and challenges associated with DIW are also highlighted. © 2006 The American Ceramic Society.","author":[{"dropping-particle":"","family":"Lewis","given":"Jennifer A.","non-dropping-particle":"","parse-names":false,"suffix":""},{"dropping-particle":"","family":"Smay","given":"James E.","non-dropping-particle":"","parse-names":false,"suffix":""},{"dropping-particle":"","family":"Stuecker","given":"John","non-dropping-particle":"","parse-names":false,"suffix":""},{"dropping-particle":"","family":"Cesarano","given":"Joseph","non-dropping-particle":"","parse-names":false,"suffix":""}],"container-title":"Journal of the American Ceramic Society","id":"ITEM-2","issue":"12","issued":{"date-parts":[["2006","12"]]},"page":"3599-3609","title":"Direct ink writing of three-dimensional ceramic structures","type":"article-journal","volume":"89"},"uris":["http://www.mendeley.com/documents/?uuid=1ed5f120-fe3b-4bfc-bc3f-bbd73d80b3d7"]},{"id":"ITEM-3","itemData":{"DOI":"10.1016/j.compscitech.2018.03.008","ISBN":"0266-3538","ISSN":"02663538","abstract":"Clay-based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Technology","id":"ITEM-3","issued":{"date-parts":[["2018"]]},"page":"9-20","title":"High-strength epoxy nanocomposites for 3D printing","type":"article-journal","volume":"160"},"uris":["http://www.mendeley.com/documents/?uuid=919f2ecc-4dbf-43e7-bd1c-f879b4eb1f7a"]},{"id":"ITEM-4","itemData":{"DOI":"10.1016/j.jmapro.2018.08.008","ISSN":"15266125","abstract":"This article presents a practical model for evaluating polymer feedstock materials as candidates for 3D printing across a variety of extrusion-based platforms. In order for a material to be successfully utilized for 3D printing operations, a series of fundamental conditions must be met. First, pressure-driven extrusion must occur through a given diameter nozzle at a specified flow rate. Second, the extruded material must form and sustain the desired shape. Third, the extruded structure must be able to bridge a specified gap and serve as a mechanically sound foundation for successive deposits. Finally, the deposited structure must be dimensionally stable during the transition to the final state (i.e. fully cured at room temperature). This article presents a framework for extrusion-based printing and a simple viscoelastic model for each of these conditions based on the rheological and thermo-physical properties of the candidate material and the processing parameters of the extrusion-based deposition platform. The model is demonstrated to be a useful tool for the evaluation of example test cases including: high temperature thermoplastics (polyphenylsulfone), fiber reinforced thermoplastics (acrylonitrile butadiene styrene), low-viscosity thermosets (epoxy resins), and thermoplastics with a high coefficient of thermal expansion (polypropylene).","author":[{"dropping-particle":"","family":"Duty","given":"Chad","non-dropping-particle":"","parse-names":false,"suffix":""},{"dropping-particle":"","family":"Ajinjeru","given":"Christine","non-dropping-particle":"","parse-names":false,"suffix":""},{"dropping-particle":"","family":"Kishore","given":"Vidya","non-dropping-particle":"","parse-names":false,"suffix":""},{"dropping-particle":"","family":"Compton","given":"Brett","non-dropping-particle":"","parse-names":false,"suffix":""},{"dropping-particle":"","family":"Hmeidat","given":"Nadim","non-dropping-particle":"","parse-names":false,"suffix":""},{"dropping-particle":"","family":"Chen","given":"Xun","non-dropping-particle":"","parse-names":false,"suffix":""},{"dropping-particle":"","family":"Liu","given":"Peng","non-dropping-particle":"","parse-names":false,"suffix":""},{"dropping-particle":"","family":"Hassen","given":"Ahmed Arabi","non-dropping-particle":"","parse-names":false,"suffix":""},{"dropping-particle":"","family":"Lindahl","given":"John","non-dropping-particle":"","parse-names":false,"suffix":""},{"dropping-particle":"","family":"Kunc","given":"Vlastimil","non-dropping-particle":"","parse-names":false,"suffix":""}],"container-title":"Journal of Manufacturing Processes","id":"ITEM-4","issue":"August","issued":{"date-parts":[["2018"]]},"page":"526-537","publisher":"Elsevier","title":"What makes a material printable? A viscoelastic model for extrusion-based 3D printing of polymers","type":"article-journal","volume":"35"},"uris":["http://www.mendeley.com/documents/?uuid=41a955ba-a7fa-4088-842d-abb2988ce586"]},{"id":"ITEM-5","itemData":{"DOI":"10.1016/j.addma.2019.100905","ISSN":"22148604","abstract":"Direct writing a thermosetting resin typically requires a rheological modifier or peripheral reaction rate-modulating equipment to enable shape fidelity during parts fabrication. This work describes the processing and characterization of low molecular weight diamide-based derivatives of hydroxystearic acid to facilitate direct writing of an epoxy resin. These low molecular weight gelators (LMWG) are thermally activated to produce sufficient yield stress for self-supporting, reactive, physical gels. These organic gelators are semi-crystalline and enable two modes of processing to produce form-stable resin formulations – cold processing and melt processing. Physical gelation occurs by assembly of the LMWG into supramolecular morphologies that vary by mode of processing. Flow of the form-stable epoxy resin is induced by yielding of the physical gel structure. When the physical gel is cured at temperatures below the melt transition of the organic gelator, the network structure likely kinetically traps the organic gelator in a metastable state. Recrystallization of the kinetically trapped organic gelator is impeded when the network is post-cured above the melt transition temperature of the organic gelator. The use of low molecular weight agents that physically gel by thermal activation, generates low viscosity solution processability and suggests that this platform may be suitable for high solids loading applications amenable to direct writing.","author":[{"dropping-particle":"","family":"McKenzie","given":"Ruel","non-dropping-particle":"","parse-names":false,"suffix":""},{"dropping-particle":"","family":"Koerner","given":"Hilmar","non-dropping-particle":"","parse-names":false,"suffix":""}],"container-title":"Additive Manufacturing","id":"ITEM-5","issue":"May 2019","issued":{"date-parts":[["2020"]]},"page":"100905","publisher":"Elsevier","title":"Enabling direct writing of an epoxy resin with thermo-activated organic thixotropes","type":"article-journal","volume":"31"},"uris":["http://www.mendeley.com/documents/?uuid=50ac0496-de35-4920-a572-cf83d66f7403"]},{"id":"ITEM-6","itemData":{"DOI":"10.1016/j.addma.2020.101621","ISSN":"22148604","abstract":"Thermoset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 A.","non-dropping-particle":"","parse-names":false,"suffix":""},{"dropping-particle":"","family":"Hershey","given":"Christopher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Manufacturing","id":"ITEM-6","issued":{"date-parts":[["2021","10"]]},"page":"101621","title":"Linking thermoset ink rheology to the stability of 3D-printed structures","type":"article-journal","volume":"37"},"uris":["http://www.mendeley.com/documents/?uuid=ed8dc22a-af45-489c-89df-7caa9c56cc05"]},{"id":"ITEM-7","itemData":{"DOI":"10.1016/j.ijmecsci.2018.01.010","ISSN":"00207403","abstract":"In the current contribution for the first time a mechanistic model is presented that can be used for analysing and optimising the mechanical performance of straight wall structures in 3D printing processes. The two failure mechanisms considered are elastic buckling and plastic collapse. The model incorporates the most relevant process parameters, which are the printing velocity, the curing characteristics of the printing material, the geometrical features of the printed object, the heterogeneous strength and stiffness properties, the presence of imperfections, and the non-uniform dead weight loading. The sensitivity to elastic buckling and plastic collapse is first explored for three basic configurations, namely i) a free wall, ii) a simply-supported wall and iii) a fully-clamped wall, which are printed under linear or exponentially-decaying curing processes. As demonstrated for the specific case of a rectangular wall lay-out, the design graphs and failure mechanism maps constructed for these basic configurations provide a convenient practical tool for analysing arbitrary wall structures under a broad range of possible printing process parameters. Here, the simply-supported wall results in a lower bound for the wall buckling length, corresponding to global buckling of the complete wall structure, while the fully-clamped wall gives an upper bound, reflecting local buckling of an individual wall. The range of critical buckling lengths defined by these bounds may be further narrowed by the critical wall length for plastic collapse. For an arbitrary wall configuration the critical buckling length and corresponding buckling mode can be accurately predicted by deriving an expression for the non-uniform rotational stiffness provided by the support structure of a buckling wall. This has been elaborated for the specific case of a wall structure characterised by a rectangular lay-out. It is further shown that under the presence of imperfections the buckling response at growing deflection correctly asymptotes towards the bifurcation buckling length of an ideally straight wall. The buckling responses computed for a free wall and a wall structure with a rectangular lay-out turn out to be in good agreement with experimental results of 3D printed concrete wall structures. Hence, the model can be applied to systematically explore the influence of individual printing process parameters on the mechanical performance of particular wall structures, which should lead to cle…","author":[{"dropping-particle":"","family":"Suiker","given":"A. S.J.","non-dropping-particle":"","parse-names":false,"suffix":""}],"container-title":"International Journal of Mechanical Sciences","id":"ITEM-7","issued":{"date-parts":[["2018"]]},"page":"145-170","title":"Mechanical performance of wall structures in 3D printing processes: Theory, design tools and experiments","type":"article-journal","volume":"137"},"uris":["http://www.mendeley.com/documents/?uuid=fc756142-b6d5-4770-b2b9-6070500da880"]}],"mendeley":{"formattedCitation":"[5,11,15,16,54,86,87]","plainTextFormattedCitation":"[5,11,15,16,54,86,87]","previouslyFormattedCitation":"[5,11,15,16,54,86,87]"},"properties":{"noteIndex":0},"schema":"https://github.com/citation-style-language/schema/raw/master/csl-citation.json"}</w:instrText>
      </w:r>
      <w:r>
        <w:rPr>
          <w:color w:val="auto"/>
          <w:sz w:val="24"/>
          <w:szCs w:val="24"/>
        </w:rPr>
        <w:fldChar w:fldCharType="separate"/>
      </w:r>
      <w:r w:rsidR="005E242E" w:rsidRPr="005E242E">
        <w:rPr>
          <w:noProof/>
          <w:color w:val="auto"/>
          <w:sz w:val="24"/>
          <w:szCs w:val="24"/>
        </w:rPr>
        <w:t>[5,11,15,16,54,86,87]</w:t>
      </w:r>
      <w:r>
        <w:rPr>
          <w:color w:val="auto"/>
          <w:sz w:val="24"/>
          <w:szCs w:val="24"/>
        </w:rPr>
        <w:fldChar w:fldCharType="end"/>
      </w:r>
      <w:r w:rsidRPr="00841490">
        <w:rPr>
          <w:color w:val="auto"/>
          <w:sz w:val="24"/>
          <w:szCs w:val="24"/>
        </w:rPr>
        <w:t xml:space="preserve">. This technique has been used to manufacture ceramics via highly loaded aqueous-based slurries </w:t>
      </w:r>
      <w:r w:rsidRPr="00841490">
        <w:rPr>
          <w:color w:val="auto"/>
          <w:sz w:val="24"/>
          <w:szCs w:val="24"/>
        </w:rPr>
        <w:fldChar w:fldCharType="begin" w:fldLock="1"/>
      </w:r>
      <w:r w:rsidR="00595E61">
        <w:rPr>
          <w:color w:val="auto"/>
          <w:sz w:val="24"/>
          <w:szCs w:val="24"/>
        </w:rPr>
        <w:instrText>ADDIN CSL_CITATION {"citationItems":[{"id":"ITEM-1","itemData":{"DOI":"10.1016/j.jeurceramsoc.2016.06.002","ISSN":"1873619X","abstract":"Direct ink writing, a type of additive manufacturing, has been used to fabricate near-net shaped boron carbide (B4C) specimens at room temperature with aqueous suspensions. Suspensions with B4C solids loading of 48–56 vol.% were dispersed with polyethlenimine (PEI, 25,000 and 750,000 g/mol) and exhibited yield-pseudoplastic behavior. Specimens with filament layer shape retention were produced with suspensions with 50–56 vol.% B4C and yield stresses ≥43 Pa and equilibrium storage moduli ≥700 Pa. No residual porosity or cracking between deposited layers was observed in any samples. However, warpage was observed in some green body specimens and was minimized through use of a low molecular weight polymer and reduction of the B4C solids loading. Optimal specimens with high filament layer shape retention and no warpage were produced with suspensions containing 54 vol.% B4C and 25k g/mol PEI.","author":[{"dropping-particle":"","family":"Costakis","given":"William J.","non-dropping-particle":"","parse-names":false,"suffix":""},{"dropping-particle":"","family":"Rueschhoff","given":"Lisa M.","non-dropping-particle":"","parse-names":false,"suffix":""},{"dropping-particle":"","family":"Diaz-Cano","given":"Andres I.","non-dropping-particle":"","parse-names":false,"suffix":""},{"dropping-particle":"","family":"Youngblood","given":"Jeffrey P.","non-dropping-particle":"","parse-names":false,"suffix":""},{"dropping-particle":"","family":"Trice","given":"Rodney W.","non-dropping-particle":"","parse-names":false,"suffix":""}],"container-title":"Journal of the European Ceramic Society","id":"ITEM-1","issue":"14","issued":{"date-parts":[["2016"]]},"note":"From Duplicate 2 (Additive manufacturing of boron carbide via continuous filament direct ink writing of aqueous ceramic suspensions - Costakis, William J.; Rueschhoff, Lisa M.; Diaz-Cano, Andres I.; Youngblood, Jeffrey P.; Trice, Rodney W.)\n\n-Alumina is cheap, available, and densifies easily, making it commonly utilized for DIW of complex ceramic objects. Adding PVP offers unique flow properties and a signifiacant increase in yield stress. Viscosity is lowered and shear stress increases. the samples show very little porosity in the grains and at the grain boundries, fracture surfaces show no delam. with respect to materials properties and mechanical properties, there was no relevant difference found.","page":"3249-3256","title":"Additive manufacturing of boron carbide via continuous filament direct ink writing of aqueous ceramic suspensions","type":"article-journal","volume":"36"},"uris":["http://www.mendeley.com/documents/?uuid=15491637-373d-49fa-841f-75439f3f0a08"]},{"id":"ITEM-2","itemData":{"DOI":"10.1016/j.ceramint.2019.05.032","ISSN":"02728842","abstract":"In this study hafnium diboride was fabricated using the additive manufacturing technique robocasting. Parts have been successfully produced with complex shapes and internal structures not possible via conventional manufacturing techniques. Following pressureless sintering, the monolithic parts reach densities of 94–97% theoretical. These parts exhibit bending strength of 364 ± 31 MPa at room temperature, and maintain strengths of 196 ± 5 MPa up to 1950 °C, which is comparable to UHTC parts produced by traditional means. These are the highest temperature mechanical tests that a 3D printed part has ever undergone. The successful printing of the high density HfB2 demonstrates the versatile range materials that can be produced via robocasting using Pluronic pastes.","author":[{"dropping-particle":"","family":"Feilden","given":"Ezra","non-dropping-particle":"","parse-names":false,"suffix":""},{"dropping-particle":"","family":"Glymond","given":"Daniel","non-dropping-particle":"","parse-names":false,"suffix":""},{"dropping-particle":"","family":"Saiz","given":"Eduardo","non-dropping-particle":"","parse-names":false,"suffix":""},{"dropping-particle":"","family":"Vandeperre","given":"Luc","non-dropping-particle":"","parse-names":false,"suffix":""}],"container-title":"Ceramics International","id":"ITEM-2","issue":"15","issued":{"date-parts":[["2019"]]},"page":"18210-18214","publisher":"Techna Group S.r.l.","title":"High temperature strength of an ultra high temperature ceramic produced by additive manufacturing","type":"article-journal","volume":"45"},"uris":["http://www.mendeley.com/documents/?uuid=bd194120-b7a1-4463-b899-d4c3aa95d50e"]},{"id":"ITEM-3","itemData":{"DOI":"10.1016/j.addma.2019.05.034","ISSN":"22148604","abstract":"The optimization of slurry compositions and processing parameters has significant potential for layered extrusion forming, a novel slurry-based additive manufacturing method. The optimal slurry composition was composed of 50vol.% Al2O3 loading, 1.5wt.% acetic acid as dispersant and 2wt.% methylcellulose solution as binder. The processing parameters including layer height, print speed and nozzle diameter significantly influenced the fabrication quality. The orthogonal experiment showed that the print speed of 15mm/s, nozzle diameter of 0.40mm and layer height set as 70% of nozzle diameter was the optimized processing conditions. The lattice structure constructed under the optimized conditions exhibited uniform and well-shaped morphology before and after sintering. The solid-infilled ceramic specimen prepared via optimized parameters exhibited uniform structure and the surface roughness was 0.75μm, which greatly improved the surface quality.","author":[{"dropping-particle":"","family":"Tang","given":"Shiyan","non-dropping-particle":"","parse-names":false,"suffix":""},{"dropping-particle":"","family":"Yang","given":"Li","non-dropping-particle":"","parse-names":false,"suffix":""},{"dropping-particle":"","family":"Li","given":"Guanjin","non-dropping-particle":"","parse-names":false,"suffix":""},{"dropping-particle":"","family":"Liu","given":"Xinwang","non-dropping-particle":"","parse-names":false,"suffix":""},{"dropping-particle":"","family":"Fan","given":"Zitian","non-dropping-particle":"","parse-names":false,"suffix":""}],"container-title":"Additive Manufacturing","id":"ITEM-3","issued":{"date-parts":[["2019","8","1"]]},"page":"546-553","publisher":"Elsevier B.V.","title":"3D printing of highly-loaded slurries via layered extrusion forming: Parameters optimization and control","type":"article-journal","volume":"28"},"uris":["http://www.mendeley.com/documents/?uuid=7fa05aad-f335-4420-9ad2-dd04529817b1"]}],"mendeley":{"formattedCitation":"[88–90]","plainTextFormattedCitation":"[88–90]","previouslyFormattedCitation":"[88–90]"},"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[88–90]</w:t>
      </w:r>
      <w:r w:rsidRPr="00841490">
        <w:rPr>
          <w:color w:val="auto"/>
          <w:sz w:val="24"/>
          <w:szCs w:val="24"/>
        </w:rPr>
        <w:fldChar w:fldCharType="end"/>
      </w:r>
      <w:r w:rsidRPr="00841490">
        <w:rPr>
          <w:color w:val="auto"/>
          <w:sz w:val="24"/>
          <w:szCs w:val="24"/>
        </w:rPr>
        <w:t xml:space="preserve"> and loaded preceramic polymer inks </w:t>
      </w:r>
      <w:r w:rsidRPr="00841490">
        <w:rPr>
          <w:color w:val="auto"/>
          <w:sz w:val="24"/>
          <w:szCs w:val="24"/>
        </w:rPr>
        <w:fldChar w:fldCharType="begin" w:fldLock="1"/>
      </w:r>
      <w:r w:rsidR="00595E61">
        <w:rPr>
          <w:color w:val="auto"/>
          <w:sz w:val="24"/>
          <w:szCs w:val="24"/>
        </w:rPr>
        <w:instrText>ADDIN CSL_CITATION {"citationItems":[{"id":"ITEM-1","itemData":{"DOI":"10.1111/jace.17084","ISSN":"15512916","abstract":"In this study we investigate the use of hexagonal boron nitride (hBN) as a rheology modifier in polysilazane resin to enable direct-ink writing (DIW) of polysilazane-derived boron nitride-reinforced ceramic composites. hBN is shown to effectively modify the flow properties of the resin by imparting strong shear thinning and yield stress behavior, and to reduce the mass loss and shrinkage associated with the polymer-to-ceramic conversion process, when compared with unfilled polysilazane resin. DIW inks are formulated with 40 vol.% hBN and used print flexural specimens and complex structures with high resolution. Mechanical properties of the resulting polymer-derived ceramic composites were evaluated by 3-pt. flexure and Vickers microhardness. The printed composites exhibit flexural strength of 56.4 MPa and microhardness of 111.4 HV2.","author":[{"dropping-particle":"","family":"Kemp","given":"James W.","non-dropping-particle":"","parse-names":false,"suffix":""},{"dropping-particle":"","family":"Hmeidat","given":"Nadim S.","non-dropping-particle":"","parse-names":false,"suffix":""},{"dropping-particle":"","family":"Compton","given":"Brett G.","non-dropping-particle":"","parse-names":false,"suffix":""}],"container-title":"Journal of the American Ceramic Society","id":"ITEM-1","issue":"8","issued":{"date-parts":[["2020","3","9"]]},"note":"From Duplicate 2 (Boron nitride-reinforced polysilazane-derived ceramic composites via direct-ink writing - Kemp, James W.; Hmeidat, Nadim S.; Compton, Brett G.)\n\n-hexagonal boron nitride acts as a rheology modifier in the polysilazane resin to facilitate DIW.\n-exhibits strong shear thinning behavior\n- hBN plateletes are a high-temp filler material\n-low shrinkage due to pyrolysis\n-models show shear thinning and a lower in the storage modulus\n-first report of DIW of hBN-based composites","page":"4043-4050","title":"Boron nitride-reinforced polysilazane-derived ceramic composites via direct-ink writing","type":"article-journal","volume":"103"},"uris":["http://www.mendeley.com/documents/?uuid=4b065911-5405-4302-9633-2933dfe29291"]},{"id":"ITEM-2","itemData":{"DOI":"10.1111/jace.15045","ISSN":"15512916","abstract":"We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Society","id":"ITEM-2","issue":"10","issued":{"date-parts":[["2017","10","1"]]},"page":"4397-4401","publisher":"Blackwell Publishing Inc.","title":"Direct ink writing of ceramic matrix composite structures","type":"article-journal","volume":"100"},"uris":["http://www.mendeley.com/documents/?uuid=9c7546ee-81c5-42ec-9d8c-795991b8e902"]},{"id":"ITEM-3","itemData":{"DOI":"10.1557/jmr.2013.129","ISSN":"08842914","abstract":"Ceramic parts possessing an ordered porosity were produced for the first time by powder-based three-dimensional printing of a preceramic polymer followed by pyrolysis in an inert atmosphere. The main parameters involved in the process were investigated, and the precision of the printed and ceramized parts was assessed by means of scanning electron microscopy and micro computed tomography. The influence of two different printing solvents was investigated and the use of a mixture of 1-hexanol and hexylacetate in particular allowed the production of parts with a relative density of 80% both in the polymeric and in the ceramic state. The mixing of a cross-linking catalyst directly with the printing liquid greatly simplified the process, minimizing the necessity of preprocessing the starting powder. Three-dimensional printing of a preceramic polymer not containing any inert or active fillers was proved to be a feasible, convenient and precise process for the production of porous ceramic possessing a complex, ordered structure, such as stretch-dominated lattices. © Materials Research Society 2013.","author":[{"dropping-particle":"","family":"Zocca","given":"Andrea","non-dropping-particle":"","parse-names":false,"suffix":""},{"dropping-particle":"","family":"Gomes","given":"Cynthia M.","non-dropping-particle":"","parse-names":false,"suffix":""},{"dropping-particle":"","family":"Staude","given":"Andreas","non-dropping-particle":"","parse-names":false,"suffix":""},{"dropping-particle":"","family":"Bernardo","given":"Enrico","non-dropping-particle":"","parse-names":false,"suffix":""},{"dropping-particle":"","family":"Günster","given":"Jens","non-dropping-particle":"","parse-names":false,"suffix":""},{"dropping-particle":"","family":"Colombo","given":"Paolo","non-dropping-particle":"","parse-names":false,"suffix":""}],"container-title":"Journal of Materials Research","id":"ITEM-3","issue":"17","issued":{"date-parts":[["2013"]]},"page":"2243-2252","title":"SiOC ceramics with ordered porosity by 3D-printing of a preceramic polymer","type":"article-journal","volume":"28"},"uris":["http://www.mendeley.com/documents/?uuid=575298ec-ed53-4cfa-8002-cb8a8b650ea5"]},{"id":"ITEM-4","itemData":{"DOI":"10.1016/j.jeurceramsoc.2018.08.009","ISSN":"1873619X","abstract":"3D structured SiC ceramics with varying feature sizes (100–400 μm) were achieved by direct ink writing of polycarbosilane (PCS)/n-hexane solution. The rheological properties of the PCS solution and printing parameters were tailored for optimum writing behaviour. The integrity and clear surface of the filaments indicated the printing ability of forming the self-supporting features along with the rapid evaporation of solvent. As-printed 3D structured PCS was processed by oxidative crosslinking and pyrolysis and converted to SiC ceramic. Although strong shrinkage occurred during the pyrolysis, SiC ceramic maintained the original 3D structure. Both proper viscoelasticity of printable solutions and the homogeneous shrinkage in the pyrolysis determine the integrity and feature characteristic of 3D structured SiC using direct ink writing preceramic polymer.","author":[{"dropping-particle":"","family":"Chen","given":"Hehao","non-dropping-particle":"","parse-names":false,"suffix":""},{"dropping-particle":"","family":"Wang","given":"Xiaofeng","non-dropping-particle":"","parse-names":false,"suffix":""},{"dropping-particle":"","family":"Xue","given":"Fengdan","non-dropping-particle":"","parse-names":false,"suffix":""},{"dropping-particle":"","family":"Huang","given":"Yujuan","non-dropping-particle":"","parse-names":false,"suffix":""},{"dropping-particle":"","family":"Zhou","given":"Kechao","non-dropping-particle":"","parse-names":false,"suffix":""},{"dropping-particle":"","family":"Zhang","given":"Dou","non-dropping-particle":"","parse-names":false,"suffix":""}],"container-title":"Journal of the European Ceramic Society","id":"ITEM-4","issue":"16","issued":{"date-parts":[["2018"]]},"page":"5294-5300","publisher":"Elsevier","title":"3D printing of SiC ceramic: Direct ink writing with a solution of preceramic polymers","type":"article-journal","volume":"38"},"uris":["http://www.mendeley.com/documents/?uuid=58015b9f-f384-472d-b2c0-02bc50887be6"]}],"mendeley":{"formattedCitation":"[7,9,14,51]","plainTextFormattedCitation":"[7,9,14,51]","previouslyFormattedCitation":"[7,9,14,51]"},"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[7,9,14,51]</w:t>
      </w:r>
      <w:r w:rsidRPr="00841490">
        <w:rPr>
          <w:color w:val="auto"/>
          <w:sz w:val="24"/>
          <w:szCs w:val="24"/>
        </w:rPr>
        <w:fldChar w:fldCharType="end"/>
      </w:r>
      <w:r w:rsidRPr="00841490">
        <w:rPr>
          <w:color w:val="auto"/>
          <w:sz w:val="24"/>
          <w:szCs w:val="24"/>
        </w:rPr>
        <w:t xml:space="preserve">. The use of preceramic polymers, a class of inorganic polymers that convert to ceramic upon pyrolyzation, can eliminate the need for the addition of a  large amount of solvent and/or sacrificial polymer binder </w:t>
      </w:r>
      <w:r w:rsidRPr="00841490">
        <w:rPr>
          <w:color w:val="auto"/>
          <w:sz w:val="24"/>
          <w:szCs w:val="24"/>
        </w:rPr>
        <w:fldChar w:fldCharType="begin" w:fldLock="1"/>
      </w:r>
      <w:r w:rsidR="00350BA2">
        <w:rPr>
          <w:color w:val="auto"/>
          <w:sz w:val="24"/>
          <w:szCs w:val="24"/>
        </w:rPr>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rsidRPr="00841490">
        <w:rPr>
          <w:color w:val="auto"/>
          <w:sz w:val="24"/>
          <w:szCs w:val="24"/>
        </w:rPr>
        <w:fldChar w:fldCharType="separate"/>
      </w:r>
      <w:r w:rsidR="008E1AE0" w:rsidRPr="008E1AE0">
        <w:rPr>
          <w:noProof/>
          <w:color w:val="auto"/>
          <w:sz w:val="24"/>
          <w:szCs w:val="24"/>
        </w:rPr>
        <w:t>[19]</w:t>
      </w:r>
      <w:r w:rsidRPr="00841490">
        <w:rPr>
          <w:color w:val="auto"/>
          <w:sz w:val="24"/>
          <w:szCs w:val="24"/>
        </w:rPr>
        <w:fldChar w:fldCharType="end"/>
      </w:r>
      <w:r w:rsidRPr="00841490">
        <w:rPr>
          <w:color w:val="auto"/>
          <w:sz w:val="24"/>
          <w:szCs w:val="24"/>
        </w:rPr>
        <w:t xml:space="preserve">. </w:t>
      </w:r>
    </w:p>
    <w:p w14:paraId="4A346E95" w14:textId="7DCEA76E" w:rsidR="005805F3" w:rsidRPr="00841490" w:rsidRDefault="005805F3" w:rsidP="00D8350A">
      <w:pPr>
        <w:pStyle w:val="ListParagraph"/>
        <w:spacing w:line="480" w:lineRule="auto"/>
        <w:ind w:left="0" w:firstLine="720"/>
        <w:jc w:val="both"/>
        <w:rPr>
          <w:color w:val="auto"/>
          <w:sz w:val="24"/>
          <w:szCs w:val="24"/>
          <w:highlight w:val="yellow"/>
        </w:rPr>
      </w:pPr>
      <w:r w:rsidRPr="00841490">
        <w:rPr>
          <w:color w:val="auto"/>
          <w:sz w:val="24"/>
          <w:szCs w:val="24"/>
        </w:rPr>
        <w:t xml:space="preserve">There has been limited work up until now on the processing of CMCs via DIW </w:t>
      </w:r>
      <w:r w:rsidRPr="00841490">
        <w:rPr>
          <w:color w:val="auto"/>
          <w:sz w:val="24"/>
          <w:szCs w:val="24"/>
        </w:rPr>
        <w:fldChar w:fldCharType="begin" w:fldLock="1"/>
      </w:r>
      <w:r w:rsidR="00595E61">
        <w:rPr>
          <w:color w:val="auto"/>
          <w:sz w:val="24"/>
          <w:szCs w:val="24"/>
        </w:rPr>
        <w:instrText>ADDIN CSL_CITATION {"citationItems":[{"id":"ITEM-1","itemData":{"DOI":"10.1111/jace.15045","ISSN":"15512916","abstract":"We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Society","id":"ITEM-1","issue":"10","issued":{"date-parts":[["2017","10","1"]]},"page":"4397-4401","publisher":"Blackwell Publishing Inc.","title":"Direct ink writing of ceramic matrix composite structures","type":"article-journal","volume":"100"},"uris":["http://www.mendeley.com/documents/?uuid=9c7546ee-81c5-42ec-9d8c-795991b8e902"]},{"id":"ITEM-2","itemData":{"DOI":"10.1016/j.ceramint.2019.05.283","ISSN":"02728842","abstract":"A novel method is proposed for fabricating highly oriented carbon fibre reinforced SiC ceramic composites (Cf/SiC) by direct ink writing (DIW). For the first time, the control of carbon fibers’ orientation in DIW was studied by numerical simulation. An interfacial layer was prepared by chemical vapor infiltration (CVI). The microstructure and phase composition of Cf/SiC were studied by scanning electron microscopy and X-ray diffraction, respectively. The results showed that fibers of different interfacial thicknesses could be obtained effectively by varying the CVI time. The breakage of short fibres remarkably improved the fracture toughness of the parts. The specimens showed excellent mechanical properties with bending strength of 274 ± 13 MPa and fracture toughness of 5.82 ± 0.25 MPa m1/2. This method could be extended to the preparation of other resin and ceramic composites.","author":[{"dropping-particle":"","family":"Lu","given":"Zhongliang","non-dropping-particle":"","parse-names":false,"suffix":""},{"dropping-particle":"","family":"Xia","given":"Yuanlin","non-dropping-particle":"","parse-names":false,"suffix":""},{"dropping-particle":"","family":"Miao","given":"Kai","non-dropping-particle":"","parse-names":false,"suffix":""},{"dropping-particle":"","family":"Li","given":"Sai","non-dropping-particle":"","parse-names":false,"suffix":""},{"dropping-particle":"","family":"Zhu","given":"Langping","non-dropping-particle":"","parse-names":false,"suffix":""},{"dropping-particle":"","family":"Nan","given":"Hai","non-dropping-particle":"","parse-names":false,"suffix":""},{"dropping-particle":"","family":"Cao","given":"Jiwei","non-dropping-particle":"","parse-names":false,"suffix":""},{"dropping-particle":"","family":"Li","given":"Dichen","non-dropping-particle":"","parse-names":false,"suffix":""}],"container-title":"Ceramics International","id":"ITEM-2","issue":"14","issued":{"date-parts":[["2019","10","1"]]},"page":"17262-17267","publisher":"Elsevier Ltd","title":"Microstructure control of highly oriented short carbon fibres in SiC matrix composites fabricated by direct ink writing","type":"article-journal","volume":"45"},"uris":["http://www.mendeley.com/documents/?uuid=1b3b67e8-0322-4b37-b5e7-6446f5f5e55d"]},{"id":"ITEM-3","itemData":{"DOI":"10.1007/s40145-020-0380-y","ISSN":"22278508","abstract":"This article reports the first example of 3D printed continuous SiO2 fiber reinforced wave-transparent ceramic composites via an adaptation of direct ink writing technology to improve the mechanical and dielectric properties of ceramics. The ceramic inks showed good printability by adding nano-SiO2 powder. The effective continuous fiber-reinforced printing progress was achieved through the design and optimization of the coaxial needle structures by finite element simulation. After printing, the continuous fibers were evenly and continuously distributed in the matrix ceramics and the high molding precision for fiber reinforced composite was kept. It is demonstrated that 10 vol% continuous SiO2 fiber improved the bending strength of ceramics by about 27% better than that of the ceramics without fiber and the dielectric performance has also been greatly improved. The novel method unravels the potential of direct ink writing of continuous fiber reinforced wave-transparent ceramics with complex structures and improved properties.","author":[{"dropping-particle":"","family":"Zhao","given":"Zhe","non-dropping-particle":"","parse-names":false,"suffix":""},{"dropping-particle":"","family":"Zhou","given":"Guoxiang","non-dropping-particle":"","parse-names":false,"suffix":""},{"dropping-particle":"","family":"Yang","given":"Zhihua","non-dropping-particle":"","parse-names":false,"suffix":""},{"dropping-particle":"","family":"Cao","given":"Xianqi","non-dropping-particle":"","parse-names":false,"suffix":""},{"dropping-particle":"","family":"Jia","given":"Dechang","non-dropping-particle":"","parse-names":false,"suffix":""},{"dropping-particle":"","family":"Zhou","given":"Yu","non-dropping-particle":"","parse-names":false,"suffix":""}],"container-title":"Journal of Advanced Ceramics","id":"ITEM-3","issue":"4","issued":{"date-parts":[["2020","5","2"]]},"page":"403-412","title":"Direct ink writing of continuous SiO2 fiber reinforced wave-transparent ceramics","type":"article-journal","volume":"9"},"uris":["http://www.mendeley.com/documents/?uuid=f33d11df-45f3-4f16-91cc-21a3d8a9000e"]}],"mendeley":{"formattedCitation":"[7,91,92]","plainTextFormattedCitation":"[7,91,92]","previouslyFormattedCitation":"[7,91,92]"},"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[7,91,92]</w:t>
      </w:r>
      <w:r w:rsidRPr="00841490">
        <w:rPr>
          <w:color w:val="auto"/>
          <w:sz w:val="24"/>
          <w:szCs w:val="24"/>
        </w:rPr>
        <w:fldChar w:fldCharType="end"/>
      </w:r>
      <w:r w:rsidRPr="00841490">
        <w:rPr>
          <w:color w:val="auto"/>
          <w:sz w:val="24"/>
          <w:szCs w:val="24"/>
        </w:rPr>
        <w:t>. Most of the referenced work has focused on chopped fiber additions due to the difficulty of incorporating a continuous fiber filament into existing DIW processes. In one of few examples, Zhao et al. have reported the incorporation of continuous SiO</w:t>
      </w:r>
      <w:r w:rsidRPr="00841490">
        <w:rPr>
          <w:color w:val="auto"/>
          <w:sz w:val="24"/>
          <w:szCs w:val="24"/>
          <w:vertAlign w:val="subscript"/>
        </w:rPr>
        <w:t>2</w:t>
      </w:r>
      <w:r w:rsidRPr="00841490">
        <w:rPr>
          <w:color w:val="auto"/>
          <w:sz w:val="24"/>
          <w:szCs w:val="24"/>
        </w:rPr>
        <w:t xml:space="preserve"> fibers into a preceramic ink matrix via a customized print head that directly feeds a single continuous fiber into the nozzle during deposition. </w:t>
      </w:r>
      <w:r w:rsidRPr="00841490">
        <w:rPr>
          <w:color w:val="auto"/>
          <w:sz w:val="24"/>
          <w:szCs w:val="24"/>
        </w:rPr>
        <w:fldChar w:fldCharType="begin" w:fldLock="1"/>
      </w:r>
      <w:r w:rsidR="00595E61">
        <w:rPr>
          <w:color w:val="auto"/>
          <w:sz w:val="24"/>
          <w:szCs w:val="24"/>
        </w:rPr>
        <w:instrText>ADDIN CSL_CITATION {"citationItems":[{"id":"ITEM-1","itemData":{"DOI":"10.1007/s40145-020-0380-y","ISSN":"22278508","abstract":"This article reports the first example of 3D printed continuous SiO2 fiber reinforced wave-transparent ceramic composites via an adaptation of direct ink writing technology to improve the mechanical and dielectric properties of ceramics. The ceramic inks showed good printability by adding nano-SiO2 powder. The effective continuous fiber-reinforced printing progress was achieved through the design and optimization of the coaxial needle structures by finite element simulation. After printing, the continuous fibers were evenly and continuously distributed in the matrix ceramics and the high molding precision for fiber reinforced composite was kept. It is demonstrated that 10 vol% continuous SiO2 fiber improved the bending strength of ceramics by about 27% better than that of the ceramics without fiber and the dielectric performance has also been greatly improved. The novel method unravels the potential of direct ink writing of continuous fiber reinforced wave-transparent ceramics with complex structures and improved properties.","author":[{"dropping-particle":"","family":"Zhao","given":"Zhe","non-dropping-particle":"","parse-names":false,"suffix":""},{"dropping-particle":"","family":"Zhou","given":"Guoxiang","non-dropping-particle":"","parse-names":false,"suffix":""},{"dropping-particle":"","family":"Yang","given":"Zhihua","non-dropping-particle":"","parse-names":false,"suffix":""},{"dropping-particle":"","family":"Cao","given":"Xianqi","non-dropping-particle":"","parse-names":false,"suffix":""},{"dropping-particle":"","family":"Jia","given":"Dechang","non-dropping-particle":"","parse-names":false,"suffix":""},{"dropping-particle":"","family":"Zhou","given":"Yu","non-dropping-particle":"","parse-names":false,"suffix":""}],"container-title":"Journal of Advanced Ceramics","id":"ITEM-1","issue":"4","issued":{"date-parts":[["2020","5","2"]]},"page":"403-412","title":"Direct ink writing of continuous SiO2 fiber reinforced wave-transparent ceramics","type":"article-journal","volume":"9"},"uris":["http://www.mendeley.com/documents/?uuid=f33d11df-45f3-4f16-91cc-21a3d8a9000e"]}],"mendeley":{"formattedCitation":"[92]","plainTextFormattedCitation":"[92]","previouslyFormattedCitation":"[92]"},"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[92]</w:t>
      </w:r>
      <w:r w:rsidRPr="00841490">
        <w:rPr>
          <w:color w:val="auto"/>
          <w:sz w:val="24"/>
          <w:szCs w:val="24"/>
        </w:rPr>
        <w:fldChar w:fldCharType="end"/>
      </w:r>
      <w:r w:rsidRPr="00841490">
        <w:rPr>
          <w:color w:val="auto"/>
          <w:sz w:val="24"/>
          <w:szCs w:val="24"/>
        </w:rPr>
        <w:t>.  The rest of the work in this area includes the addition of chopped SiC</w:t>
      </w:r>
      <w:r w:rsidRPr="00841490">
        <w:rPr>
          <w:color w:val="auto"/>
          <w:sz w:val="24"/>
          <w:szCs w:val="24"/>
          <w:vertAlign w:val="subscript"/>
        </w:rPr>
        <w:t>f</w:t>
      </w:r>
      <w:r w:rsidRPr="00841490">
        <w:rPr>
          <w:color w:val="auto"/>
          <w:sz w:val="24"/>
          <w:szCs w:val="24"/>
        </w:rPr>
        <w:t xml:space="preserve"> or C</w:t>
      </w:r>
      <w:r w:rsidRPr="00841490">
        <w:rPr>
          <w:color w:val="auto"/>
          <w:sz w:val="24"/>
          <w:szCs w:val="24"/>
          <w:vertAlign w:val="subscript"/>
        </w:rPr>
        <w:t xml:space="preserve">f </w:t>
      </w:r>
      <w:r w:rsidRPr="00841490">
        <w:rPr>
          <w:color w:val="auto"/>
          <w:sz w:val="24"/>
          <w:szCs w:val="24"/>
        </w:rPr>
        <w:t xml:space="preserve">as reinforcements into preceramic polymer-based inks </w:t>
      </w:r>
      <w:r w:rsidRPr="00841490">
        <w:rPr>
          <w:color w:val="auto"/>
          <w:sz w:val="24"/>
          <w:szCs w:val="24"/>
        </w:rPr>
        <w:fldChar w:fldCharType="begin" w:fldLock="1"/>
      </w:r>
      <w:r w:rsidR="00595E61">
        <w:rPr>
          <w:color w:val="auto"/>
          <w:sz w:val="24"/>
          <w:szCs w:val="24"/>
        </w:rPr>
        <w:instrText>ADDIN CSL_CITATION {"citationItems":[{"id":"ITEM-1","itemData":{"DOI":"10.1111/jace.15045","ISSN":"15512916","abstract":"We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Society","id":"ITEM-1","issue":"10","issued":{"date-parts":[["2017","10","1"]]},"page":"4397-4401","publisher":"Blackwell Publishing Inc.","title":"Direct ink writing of ceramic matrix composite structures","type":"article-journal","volume":"100"},"uris":["http://www.mendeley.com/documents/?uuid=9c7546ee-81c5-42ec-9d8c-795991b8e902"]},{"id":"ITEM-2","itemData":{"DOI":"10.1016/j.jeurceramsoc.2020.09.059","ISSN":"1873619X","abstract":"Direct ink writing combined with subsequent polymer impregnation and pyrolysis (PIP) was adopted to prepare 3D SiC-based composites via the polymer-derived ceramic (PDC) route. Five types of 3D SiC scaffolds with different structural parameters, i.e. fillers of inert SiC powder and active Ti powder, predesigned interconnected pores and in-situ grown SiC coatings, were fabricated and employed in the following PIP process. The PIP process exhibited linear weight-increase stage in the first ten cycles, followed by the parabolic stage with decreased weight gain rate. Interconnected pores or coated SiCw in/on the 3D scaffolds increased the interfacial bonding strength, leading to improved strength of SiC-based composites. The current work demonstrated that dense 3D PDCs with adjustable macro-/micro-structures and compositions could be achieved via direct ink writing and the following PIP process.","author":[{"dropping-particle":"","family":"Xiong","given":"Huiwen","non-dropping-particle":"","parse-names":false,"suffix":""},{"dropping-particle":"","family":"Zhao","given":"Lianzhong","non-dropping-particle":"","parse-names":false,"suffix":""},{"dropping-particle":"","family":"Chen","given":"Hehao","non-dropping-particle":"","parse-names":false,"suffix":""},{"dropping-particle":"","family":"Luo","given":"Hang","non-dropping-particle":"","parse-names":false,"suffix":""},{"dropping-particle":"","family":"Yuan","given":"Xi","non-dropping-particle":"","parse-names":false,"suffix":""},{"dropping-particle":"","family":"Zhou","given":"Kechao","non-dropping-particle":"","parse-names":false,"suffix":""},{"dropping-particle":"","family":"Zhang","given":"Dou","non-dropping-particle":"","parse-names":false,"suffix":""}],"container-title":"Journal of the European Ceramic Society","id":"ITEM-2","issue":"2","issued":{"date-parts":[["2021"]]},"page":"1121-1131","publisher":"Elsevier Ltd","title":"Building SiC-based composites from polycarbosilane-derived 3D-SiC scaffolds via polymer impregnation and pyrolysis (PIP)","type":"article-journal","volume":"41"},"uris":["http://www.mendeley.com/documents/?uuid=a202b1b7-21be-4a6a-8b90-2c67121f1840"]},{"id":"ITEM-3","itemData":{"DOI":"10.1016/j.jallcom.2019.151824","ISSN":"09258388","abstract":"3D SiC-based lattices with aligned SiC whiskers were prepared via direct ink writing of SiCw/polycarbosilane (PCS)-based suspensions. Suspensions with different solid loading were prepared and used to investigate the morphology and printability of 3D SiCw/SiC lattices. Filaments with the morphologies of accumulation, coiling, meandering and straight were achieved with different printing height and speed. Higher printing height favored the formation of coiled filaments with longer periodic structure and increased amplitude. 3D lattices with straight filaments and good retention of shape were achieved only when applying a suitable printing parameters for SiCw/PCS-based suspensions with a solid loading of 62.3 vol%. The resulted 3D lattices with the porosity around 62% showed impressive bending and compression strength of 33.2 ± 5.2 MPa and 30.6 ± 4.3 MPa, respectively. The satisfactory properties of 3D SiCw/SiC lattices were contributed by the pullout of the aligned SiC whiskers. Furthermore, this 3D technique via the Polymer-derived Ceramics (PDCs) route allows the fabrication of large sized samples, which opens new opportunities for the fabrication of 3D structures with unique mechanical and functional properties in practical dimensions.","author":[{"dropping-particle":"","family":"Xiong","given":"Huiwen","non-dropping-particle":"","parse-names":false,"suffix":""},{"dropping-particle":"","family":"Zhao","given":"Lianzhong","non-dropping-particle":"","parse-names":false,"suffix":""},{"dropping-particle":"","family":"Chen","given":"Hehao","non-dropping-particle":"","parse-names":false,"suffix":""},{"dropping-particle":"","family":"Wang","given":"Xiaofeng","non-dropping-particle":"","parse-names":false,"suffix":""},{"dropping-particle":"","family":"Zhou","given":"Kechao","non-dropping-particle":"","parse-names":false,"suffix":""},{"dropping-particle":"","family":"Zhang","given":"Dou","non-dropping-particle":"","parse-names":false,"suffix":""}],"container-title":"Journal of Alloys and Compounds","id":"ITEM-3","issued":{"date-parts":[["2019","11"]]},"page":"151824","publisher":"Elsevier B.V","title":"3D SiC containing uniformly dispersed, aligned SiC whiskers: Printability, microstructure and mechanical properties","type":"article-journal","volume":"809"},"uris":["http://www.mendeley.com/documents/?uuid=a557efc5-a6dd-4944-bc3f-d4fd3a6fc099"]},{"id":"ITEM-4","itemData":{"DOI":"10.3390/ma11040515","ISSN":"19961944","abstract":"In a previous work, an ink based on a preceramic polymer, SiC fillers, and chopped carbon fibers was proposed for the production of Ceramic Matrix Composite (CMC) structures by Direct InkWriting (DIW) and subsequent pyrolysis. Thanks to the shear stresses generated at the nozzle tip during extrusion, carbon fibers can be aligned along the printing direction. Fumed silica was added to the ink in order to enhance its rheological properties; however, the printed structures still showed some deformation in the Z direction. In this work, a second ink was successfully developed to limit deformation and at the same time avoid the addition of fumed silica, which limited the potential temperature of application of the composites. Instead, the positive role of the preceramic polymer on the ink rheology was exploited by increasing its concentration in the ink. Rheological characterization carried out on both inks confirmed that they possessed Bingham shear thinning behavior and fast viscosity recovery. Single filaments with different diameters (~310 μmand ~460 μm) were produced with the latter ink by DIW and subsequent pyrolysis. Tested under a four-point flexural test, the filaments showed a mean flexural strength above 30 MPa, graceful failure, and fiber pull-out. The results of this work suggest that CMC components can effectively be fabricated via DIW of a preceramic ink with embedded short fibers; the preceramic polymer is able to provide the desired rheology for the process and to develop a dense matrix capable of incorporating both fibers and ceramic particles, whereas the fibers addition contributes to an increase of the fracture toughness of the material and to the development of a graceful failure mode.","author":[{"dropping-particle":"","family":"Franchin","given":"Giorgia","non-dropping-particle":"","parse-names":false,"suffix":""},{"dropping-particle":"","family":"Maden","given":"Halide Selin","non-dropping-particle":"","parse-names":false,"suffix":""},{"dropping-particle":"","family":"Wahl","given":"Larissa","non-dropping-particle":"","parse-names":false,"suffix":""},{"dropping-particle":"","family":"Baliello","given":"Andrea","non-dropping-particle":"","parse-names":false,"suffix":""},{"dropping-particle":"","family":"Pasetto","given":"Marco","non-dropping-particle":"","parse-names":false,"suffix":""},{"dropping-particle":"","family":"Colombo","given":"Paolo","non-dropping-particle":"","parse-names":false,"suffix":""}],"container-title":"Materials","id":"ITEM-4","issue":"4","issued":{"date-parts":[["2018","3","28"]]},"page":"515","title":"Optimization and characterization of preceramic inks for Direct Ink Writing of Ceramic Matrix Composite structures","type":"article-journal","volume":"11"},"uris":["http://www.mendeley.com/documents/?uuid=0a2c8fdc-a079-48f8-b53c-8303046888ca"]}],"mendeley":{"formattedCitation":"[7,8,93,94]","plainTextFormattedCitation":"[7,8,93,94]","previouslyFormattedCitation":"[7,8,93,94]"},"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[7,8,93,94]</w:t>
      </w:r>
      <w:r w:rsidRPr="00841490">
        <w:rPr>
          <w:color w:val="auto"/>
          <w:sz w:val="24"/>
          <w:szCs w:val="24"/>
        </w:rPr>
        <w:fldChar w:fldCharType="end"/>
      </w:r>
      <w:r w:rsidRPr="00841490">
        <w:rPr>
          <w:color w:val="auto"/>
          <w:sz w:val="24"/>
          <w:szCs w:val="24"/>
        </w:rPr>
        <w:t>.  Franchin et al. gave an in-depth description of chopped C</w:t>
      </w:r>
      <w:r w:rsidRPr="00841490">
        <w:rPr>
          <w:color w:val="auto"/>
          <w:sz w:val="24"/>
          <w:szCs w:val="24"/>
          <w:vertAlign w:val="subscript"/>
        </w:rPr>
        <w:t>f</w:t>
      </w:r>
      <w:r w:rsidRPr="00841490">
        <w:rPr>
          <w:color w:val="auto"/>
          <w:sz w:val="24"/>
          <w:szCs w:val="24"/>
        </w:rPr>
        <w:t xml:space="preserve"> loaded preceramic polymer inks for </w:t>
      </w:r>
      <w:r w:rsidRPr="00841490">
        <w:rPr>
          <w:color w:val="auto"/>
          <w:sz w:val="24"/>
          <w:szCs w:val="24"/>
        </w:rPr>
        <w:lastRenderedPageBreak/>
        <w:t xml:space="preserve">CMC production </w:t>
      </w:r>
      <w:r w:rsidRPr="00841490">
        <w:rPr>
          <w:color w:val="auto"/>
          <w:sz w:val="24"/>
          <w:szCs w:val="24"/>
        </w:rPr>
        <w:fldChar w:fldCharType="begin" w:fldLock="1"/>
      </w:r>
      <w:r>
        <w:rPr>
          <w:color w:val="auto"/>
          <w:sz w:val="24"/>
          <w:szCs w:val="24"/>
        </w:rPr>
        <w:instrText>ADDIN CSL_CITATION {"citationItems":[{"id":"ITEM-1","itemData":{"DOI":"10.3390/ma11040515","ISSN":"19961944","abstract":"In a previous work, an ink based on a preceramic polymer, SiC fillers, and chopped carbon fibers was proposed for the production of Ceramic Matrix Composite (CMC) structures by Direct InkWriting (DIW) and subsequent pyrolysis. Thanks to the shear stresses generated at the nozzle tip during extrusion, carbon fibers can be aligned along the printing direction. Fumed silica was added to the ink in order to enhance its rheological properties; however, the printed structures still showed some deformation in the Z direction. In this work, a second ink was successfully developed to limit deformation and at the same time avoid the addition of fumed silica, which limited the potential temperature of application of the composites. Instead, the positive role of the preceramic polymer on the ink rheology was exploited by increasing its concentration in the ink. Rheological characterization carried out on both inks confirmed that they possessed Bingham shear thinning behavior and fast viscosity recovery. Single filaments with different diameters (~310 μmand ~460 μm) were produced with the latter ink by DIW and subsequent pyrolysis. Tested under a four-point flexural test, the filaments showed a mean flexural strength above 30 MPa, graceful failure, and fiber pull-out. The results of this work suggest that CMC components can effectively be fabricated via DIW of a preceramic ink with embedded short fibers; the preceramic polymer is able to provide the desired rheology for the process and to develop a dense matrix capable of incorporating both fibers and ceramic particles, whereas the fibers addition contributes to an increase of the fracture toughness of the material and to the development of a graceful failure mode.","author":[{"dropping-particle":"","family":"Franchin","given":"Giorgia","non-dropping-particle":"","parse-names":false,"suffix":""},{"dropping-particle":"","family":"Maden","given":"Halide Selin","non-dropping-particle":"","parse-names":false,"suffix":""},{"dropping-particle":"","family":"Wahl","given":"Larissa","non-dropping-particle":"","parse-names":false,"suffix":""},{"dropping-particle":"","family":"Baliello","given":"Andrea","non-dropping-particle":"","parse-names":false,"suffix":""},{"dropping-particle":"","family":"Pasetto","given":"Marco","non-dropping-particle":"","parse-names":false,"suffix":""},{"dropping-particle":"","family":"Colombo","given":"Paolo","non-dropping-particle":"","parse-names":false,"suffix":""}],"container-title":"Materials","id":"ITEM-1","issue":"4","issued":{"date-parts":[["2018","3","28"]]},"page":"515","title":"Optimization and characterization of preceramic inks for Direct Ink Writing of Ceramic Matrix Composite structures","type":"article-journal","volume":"11"},"uris":["http://www.mendeley.com/documents/?uuid=0a2c8fdc-a079-48f8-b53c-8303046888ca"]}],"mendeley":{"formattedCitation":"[8]","plainTextFormattedCitation":"[8]","previouslyFormattedCitation":"[8]"},"properties":{"noteIndex":0},"schema":"https://github.com/citation-style-language/schema/raw/master/csl-citation.json"}</w:instrText>
      </w:r>
      <w:r w:rsidRPr="00841490">
        <w:rPr>
          <w:color w:val="auto"/>
          <w:sz w:val="24"/>
          <w:szCs w:val="24"/>
        </w:rPr>
        <w:fldChar w:fldCharType="separate"/>
      </w:r>
      <w:r w:rsidRPr="00582490">
        <w:rPr>
          <w:noProof/>
          <w:color w:val="auto"/>
          <w:sz w:val="24"/>
          <w:szCs w:val="24"/>
        </w:rPr>
        <w:t>[8]</w:t>
      </w:r>
      <w:r w:rsidRPr="00841490">
        <w:rPr>
          <w:color w:val="auto"/>
          <w:sz w:val="24"/>
          <w:szCs w:val="24"/>
        </w:rPr>
        <w:fldChar w:fldCharType="end"/>
      </w:r>
      <w:r w:rsidRPr="00841490">
        <w:rPr>
          <w:color w:val="auto"/>
          <w:sz w:val="24"/>
          <w:szCs w:val="24"/>
        </w:rPr>
        <w:t xml:space="preserve">. They discussed the interplay between rheology and printability, as well as the increased toughness that fiber inclusion causes. Mechanics for the single printed filaments are promising, but do not reflect the performance of complex and larger components with </w:t>
      </w:r>
      <w:r w:rsidR="00527883">
        <w:rPr>
          <w:color w:val="auto"/>
          <w:sz w:val="24"/>
          <w:szCs w:val="24"/>
        </w:rPr>
        <w:t>road</w:t>
      </w:r>
      <w:r w:rsidRPr="00841490">
        <w:rPr>
          <w:color w:val="auto"/>
          <w:sz w:val="24"/>
          <w:szCs w:val="24"/>
        </w:rPr>
        <w:t xml:space="preserve">-to-road interactions. More component-representative work includes a study by Xiong et al. reporting the use of polymer infiltration and pyrolysis (PIP) to fully densify CMCs made via  DIW of preceramic polymers </w:t>
      </w:r>
      <w:r w:rsidRPr="00841490">
        <w:rPr>
          <w:color w:val="auto"/>
          <w:sz w:val="24"/>
          <w:szCs w:val="24"/>
        </w:rPr>
        <w:fldChar w:fldCharType="begin" w:fldLock="1"/>
      </w:r>
      <w:r w:rsidR="00595E61">
        <w:rPr>
          <w:color w:val="auto"/>
          <w:sz w:val="24"/>
          <w:szCs w:val="24"/>
        </w:rPr>
        <w:instrText>ADDIN CSL_CITATION {"citationItems":[{"id":"ITEM-1","itemData":{"DOI":"10.1016/j.jeurceramsoc.2020.09.059","ISSN":"1873619X","abstract":"Direct ink writing combined with subsequent polymer impregnation and pyrolysis (PIP) was adopted to prepare 3D SiC-based composites via the polymer-derived ceramic (PDC) route. Five types of 3D SiC scaffolds with different structural parameters, i.e. fillers of inert SiC powder and active Ti powder, predesigned interconnected pores and in-situ grown SiC coatings, were fabricated and employed in the following PIP process. The PIP process exhibited linear weight-increase stage in the first ten cycles, followed by the parabolic stage with decreased weight gain rate. Interconnected pores or coated SiCw in/on the 3D scaffolds increased the interfacial bonding strength, leading to improved strength of SiC-based composites. The current work demonstrated that dense 3D PDCs with adjustable macro-/micro-structures and compositions could be achieved via direct ink writing and the following PIP process.","author":[{"dropping-particle":"","family":"Xiong","given":"Huiwen","non-dropping-particle":"","parse-names":false,"suffix":""},{"dropping-particle":"","family":"Zhao","given":"Lianzhong","non-dropping-particle":"","parse-names":false,"suffix":""},{"dropping-particle":"","family":"Chen","given":"Hehao","non-dropping-particle":"","parse-names":false,"suffix":""},{"dropping-particle":"","family":"Luo","given":"Hang","non-dropping-particle":"","parse-names":false,"suffix":""},{"dropping-particle":"","family":"Yuan","given":"Xi","non-dropping-particle":"","parse-names":false,"suffix":""},{"dropping-particle":"","family":"Zhou","given":"Kechao","non-dropping-particle":"","parse-names":false,"suffix":""},{"dropping-particle":"","family":"Zhang","given":"Dou","non-dropping-particle":"","parse-names":false,"suffix":""}],"container-title":"Journal of the European Ceramic Society","id":"ITEM-1","issue":"2","issued":{"date-parts":[["2021"]]},"page":"1121-1131","publisher":"Elsevier Ltd","title":"Building SiC-based composites from polycarbosilane-derived 3D-SiC scaffolds via polymer impregnation and pyrolysis (PIP)","type":"article-journal","volume":"41"},"uris":["http://www.mendeley.com/documents/?uuid=a202b1b7-21be-4a6a-8b90-2c67121f1840"]}],"mendeley":{"formattedCitation":"[93]","plainTextFormattedCitation":"[93]","previouslyFormattedCitation":"[93]"},"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[93]</w:t>
      </w:r>
      <w:r w:rsidRPr="00841490">
        <w:rPr>
          <w:color w:val="auto"/>
          <w:sz w:val="24"/>
          <w:szCs w:val="24"/>
        </w:rPr>
        <w:fldChar w:fldCharType="end"/>
      </w:r>
      <w:r w:rsidRPr="00841490">
        <w:rPr>
          <w:color w:val="auto"/>
          <w:sz w:val="24"/>
          <w:szCs w:val="24"/>
        </w:rPr>
        <w:t xml:space="preserve">. However, there is still a gap in reported literature on a comprehensive understanding of the impacts of fibers on ceramic ink rheology, printability, and defect evolution through processing. This knowledge, along with expansion into high-temperature ceramic matrix phases, is needed to advance current state-of-the-art. </w:t>
      </w:r>
    </w:p>
    <w:p w14:paraId="588332F9" w14:textId="77777777"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t>In this work, we show an example of additive manufacturing of UHTCMCs, ultimately creating near-net and complex shaped parts of SiC</w:t>
      </w:r>
      <w:r w:rsidRPr="00841490">
        <w:rPr>
          <w:color w:val="auto"/>
          <w:sz w:val="24"/>
          <w:szCs w:val="24"/>
          <w:vertAlign w:val="subscript"/>
        </w:rPr>
        <w:t>f</w:t>
      </w:r>
      <w:r w:rsidRPr="00841490">
        <w:rPr>
          <w:color w:val="auto"/>
          <w:sz w:val="24"/>
          <w:szCs w:val="24"/>
        </w:rPr>
        <w:t>-reinforced ZrB</w:t>
      </w:r>
      <w:r w:rsidRPr="00841490">
        <w:rPr>
          <w:color w:val="auto"/>
          <w:sz w:val="24"/>
          <w:szCs w:val="24"/>
          <w:vertAlign w:val="subscript"/>
        </w:rPr>
        <w:t>2</w:t>
      </w:r>
      <w:r w:rsidRPr="00841490">
        <w:rPr>
          <w:color w:val="auto"/>
          <w:sz w:val="24"/>
          <w:szCs w:val="24"/>
        </w:rPr>
        <w:t>-SiC. DIW inks containing ZrB</w:t>
      </w:r>
      <w:r w:rsidRPr="00841490">
        <w:rPr>
          <w:color w:val="auto"/>
          <w:sz w:val="24"/>
          <w:szCs w:val="24"/>
          <w:vertAlign w:val="subscript"/>
        </w:rPr>
        <w:t>2</w:t>
      </w:r>
      <w:r w:rsidRPr="00841490">
        <w:rPr>
          <w:color w:val="auto"/>
          <w:sz w:val="24"/>
          <w:szCs w:val="24"/>
        </w:rPr>
        <w:t xml:space="preserve"> powder, PCS, and chopped SiC</w:t>
      </w:r>
      <w:r w:rsidRPr="00841490">
        <w:rPr>
          <w:color w:val="auto"/>
          <w:sz w:val="24"/>
          <w:szCs w:val="24"/>
          <w:vertAlign w:val="subscript"/>
        </w:rPr>
        <w:t>f</w:t>
      </w:r>
      <w:r w:rsidRPr="00841490">
        <w:rPr>
          <w:color w:val="auto"/>
          <w:sz w:val="24"/>
          <w:szCs w:val="24"/>
        </w:rPr>
        <w:t xml:space="preserve"> have been developed and characterized as a function of SiC</w:t>
      </w:r>
      <w:r w:rsidRPr="00841490">
        <w:rPr>
          <w:color w:val="auto"/>
          <w:sz w:val="24"/>
          <w:szCs w:val="24"/>
          <w:vertAlign w:val="subscript"/>
        </w:rPr>
        <w:t>f</w:t>
      </w:r>
      <w:r w:rsidRPr="00841490">
        <w:rPr>
          <w:color w:val="auto"/>
          <w:sz w:val="24"/>
          <w:szCs w:val="24"/>
        </w:rPr>
        <w:t xml:space="preserve"> content. We demonstrate the ability of this ink to make geometrically complex ceramic composites with a low amount of linear shrinkage (&lt;5%). Defect evolution through processing steps was investigated with identification of mitigation steps for future studies.  Fiber alignment is quantified, and flexural strengths of printed specimens are presented. </w:t>
      </w:r>
    </w:p>
    <w:p w14:paraId="3C4750DA" w14:textId="1C927E07" w:rsidR="005805F3" w:rsidRPr="00841490" w:rsidRDefault="005805F3" w:rsidP="00D8350A">
      <w:pPr>
        <w:pStyle w:val="Heading2"/>
        <w:spacing w:before="0" w:after="0" w:line="480" w:lineRule="auto"/>
      </w:pPr>
      <w:bookmarkStart w:id="32" w:name="_Toc79664384"/>
      <w:r w:rsidRPr="00841490">
        <w:lastRenderedPageBreak/>
        <w:t>Experimental</w:t>
      </w:r>
      <w:bookmarkEnd w:id="32"/>
    </w:p>
    <w:p w14:paraId="39556863" w14:textId="7C78E338" w:rsidR="005805F3" w:rsidRPr="00B96613" w:rsidRDefault="005805F3" w:rsidP="00D8350A">
      <w:pPr>
        <w:pStyle w:val="Heading3"/>
        <w:spacing w:before="0" w:after="0" w:line="480" w:lineRule="auto"/>
      </w:pPr>
      <w:bookmarkStart w:id="33" w:name="_Toc79664385"/>
      <w:r w:rsidRPr="00841490">
        <w:t>Materials and mixing</w:t>
      </w:r>
      <w:bookmarkEnd w:id="33"/>
    </w:p>
    <w:p w14:paraId="631ED193" w14:textId="1DD86572" w:rsidR="005805F3" w:rsidRPr="00841490" w:rsidRDefault="005805F3" w:rsidP="00D8350A">
      <w:pPr>
        <w:spacing w:line="480" w:lineRule="auto"/>
        <w:ind w:firstLine="720"/>
        <w:jc w:val="both"/>
      </w:pPr>
      <w:r w:rsidRPr="00841490">
        <w:t xml:space="preserve">A commercially available allylhydridopolycarbosilane SiC-yielding preceramic polymer, SMP-10 (Starfire Systems Inc., Schenectady, NY), was used in this study as the base for DIW inks. SMP-10 has a polydispersity index of 5.544 and a 72-78 wt.% ceramic yield </w:t>
      </w:r>
      <w:r w:rsidRPr="00841490">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polymers","type":"article-journal","volume":"40"},"uris":["http://www.mendeley.com/documents/?uuid=ff28988d-89fe-4fbb-85b4-6259f0892c81"]},{"id":"ITEM-2","itemData":{"author":[{"dropping-particle":"","family":"Potticary","given":"Santeri A","non-dropping-particle":"","parse-names":false,"suffix":""}],"id":"ITEM-2","issued":{"date-parts":[["2017"]]},"publisher":"University of Cincinnati","title":"Chemical and Behavioral Study of Commercial Polycarbosilanes for the Processing of SiC Fibers","type":"article-journal"},"uris":["http://www.mendeley.com/documents/?uuid=c557519d-1cf9-4eda-a6bc-2bf3048a8232"]}],"mendeley":{"formattedCitation":"[33,95]","plainTextFormattedCitation":"[33,95]","previouslyFormattedCitation":"[33,95]"},"properties":{"noteIndex":0},"schema":"https://github.com/citation-style-language/schema/raw/master/csl-citation.json"}</w:instrText>
      </w:r>
      <w:r w:rsidRPr="00841490">
        <w:fldChar w:fldCharType="separate"/>
      </w:r>
      <w:r w:rsidR="00301107" w:rsidRPr="00301107">
        <w:rPr>
          <w:noProof/>
        </w:rPr>
        <w:t>[33,95]</w:t>
      </w:r>
      <w:r w:rsidRPr="00841490">
        <w:fldChar w:fldCharType="end"/>
      </w:r>
      <w:r w:rsidRPr="00841490">
        <w:t xml:space="preserve">. The PCS thermally cross-links without the addition of a catalyst at 250°C and begins to form SiC crystallites at 1250°C </w:t>
      </w:r>
      <w:r w:rsidRPr="00841490">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mendeley":{"formattedCitation":"[33]","plainTextFormattedCitation":"[33]","previouslyFormattedCitation":"[33]"},"properties":{"noteIndex":0},"schema":"https://github.com/citation-style-language/schema/raw/master/csl-citation.json"}</w:instrText>
      </w:r>
      <w:r w:rsidRPr="00841490">
        <w:fldChar w:fldCharType="separate"/>
      </w:r>
      <w:r w:rsidR="00301107" w:rsidRPr="00301107">
        <w:rPr>
          <w:noProof/>
        </w:rPr>
        <w:t>[33]</w:t>
      </w:r>
      <w:r w:rsidRPr="00841490">
        <w:fldChar w:fldCharType="end"/>
      </w:r>
      <w:r w:rsidRPr="00841490">
        <w:t xml:space="preserve">. The low temperature thermal cross-linking process is onset by two main reactions: hydrosilylation and dehydrocoupling </w:t>
      </w:r>
      <w:r w:rsidRPr="00841490">
        <w:fldChar w:fldCharType="begin" w:fldLock="1"/>
      </w:r>
      <w:r w:rsidR="00595E61">
        <w:instrText>ADDIN CSL_CITATION {"citationItems":[{"id":"ITEM-1","itemData":{"DOI":"10.1016/j.jeurceramsoc.2014.05.002","ISSN":"09552219","abstract":"This paper presents the pressureless preparation of dense and crack-free near stoichiometric SiC monoliths via cross-linking and pyrolysis of a polycarbosilane, followed by polymer-infiltration-pyrolysis cycles. The composition and the porosity of the samples strongly depend on the processing temperature. Thus, at 1050-1100. °C, the SiC monoliths are X-ray amorphous and exhibit low amounts of oxygen and excess carbon; their porosity was rather high (&gt;10%). Higher processing temperatures induced the crystallization of β-SiC. The removal of oxygen and excess carbon due to CO release allowed for obtaining near-stoichiometric compositions at 1700. °C. However, the residual porosity of the samples increased. The use of the PIP technique led already after six cycles to dense monoliths (residual porosity ca. 0.5%).The present study emphasizes the potential of the polymer processing technique for the fabrication of near stoichiometric and dense SiC monoliths, which might be used for structural applications in harsh conditions. © 2014 Elsevier Ltd.","author":[{"dropping-particle":"","family":"Kaur","given":"Sarabjeet","non-dropping-particle":"","parse-names":false,"suffix":""},{"dropping-particle":"","family":"Riedel","given":"Ralf","non-dropping-particle":"","parse-names":false,"suffix":""},{"dropping-particle":"","family":"Ionescu","given":"Emanuel","non-dropping-particle":"","parse-names":false,"suffix":""}],"container-title":"Journal of the European Ceramic Society","id":"ITEM-1","issue":"15","issued":{"date-parts":[["2014","12","1"]]},"page":"3571-3578","publisher":"Elsevier Ltd","title":"Pressureless fabrication of dense monolithic SiC ceramics from a polycarbosilane","type":"article-journal","volume":"34"},"uris":["http://www.mendeley.com/documents/?uuid=0f753744-78de-4dab-9a7f-6284816a2fcd"]}],"mendeley":{"formattedCitation":"[96]","plainTextFormattedCitation":"[96]","previouslyFormattedCitation":"[96]"},"properties":{"noteIndex":0},"schema":"https://github.com/citation-style-language/schema/raw/master/csl-citation.json"}</w:instrText>
      </w:r>
      <w:r w:rsidRPr="00841490">
        <w:fldChar w:fldCharType="separate"/>
      </w:r>
      <w:r w:rsidR="005E242E" w:rsidRPr="005E242E">
        <w:rPr>
          <w:noProof/>
        </w:rPr>
        <w:t>[96]</w:t>
      </w:r>
      <w:r w:rsidRPr="00841490">
        <w:fldChar w:fldCharType="end"/>
      </w:r>
      <w:r w:rsidRPr="00841490">
        <w:t xml:space="preserve">. </w:t>
      </w:r>
      <w:r w:rsidRPr="00841490">
        <w:rPr>
          <w:b/>
          <w:bCs/>
        </w:rPr>
        <w:t xml:space="preserve">Table </w:t>
      </w:r>
      <w:r>
        <w:rPr>
          <w:b/>
          <w:bCs/>
        </w:rPr>
        <w:t>3.</w:t>
      </w:r>
      <w:r w:rsidRPr="00841490">
        <w:rPr>
          <w:b/>
          <w:bCs/>
        </w:rPr>
        <w:t xml:space="preserve">1 </w:t>
      </w:r>
      <w:r w:rsidRPr="00841490">
        <w:rPr>
          <w:bCs/>
        </w:rPr>
        <w:t>summarizes the three inks that were developed for this study, all contain</w:t>
      </w:r>
      <w:r w:rsidRPr="00841490">
        <w:t xml:space="preserve"> only three components: PCS polymer, ZrB</w:t>
      </w:r>
      <w:r w:rsidRPr="00841490">
        <w:rPr>
          <w:vertAlign w:val="subscript"/>
        </w:rPr>
        <w:t>2</w:t>
      </w:r>
      <w:r w:rsidRPr="00841490">
        <w:t xml:space="preserve"> powder, and SiC</w:t>
      </w:r>
      <w:r w:rsidRPr="00841490">
        <w:rPr>
          <w:vertAlign w:val="subscript"/>
        </w:rPr>
        <w:t>f</w:t>
      </w:r>
      <w:r w:rsidRPr="00841490">
        <w:t>. No additional dispersant or solvent was added to the PCS preceramic polymer.</w:t>
      </w:r>
    </w:p>
    <w:p w14:paraId="305AD7C2" w14:textId="69B63694" w:rsidR="005805F3" w:rsidRDefault="005805F3" w:rsidP="00D8350A">
      <w:pPr>
        <w:spacing w:line="480" w:lineRule="auto"/>
        <w:ind w:firstLine="720"/>
        <w:jc w:val="both"/>
      </w:pPr>
      <w:r w:rsidRPr="00841490">
        <w:t>The as-received ZrB</w:t>
      </w:r>
      <w:r w:rsidRPr="00841490">
        <w:rPr>
          <w:vertAlign w:val="subscript"/>
        </w:rPr>
        <w:t xml:space="preserve">2 </w:t>
      </w:r>
      <w:r w:rsidRPr="00841490">
        <w:t xml:space="preserve">(H.C. Stark GmbH, Grade B, Goslar, Germany) used in this study had an average particle size of 3.6 µm, as measured via a multi-wavelength particle size analyzer (Beckman Coulter, LS 13 320 Particle Size Analyzer, Indianapolis, IN).  Particle size reduction was achieved via ball milling for 24 hours in ethanol with 5 mm diameter SiC milling media (average particle size 1.3 µm, Fig. S1). A 50/50 by weight blend of milled and unmilled powder was used for the inks in an attempt to increase particle packing for maximum solids loading </w:t>
      </w:r>
      <w:r w:rsidRPr="00841490">
        <w:fldChar w:fldCharType="begin" w:fldLock="1"/>
      </w:r>
      <w:r w:rsidR="00595E61">
        <w:instrText>ADDIN CSL_CITATION {"citationItems":[{"id":"ITEM-1","itemData":{"DOI":"10.1111/j.1151-2916.1991.tb07313.x","ISSN":"15512916","abstract":"Effect of interparticle forces, bimodal particle size distribution, and slurry viscosity on particle packing in alumina bodies consolidated by pressure filtration is presented. The requirements for packing colloidal particles to their highest density are strong repulsive interparticle forces and optimum particle size distribution. Even though these conditions are met, the high packing density in consolidated bodies may be adversely affected by particle segregation resulting from sedimentation. Therefore, the slurry during consolidation must have a sufficiently high viscosity to prevent sedimentation. Copyright © 1991, Wiley Blackwell. All rights reserved","author":[{"dropping-particle":"V.","family":"Velamakanni","given":"Bhaskar","non-dropping-particle":"","parse-names":false,"suffix":""},{"dropping-particle":"","family":"Lange","given":"Fred F.","non-dropping-particle":"","parse-names":false,"suffix":""}],"container-title":"Journal of the American Ceramic Society","id":"ITEM-1","issue":"1","issued":{"date-parts":[["1991"]]},"page":"166-172","title":"Effect of Interparticle Potentials and Sedimentation on Particle Packing Density of Bimodal Particle Distributions During Pressure Filtration","type":"article-journal","volume":"74"},"uris":["http://www.mendeley.com/documents/?uuid=870ea7b8-1ed6-4906-871c-52e8b92db16a"]}],"mendeley":{"formattedCitation":"[97]","plainTextFormattedCitation":"[97]","previouslyFormattedCitation":"[97]"},"properties":{"noteIndex":0},"schema":"https://github.com/citation-style-language/schema/raw/master/csl-citation.json"}</w:instrText>
      </w:r>
      <w:r w:rsidRPr="00841490">
        <w:fldChar w:fldCharType="separate"/>
      </w:r>
      <w:r w:rsidR="005E242E" w:rsidRPr="005E242E">
        <w:rPr>
          <w:noProof/>
        </w:rPr>
        <w:t>[97]</w:t>
      </w:r>
      <w:r w:rsidRPr="00841490">
        <w:fldChar w:fldCharType="end"/>
      </w:r>
      <w:r w:rsidRPr="00841490">
        <w:t>. The SiC</w:t>
      </w:r>
      <w:r w:rsidRPr="00841490">
        <w:rPr>
          <w:vertAlign w:val="subscript"/>
        </w:rPr>
        <w:t xml:space="preserve">f </w:t>
      </w:r>
      <w:r w:rsidRPr="00841490">
        <w:t>(UBE Industries, LTD, Tyranno SA3, Yamaguchi, Japan) had a diameter of 10 µm.  The SiC fibers were hand-cut with cleaned laboratory scissors to ~1 cm before adding to the ink mixture.</w:t>
      </w:r>
    </w:p>
    <w:p w14:paraId="4484913F" w14:textId="5AFEED20" w:rsidR="005805F3" w:rsidRDefault="00A81CDA" w:rsidP="00D8350A">
      <w:pPr>
        <w:keepNext/>
        <w:spacing w:line="480" w:lineRule="auto"/>
      </w:pPr>
      <w:r w:rsidRPr="00841490">
        <w:rPr>
          <w:noProof/>
          <w:sz w:val="20"/>
          <w:szCs w:val="20"/>
        </w:rPr>
        <w:lastRenderedPageBreak/>
        <mc:AlternateContent>
          <mc:Choice Requires="wps">
            <w:drawing>
              <wp:anchor distT="0" distB="0" distL="114300" distR="114300" simplePos="0" relativeHeight="251658245" behindDoc="0" locked="0" layoutInCell="1" allowOverlap="1" wp14:anchorId="7AFFC0A3" wp14:editId="3CD6FEE0">
                <wp:simplePos x="0" y="0"/>
                <wp:positionH relativeFrom="margin">
                  <wp:posOffset>0</wp:posOffset>
                </wp:positionH>
                <wp:positionV relativeFrom="paragraph">
                  <wp:posOffset>552450</wp:posOffset>
                </wp:positionV>
                <wp:extent cx="5114925" cy="2686050"/>
                <wp:effectExtent l="0" t="0" r="9525" b="0"/>
                <wp:wrapTopAndBottom/>
                <wp:docPr id="5" name="Text Box 5"/>
                <wp:cNvGraphicFramePr/>
                <a:graphic xmlns:a="http://schemas.openxmlformats.org/drawingml/2006/main">
                  <a:graphicData uri="http://schemas.microsoft.com/office/word/2010/wordprocessingShape">
                    <wps:wsp>
                      <wps:cNvSpPr txBox="1"/>
                      <wps:spPr>
                        <a:xfrm>
                          <a:off x="0" y="0"/>
                          <a:ext cx="5114925" cy="2686050"/>
                        </a:xfrm>
                        <a:prstGeom prst="rect">
                          <a:avLst/>
                        </a:prstGeom>
                        <a:solidFill>
                          <a:schemeClr val="lt1"/>
                        </a:solidFill>
                        <a:ln w="6350">
                          <a:noFill/>
                        </a:ln>
                      </wps:spPr>
                      <wps:txbx>
                        <w:txbxContent>
                          <w:p w14:paraId="2F61AD27" w14:textId="77777777" w:rsidR="005805F3" w:rsidRDefault="005805F3" w:rsidP="005805F3">
                            <w:pPr>
                              <w:jc w:val="both"/>
                              <w:rPr>
                                <w:sz w:val="20"/>
                                <w:szCs w:val="20"/>
                              </w:rPr>
                            </w:pPr>
                          </w:p>
                          <w:tbl>
                            <w:tblPr>
                              <w:tblW w:w="7920" w:type="dxa"/>
                              <w:jc w:val="center"/>
                              <w:tblLook w:val="04A0" w:firstRow="1" w:lastRow="0" w:firstColumn="1" w:lastColumn="0" w:noHBand="0" w:noVBand="1"/>
                            </w:tblPr>
                            <w:tblGrid>
                              <w:gridCol w:w="1584"/>
                              <w:gridCol w:w="1584"/>
                              <w:gridCol w:w="1584"/>
                              <w:gridCol w:w="1584"/>
                              <w:gridCol w:w="1584"/>
                            </w:tblGrid>
                            <w:tr w:rsidR="005805F3" w:rsidRPr="00903B28" w14:paraId="5B08BDC4" w14:textId="77777777" w:rsidTr="00A81CDA">
                              <w:trPr>
                                <w:trHeight w:val="273"/>
                                <w:jc w:val="center"/>
                              </w:trPr>
                              <w:tc>
                                <w:tcPr>
                                  <w:tcW w:w="1584" w:type="dxa"/>
                                  <w:tcBorders>
                                    <w:top w:val="single" w:sz="4" w:space="0" w:color="auto"/>
                                    <w:bottom w:val="single" w:sz="4" w:space="0" w:color="auto"/>
                                  </w:tcBorders>
                                  <w:vAlign w:val="center"/>
                                </w:tcPr>
                                <w:p w14:paraId="513C8D7B" w14:textId="77777777" w:rsidR="005805F3" w:rsidRPr="00322184" w:rsidRDefault="005805F3" w:rsidP="008C3C0D">
                                  <w:pPr>
                                    <w:spacing w:line="480" w:lineRule="auto"/>
                                    <w:jc w:val="center"/>
                                    <w:rPr>
                                      <w:b/>
                                      <w:bCs/>
                                    </w:rPr>
                                  </w:pPr>
                                  <w:r w:rsidRPr="00322184">
                                    <w:rPr>
                                      <w:b/>
                                      <w:bCs/>
                                    </w:rPr>
                                    <w:t>Ink Name</w:t>
                                  </w:r>
                                </w:p>
                              </w:tc>
                              <w:tc>
                                <w:tcPr>
                                  <w:tcW w:w="1584" w:type="dxa"/>
                                  <w:tcBorders>
                                    <w:top w:val="single" w:sz="4" w:space="0" w:color="auto"/>
                                    <w:bottom w:val="single" w:sz="4" w:space="0" w:color="auto"/>
                                  </w:tcBorders>
                                  <w:vAlign w:val="center"/>
                                </w:tcPr>
                                <w:p w14:paraId="1B0C7922" w14:textId="77777777" w:rsidR="005805F3" w:rsidRPr="00322184" w:rsidRDefault="005805F3" w:rsidP="008C3C0D">
                                  <w:pPr>
                                    <w:jc w:val="center"/>
                                    <w:rPr>
                                      <w:b/>
                                      <w:bCs/>
                                    </w:rPr>
                                  </w:pPr>
                                  <w:r w:rsidRPr="00322184">
                                    <w:rPr>
                                      <w:b/>
                                      <w:bCs/>
                                    </w:rPr>
                                    <w:t>SMP-10 [vol.%]</w:t>
                                  </w:r>
                                </w:p>
                              </w:tc>
                              <w:tc>
                                <w:tcPr>
                                  <w:tcW w:w="1584" w:type="dxa"/>
                                  <w:tcBorders>
                                    <w:top w:val="single" w:sz="4" w:space="0" w:color="auto"/>
                                    <w:bottom w:val="single" w:sz="4" w:space="0" w:color="auto"/>
                                  </w:tcBorders>
                                  <w:vAlign w:val="center"/>
                                </w:tcPr>
                                <w:p w14:paraId="488FD1D6" w14:textId="77777777" w:rsidR="005805F3" w:rsidRPr="00322184" w:rsidRDefault="005805F3" w:rsidP="008C3C0D">
                                  <w:pPr>
                                    <w:spacing w:line="480" w:lineRule="auto"/>
                                    <w:jc w:val="center"/>
                                    <w:rPr>
                                      <w:b/>
                                      <w:bCs/>
                                    </w:rPr>
                                  </w:pPr>
                                  <w:r w:rsidRPr="00322184">
                                    <w:rPr>
                                      <w:b/>
                                      <w:bCs/>
                                    </w:rPr>
                                    <w:t>ZrB</w:t>
                                  </w:r>
                                  <w:r w:rsidRPr="00322184">
                                    <w:rPr>
                                      <w:b/>
                                      <w:bCs/>
                                      <w:vertAlign w:val="subscript"/>
                                    </w:rPr>
                                    <w:t>2</w:t>
                                  </w:r>
                                  <w:r w:rsidRPr="00322184">
                                    <w:rPr>
                                      <w:b/>
                                      <w:bCs/>
                                    </w:rPr>
                                    <w:t xml:space="preserve"> [vol.%]</w:t>
                                  </w:r>
                                </w:p>
                              </w:tc>
                              <w:tc>
                                <w:tcPr>
                                  <w:tcW w:w="1584" w:type="dxa"/>
                                  <w:tcBorders>
                                    <w:top w:val="single" w:sz="4" w:space="0" w:color="auto"/>
                                    <w:bottom w:val="single" w:sz="4" w:space="0" w:color="auto"/>
                                  </w:tcBorders>
                                  <w:vAlign w:val="center"/>
                                </w:tcPr>
                                <w:p w14:paraId="5071D954" w14:textId="77777777" w:rsidR="005805F3" w:rsidRPr="00322184" w:rsidRDefault="005805F3" w:rsidP="008C3C0D">
                                  <w:pPr>
                                    <w:jc w:val="center"/>
                                    <w:rPr>
                                      <w:b/>
                                      <w:bCs/>
                                    </w:rPr>
                                  </w:pPr>
                                  <w:r w:rsidRPr="00322184">
                                    <w:rPr>
                                      <w:b/>
                                      <w:bCs/>
                                    </w:rPr>
                                    <w:t>SiC fiber [vol.%]</w:t>
                                  </w:r>
                                </w:p>
                              </w:tc>
                              <w:tc>
                                <w:tcPr>
                                  <w:tcW w:w="1584" w:type="dxa"/>
                                  <w:tcBorders>
                                    <w:top w:val="single" w:sz="4" w:space="0" w:color="auto"/>
                                    <w:bottom w:val="single" w:sz="4" w:space="0" w:color="auto"/>
                                  </w:tcBorders>
                                  <w:vAlign w:val="center"/>
                                </w:tcPr>
                                <w:p w14:paraId="3AAB5C82" w14:textId="77777777" w:rsidR="005805F3" w:rsidRPr="00322184" w:rsidRDefault="005805F3" w:rsidP="008C3C0D">
                                  <w:pPr>
                                    <w:jc w:val="center"/>
                                    <w:rPr>
                                      <w:b/>
                                      <w:bCs/>
                                    </w:rPr>
                                  </w:pPr>
                                  <w:r w:rsidRPr="00322184">
                                    <w:rPr>
                                      <w:b/>
                                      <w:bCs/>
                                    </w:rPr>
                                    <w:t>Average SiC fiber length (mm)</w:t>
                                  </w:r>
                                </w:p>
                              </w:tc>
                            </w:tr>
                            <w:tr w:rsidR="005805F3" w:rsidRPr="00903B28" w14:paraId="621BFC50" w14:textId="77777777" w:rsidTr="00A81CDA">
                              <w:trPr>
                                <w:trHeight w:val="273"/>
                                <w:jc w:val="center"/>
                              </w:trPr>
                              <w:tc>
                                <w:tcPr>
                                  <w:tcW w:w="1584" w:type="dxa"/>
                                  <w:tcBorders>
                                    <w:top w:val="single" w:sz="4" w:space="0" w:color="auto"/>
                                  </w:tcBorders>
                                  <w:vAlign w:val="center"/>
                                </w:tcPr>
                                <w:p w14:paraId="79650089" w14:textId="77777777" w:rsidR="005805F3" w:rsidRPr="00903B28" w:rsidRDefault="005805F3" w:rsidP="008C3C0D">
                                  <w:pPr>
                                    <w:spacing w:line="480" w:lineRule="auto"/>
                                    <w:jc w:val="center"/>
                                  </w:pPr>
                                  <w:r w:rsidRPr="00903B28">
                                    <w:t>SMP-0f</w:t>
                                  </w:r>
                                </w:p>
                              </w:tc>
                              <w:tc>
                                <w:tcPr>
                                  <w:tcW w:w="1584" w:type="dxa"/>
                                  <w:tcBorders>
                                    <w:top w:val="single" w:sz="4" w:space="0" w:color="auto"/>
                                  </w:tcBorders>
                                </w:tcPr>
                                <w:p w14:paraId="32D27D09" w14:textId="77777777" w:rsidR="005805F3" w:rsidRPr="00903B28" w:rsidRDefault="005805F3" w:rsidP="008C3C0D">
                                  <w:pPr>
                                    <w:spacing w:line="480" w:lineRule="auto"/>
                                    <w:jc w:val="center"/>
                                  </w:pPr>
                                  <w:r w:rsidRPr="00903B28">
                                    <w:t>52.5</w:t>
                                  </w:r>
                                </w:p>
                              </w:tc>
                              <w:tc>
                                <w:tcPr>
                                  <w:tcW w:w="1584" w:type="dxa"/>
                                  <w:tcBorders>
                                    <w:top w:val="single" w:sz="4" w:space="0" w:color="auto"/>
                                  </w:tcBorders>
                                  <w:vAlign w:val="center"/>
                                </w:tcPr>
                                <w:p w14:paraId="50138016" w14:textId="77777777" w:rsidR="005805F3" w:rsidRPr="00903B28" w:rsidRDefault="005805F3" w:rsidP="008C3C0D">
                                  <w:pPr>
                                    <w:spacing w:line="480" w:lineRule="auto"/>
                                    <w:jc w:val="center"/>
                                  </w:pPr>
                                  <w:r w:rsidRPr="00903B28">
                                    <w:t>47.5</w:t>
                                  </w:r>
                                </w:p>
                              </w:tc>
                              <w:tc>
                                <w:tcPr>
                                  <w:tcW w:w="1584" w:type="dxa"/>
                                  <w:tcBorders>
                                    <w:top w:val="single" w:sz="4" w:space="0" w:color="auto"/>
                                  </w:tcBorders>
                                  <w:vAlign w:val="center"/>
                                </w:tcPr>
                                <w:p w14:paraId="1725A037" w14:textId="77777777" w:rsidR="005805F3" w:rsidRPr="00903B28" w:rsidRDefault="005805F3" w:rsidP="008C3C0D">
                                  <w:pPr>
                                    <w:spacing w:line="480" w:lineRule="auto"/>
                                    <w:jc w:val="center"/>
                                  </w:pPr>
                                  <w:r w:rsidRPr="00903B28">
                                    <w:t>0.00</w:t>
                                  </w:r>
                                </w:p>
                              </w:tc>
                              <w:tc>
                                <w:tcPr>
                                  <w:tcW w:w="1584" w:type="dxa"/>
                                  <w:tcBorders>
                                    <w:top w:val="single" w:sz="4" w:space="0" w:color="auto"/>
                                  </w:tcBorders>
                                </w:tcPr>
                                <w:p w14:paraId="198017C1" w14:textId="77777777" w:rsidR="005805F3" w:rsidRPr="00903B28" w:rsidRDefault="005805F3" w:rsidP="008C3C0D">
                                  <w:pPr>
                                    <w:spacing w:line="480" w:lineRule="auto"/>
                                    <w:jc w:val="center"/>
                                  </w:pPr>
                                  <w:r w:rsidRPr="00903B28">
                                    <w:t>-</w:t>
                                  </w:r>
                                </w:p>
                              </w:tc>
                            </w:tr>
                            <w:tr w:rsidR="005805F3" w:rsidRPr="00903B28" w14:paraId="0F79748C" w14:textId="77777777" w:rsidTr="00A81CDA">
                              <w:trPr>
                                <w:trHeight w:val="273"/>
                                <w:jc w:val="center"/>
                              </w:trPr>
                              <w:tc>
                                <w:tcPr>
                                  <w:tcW w:w="1584" w:type="dxa"/>
                                  <w:shd w:val="clear" w:color="auto" w:fill="F2F2F2" w:themeFill="background1" w:themeFillShade="F2"/>
                                  <w:vAlign w:val="center"/>
                                </w:tcPr>
                                <w:p w14:paraId="66AB618D" w14:textId="77777777" w:rsidR="005805F3" w:rsidRPr="00903B28" w:rsidRDefault="005805F3" w:rsidP="008C3C0D">
                                  <w:pPr>
                                    <w:spacing w:line="480" w:lineRule="auto"/>
                                    <w:jc w:val="center"/>
                                  </w:pPr>
                                  <w:r w:rsidRPr="00903B28">
                                    <w:t>SMP-5f</w:t>
                                  </w:r>
                                </w:p>
                              </w:tc>
                              <w:tc>
                                <w:tcPr>
                                  <w:tcW w:w="1584" w:type="dxa"/>
                                  <w:shd w:val="clear" w:color="auto" w:fill="F2F2F2" w:themeFill="background1" w:themeFillShade="F2"/>
                                </w:tcPr>
                                <w:p w14:paraId="57CA4BEB" w14:textId="77777777" w:rsidR="005805F3" w:rsidRPr="00903B28" w:rsidRDefault="005805F3" w:rsidP="008C3C0D">
                                  <w:pPr>
                                    <w:spacing w:line="480" w:lineRule="auto"/>
                                    <w:jc w:val="center"/>
                                  </w:pPr>
                                  <w:r w:rsidRPr="00903B28">
                                    <w:t>52.0</w:t>
                                  </w:r>
                                </w:p>
                              </w:tc>
                              <w:tc>
                                <w:tcPr>
                                  <w:tcW w:w="1584" w:type="dxa"/>
                                  <w:shd w:val="clear" w:color="auto" w:fill="F2F2F2" w:themeFill="background1" w:themeFillShade="F2"/>
                                  <w:vAlign w:val="center"/>
                                </w:tcPr>
                                <w:p w14:paraId="06CF4D38" w14:textId="77777777" w:rsidR="005805F3" w:rsidRPr="00903B28" w:rsidRDefault="005805F3" w:rsidP="008C3C0D">
                                  <w:pPr>
                                    <w:spacing w:line="480" w:lineRule="auto"/>
                                    <w:jc w:val="center"/>
                                  </w:pPr>
                                  <w:r w:rsidRPr="00903B28">
                                    <w:t>42.2</w:t>
                                  </w:r>
                                </w:p>
                              </w:tc>
                              <w:tc>
                                <w:tcPr>
                                  <w:tcW w:w="1584" w:type="dxa"/>
                                  <w:shd w:val="clear" w:color="auto" w:fill="F2F2F2" w:themeFill="background1" w:themeFillShade="F2"/>
                                  <w:vAlign w:val="center"/>
                                </w:tcPr>
                                <w:p w14:paraId="59D1FE76" w14:textId="77777777" w:rsidR="005805F3" w:rsidRPr="00903B28" w:rsidRDefault="005805F3" w:rsidP="008C3C0D">
                                  <w:pPr>
                                    <w:spacing w:line="480" w:lineRule="auto"/>
                                    <w:jc w:val="center"/>
                                  </w:pPr>
                                  <w:r w:rsidRPr="00903B28">
                                    <w:t>5.77</w:t>
                                  </w:r>
                                </w:p>
                              </w:tc>
                              <w:tc>
                                <w:tcPr>
                                  <w:tcW w:w="1584" w:type="dxa"/>
                                  <w:shd w:val="clear" w:color="auto" w:fill="F2F2F2" w:themeFill="background1" w:themeFillShade="F2"/>
                                </w:tcPr>
                                <w:p w14:paraId="681BD9A5" w14:textId="77777777" w:rsidR="005805F3" w:rsidRPr="00903B28" w:rsidRDefault="005805F3" w:rsidP="008C3C0D">
                                  <w:pPr>
                                    <w:spacing w:line="480" w:lineRule="auto"/>
                                    <w:jc w:val="center"/>
                                  </w:pPr>
                                  <w:r w:rsidRPr="00903B28">
                                    <w:t>0.27 ± 0.17</w:t>
                                  </w:r>
                                </w:p>
                              </w:tc>
                            </w:tr>
                            <w:tr w:rsidR="005805F3" w:rsidRPr="00903B28" w14:paraId="1F729C07" w14:textId="77777777" w:rsidTr="00A81CDA">
                              <w:trPr>
                                <w:trHeight w:val="273"/>
                                <w:jc w:val="center"/>
                              </w:trPr>
                              <w:tc>
                                <w:tcPr>
                                  <w:tcW w:w="1584" w:type="dxa"/>
                                  <w:vAlign w:val="center"/>
                                </w:tcPr>
                                <w:p w14:paraId="4178DE06" w14:textId="77777777" w:rsidR="005805F3" w:rsidRPr="00903B28" w:rsidRDefault="005805F3" w:rsidP="008C3C0D">
                                  <w:pPr>
                                    <w:spacing w:line="480" w:lineRule="auto"/>
                                    <w:jc w:val="center"/>
                                  </w:pPr>
                                  <w:r w:rsidRPr="00903B28">
                                    <w:t>SMP-10f</w:t>
                                  </w:r>
                                </w:p>
                              </w:tc>
                              <w:tc>
                                <w:tcPr>
                                  <w:tcW w:w="1584" w:type="dxa"/>
                                </w:tcPr>
                                <w:p w14:paraId="54EA6ABD" w14:textId="77777777" w:rsidR="005805F3" w:rsidRPr="00903B28" w:rsidRDefault="005805F3" w:rsidP="008C3C0D">
                                  <w:pPr>
                                    <w:spacing w:line="480" w:lineRule="auto"/>
                                    <w:jc w:val="center"/>
                                  </w:pPr>
                                  <w:r w:rsidRPr="00903B28">
                                    <w:t>51.2</w:t>
                                  </w:r>
                                </w:p>
                              </w:tc>
                              <w:tc>
                                <w:tcPr>
                                  <w:tcW w:w="1584" w:type="dxa"/>
                                  <w:vAlign w:val="center"/>
                                </w:tcPr>
                                <w:p w14:paraId="400DB757" w14:textId="77777777" w:rsidR="005805F3" w:rsidRPr="00903B28" w:rsidRDefault="005805F3" w:rsidP="008C3C0D">
                                  <w:pPr>
                                    <w:spacing w:line="480" w:lineRule="auto"/>
                                    <w:jc w:val="center"/>
                                  </w:pPr>
                                  <w:r w:rsidRPr="00903B28">
                                    <w:t>38.8</w:t>
                                  </w:r>
                                </w:p>
                              </w:tc>
                              <w:tc>
                                <w:tcPr>
                                  <w:tcW w:w="1584" w:type="dxa"/>
                                  <w:vAlign w:val="center"/>
                                </w:tcPr>
                                <w:p w14:paraId="693F66E9" w14:textId="77777777" w:rsidR="005805F3" w:rsidRPr="00903B28" w:rsidRDefault="005805F3" w:rsidP="008C3C0D">
                                  <w:pPr>
                                    <w:spacing w:line="480" w:lineRule="auto"/>
                                    <w:jc w:val="center"/>
                                  </w:pPr>
                                  <w:r w:rsidRPr="00903B28">
                                    <w:t>10.0</w:t>
                                  </w:r>
                                </w:p>
                              </w:tc>
                              <w:tc>
                                <w:tcPr>
                                  <w:tcW w:w="1584" w:type="dxa"/>
                                </w:tcPr>
                                <w:p w14:paraId="405BDE79" w14:textId="77777777" w:rsidR="005805F3" w:rsidRPr="00903B28" w:rsidRDefault="005805F3" w:rsidP="008C3C0D">
                                  <w:pPr>
                                    <w:spacing w:line="480" w:lineRule="auto"/>
                                    <w:jc w:val="center"/>
                                  </w:pPr>
                                  <w:r w:rsidRPr="00903B28">
                                    <w:t>0.22 ± 0.14</w:t>
                                  </w:r>
                                </w:p>
                              </w:tc>
                            </w:tr>
                          </w:tbl>
                          <w:p w14:paraId="291B37D8" w14:textId="77777777" w:rsidR="005805F3" w:rsidRDefault="005805F3" w:rsidP="005805F3">
                            <w:pPr>
                              <w:rPr>
                                <w:sz w:val="20"/>
                                <w:szCs w:val="20"/>
                              </w:rPr>
                            </w:pPr>
                          </w:p>
                          <w:p w14:paraId="143A27C6" w14:textId="77777777" w:rsidR="005805F3" w:rsidRDefault="005805F3" w:rsidP="005805F3">
                            <w:pPr>
                              <w:rPr>
                                <w:sz w:val="20"/>
                                <w:szCs w:val="20"/>
                              </w:rPr>
                            </w:pPr>
                          </w:p>
                          <w:p w14:paraId="1614834A" w14:textId="77777777" w:rsidR="005805F3" w:rsidRDefault="005805F3" w:rsidP="00580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FC0A3" id="_x0000_t202" coordsize="21600,21600" o:spt="202" path="m,l,21600r21600,l21600,xe">
                <v:stroke joinstyle="miter"/>
                <v:path gradientshapeok="t" o:connecttype="rect"/>
              </v:shapetype>
              <v:shape id="Text Box 5" o:spid="_x0000_s1028" type="#_x0000_t202" style="position:absolute;margin-left:0;margin-top:43.5pt;width:402.75pt;height:211.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" fillcolor="white [3201]" stroked="f" strokeweight=".5pt">
                <v:textbox>
                  <w:txbxContent>
                    <w:p w14:paraId="2F61AD27" w14:textId="77777777" w:rsidR="005805F3" w:rsidRDefault="005805F3" w:rsidP="005805F3">
                      <w:pPr>
                        <w:jc w:val="both"/>
                        <w:rPr>
                          <w:sz w:val="20"/>
                          <w:szCs w:val="20"/>
                        </w:rPr>
                      </w:pPr>
                    </w:p>
                    <w:tbl>
                      <w:tblPr>
                        <w:tblW w:w="7920" w:type="dxa"/>
                        <w:jc w:val="center"/>
                        <w:tblLook w:val="04A0" w:firstRow="1" w:lastRow="0" w:firstColumn="1" w:lastColumn="0" w:noHBand="0" w:noVBand="1"/>
                      </w:tblPr>
                      <w:tblGrid>
                        <w:gridCol w:w="1584"/>
                        <w:gridCol w:w="1584"/>
                        <w:gridCol w:w="1584"/>
                        <w:gridCol w:w="1584"/>
                        <w:gridCol w:w="1584"/>
                      </w:tblGrid>
                      <w:tr w:rsidR="005805F3" w:rsidRPr="00903B28" w14:paraId="5B08BDC4" w14:textId="77777777" w:rsidTr="00A81CDA">
                        <w:trPr>
                          <w:trHeight w:val="273"/>
                          <w:jc w:val="center"/>
                        </w:trPr>
                        <w:tc>
                          <w:tcPr>
                            <w:tcW w:w="1584" w:type="dxa"/>
                            <w:tcBorders>
                              <w:top w:val="single" w:sz="4" w:space="0" w:color="auto"/>
                              <w:bottom w:val="single" w:sz="4" w:space="0" w:color="auto"/>
                            </w:tcBorders>
                            <w:vAlign w:val="center"/>
                          </w:tcPr>
                          <w:p w14:paraId="513C8D7B" w14:textId="77777777" w:rsidR="005805F3" w:rsidRPr="00322184" w:rsidRDefault="005805F3" w:rsidP="008C3C0D">
                            <w:pPr>
                              <w:spacing w:line="480" w:lineRule="auto"/>
                              <w:jc w:val="center"/>
                              <w:rPr>
                                <w:b/>
                                <w:bCs/>
                              </w:rPr>
                            </w:pPr>
                            <w:r w:rsidRPr="00322184">
                              <w:rPr>
                                <w:b/>
                                <w:bCs/>
                              </w:rPr>
                              <w:t>Ink Name</w:t>
                            </w:r>
                          </w:p>
                        </w:tc>
                        <w:tc>
                          <w:tcPr>
                            <w:tcW w:w="1584" w:type="dxa"/>
                            <w:tcBorders>
                              <w:top w:val="single" w:sz="4" w:space="0" w:color="auto"/>
                              <w:bottom w:val="single" w:sz="4" w:space="0" w:color="auto"/>
                            </w:tcBorders>
                            <w:vAlign w:val="center"/>
                          </w:tcPr>
                          <w:p w14:paraId="1B0C7922" w14:textId="77777777" w:rsidR="005805F3" w:rsidRPr="00322184" w:rsidRDefault="005805F3" w:rsidP="008C3C0D">
                            <w:pPr>
                              <w:jc w:val="center"/>
                              <w:rPr>
                                <w:b/>
                                <w:bCs/>
                              </w:rPr>
                            </w:pPr>
                            <w:r w:rsidRPr="00322184">
                              <w:rPr>
                                <w:b/>
                                <w:bCs/>
                              </w:rPr>
                              <w:t>SMP-10 [vol.%]</w:t>
                            </w:r>
                          </w:p>
                        </w:tc>
                        <w:tc>
                          <w:tcPr>
                            <w:tcW w:w="1584" w:type="dxa"/>
                            <w:tcBorders>
                              <w:top w:val="single" w:sz="4" w:space="0" w:color="auto"/>
                              <w:bottom w:val="single" w:sz="4" w:space="0" w:color="auto"/>
                            </w:tcBorders>
                            <w:vAlign w:val="center"/>
                          </w:tcPr>
                          <w:p w14:paraId="488FD1D6" w14:textId="77777777" w:rsidR="005805F3" w:rsidRPr="00322184" w:rsidRDefault="005805F3" w:rsidP="008C3C0D">
                            <w:pPr>
                              <w:spacing w:line="480" w:lineRule="auto"/>
                              <w:jc w:val="center"/>
                              <w:rPr>
                                <w:b/>
                                <w:bCs/>
                              </w:rPr>
                            </w:pPr>
                            <w:r w:rsidRPr="00322184">
                              <w:rPr>
                                <w:b/>
                                <w:bCs/>
                              </w:rPr>
                              <w:t>ZrB</w:t>
                            </w:r>
                            <w:r w:rsidRPr="00322184">
                              <w:rPr>
                                <w:b/>
                                <w:bCs/>
                                <w:vertAlign w:val="subscript"/>
                              </w:rPr>
                              <w:t>2</w:t>
                            </w:r>
                            <w:r w:rsidRPr="00322184">
                              <w:rPr>
                                <w:b/>
                                <w:bCs/>
                              </w:rPr>
                              <w:t xml:space="preserve"> [vol.%]</w:t>
                            </w:r>
                          </w:p>
                        </w:tc>
                        <w:tc>
                          <w:tcPr>
                            <w:tcW w:w="1584" w:type="dxa"/>
                            <w:tcBorders>
                              <w:top w:val="single" w:sz="4" w:space="0" w:color="auto"/>
                              <w:bottom w:val="single" w:sz="4" w:space="0" w:color="auto"/>
                            </w:tcBorders>
                            <w:vAlign w:val="center"/>
                          </w:tcPr>
                          <w:p w14:paraId="5071D954" w14:textId="77777777" w:rsidR="005805F3" w:rsidRPr="00322184" w:rsidRDefault="005805F3" w:rsidP="008C3C0D">
                            <w:pPr>
                              <w:jc w:val="center"/>
                              <w:rPr>
                                <w:b/>
                                <w:bCs/>
                              </w:rPr>
                            </w:pPr>
                            <w:r w:rsidRPr="00322184">
                              <w:rPr>
                                <w:b/>
                                <w:bCs/>
                              </w:rPr>
                              <w:t>SiC fiber [vol.%]</w:t>
                            </w:r>
                          </w:p>
                        </w:tc>
                        <w:tc>
                          <w:tcPr>
                            <w:tcW w:w="1584" w:type="dxa"/>
                            <w:tcBorders>
                              <w:top w:val="single" w:sz="4" w:space="0" w:color="auto"/>
                              <w:bottom w:val="single" w:sz="4" w:space="0" w:color="auto"/>
                            </w:tcBorders>
                            <w:vAlign w:val="center"/>
                          </w:tcPr>
                          <w:p w14:paraId="3AAB5C82" w14:textId="77777777" w:rsidR="005805F3" w:rsidRPr="00322184" w:rsidRDefault="005805F3" w:rsidP="008C3C0D">
                            <w:pPr>
                              <w:jc w:val="center"/>
                              <w:rPr>
                                <w:b/>
                                <w:bCs/>
                              </w:rPr>
                            </w:pPr>
                            <w:r w:rsidRPr="00322184">
                              <w:rPr>
                                <w:b/>
                                <w:bCs/>
                              </w:rPr>
                              <w:t>Average SiC fiber length (mm)</w:t>
                            </w:r>
                          </w:p>
                        </w:tc>
                      </w:tr>
                      <w:tr w:rsidR="005805F3" w:rsidRPr="00903B28" w14:paraId="621BFC50" w14:textId="77777777" w:rsidTr="00A81CDA">
                        <w:trPr>
                          <w:trHeight w:val="273"/>
                          <w:jc w:val="center"/>
                        </w:trPr>
                        <w:tc>
                          <w:tcPr>
                            <w:tcW w:w="1584" w:type="dxa"/>
                            <w:tcBorders>
                              <w:top w:val="single" w:sz="4" w:space="0" w:color="auto"/>
                            </w:tcBorders>
                            <w:vAlign w:val="center"/>
                          </w:tcPr>
                          <w:p w14:paraId="79650089" w14:textId="77777777" w:rsidR="005805F3" w:rsidRPr="00903B28" w:rsidRDefault="005805F3" w:rsidP="008C3C0D">
                            <w:pPr>
                              <w:spacing w:line="480" w:lineRule="auto"/>
                              <w:jc w:val="center"/>
                            </w:pPr>
                            <w:r w:rsidRPr="00903B28">
                              <w:t>SMP-0f</w:t>
                            </w:r>
                          </w:p>
                        </w:tc>
                        <w:tc>
                          <w:tcPr>
                            <w:tcW w:w="1584" w:type="dxa"/>
                            <w:tcBorders>
                              <w:top w:val="single" w:sz="4" w:space="0" w:color="auto"/>
                            </w:tcBorders>
                          </w:tcPr>
                          <w:p w14:paraId="32D27D09" w14:textId="77777777" w:rsidR="005805F3" w:rsidRPr="00903B28" w:rsidRDefault="005805F3" w:rsidP="008C3C0D">
                            <w:pPr>
                              <w:spacing w:line="480" w:lineRule="auto"/>
                              <w:jc w:val="center"/>
                            </w:pPr>
                            <w:r w:rsidRPr="00903B28">
                              <w:t>52.5</w:t>
                            </w:r>
                          </w:p>
                        </w:tc>
                        <w:tc>
                          <w:tcPr>
                            <w:tcW w:w="1584" w:type="dxa"/>
                            <w:tcBorders>
                              <w:top w:val="single" w:sz="4" w:space="0" w:color="auto"/>
                            </w:tcBorders>
                            <w:vAlign w:val="center"/>
                          </w:tcPr>
                          <w:p w14:paraId="50138016" w14:textId="77777777" w:rsidR="005805F3" w:rsidRPr="00903B28" w:rsidRDefault="005805F3" w:rsidP="008C3C0D">
                            <w:pPr>
                              <w:spacing w:line="480" w:lineRule="auto"/>
                              <w:jc w:val="center"/>
                            </w:pPr>
                            <w:r w:rsidRPr="00903B28">
                              <w:t>47.5</w:t>
                            </w:r>
                          </w:p>
                        </w:tc>
                        <w:tc>
                          <w:tcPr>
                            <w:tcW w:w="1584" w:type="dxa"/>
                            <w:tcBorders>
                              <w:top w:val="single" w:sz="4" w:space="0" w:color="auto"/>
                            </w:tcBorders>
                            <w:vAlign w:val="center"/>
                          </w:tcPr>
                          <w:p w14:paraId="1725A037" w14:textId="77777777" w:rsidR="005805F3" w:rsidRPr="00903B28" w:rsidRDefault="005805F3" w:rsidP="008C3C0D">
                            <w:pPr>
                              <w:spacing w:line="480" w:lineRule="auto"/>
                              <w:jc w:val="center"/>
                            </w:pPr>
                            <w:r w:rsidRPr="00903B28">
                              <w:t>0.00</w:t>
                            </w:r>
                          </w:p>
                        </w:tc>
                        <w:tc>
                          <w:tcPr>
                            <w:tcW w:w="1584" w:type="dxa"/>
                            <w:tcBorders>
                              <w:top w:val="single" w:sz="4" w:space="0" w:color="auto"/>
                            </w:tcBorders>
                          </w:tcPr>
                          <w:p w14:paraId="198017C1" w14:textId="77777777" w:rsidR="005805F3" w:rsidRPr="00903B28" w:rsidRDefault="005805F3" w:rsidP="008C3C0D">
                            <w:pPr>
                              <w:spacing w:line="480" w:lineRule="auto"/>
                              <w:jc w:val="center"/>
                            </w:pPr>
                            <w:r w:rsidRPr="00903B28">
                              <w:t>-</w:t>
                            </w:r>
                          </w:p>
                        </w:tc>
                      </w:tr>
                      <w:tr w:rsidR="005805F3" w:rsidRPr="00903B28" w14:paraId="0F79748C" w14:textId="77777777" w:rsidTr="00A81CDA">
                        <w:trPr>
                          <w:trHeight w:val="273"/>
                          <w:jc w:val="center"/>
                        </w:trPr>
                        <w:tc>
                          <w:tcPr>
                            <w:tcW w:w="1584" w:type="dxa"/>
                            <w:shd w:val="clear" w:color="auto" w:fill="F2F2F2" w:themeFill="background1" w:themeFillShade="F2"/>
                            <w:vAlign w:val="center"/>
                          </w:tcPr>
                          <w:p w14:paraId="66AB618D" w14:textId="77777777" w:rsidR="005805F3" w:rsidRPr="00903B28" w:rsidRDefault="005805F3" w:rsidP="008C3C0D">
                            <w:pPr>
                              <w:spacing w:line="480" w:lineRule="auto"/>
                              <w:jc w:val="center"/>
                            </w:pPr>
                            <w:r w:rsidRPr="00903B28">
                              <w:t>SMP-5f</w:t>
                            </w:r>
                          </w:p>
                        </w:tc>
                        <w:tc>
                          <w:tcPr>
                            <w:tcW w:w="1584" w:type="dxa"/>
                            <w:shd w:val="clear" w:color="auto" w:fill="F2F2F2" w:themeFill="background1" w:themeFillShade="F2"/>
                          </w:tcPr>
                          <w:p w14:paraId="57CA4BEB" w14:textId="77777777" w:rsidR="005805F3" w:rsidRPr="00903B28" w:rsidRDefault="005805F3" w:rsidP="008C3C0D">
                            <w:pPr>
                              <w:spacing w:line="480" w:lineRule="auto"/>
                              <w:jc w:val="center"/>
                            </w:pPr>
                            <w:r w:rsidRPr="00903B28">
                              <w:t>52.0</w:t>
                            </w:r>
                          </w:p>
                        </w:tc>
                        <w:tc>
                          <w:tcPr>
                            <w:tcW w:w="1584" w:type="dxa"/>
                            <w:shd w:val="clear" w:color="auto" w:fill="F2F2F2" w:themeFill="background1" w:themeFillShade="F2"/>
                            <w:vAlign w:val="center"/>
                          </w:tcPr>
                          <w:p w14:paraId="06CF4D38" w14:textId="77777777" w:rsidR="005805F3" w:rsidRPr="00903B28" w:rsidRDefault="005805F3" w:rsidP="008C3C0D">
                            <w:pPr>
                              <w:spacing w:line="480" w:lineRule="auto"/>
                              <w:jc w:val="center"/>
                            </w:pPr>
                            <w:r w:rsidRPr="00903B28">
                              <w:t>42.2</w:t>
                            </w:r>
                          </w:p>
                        </w:tc>
                        <w:tc>
                          <w:tcPr>
                            <w:tcW w:w="1584" w:type="dxa"/>
                            <w:shd w:val="clear" w:color="auto" w:fill="F2F2F2" w:themeFill="background1" w:themeFillShade="F2"/>
                            <w:vAlign w:val="center"/>
                          </w:tcPr>
                          <w:p w14:paraId="59D1FE76" w14:textId="77777777" w:rsidR="005805F3" w:rsidRPr="00903B28" w:rsidRDefault="005805F3" w:rsidP="008C3C0D">
                            <w:pPr>
                              <w:spacing w:line="480" w:lineRule="auto"/>
                              <w:jc w:val="center"/>
                            </w:pPr>
                            <w:r w:rsidRPr="00903B28">
                              <w:t>5.77</w:t>
                            </w:r>
                          </w:p>
                        </w:tc>
                        <w:tc>
                          <w:tcPr>
                            <w:tcW w:w="1584" w:type="dxa"/>
                            <w:shd w:val="clear" w:color="auto" w:fill="F2F2F2" w:themeFill="background1" w:themeFillShade="F2"/>
                          </w:tcPr>
                          <w:p w14:paraId="681BD9A5" w14:textId="77777777" w:rsidR="005805F3" w:rsidRPr="00903B28" w:rsidRDefault="005805F3" w:rsidP="008C3C0D">
                            <w:pPr>
                              <w:spacing w:line="480" w:lineRule="auto"/>
                              <w:jc w:val="center"/>
                            </w:pPr>
                            <w:r w:rsidRPr="00903B28">
                              <w:t>0.27 ± 0.17</w:t>
                            </w:r>
                          </w:p>
                        </w:tc>
                      </w:tr>
                      <w:tr w:rsidR="005805F3" w:rsidRPr="00903B28" w14:paraId="1F729C07" w14:textId="77777777" w:rsidTr="00A81CDA">
                        <w:trPr>
                          <w:trHeight w:val="273"/>
                          <w:jc w:val="center"/>
                        </w:trPr>
                        <w:tc>
                          <w:tcPr>
                            <w:tcW w:w="1584" w:type="dxa"/>
                            <w:vAlign w:val="center"/>
                          </w:tcPr>
                          <w:p w14:paraId="4178DE06" w14:textId="77777777" w:rsidR="005805F3" w:rsidRPr="00903B28" w:rsidRDefault="005805F3" w:rsidP="008C3C0D">
                            <w:pPr>
                              <w:spacing w:line="480" w:lineRule="auto"/>
                              <w:jc w:val="center"/>
                            </w:pPr>
                            <w:r w:rsidRPr="00903B28">
                              <w:t>SMP-10f</w:t>
                            </w:r>
                          </w:p>
                        </w:tc>
                        <w:tc>
                          <w:tcPr>
                            <w:tcW w:w="1584" w:type="dxa"/>
                          </w:tcPr>
                          <w:p w14:paraId="54EA6ABD" w14:textId="77777777" w:rsidR="005805F3" w:rsidRPr="00903B28" w:rsidRDefault="005805F3" w:rsidP="008C3C0D">
                            <w:pPr>
                              <w:spacing w:line="480" w:lineRule="auto"/>
                              <w:jc w:val="center"/>
                            </w:pPr>
                            <w:r w:rsidRPr="00903B28">
                              <w:t>51.2</w:t>
                            </w:r>
                          </w:p>
                        </w:tc>
                        <w:tc>
                          <w:tcPr>
                            <w:tcW w:w="1584" w:type="dxa"/>
                            <w:vAlign w:val="center"/>
                          </w:tcPr>
                          <w:p w14:paraId="400DB757" w14:textId="77777777" w:rsidR="005805F3" w:rsidRPr="00903B28" w:rsidRDefault="005805F3" w:rsidP="008C3C0D">
                            <w:pPr>
                              <w:spacing w:line="480" w:lineRule="auto"/>
                              <w:jc w:val="center"/>
                            </w:pPr>
                            <w:r w:rsidRPr="00903B28">
                              <w:t>38.8</w:t>
                            </w:r>
                          </w:p>
                        </w:tc>
                        <w:tc>
                          <w:tcPr>
                            <w:tcW w:w="1584" w:type="dxa"/>
                            <w:vAlign w:val="center"/>
                          </w:tcPr>
                          <w:p w14:paraId="693F66E9" w14:textId="77777777" w:rsidR="005805F3" w:rsidRPr="00903B28" w:rsidRDefault="005805F3" w:rsidP="008C3C0D">
                            <w:pPr>
                              <w:spacing w:line="480" w:lineRule="auto"/>
                              <w:jc w:val="center"/>
                            </w:pPr>
                            <w:r w:rsidRPr="00903B28">
                              <w:t>10.0</w:t>
                            </w:r>
                          </w:p>
                        </w:tc>
                        <w:tc>
                          <w:tcPr>
                            <w:tcW w:w="1584" w:type="dxa"/>
                          </w:tcPr>
                          <w:p w14:paraId="405BDE79" w14:textId="77777777" w:rsidR="005805F3" w:rsidRPr="00903B28" w:rsidRDefault="005805F3" w:rsidP="008C3C0D">
                            <w:pPr>
                              <w:spacing w:line="480" w:lineRule="auto"/>
                              <w:jc w:val="center"/>
                            </w:pPr>
                            <w:r w:rsidRPr="00903B28">
                              <w:t>0.22 ± 0.14</w:t>
                            </w:r>
                          </w:p>
                        </w:tc>
                      </w:tr>
                    </w:tbl>
                    <w:p w14:paraId="291B37D8" w14:textId="77777777" w:rsidR="005805F3" w:rsidRDefault="005805F3" w:rsidP="005805F3">
                      <w:pPr>
                        <w:rPr>
                          <w:sz w:val="20"/>
                          <w:szCs w:val="20"/>
                        </w:rPr>
                      </w:pPr>
                    </w:p>
                    <w:p w14:paraId="143A27C6" w14:textId="77777777" w:rsidR="005805F3" w:rsidRDefault="005805F3" w:rsidP="005805F3">
                      <w:pPr>
                        <w:rPr>
                          <w:sz w:val="20"/>
                          <w:szCs w:val="20"/>
                        </w:rPr>
                      </w:pPr>
                    </w:p>
                    <w:p w14:paraId="1614834A" w14:textId="77777777" w:rsidR="005805F3" w:rsidRDefault="005805F3" w:rsidP="005805F3"/>
                  </w:txbxContent>
                </v:textbox>
                <w10:wrap type="topAndBottom" anchorx="margin"/>
              </v:shape>
            </w:pict>
          </mc:Fallback>
        </mc:AlternateContent>
      </w:r>
      <w:r>
        <w:rPr>
          <w:noProof/>
        </w:rPr>
        <mc:AlternateContent>
          <mc:Choice Requires="wps">
            <w:drawing>
              <wp:anchor distT="0" distB="0" distL="114300" distR="114300" simplePos="0" relativeHeight="251658247" behindDoc="0" locked="0" layoutInCell="1" allowOverlap="1" wp14:anchorId="73337398" wp14:editId="47A6A8C8">
                <wp:simplePos x="0" y="0"/>
                <wp:positionH relativeFrom="column">
                  <wp:posOffset>0</wp:posOffset>
                </wp:positionH>
                <wp:positionV relativeFrom="paragraph">
                  <wp:posOffset>95250</wp:posOffset>
                </wp:positionV>
                <wp:extent cx="5391150" cy="457200"/>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5391150" cy="457200"/>
                        </a:xfrm>
                        <a:prstGeom prst="rect">
                          <a:avLst/>
                        </a:prstGeom>
                        <a:solidFill>
                          <a:prstClr val="white"/>
                        </a:solidFill>
                        <a:ln>
                          <a:noFill/>
                        </a:ln>
                      </wps:spPr>
                      <wps:txbx>
                        <w:txbxContent>
                          <w:p w14:paraId="3AF686C2" w14:textId="05724DD7" w:rsidR="005010D2" w:rsidRPr="00BA6E4F" w:rsidRDefault="005010D2" w:rsidP="005010D2">
                            <w:pPr>
                              <w:pStyle w:val="Caption"/>
                            </w:pPr>
                            <w:bookmarkStart w:id="34" w:name="_Toc78387074"/>
                            <w:r>
                              <w:t xml:space="preserve">Table </w:t>
                            </w:r>
                            <w:fldSimple w:instr=" STYLEREF 1 \s ">
                              <w:r w:rsidR="003E3A0C">
                                <w:rPr>
                                  <w:noProof/>
                                </w:rPr>
                                <w:t>3</w:t>
                              </w:r>
                            </w:fldSimple>
                            <w:r w:rsidR="004C35BD">
                              <w:t>.</w:t>
                            </w:r>
                            <w:fldSimple w:instr=" SEQ Table \* ARABIC \s 1 ">
                              <w:r w:rsidR="003E3A0C">
                                <w:rPr>
                                  <w:noProof/>
                                </w:rPr>
                                <w:t>1</w:t>
                              </w:r>
                            </w:fldSimple>
                            <w:r>
                              <w:t xml:space="preserve">: </w:t>
                            </w:r>
                            <w:r w:rsidRPr="00F86C26">
                              <w:t>Composition of inks used for DIW, containing volume percent of each material in the inks.</w:t>
                            </w:r>
                            <w:bookmarkEnd w:id="34"/>
                          </w:p>
                          <w:p w14:paraId="74204C53" w14:textId="1E9CA449" w:rsidR="005010D2" w:rsidRPr="00346D81" w:rsidRDefault="005010D2" w:rsidP="005010D2">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337398" id="Text Box 8" o:spid="_x0000_s1029" type="#_x0000_t202" style="position:absolute;margin-left:0;margin-top:7.5pt;width:424.5pt;height:36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" stroked="f">
                <v:textbox inset="0,0,0,0">
                  <w:txbxContent>
                    <w:p w14:paraId="3AF686C2" w14:textId="05724DD7" w:rsidR="005010D2" w:rsidRPr="00BA6E4F" w:rsidRDefault="005010D2" w:rsidP="005010D2">
                      <w:pPr>
                        <w:pStyle w:val="Caption"/>
                      </w:pPr>
                      <w:bookmarkStart w:id="37" w:name="_Toc78387074"/>
                      <w:r>
                        <w:t xml:space="preserve">Table </w:t>
                      </w:r>
                      <w:r w:rsidR="00EA795C">
                        <w:fldChar w:fldCharType="begin"/>
                      </w:r>
                      <w:r w:rsidR="00EA795C">
                        <w:instrText xml:space="preserve"> STYLEREF 1 \s </w:instrText>
                      </w:r>
                      <w:r w:rsidR="00EA795C">
                        <w:fldChar w:fldCharType="separate"/>
                      </w:r>
                      <w:r w:rsidR="003E3A0C">
                        <w:rPr>
                          <w:noProof/>
                        </w:rPr>
                        <w:t>3</w:t>
                      </w:r>
                      <w:r w:rsidR="00EA795C">
                        <w:rPr>
                          <w:noProof/>
                        </w:rPr>
                        <w:fldChar w:fldCharType="end"/>
                      </w:r>
                      <w:r w:rsidR="004C35BD">
                        <w:t>.</w:t>
                      </w:r>
                      <w:r w:rsidR="00EA795C">
                        <w:fldChar w:fldCharType="begin"/>
                      </w:r>
                      <w:r w:rsidR="00EA795C">
                        <w:instrText xml:space="preserve"> SEQ Table \* ARABIC \s 1 </w:instrText>
                      </w:r>
                      <w:r w:rsidR="00EA795C">
                        <w:fldChar w:fldCharType="separate"/>
                      </w:r>
                      <w:r w:rsidR="003E3A0C">
                        <w:rPr>
                          <w:noProof/>
                        </w:rPr>
                        <w:t>1</w:t>
                      </w:r>
                      <w:r w:rsidR="00EA795C">
                        <w:rPr>
                          <w:noProof/>
                        </w:rPr>
                        <w:fldChar w:fldCharType="end"/>
                      </w:r>
                      <w:r>
                        <w:t xml:space="preserve">: </w:t>
                      </w:r>
                      <w:r w:rsidRPr="00F86C26">
                        <w:t>Composition of inks used for DIW, containing volume percent of each material in the inks.</w:t>
                      </w:r>
                      <w:bookmarkEnd w:id="37"/>
                    </w:p>
                    <w:p w14:paraId="74204C53" w14:textId="1E9CA449" w:rsidR="005010D2" w:rsidRPr="00346D81" w:rsidRDefault="005010D2" w:rsidP="005010D2">
                      <w:pPr>
                        <w:pStyle w:val="Caption"/>
                      </w:pPr>
                    </w:p>
                  </w:txbxContent>
                </v:textbox>
                <w10:wrap type="topAndBottom"/>
              </v:shape>
            </w:pict>
          </mc:Fallback>
        </mc:AlternateContent>
      </w:r>
      <w:r w:rsidR="005805F3">
        <w:br w:type="page"/>
      </w:r>
    </w:p>
    <w:p w14:paraId="281401C6" w14:textId="6111191F" w:rsidR="005805F3" w:rsidRPr="00841490" w:rsidRDefault="005805F3" w:rsidP="00D8350A">
      <w:pPr>
        <w:spacing w:line="480" w:lineRule="auto"/>
        <w:ind w:firstLine="720"/>
        <w:jc w:val="both"/>
      </w:pPr>
      <w:r w:rsidRPr="00841490">
        <w:lastRenderedPageBreak/>
        <w:t>The first ink did not contain SiC</w:t>
      </w:r>
      <w:r w:rsidRPr="00841490">
        <w:rPr>
          <w:vertAlign w:val="subscript"/>
        </w:rPr>
        <w:t>f</w:t>
      </w:r>
      <w:r w:rsidRPr="00841490">
        <w:t xml:space="preserve"> (SMP-0f) and was designed to have as high of ZrB</w:t>
      </w:r>
      <w:r w:rsidRPr="00841490">
        <w:rPr>
          <w:vertAlign w:val="subscript"/>
        </w:rPr>
        <w:t>2</w:t>
      </w:r>
      <w:r w:rsidRPr="00841490">
        <w:t xml:space="preserve"> loading as extrudable to minimize pyrolysis shrinkage. SiC</w:t>
      </w:r>
      <w:r w:rsidRPr="00841490">
        <w:rPr>
          <w:vertAlign w:val="subscript"/>
        </w:rPr>
        <w:t>f</w:t>
      </w:r>
      <w:r w:rsidRPr="00841490">
        <w:t xml:space="preserve"> was added at both 5.75 and 10 vol.% (SMP-5f and SMP-10f, respectively) to identify any effects of fiber loading on rheology, fiber alignment, and material properties. These fiber amounts were chosen as benchmarks to understand the effects of fiber additions and to find the upper limit of fiber incorporation. For increasing amounts of SiC</w:t>
      </w:r>
      <w:r w:rsidRPr="00841490">
        <w:rPr>
          <w:vertAlign w:val="subscript"/>
        </w:rPr>
        <w:t>f</w:t>
      </w:r>
      <w:r w:rsidRPr="00841490">
        <w:t>, the amount of ZrB</w:t>
      </w:r>
      <w:r w:rsidRPr="00841490">
        <w:rPr>
          <w:vertAlign w:val="subscript"/>
        </w:rPr>
        <w:t>2</w:t>
      </w:r>
      <w:r w:rsidRPr="00841490">
        <w:t xml:space="preserve"> was reduced in order to keep the total ceramic content (SiC</w:t>
      </w:r>
      <w:r w:rsidRPr="00841490">
        <w:rPr>
          <w:vertAlign w:val="subscript"/>
        </w:rPr>
        <w:t>f</w:t>
      </w:r>
      <w:r w:rsidRPr="00841490">
        <w:t xml:space="preserve"> + ZrB</w:t>
      </w:r>
      <w:r w:rsidRPr="00841490">
        <w:rPr>
          <w:vertAlign w:val="subscript"/>
        </w:rPr>
        <w:t>2</w:t>
      </w:r>
      <w:r w:rsidRPr="00841490">
        <w:t xml:space="preserve">, ~48 vol.%) similar in all three inks. This made it possible for the effects of fiber additions alone on the ink rheology and printed part fidelity to be investigated. </w:t>
      </w:r>
    </w:p>
    <w:p w14:paraId="2294C9AB" w14:textId="38C8A412" w:rsidR="005805F3" w:rsidRPr="00841490" w:rsidRDefault="005805F3" w:rsidP="00D8350A">
      <w:pPr>
        <w:spacing w:line="480" w:lineRule="auto"/>
        <w:ind w:firstLine="720"/>
        <w:jc w:val="both"/>
      </w:pPr>
      <w:r w:rsidRPr="00841490">
        <w:t>A planetary vacuum mixer (Thinky USA Inc., ARV-310LED, Laguna Hills, CA) was used to mix all inks. Each formulation was mixed by first adding the total amount of SiC chopped fiber to the neat PCS polymer and mixing for 9 minutes in increments of 90s at 1800 rpm.  SiC</w:t>
      </w:r>
      <w:r w:rsidRPr="00841490">
        <w:rPr>
          <w:vertAlign w:val="subscript"/>
        </w:rPr>
        <w:t>f</w:t>
      </w:r>
      <w:r w:rsidRPr="00841490">
        <w:t xml:space="preserve"> was added first to understand the effects that mixing alone had on fiber length. ZrB</w:t>
      </w:r>
      <w:r w:rsidRPr="00841490">
        <w:rPr>
          <w:vertAlign w:val="subscript"/>
        </w:rPr>
        <w:t>2</w:t>
      </w:r>
      <w:r w:rsidRPr="00841490">
        <w:t xml:space="preserve"> was added in three equal mass increments followed by mixing for 90s at 1800 rpm to reach the desired volume fraction, as shown in </w:t>
      </w:r>
      <w:r w:rsidRPr="00841490">
        <w:rPr>
          <w:b/>
          <w:bCs/>
        </w:rPr>
        <w:t xml:space="preserve">Table </w:t>
      </w:r>
      <w:r>
        <w:rPr>
          <w:b/>
          <w:bCs/>
        </w:rPr>
        <w:t>3.</w:t>
      </w:r>
      <w:r w:rsidRPr="00841490">
        <w:rPr>
          <w:b/>
          <w:bCs/>
        </w:rPr>
        <w:t>1</w:t>
      </w:r>
      <w:r w:rsidRPr="00841490">
        <w:t>. Gradual introduction of the ZrB</w:t>
      </w:r>
      <w:r w:rsidRPr="00841490">
        <w:rPr>
          <w:vertAlign w:val="subscript"/>
        </w:rPr>
        <w:t>2</w:t>
      </w:r>
      <w:r w:rsidRPr="00841490">
        <w:t xml:space="preserve"> in these smaller increments allowed for better mixing and incorporation into the polymer. To calculate values of average fiber length for each fiber-containing ink, a small aliquot of ink was removed after the total mixing time, placed on a glass slide, and diluted with a small amount of Tetrahydrofuran (THF). Several images of the diluted aliquot were taken on a VHX-5000 digital microscope (Keyence Corporation of America, Itasca, </w:t>
      </w:r>
      <w:r w:rsidRPr="00841490">
        <w:lastRenderedPageBreak/>
        <w:t xml:space="preserve">IL.), and fiber length was measured manually with ImageJ. The average and standard deviation of the measured fiber length after mixing is shown in </w:t>
      </w:r>
      <w:r w:rsidRPr="00841490">
        <w:rPr>
          <w:b/>
          <w:bCs/>
        </w:rPr>
        <w:t xml:space="preserve">Table </w:t>
      </w:r>
      <w:r>
        <w:rPr>
          <w:b/>
          <w:bCs/>
        </w:rPr>
        <w:t>3.</w:t>
      </w:r>
      <w:r w:rsidRPr="00841490">
        <w:rPr>
          <w:b/>
          <w:bCs/>
        </w:rPr>
        <w:t>1</w:t>
      </w:r>
      <w:r w:rsidRPr="00841490">
        <w:t xml:space="preserve">. </w:t>
      </w:r>
    </w:p>
    <w:p w14:paraId="55228B54" w14:textId="2F837EC1" w:rsidR="005805F3" w:rsidRPr="00B96613" w:rsidRDefault="005805F3" w:rsidP="00D8350A">
      <w:pPr>
        <w:pStyle w:val="Heading3"/>
        <w:spacing w:line="480" w:lineRule="auto"/>
      </w:pPr>
      <w:bookmarkStart w:id="35" w:name="_Toc79664386"/>
      <w:r w:rsidRPr="00841490">
        <w:t>Rheological properties</w:t>
      </w:r>
      <w:bookmarkEnd w:id="35"/>
    </w:p>
    <w:p w14:paraId="23FC792E" w14:textId="77777777" w:rsidR="005805F3" w:rsidRPr="00841490" w:rsidRDefault="005805F3" w:rsidP="00D8350A">
      <w:pPr>
        <w:spacing w:line="480" w:lineRule="auto"/>
        <w:ind w:firstLine="720"/>
        <w:jc w:val="both"/>
      </w:pPr>
      <w:r w:rsidRPr="00841490">
        <w:t xml:space="preserve">The rheological properties of the inks </w:t>
      </w:r>
      <w:r w:rsidRPr="00841490">
        <w:rPr>
          <w:noProof/>
        </w:rPr>
        <w:t>were</w:t>
      </w:r>
      <w:r w:rsidRPr="00841490">
        <w:t xml:space="preserve"> measured with a Discovery HR-2 Rheometer (TA Instruments, New Castle, DE) using a 40-mm-diameter aluminum, flat platen, and Peltier base. Testing was kept at a constant temperature of 25°C. Filled formulations and the unfilled polymer were measured using a 500 µm and 250 µm gap size, respectively. For the unfilled polymer, larger gap sizes resulted in torques, displacements, or rotation rates that were outside of the measurement range of the machine.  All rheological measurements </w:t>
      </w:r>
      <w:r w:rsidRPr="00841490">
        <w:rPr>
          <w:noProof/>
        </w:rPr>
        <w:t>included</w:t>
      </w:r>
      <w:r w:rsidRPr="00841490">
        <w:t xml:space="preserve"> a two-minute pre-conditioning step at a constant shear rate of 0.1/s followed by a two-minute rest period. Oscillatory stress sweeps </w:t>
      </w:r>
      <w:r w:rsidRPr="00841490">
        <w:rPr>
          <w:noProof/>
        </w:rPr>
        <w:t>were measured</w:t>
      </w:r>
      <w:r w:rsidRPr="00841490">
        <w:t xml:space="preserve"> between of 5 - 5000 Pa, and flow sweep measurements </w:t>
      </w:r>
      <w:r w:rsidRPr="00841490">
        <w:rPr>
          <w:noProof/>
        </w:rPr>
        <w:t>were taken</w:t>
      </w:r>
      <w:r w:rsidRPr="00841490">
        <w:t xml:space="preserve"> at shear rates from 30 - 1000 1/s and 0.02 - 50 1/s for the neat polymer and filled inks, respectively. All tests </w:t>
      </w:r>
      <w:r w:rsidRPr="00841490">
        <w:rPr>
          <w:noProof/>
        </w:rPr>
        <w:t>were performed in ambient lab conditions</w:t>
      </w:r>
      <w:r w:rsidRPr="00841490">
        <w:t xml:space="preserve"> (~21°C). </w:t>
      </w:r>
    </w:p>
    <w:p w14:paraId="479F48C4" w14:textId="552AED04" w:rsidR="005805F3" w:rsidRPr="00B96613" w:rsidRDefault="005805F3" w:rsidP="00D8350A">
      <w:pPr>
        <w:pStyle w:val="Heading3"/>
        <w:spacing w:line="480" w:lineRule="auto"/>
      </w:pPr>
      <w:bookmarkStart w:id="36" w:name="_Toc79664387"/>
      <w:r w:rsidRPr="00841490">
        <w:t>Printing and pyrolysis</w:t>
      </w:r>
      <w:bookmarkEnd w:id="36"/>
    </w:p>
    <w:p w14:paraId="6D668B5E" w14:textId="54CE927A" w:rsidR="005805F3" w:rsidRDefault="005805F3" w:rsidP="00D8350A">
      <w:pPr>
        <w:spacing w:line="480" w:lineRule="auto"/>
        <w:ind w:firstLine="720"/>
        <w:jc w:val="both"/>
      </w:pPr>
      <w:r w:rsidRPr="00841490">
        <w:t xml:space="preserve">A Hyrel System 30M printer (Hyrel, Norcross, GA) with a displacement-controlled syringe extruder attachment (VOL25) with a Luer lock, tapered nozzle with an exit diameter of 0.840 mm (Nordson EFD, Westlake, OH) was used for printing. Inks were loaded by hand with a spatula into a 20cc aluminum syringe (Hyrel VOL25 extruder head). Printing was conducted at room temperature with a </w:t>
      </w:r>
      <w:r w:rsidRPr="00841490">
        <w:lastRenderedPageBreak/>
        <w:t>print head speed of 14 mm/s. The deposition rate was specified as 9.87 mm</w:t>
      </w:r>
      <w:r w:rsidRPr="00841490">
        <w:rPr>
          <w:vertAlign w:val="superscript"/>
        </w:rPr>
        <w:t>3</w:t>
      </w:r>
      <w:r w:rsidRPr="00841490">
        <w:t xml:space="preserve">/s based upon the nozzle size and print speed. Porous PTFE film (Coast-Line International, Release Ease 234TFP-1, Amityville, NY) was taped onto the glass slide printing platform for ease of removal after printing. Custom print paths were made from g-code scripts written in Scilab open-source software (ESI Group, France). Examples of prints made from each ink are shown in </w:t>
      </w:r>
      <w:r w:rsidRPr="00841490">
        <w:rPr>
          <w:b/>
          <w:bCs/>
        </w:rPr>
        <w:t xml:space="preserve">Figure </w:t>
      </w:r>
      <w:r>
        <w:rPr>
          <w:b/>
          <w:bCs/>
        </w:rPr>
        <w:t>3.</w:t>
      </w:r>
      <w:r w:rsidRPr="00841490">
        <w:rPr>
          <w:b/>
          <w:bCs/>
        </w:rPr>
        <w:t>1</w:t>
      </w:r>
      <w:r w:rsidRPr="00841490">
        <w:t xml:space="preserve">. </w:t>
      </w:r>
      <w:r w:rsidRPr="00841490">
        <w:rPr>
          <w:b/>
          <w:bCs/>
        </w:rPr>
        <w:t xml:space="preserve">Figure </w:t>
      </w:r>
      <w:r>
        <w:rPr>
          <w:b/>
          <w:bCs/>
        </w:rPr>
        <w:t>3.</w:t>
      </w:r>
      <w:r w:rsidRPr="00841490">
        <w:rPr>
          <w:b/>
          <w:bCs/>
        </w:rPr>
        <w:t>1C</w:t>
      </w:r>
      <w:r w:rsidRPr="00841490">
        <w:t xml:space="preserve"> shows the tallest attempted print at 10 mm high, corresponding to 15 printed layers (using a layer height of 0.67 µm during printing). After printing, specimens were cured in a vacuum oven (MTI Corporation, Richmond, CA) a 1°C/min ramp rate to 160ºC with a 1 hr hold, then at the same ramp rate up to 230°C and another 1 hr hold, followed by cooling to room temperature at 5°C/min. Pyrolysis was performed in a tube furnace (CM Furnaces Inc., 1830-10 VF, Bloomfield, NJ) with a graphite sleeve and flowing argon at a rate of 5.2 liters per min (lpm). The pyrolysis schedule was as follows: 1°C/min to 1200°C with 1hr holds at 300, 450, and 600°C and 2hr holds at 800 and 1200°C on the ramp up, then cooled to room temperature at 5°C/min. Both curing and pyrolysis schedules were based upon previous thermal characterization of the PCS polymer </w:t>
      </w:r>
      <w:r w:rsidRPr="00841490">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polymers","type":"article-journal","volume":"40"},"uris":["http://www.mendeley.com/documents/?uuid=ff28988d-89fe-4fbb-85b4-6259f0892c81"]},{"id":"ITEM-2","itemData":{"DOI":"10.1111/jace.15463","ISSN":"15512916","abstract":"The volatilization of polycarbosilanes is important to the processing and performance of polymer infiltration and pyrolysis-based ceramic matrix composites. Low molecular weight (MW) polycarbosilane is often present in preceramic polymers and enhances viscosity for the purpose of composite infiltration. Due to the volatility of low MW chains, a model was developed to semi-empirically determine the MW distribution and then predict the mass yield and evolution of the MW distribution as a function of temperature and time for StarPCS™ SMP-10. The enthalpy of vaporization, the temperature dependence of the enthalpy of vaporization, the temperature dependence of the normal boiling point and a representation of the molecular weight distribution were fit using a series of thermogravimetric measurements, involving isothermal holds on a particular batch of SMP-10. Once calibrated for SMP-10 in this fashion, the molecular weight distribution of different batches of SMP-10 could be fit using a thermogravimetric measurement involving a reduced temperature-time series. The model was then predictive of mass loss over time for temperatures below the onset of curing (&gt;90°C). Understanding this volatilization enables improved SiC yield, reduced processing time and minimizing void/bubble formation.","author":[{"dropping-particle":"","family":"Key","given":"Thomas S.","non-dropping-particle":"","parse-names":false,"suffix":""},{"dropping-particle":"","family":"Wilks","given":"Garth B.","non-dropping-particle":"","parse-names":false,"suffix":""},{"dropping-particle":"","family":"Parthasarathy","given":"Triplicane A.","non-dropping-particle":"","parse-names":false,"suffix":""},{"dropping-particle":"","family":"King","given":"Derek S","non-dropping-particle":"","parse-names":false,"suffix":""},{"dropping-particle":"","family":"Apostolov","given":"Zlatomir D.","non-dropping-particle":"","parse-names":false,"suffix":""},{"dropping-particle":"","family":"Cinibulk","given":"Michael K.","non-dropping-particle":"","parse-names":false,"suffix":""}],"container-title":"Journal of the American Ceramic Society","id":"ITEM-2","issue":"7","issued":{"date-parts":[["2018"]]},"page":"2809-2818","title":"Process modeling of the low-temperature evolution and yield of polycarbosilanes for ceramic matrix composites","type":"article-journal","volume":"101"},"uris":["http://www.mendeley.com/documents/?uuid=e8685662-d5f5-4ecf-953c-65af2eaf5469"]}],"mendeley":{"formattedCitation":"[33,98]","plainTextFormattedCitation":"[33,98]","previouslyFormattedCitation":"[33,98]"},"properties":{"noteIndex":0},"schema":"https://github.com/citation-style-language/schema/raw/master/csl-citation.json"}</w:instrText>
      </w:r>
      <w:r w:rsidRPr="00841490">
        <w:fldChar w:fldCharType="separate"/>
      </w:r>
      <w:r w:rsidR="00301107" w:rsidRPr="00301107">
        <w:rPr>
          <w:noProof/>
        </w:rPr>
        <w:t>[33,98]</w:t>
      </w:r>
      <w:r w:rsidRPr="00841490">
        <w:fldChar w:fldCharType="end"/>
      </w:r>
      <w:r w:rsidRPr="00841490">
        <w:t xml:space="preserve">. The onset of pyrolysis, associated with the decomposition of the polymerized allylic cross-linking groups, occurs around 400°C and the mass losses associated with the pyrolysis are concluded by 900°C </w:t>
      </w:r>
      <w:r w:rsidRPr="00841490">
        <w:fldChar w:fldCharType="begin" w:fldLock="1"/>
      </w:r>
      <w:r w:rsidR="00595E61">
        <w:instrText>ADDIN CSL_CITATION {"citationItems":[{"id":"ITEM-1","itemData":{"DOI":"10.1111/jace.15463","ISSN":"15512916","abstract":"The volatilization of polycarbosilanes is important to the processing and performance of polymer infiltration and pyrolysis-based ceramic matrix composites. Low molecular weight (MW) polycarbosilane is often present in preceramic polymers and enhances viscosity for the purpose of composite infiltration. Due to the volatility of low MW chains, a model was developed to semi-empirically determine the MW distribution and then predict the mass yield and evolution of the MW distribution as a function of temperature and time for StarPCS™ SMP-10. The enthalpy of vaporization, the temperature dependence of the enthalpy of vaporization, the temperature dependence of the normal boiling point and a representation of the molecular weight distribution were fit using a series of thermogravimetric measurements, involving isothermal holds on a particular batch of SMP-10. Once calibrated for SMP-10 in this fashion, the molecular weight distribution of different batches of SMP-10 could be fit using a thermogravimetric measurement involving a reduced temperature-time series. The model was then predictive of mass loss over time for temperatures below the onset of curing (&gt;90°C). Understanding this volatilization enables improved SiC yield, reduced processing time and minimizing void/bubble formation.","author":[{"dropping-particle":"","family":"Key","given":"Thomas S.","non-dropping-particle":"","parse-names":false,"suffix":""},{"dropping-particle":"","family":"Wilks","given":"Garth B.","non-dropping-particle":"","parse-names":false,"suffix":""},{"dropping-particle":"","family":"Parthasarathy","given":"Triplicane A.","non-dropping-particle":"","parse-names":false,"suffix":""},{"dropping-particle":"","family":"King","given":"Derek S","non-dropping-particle":"","parse-names":false,"suffix":""},{"dropping-particle":"","family":"Apostolov","given":"Zlatomir D.","non-dropping-particle":"","parse-names":false,"suffix":""},{"dropping-particle":"","family":"Cinibulk","given":"Michael K.","non-dropping-particle":"","parse-names":false,"suffix":""}],"container-title":"Journal of the American Ceramic Society","id":"ITEM-1","issue":"7","issued":{"date-parts":[["2018"]]},"page":"2809-2818","title":"Process modeling of the low-temperature evolution and yield of polycarbosilanes for ceramic matrix composites","type":"article-journal","volume":"101"},"uris":["http://www.mendeley.com/documents/?uuid=f559d444-c33e-495a-a57b-977e67c3c78f"]}],"mendeley":{"formattedCitation":"[98]","plainTextFormattedCitation":"[98]","previouslyFormattedCitation":"[98]"},"properties":{"noteIndex":0},"schema":"https://github.com/citation-style-language/schema/raw/master/csl-citation.json"}</w:instrText>
      </w:r>
      <w:r w:rsidRPr="00841490">
        <w:fldChar w:fldCharType="separate"/>
      </w:r>
      <w:r w:rsidR="005E242E" w:rsidRPr="005E242E">
        <w:rPr>
          <w:noProof/>
        </w:rPr>
        <w:t>[98]</w:t>
      </w:r>
      <w:r w:rsidRPr="00841490">
        <w:fldChar w:fldCharType="end"/>
      </w:r>
      <w:r w:rsidRPr="00841490">
        <w:t xml:space="preserve">. At elevated temperatures through 1200°C, amorphous SiC forms via atomic rearrangement, with higher temperature treaments yielding crystallization </w:t>
      </w:r>
      <w:r w:rsidRPr="00841490">
        <w:fldChar w:fldCharType="begin" w:fldLock="1"/>
      </w:r>
      <w:r w:rsidR="00595E61">
        <w:instrText>ADDIN CSL_CITATION {"citationItems":[{"id":"ITEM-1","itemData":{"DOI":"10.1111/jace.15463","ISSN":"15512916","abstract":"The volatilization of polycarbosilanes is important to the processing and performance of polymer infiltration and pyrolysis-based ceramic matrix composites. Low molecular weight (MW) polycarbosilane is often present in preceramic polymers and enhances viscosity for the purpose of composite infiltration. Due to the volatility of low MW chains, a model was developed to semi-empirically determine the MW distribution and then predict the mass yield and evolution of the MW distribution as a function of temperature and time for StarPCS™ SMP-10. The enthalpy of vaporization, the temperature dependence of the enthalpy of vaporization, the temperature dependence of the normal boiling point and a representation of the molecular weight distribution were fit using a series of thermogravimetric measurements, involving isothermal holds on a particular batch of SMP-10. Once calibrated for SMP-10 in this fashion, the molecular weight distribution of different batches of SMP-10 could be fit using a thermogravimetric measurement involving a reduced temperature-time series. The model was then predictive of mass loss over time for temperatures below the onset of curing (&gt;90°C). Understanding this volatilization enables improved SiC yield, reduced processing time and minimizing void/bubble formation.","author":[{"dropping-particle":"","family":"Key","given":"Thomas S.","non-dropping-particle":"","parse-names":false,"suffix":""},{"dropping-particle":"","family":"Wilks","given":"Garth B.","non-dropping-particle":"","parse-names":false,"suffix":""},{"dropping-particle":"","family":"Parthasarathy","given":"Triplicane A.","non-dropping-particle":"","parse-names":false,"suffix":""},{"dropping-particle":"","family":"King","given":"Derek S","non-dropping-particle":"","parse-names":false,"suffix":""},{"dropping-particle":"","family":"Apostolov","given":"Zlatomir D.","non-dropping-particle":"","parse-names":false,"suffix":""},{"dropping-particle":"","family":"Cinibulk","given":"Michael K.","non-dropping-particle":"","parse-names":false,"suffix":""}],"container-title":"Journal of the American Ceramic Society","id":"ITEM-1","issue":"7","issued":{"date-parts":[["2018"]]},"page":"2809-2818","title":"Process modeling of the low-temperature evolution and yield of polycarbosilanes for ceramic matrix composites","type":"article-journal","volume":"101"},"uris":["http://www.mendeley.com/documents/?uuid=e8685662-d5f5-4ecf-953c-65af2eaf5469"]}],"mendeley":{"formattedCitation":"[98]","plainTextFormattedCitation":"[98]","previouslyFormattedCitation":"[98]"},"properties":{"noteIndex":0},"schema":"https://github.com/citation-style-language/schema/raw/master/csl-citation.json"}</w:instrText>
      </w:r>
      <w:r w:rsidRPr="00841490">
        <w:fldChar w:fldCharType="separate"/>
      </w:r>
      <w:r w:rsidR="005E242E" w:rsidRPr="005E242E">
        <w:rPr>
          <w:noProof/>
        </w:rPr>
        <w:t>[98]</w:t>
      </w:r>
      <w:r w:rsidRPr="00841490">
        <w:fldChar w:fldCharType="end"/>
      </w:r>
      <w:r w:rsidRPr="00841490">
        <w:t xml:space="preserve">. Other reports of UHTCMC matrix </w:t>
      </w:r>
    </w:p>
    <w:p w14:paraId="11FD7968" w14:textId="77777777" w:rsidR="005805F3" w:rsidRDefault="005805F3" w:rsidP="00D8350A">
      <w:pPr>
        <w:spacing w:line="480" w:lineRule="auto"/>
      </w:pPr>
      <w:r>
        <w:rPr>
          <w:noProof/>
        </w:rPr>
        <w:lastRenderedPageBreak/>
        <w:drawing>
          <wp:anchor distT="0" distB="0" distL="114300" distR="114300" simplePos="0" relativeHeight="251658246" behindDoc="0" locked="0" layoutInCell="1" allowOverlap="1" wp14:anchorId="0CA6B0C5" wp14:editId="0C9D34AB">
            <wp:simplePos x="0" y="0"/>
            <wp:positionH relativeFrom="column">
              <wp:posOffset>185346</wp:posOffset>
            </wp:positionH>
            <wp:positionV relativeFrom="paragraph">
              <wp:posOffset>257175</wp:posOffset>
            </wp:positionV>
            <wp:extent cx="5037455" cy="164338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7455" cy="1643380"/>
                    </a:xfrm>
                    <a:prstGeom prst="rect">
                      <a:avLst/>
                    </a:prstGeom>
                    <a:noFill/>
                  </pic:spPr>
                </pic:pic>
              </a:graphicData>
            </a:graphic>
            <wp14:sizeRelH relativeFrom="margin">
              <wp14:pctWidth>0</wp14:pctWidth>
            </wp14:sizeRelH>
            <wp14:sizeRelV relativeFrom="margin">
              <wp14:pctHeight>0</wp14:pctHeight>
            </wp14:sizeRelV>
          </wp:anchor>
        </w:drawing>
      </w:r>
    </w:p>
    <w:p w14:paraId="44273FC1" w14:textId="50D19474" w:rsidR="005805F3" w:rsidRDefault="005805F3" w:rsidP="00D9232B">
      <w:pPr>
        <w:pStyle w:val="Caption"/>
        <w:spacing w:line="480" w:lineRule="auto"/>
        <w:jc w:val="both"/>
      </w:pPr>
      <w:bookmarkStart w:id="37" w:name="_Toc79664348"/>
      <w:r>
        <w:t xml:space="preserve">Figure </w:t>
      </w:r>
      <w:fldSimple w:instr=" STYLEREF 1 \s ">
        <w:r w:rsidR="00194E6C">
          <w:rPr>
            <w:noProof/>
          </w:rPr>
          <w:t>3</w:t>
        </w:r>
      </w:fldSimple>
      <w:r w:rsidR="00194E6C">
        <w:t>.</w:t>
      </w:r>
      <w:fldSimple w:instr=" SEQ Figure \* ARABIC \s 1 ">
        <w:r w:rsidR="00194E6C">
          <w:rPr>
            <w:noProof/>
          </w:rPr>
          <w:t>1</w:t>
        </w:r>
      </w:fldSimple>
      <w:r>
        <w:t xml:space="preserve">: </w:t>
      </w:r>
      <w:r w:rsidR="00D922C7">
        <w:t>(</w:t>
      </w:r>
      <w:r w:rsidRPr="00B172E1">
        <w:t>A) Example of UHTC based ink being printed and pyrolyzed structures made from (B) SMP-0f, (C) SMP-5f, (D) and SMP-10f. All scale bars are 1 cm.</w:t>
      </w:r>
      <w:bookmarkEnd w:id="37"/>
    </w:p>
    <w:p w14:paraId="30C5B910" w14:textId="77777777" w:rsidR="005805F3" w:rsidRDefault="005805F3" w:rsidP="00D8350A">
      <w:pPr>
        <w:spacing w:line="480" w:lineRule="auto"/>
      </w:pPr>
      <w:r>
        <w:br w:type="page"/>
      </w:r>
    </w:p>
    <w:p w14:paraId="49C4DFEB" w14:textId="7C7EBC5D" w:rsidR="005805F3" w:rsidRPr="00841490" w:rsidRDefault="005805F3" w:rsidP="00D8350A">
      <w:pPr>
        <w:spacing w:line="480" w:lineRule="auto"/>
        <w:jc w:val="both"/>
      </w:pPr>
      <w:r w:rsidRPr="00841490">
        <w:lastRenderedPageBreak/>
        <w:t xml:space="preserve">densification using similar UHTC powder/PCS blends used similar pyrolyzation temperatures of 1200 – 1300°C but required post infiltration and pyrolysis or hot pressing at 1650°C for enhanced densification </w:t>
      </w:r>
      <w:r w:rsidRPr="00841490">
        <w:fldChar w:fldCharType="begin" w:fldLock="1"/>
      </w:r>
      <w:r w:rsidR="00595E61">
        <w:instrText>ADDIN CSL_CITATION {"citationItems":[{"id":"ITEM-1","itemData":{"DOI":"10.1111/ijac.12279","ISSN":"17447402","abstract":"This paper discusses the development of continuous SiC fiber-reinforced HfB2-SiC composite laminates. A range of techniques, based on resin-based precursors and slurries, for infiltrating porous SiC preforms with HfB2 powder were developed. While resin-based precursors proved to be ineffective due to low HfB2 yield and poor adhesion, the slurry infiltration techniques were effective to varying degrees. The greatest pore filling and composite densities were achieved using pressure and vibration-assisted pressure infiltration techniques. SiCf/HfB2-SiC laminates were subsequently developed via lamination, cure and pyrolysis of fabrics using a HfB2-loaded polymeric SiC precursor, followed by HfB2 slurry infiltration and preceramic polymer infiltration and pyrolysis (PIP). Repeated PIP processing, for 6-10 cycles, resulted in density increases, from the 3.03-3.22 g/cm3 range after HfB2 slurry infiltration, to 3.97-4.03 g/cm3 after PIP processing. Correspondingly, there was a decrease in open porosity from approximately 52% to less than 11%. The matrix consisted of discreet, lightly sintered HfB2 particles dispersed in SiC. The PIP SiC matrix was primarily nanocrystalline after 1300°C pyrolysis, but experienced grain growth with further heat treatment at 1600°C.","author":[{"dropping-particle":"","family":"Leslie","given":"Clifford J.","non-dropping-particle":"","parse-names":false,"suffix":""},{"dropping-particle":"","family":"Boakye","given":"Emmanuel E.","non-dropping-particle":"","parse-names":false,"suffix":""},{"dropping-particle":"","family":"Keller","given":"Kristin A.","non-dropping-particle":"","parse-names":false,"suffix":""},{"dropping-particle":"","family":"Cinibulk","given":"Michael K.","non-dropping-particle":"","parse-names":false,"suffix":""}],"container-title":"International Journal of Applied Ceramic Technology","id":"ITEM-1","issue":"1","issued":{"date-parts":[["2015"]]},"page":"235-244","title":"Development and characterization of continuous SiC fiber-reinforced HfB2-based UHTC matrix composites using polymer impregnation and slurry infiltration techniques","type":"article-journal","volume":"12"},"uris":["http://www.mendeley.com/documents/?uuid=f3cf965e-0a32-496e-8f4d-353fccac6c89"]},{"id":"ITEM-2","itemData":{"DOI":"10.1111/ijac.12805","ISSN":"17447402","abstract":"The rheological properties of commercially available polycarbosilane, SMP-10, were analyzed as a function of temperature, to guide development of thermal treatment processes for the improved yield and functionality of polymer ceramic precursors. The curing onset temperature for SMP-10 was determined to be as low as 100°C for a heating rate of 1°C/min enabling a heat treatment process at 90°C, where low molecular weight oligomers volatilize from the liquid precursor prior to curing. By driving off the low molecular weight oligomers before fabrication of a composite, the mass yield of SMP-10, from a room temperature liquid state was increased from 77% to 83%. The development of B-staging processes, or a semicure of SMP-10, were also demonstrated. B-staging processes were then applied to polymer infiltration and pyrolysis processing and compared with traditional wet layup CMC processing. It was determined that B-staging processes did not adversely affect ceramic matrix composite fabrication. B-staged processing methods were determined to result in less waste, allow ply-by-ply control of matrix compositions, and enable time independent processing when compared to traditional wet layup processing methods.","author":[{"dropping-particle":"","family":"King","given":"Derek","non-dropping-particle":"","parse-names":false,"suffix":""},{"dropping-particle":"","family":"Apostolov","given":"Zlatomir","non-dropping-particle":"","parse-names":false,"suffix":""},{"dropping-particle":"","family":"Key","given":"Thomas","non-dropping-particle":"","parse-names":false,"suffix":""},{"dropping-particle":"","family":"Carney","given":"Carmen","non-dropping-particle":"","parse-names":false,"suffix":""},{"dropping-particle":"","family":"Cinibulk","given":"Michael","non-dropping-particle":"","parse-names":false,"suffix":""}],"container-title":"International Journal of Applied Ceramic Technology","id":"ITEM-2","issue":"2","issued":{"date-parts":[["2018"]]},"page":"399-408","title":"Novel processing approach to polymer-derived ceramic matrix composites","type":"article-journal","volume":"15"},"uris":["http://www.mendeley.com/documents/?uuid=d9416762-6dbf-4b69-a694-ca0b708269dd"]},{"id":"ITEM-3","itemData":{"DOI":"10.1016/j.matdes.2016.09.104","ISSN":"18734197","abstract":"A series of high density ceramic composites with carbon fibre content between 40 and 65% and ultra-refractory ceramic matrix was produced by slurry infiltration and hot pressing. The matrix consisted of ZrB2–10 vol% SiC or ZrB2–40 vol% SiC ceramic mixtures. Water–based and polymer–based routes were tested to analyse the effects on microstructure, mechanical properties and oxidation resistance at 1650 °C in air. Changing the process and/or the processing parameters was found to affect the final composition, the amount of residual porosity, the matrix/fibre adhesion. Composites with nearly fully dense matrix and optimized infiltration of fibre preforms were found to possess the highest strength (240 MPa) and oxidation resistance. Composites with weak interface and higher porosity in the matrix showed higher toughness (up to 12 MPa m0.5) but were more prone to oxidation and erosion.","author":[{"dropping-particle":"","family":"Zoli","given":"L.","non-dropping-particle":"","parse-names":false,"suffix":""},{"dropping-particle":"","family":"Sciti","given":"D.","non-dropping-particle":"","parse-names":false,"suffix":""}],"container-title":"Materials and Design","id":"ITEM-3","issued":{"date-parts":[["2017"]]},"page":"207-213","title":"Efficacy of a ZrB2–SiC matrix in protecting C fibres from oxidation in novel UHTCMC materials","type":"article-journal","volume":"113"},"uris":["http://www.mendeley.com/documents/?uuid=5af56590-0084-4977-a3e7-a1d38bcf05b2"]},{"id":"ITEM-4","itemData":{"DOI":"10.1016/j.msea.2013.10.102","ISSN":"09215093","abstract":"Three-dimensional (3D) Cf/ZrC-SiC composites were successfully prepared by the polymer infiltration and pyrolysis (PIP) process using polycarbosilane (PCS) and a novel ZrC precursor. The Cf/ZrC-SiC composite with relatively more PIP cycles of PCS has a higher density and a lower porosity, which account for the improved mechanical property of the composite. The composite with 6 PIP cycles of PCS has a flexural strength of 136.0±13.1MPa, and a fracture toughness of 7.3±0.3MPam1/2, which is superior to the monolithic ultrahigh temperature ceramics. The relatively low flexural strength and elastic modulus of the Cf/ZrC-SiC composites are attributed to the small stiffness of the matrix because of the debonding feature of the ZrC matrix. The high temperature oxidation testing of the S6-Cf/ZrC-SiC composite reveals that the surface molten ZrO2 layer contributes mainly to the improved anti-ablation property. © 2013 Elsevier B.V.","author":[{"dropping-particle":"","family":"Yan","given":"Chunlei","non-dropping-particle":"","parse-names":false,"suffix":""},{"dropping-particle":"","family":"Liu","given":"Rongjun","non-dropping-particle":"","parse-names":false,"suffix":""},{"dropping-particle":"","family":"Cao","given":"Yingbin","non-dropping-particle":"","parse-names":false,"suffix":""},{"dropping-particle":"","family":"Zhang","given":"Changrui","non-dropping-particle":"","parse-names":false,"suffix":""}],"container-title":"Materials Science and Engineering A","id":"ITEM-4","issued":{"date-parts":[["2014"]]},"page":"105-110","publisher":"Elsevier","title":"Fabrication and properties of PIP 3D Cf/ZrC-SiC composites","type":"article-journal","volume":"591"},"uris":["http://www.mendeley.com/documents/?uuid=70a0cd07-0675-4e67-9ad7-a6884d38584e"]}],"mendeley":{"formattedCitation":"[99–102]","plainTextFormattedCitation":"[99–102]","previouslyFormattedCitation":"[99–102]"},"properties":{"noteIndex":0},"schema":"https://github.com/citation-style-language/schema/raw/master/csl-citation.json"}</w:instrText>
      </w:r>
      <w:r w:rsidRPr="00841490">
        <w:fldChar w:fldCharType="separate"/>
      </w:r>
      <w:r w:rsidR="005E242E" w:rsidRPr="005E242E">
        <w:rPr>
          <w:noProof/>
        </w:rPr>
        <w:t>[99–102]</w:t>
      </w:r>
      <w:r w:rsidRPr="00841490">
        <w:fldChar w:fldCharType="end"/>
      </w:r>
      <w:r w:rsidRPr="00841490">
        <w:t xml:space="preserve"> In the present work,  higher temperature pyrolysis steps were not considered because of the porosity and cracking that formed in the printed parts after the initial 1200</w:t>
      </w:r>
      <w:r w:rsidRPr="00841490">
        <w:rPr>
          <w:rFonts w:ascii="Calibri" w:hAnsi="Calibri" w:cs="Calibri"/>
        </w:rPr>
        <w:t>°</w:t>
      </w:r>
      <w:r w:rsidRPr="00841490">
        <w:t>C pyrolysis. Additionally, strength degradation has been observed in SiC fibers with pyrolysis temperature above 1400 – 1500</w:t>
      </w:r>
      <w:r w:rsidRPr="00841490">
        <w:rPr>
          <w:rFonts w:ascii="Calibri" w:hAnsi="Calibri" w:cs="Calibri"/>
        </w:rPr>
        <w:t>°</w:t>
      </w:r>
      <w:r w:rsidRPr="00841490">
        <w:t xml:space="preserve">C </w:t>
      </w:r>
      <w:r w:rsidRPr="00841490">
        <w:fldChar w:fldCharType="begin" w:fldLock="1"/>
      </w:r>
      <w:r w:rsidR="00595E61">
        <w:instrText>ADDIN CSL_CITATION {"citationItems":[{"id":"ITEM-1","itemData":{"DOI":"10.1016/c2016-1-04658-8","ISBN":"9780081005330","abstract":"Comprehensive Composite Materials II, Second Edition is a one-stop reference work spanning the whole composites science field, covering such topics as fiber reinforcements and general theory of composites, polymer matrix composites, metal matrix composites, test methods, nondestructive evaluation and smart composites, design and application, and nanocomposites, multifunctional materials and smart materials. Detailed coverage is also given to the development and application of the principles of multi-scale mechanics and physical model-based design methods and the incorporation of mechanisms of deformation and fracture into predictive design equations that are useful for the design engineer. Extensive coverage of topics related to nanocomposites, including nanoscale reinforcements, such as single-wall and multi-wall nanotubes, graphene nanoplatelets, and nanodiamonds are also covered.","author":[{"dropping-particle":"","family":"Carney","given":"Carmen M.","non-dropping-particle":"","parse-names":false,"suffix":""},{"dropping-particle":"","family":"Beaumont","given":"Peter W.R.","non-dropping-particle":"","parse-names":false,"suffix":""},{"dropping-particle":"","family":"Zweben","given":"Carl H.","non-dropping-particle":"","parse-names":false,"suffix":""}],"container-title":"Ultra-High temperature ceramic-based composites. In: Comprehensive Composite Materials II","id":"ITEM-1","issued":{"date-parts":[["2017"]]},"number-of-pages":"1-366","title":"Comprehensive composite materials II","type":"book"},"uris":["http://www.mendeley.com/documents/?uuid=5a7ff58a-fd5e-4c2e-b9da-ae64b89ddb07"]}],"mendeley":{"formattedCitation":"[103]","plainTextFormattedCitation":"[103]","previouslyFormattedCitation":"[103]"},"properties":{"noteIndex":0},"schema":"https://github.com/citation-style-language/schema/raw/master/csl-citation.json"}</w:instrText>
      </w:r>
      <w:r w:rsidRPr="00841490">
        <w:fldChar w:fldCharType="separate"/>
      </w:r>
      <w:r w:rsidR="005E242E" w:rsidRPr="005E242E">
        <w:rPr>
          <w:noProof/>
        </w:rPr>
        <w:t>[103]</w:t>
      </w:r>
      <w:r w:rsidRPr="00841490">
        <w:fldChar w:fldCharType="end"/>
      </w:r>
      <w:r w:rsidRPr="00841490">
        <w:t xml:space="preserve">. </w:t>
      </w:r>
    </w:p>
    <w:p w14:paraId="20CF03BA" w14:textId="2D19FE54" w:rsidR="005805F3" w:rsidRDefault="005805F3" w:rsidP="00D8350A">
      <w:pPr>
        <w:spacing w:line="480" w:lineRule="auto"/>
        <w:ind w:firstLine="720"/>
        <w:jc w:val="both"/>
      </w:pPr>
      <w:r w:rsidRPr="00841490">
        <w:t xml:space="preserve">Archimedes density (based upon ASTM B962 – 17) was measured on 5 printed, pyrolyzed parts made from each of the three inks </w:t>
      </w:r>
      <w:r w:rsidRPr="00841490">
        <w:fldChar w:fldCharType="begin" w:fldLock="1"/>
      </w:r>
      <w:r w:rsidR="00595E61">
        <w:instrText>ADDIN CSL_CITATION {"citationItems":[{"id":"ITEM-1","itemData":{"DOI":"10.1520/C0373-18.2","abstract":"This standard is issued under the fixed designation C373; the number immediately following the designation indicates the year of original adoption or, in the case of revision, the year of last revision. A number in parentheses indicates the year of last reapproval. A superscript epsilon) indicates an editorial change since the last revision or reapproval. ε 1 NOTE—Section 5.3.1 was revised editorially in December 2016.","author":[{"dropping-particle":"","family":"ASTM International","given":"","non-dropping-particle":"","parse-names":false,"suffix":""}],"container-title":"ASTM International","id":"ITEM-1","issued":{"date-parts":[["2016"]]},"page":"5","title":"ASTM C373-17: Standard Test Methods for Determination of Water Absorption and Associated Properties by Vacuum Method for Pressed Ceramic Tiles and Glass Tiles and Boil Method for Extruded Ceramic Tiles and Non-tile Fired Ceramic Whiteware Products","type":"article-journal"},"uris":["http://www.mendeley.com/documents/?uuid=0f4a8be5-6eee-43c1-bba3-28b020e0177b"]}],"mendeley":{"formattedCitation":"[104]","plainTextFormattedCitation":"[104]","previouslyFormattedCitation":"[104]"},"properties":{"noteIndex":0},"schema":"https://github.com/citation-style-language/schema/raw/master/csl-citation.json"}</w:instrText>
      </w:r>
      <w:r w:rsidRPr="00841490">
        <w:fldChar w:fldCharType="separate"/>
      </w:r>
      <w:r w:rsidR="005E242E" w:rsidRPr="005E242E">
        <w:rPr>
          <w:noProof/>
        </w:rPr>
        <w:t>[104]</w:t>
      </w:r>
      <w:r w:rsidRPr="00841490">
        <w:fldChar w:fldCharType="end"/>
      </w:r>
      <w:r w:rsidRPr="00841490">
        <w:t xml:space="preserve">. Pyrolyzed flexural bars were tested in three-point flexure on an electromechanical load frame (Model 45, MTS Systems Corporation, Eden Prairie, MN, USA) using a 10 kN load cell and crosshead rate of 0.5 mm/min. Specimens had dimensions of ~45 x 4 x 3 mm with a span of 40 mm, and tests were conducted at ambient temperature (~21°C) following ASTM C1161 </w:t>
      </w:r>
      <w:r w:rsidRPr="00841490">
        <w:fldChar w:fldCharType="begin" w:fldLock="1"/>
      </w:r>
      <w:r w:rsidR="00595E61">
        <w:instrText>ADDIN CSL_CITATION {"citationItems":[{"id":"ITEM-1","itemData":{"DOI":"10.1520/C1161-18.1","abstract":"1.1 This test method covers the determination of flexural strength of advanced ceramic materials at ambient temperature. Four-point&lt;span class='unicode'&gt;&amp;#x2013;&lt;/span&gt; &lt;span class='unicode'&gt;&amp;#x00BC;&lt;/span&gt; point and three-point loadings with prescribed spans are the standard. Rectangular specimens of prescribed cross-section sizes are used with specified features in prescribed specimen-fixture combinations.&lt;/p&gt; &lt;p id=s00003&gt;1.2 The values stated in SI units are to be regarded as the standard. The values given in parentheses are for information only.&lt;/p&gt; &lt;p id=s00004&gt;1.3 &lt;span class=italic&gt;This standard does not purport to address all of the safety concerns, if any, associated with its use. It is the responsibility of the user of this standard to establish appropriate safety and health practices and determine the applicability of regulatory limitations prior to use.","author":[{"dropping-particle":"","family":"International","given":"Astm","non-dropping-particle":"","parse-names":false,"suffix":""}],"container-title":"Order A Journal On The Theory Of Ordered Sets And Its Applications","id":"ITEM-1","issue":"Reapproved","issued":{"date-parts":[["1996"]]},"page":"1-15","title":"Standard Test Method for Flexural Strength of Advanced Ceramics at Ambient","type":"article-journal","volume":"94"},"uris":["http://www.mendeley.com/documents/?uuid=213f3d6f-a46f-4f4b-a9e1-d72616cd0550"]}],"mendeley":{"formattedCitation":"[105]","plainTextFormattedCitation":"[105]","previouslyFormattedCitation":"[105]"},"properties":{"noteIndex":0},"schema":"https://github.com/citation-style-language/schema/raw/master/csl-citation.json"}</w:instrText>
      </w:r>
      <w:r w:rsidRPr="00841490">
        <w:fldChar w:fldCharType="separate"/>
      </w:r>
      <w:r w:rsidR="005E242E" w:rsidRPr="005E242E">
        <w:rPr>
          <w:noProof/>
        </w:rPr>
        <w:t>[105]</w:t>
      </w:r>
      <w:r w:rsidRPr="00841490">
        <w:fldChar w:fldCharType="end"/>
      </w:r>
      <w:r w:rsidRPr="00841490">
        <w:t xml:space="preserve">. In accordance with the standard, grinding was done perpendicular to the load directions, and the long edges were chamfered. Samples were oriented such that the print direction was perpendicular to the applied load, and the top surface (the final printed layer) was loaded in tension. A total of 3 and 7 testable bars were made from SMP-5f and SMP-10f inks, respectively. SMP-0f printed bars fractured during machining because of the large amount of macroporosity present in these samples and were unable to be tested. </w:t>
      </w:r>
    </w:p>
    <w:p w14:paraId="297EDA16" w14:textId="266F6B7F" w:rsidR="005805F3" w:rsidRDefault="005805F3" w:rsidP="00D8350A">
      <w:pPr>
        <w:spacing w:line="480" w:lineRule="auto"/>
      </w:pPr>
      <w:r>
        <w:br w:type="page"/>
      </w:r>
    </w:p>
    <w:p w14:paraId="1F1C33ED" w14:textId="7F1D4959" w:rsidR="005805F3" w:rsidRPr="00B96613" w:rsidRDefault="005805F3" w:rsidP="00D8350A">
      <w:pPr>
        <w:pStyle w:val="Heading3"/>
        <w:spacing w:line="480" w:lineRule="auto"/>
      </w:pPr>
      <w:bookmarkStart w:id="38" w:name="_Toc79664388"/>
      <w:r w:rsidRPr="00841490">
        <w:lastRenderedPageBreak/>
        <w:t>Imaging and Analysis</w:t>
      </w:r>
      <w:bookmarkEnd w:id="38"/>
    </w:p>
    <w:p w14:paraId="581E4953" w14:textId="444B77FC" w:rsidR="005805F3" w:rsidRPr="00841490" w:rsidRDefault="005805F3" w:rsidP="00D8350A">
      <w:pPr>
        <w:spacing w:line="480" w:lineRule="auto"/>
        <w:ind w:firstLine="720"/>
        <w:jc w:val="both"/>
      </w:pPr>
      <w:r w:rsidRPr="00841490">
        <w:t xml:space="preserve">Optical micrographs of fracture surfaces of flexural specimens were taken with a VHX-5000 digital microscope (Keyonce, Itasca, IL). SEM micrographs of gold sputter-coated flexural fracture surfaces were taken on a Phenom XL SEM (Phenom-World, Eindhoven, Netherlands) at an operating voltage of 10kV. </w:t>
      </w:r>
    </w:p>
    <w:p w14:paraId="1CEFE40C" w14:textId="77777777"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t xml:space="preserve">To visualize the fiber alignment, porosity, and internal microstructure of the composite, printed samples were scanned using X-ray computed tomography (XCT) (Zeiss </w:t>
      </w:r>
      <w:r w:rsidRPr="00841490">
        <w:rPr>
          <w:rFonts w:eastAsia="STIX-Regular"/>
          <w:color w:val="auto"/>
          <w:sz w:val="24"/>
          <w:szCs w:val="24"/>
        </w:rPr>
        <w:t xml:space="preserve">Group, </w:t>
      </w:r>
      <w:r w:rsidRPr="00841490">
        <w:rPr>
          <w:color w:val="auto"/>
          <w:sz w:val="24"/>
          <w:szCs w:val="24"/>
        </w:rPr>
        <w:t>Versa 520,</w:t>
      </w:r>
      <w:r w:rsidRPr="00841490">
        <w:rPr>
          <w:rFonts w:eastAsia="STIX-Regular"/>
          <w:color w:val="auto"/>
          <w:sz w:val="24"/>
          <w:szCs w:val="24"/>
        </w:rPr>
        <w:t xml:space="preserve"> US)</w:t>
      </w:r>
      <w:r w:rsidRPr="00841490">
        <w:rPr>
          <w:color w:val="auto"/>
          <w:sz w:val="24"/>
          <w:szCs w:val="24"/>
        </w:rPr>
        <w:t>. The samples were extracted from the wall of a pyrolyzed rectangular box that was two layers high and one filament thick (~1.3 mm x 0.8 mm) for each of the three printed inks. All XCT scans were acquired using an x-ray source voltage of 140 keV and power of 9 W. The scans were reconstructed from ~1400 projections acquired with 5-second exposure using a 4x magnification detector, resulting in a reconstructed volume of size 2×2×2 mm</w:t>
      </w:r>
      <w:r w:rsidRPr="00841490">
        <w:rPr>
          <w:color w:val="auto"/>
          <w:sz w:val="24"/>
          <w:szCs w:val="24"/>
          <w:vertAlign w:val="superscript"/>
        </w:rPr>
        <w:t>3</w:t>
      </w:r>
      <w:r w:rsidRPr="00841490">
        <w:rPr>
          <w:color w:val="auto"/>
          <w:sz w:val="24"/>
          <w:szCs w:val="24"/>
        </w:rPr>
        <w:t xml:space="preserve"> and a voxel size of 2 μm. The reconstructions were denoised using non-local means filters and analyzed using Dragonfly graphics software (Object Research Systems, Montreal, Quebec, CA).</w:t>
      </w:r>
    </w:p>
    <w:p w14:paraId="3A0C739B" w14:textId="77777777" w:rsidR="005805F3" w:rsidRPr="00841490" w:rsidRDefault="005805F3" w:rsidP="00D8350A">
      <w:pPr>
        <w:spacing w:line="480" w:lineRule="auto"/>
        <w:ind w:firstLine="720"/>
        <w:jc w:val="both"/>
      </w:pPr>
      <w:r w:rsidRPr="00841490">
        <w:t xml:space="preserve">The fiber, crack angular orientation, and pore size in the samples were measured manually using ImageJ open-source software (National Institute of Health, Madison, WI) on 2D images. The line tool was used to trace the location of the fiber or crack. Each angle was calculated by determining the drawn line's angle in reference to the x-axis (perpendicular to print direction). The print direction was represented as 90º, while 0 and 180º were perpendicular to the print direction. </w:t>
      </w:r>
      <w:r w:rsidRPr="00841490">
        <w:lastRenderedPageBreak/>
        <w:t>Fiber angles and lengths were collected from 5 XCT image scans from each SMP-5f and SMP-10f samples at different depths into the sample resulting in approximately 974 fibers measured for SMP5-f and 2078 fibers for SMP-10f. Crack angles were measured from the same set of images with 41 cracks measured from SMP-5f and 85 cracks from SMP-10f. Pore size analysis of three representative fracture surfaces from each ink was calculated using the freehand tool in ImageJ to outline each pore for a total of approximately 50 pores per ink. An average major and minor axis were obtained using the fit ellipse measurement to estimate pore size and area %.</w:t>
      </w:r>
    </w:p>
    <w:p w14:paraId="61517930" w14:textId="1E658735" w:rsidR="005805F3" w:rsidRDefault="005805F3" w:rsidP="00D8350A">
      <w:pPr>
        <w:spacing w:line="480" w:lineRule="auto"/>
        <w:ind w:firstLine="720"/>
        <w:jc w:val="both"/>
      </w:pPr>
      <w:r w:rsidRPr="00841490">
        <w:t xml:space="preserve">X-ray diffraction (XRD) of mortar and pestle ground pyrolyzed specimens was performed using a Panalytical Empyrean diffractometer (Malvern Panalytical Ltd., Malvern, UK). Phase identification was determined using Highscore Plus software (Malvern Panalytical Ltd.). </w:t>
      </w:r>
    </w:p>
    <w:p w14:paraId="405BAB42" w14:textId="45230BC0" w:rsidR="005805F3" w:rsidRPr="00841490" w:rsidRDefault="005805F3" w:rsidP="00D8350A">
      <w:pPr>
        <w:pStyle w:val="Heading2"/>
        <w:spacing w:line="480" w:lineRule="auto"/>
      </w:pPr>
      <w:bookmarkStart w:id="39" w:name="_Toc79664389"/>
      <w:r w:rsidRPr="00841490">
        <w:t>Results/Discussion</w:t>
      </w:r>
      <w:bookmarkEnd w:id="39"/>
    </w:p>
    <w:p w14:paraId="55529BBF" w14:textId="4B4426A0" w:rsidR="005805F3" w:rsidRPr="00B96613" w:rsidRDefault="005805F3" w:rsidP="00D8350A">
      <w:pPr>
        <w:pStyle w:val="Heading3"/>
        <w:spacing w:line="480" w:lineRule="auto"/>
      </w:pPr>
      <w:bookmarkStart w:id="40" w:name="_Toc79664390"/>
      <w:r w:rsidRPr="00841490">
        <w:t>Rheology and printability</w:t>
      </w:r>
      <w:bookmarkEnd w:id="40"/>
    </w:p>
    <w:p w14:paraId="1C4D74B7" w14:textId="77777777" w:rsidR="00D8350A" w:rsidRDefault="005805F3" w:rsidP="00D8350A">
      <w:pPr>
        <w:pStyle w:val="ListParagraph"/>
        <w:spacing w:line="480" w:lineRule="auto"/>
        <w:ind w:left="0" w:firstLine="720"/>
        <w:jc w:val="both"/>
        <w:rPr>
          <w:color w:val="auto"/>
          <w:sz w:val="24"/>
          <w:szCs w:val="24"/>
        </w:rPr>
      </w:pPr>
      <w:r w:rsidRPr="00841490">
        <w:rPr>
          <w:color w:val="auto"/>
          <w:sz w:val="24"/>
          <w:szCs w:val="24"/>
        </w:rPr>
        <w:t>Previous studies have established that successful DIW inks are typically shear-thinning, yield-stress fluids, with a τ</w:t>
      </w:r>
      <w:r w:rsidRPr="00841490">
        <w:rPr>
          <w:color w:val="auto"/>
          <w:sz w:val="24"/>
          <w:szCs w:val="24"/>
          <w:vertAlign w:val="subscript"/>
        </w:rPr>
        <w:t>y</w:t>
      </w:r>
      <w:r w:rsidRPr="00841490">
        <w:rPr>
          <w:color w:val="auto"/>
          <w:sz w:val="24"/>
          <w:szCs w:val="24"/>
        </w:rPr>
        <w:t xml:space="preserve"> ≥~200 Pa, and an equilibrium storage modulus (</w:t>
      </w:r>
      <w:r w:rsidRPr="00841490">
        <w:rPr>
          <w:color w:val="auto"/>
          <w:sz w:val="24"/>
          <w:szCs w:val="20"/>
        </w:rPr>
        <w:t>G'</w:t>
      </w:r>
      <w:r w:rsidRPr="00841490">
        <w:rPr>
          <w:color w:val="auto"/>
          <w:sz w:val="24"/>
          <w:szCs w:val="20"/>
          <w:vertAlign w:val="subscript"/>
        </w:rPr>
        <w:t>0</w:t>
      </w:r>
      <w:r w:rsidRPr="00841490">
        <w:rPr>
          <w:color w:val="auto"/>
          <w:sz w:val="24"/>
          <w:szCs w:val="24"/>
        </w:rPr>
        <w:t>) ≥~10</w:t>
      </w:r>
      <w:r w:rsidRPr="00841490">
        <w:rPr>
          <w:color w:val="auto"/>
          <w:sz w:val="24"/>
          <w:szCs w:val="24"/>
          <w:vertAlign w:val="superscript"/>
        </w:rPr>
        <w:t>4</w:t>
      </w:r>
      <w:r w:rsidRPr="00841490">
        <w:rPr>
          <w:color w:val="auto"/>
          <w:sz w:val="24"/>
          <w:szCs w:val="24"/>
        </w:rPr>
        <w:t xml:space="preserve"> Pa </w:t>
      </w:r>
      <w:r w:rsidRPr="00841490">
        <w:rPr>
          <w:color w:val="auto"/>
          <w:sz w:val="24"/>
          <w:szCs w:val="24"/>
        </w:rPr>
        <w:fldChar w:fldCharType="begin" w:fldLock="1"/>
      </w:r>
      <w:r w:rsidR="00595E61">
        <w:rPr>
          <w:color w:val="auto"/>
          <w:sz w:val="24"/>
          <w:szCs w:val="24"/>
        </w:rPr>
        <w:instrText xml:space="preserve">ADDIN CSL_CITATION {"citationItems":[{"id":"ITEM-1","itemData":{"DOI":"10.1021/la0257135","ISBN":"0743-7463","ISSN":"07437463","abstract":"Mesoscale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sidR="00595E61">
        <w:rPr>
          <w:rFonts w:ascii="Cambria Math" w:hAnsi="Cambria Math" w:cs="Cambria Math"/>
          <w:color w:val="auto"/>
          <w:sz w:val="24"/>
          <w:szCs w:val="24"/>
        </w:rPr>
        <w:instrText>∼</w:instrText>
      </w:r>
      <w:r w:rsidR="00595E61">
        <w:rPr>
          <w:color w:val="auto"/>
          <w:sz w:val="24"/>
          <w:szCs w:val="24"/>
        </w:rPr>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A.","non-dropping-particle":"","parse-names":false,"suffix":""}],"container-title":"Langmuir","id":"ITEM-1","issue":"14","issued":{"date-parts":[["2002"]]},"page":"5429-5437","title":"Colloidal inks for directed assembly of 3-D periodic structures","type":"article-journal","volume":"18"},"uris":["http://www.mendeley.com/documents/?uuid=d3202c62-e40f-4f96-9469-5802a27f3a8d"]},{"id":"ITEM-2","itemData":{"DOI":"10.1016/j.compscitech.2018.03.008","ISBN":"0266-3538","ISSN":"02663538","abstract":"Clay-based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Technology","id":"ITEM-2","issued":{"date-parts":[["2018"]]},"page":"9-20","title":"High-strength epoxy nanocomposites for 3D printing","type":"article-journal","volume":"160"},"uris":["http://www.mendeley.com/documents/?uuid=919f2ecc-4dbf-43e7-bd1c-f879b4eb1f7a"]},{"id":"ITEM-3","itemData":{"DOI":"10.1016/j.addma.2020.101621","ISSN":"22148604","abstract":"Thermoset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 A.","non-dropping-particle":"","parse-names":false,"suffix":""},{"dropping-particle":"","family":"Hershey","given":"Christopher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Manufacturing","id":"ITEM-3","issued":{"date-parts":[["2021","10"]]},"page":"101621","title":"Linking thermoset ink rheology to the stability of 3D-printed structures","type":"article-journal","volume":"37"},"uris":["http://www.mendeley.com/documents/?uuid=ed8dc22a-af45-489c-89df-7caa9c56cc05"]},{"id":"ITEM-4","itemData":{"DOI":"10.1016/j.cocis.2010.11.002","ISSN":"13590294","abstract":"Recent advances in microfluidic and direct-write assembly of colloidal suspensions open new avenues for microscale patterning of functional materials with controlled composition, geometry, and properties. In this article, we describe fundamental aspects of suspension structure, elasticity, and flow behavior for three important systems: (1) dense liquids (and glasses), (2) gels, and (3) biphasic mixtures. We also highlight examples from the current literature of colloidal architectures patterned by these emerging methods. © 2010 Elsevier Ltd.","author":[{"dropping-particle":"","family":"Conrad","given":"Jacinta C.","non-dropping-particle":"","parse-names":false,"suffix":""},{"dropping-particle":"","family":"Ferreira","given":"Summer R.","non-dropping-particle":"","parse-names":false,"suffix":""},{"dropping-particle":"","family":"Yoshikawa","given":"Jun","non-dropping-particle":"","parse-names":false,"suffix":""},{"dropping-particle":"","family":"Shepherd","given":"Robert F.","non-dropping-particle":"","parse-names":false,"suffix":""},{"dropping-particle":"","family":"Ahn","given":"Bok Y.","non-dropping-particle":"","parse-names":false,"suffix":""},{"dropping-particle":"","family":"Lewis","given":"Jennifer A.","non-dropping-particle":"","parse-names":false,"suffix":""}],"container-title":"Current Opinion in Colloid and Interface Science","id":"ITEM-4","issue":"1","issued":{"date-parts":[["2011"]]},"page":"71-79","publisher":"Elsevier","title":"Designing colloidal suspensions for directed materials assembly","type":"article-journal","volume":"16"},"uris":["http://www.mendeley.com/documents/?uuid=8af6616b-ff30-495e-930a-b30259fa9649"]},{"id":"ITEM-5","itemData":{"DOI":"10.1111/j.1151-2916.2000.tb01560.x","ISSN":"00027820","abstract":"Colloidal processing of ceramics is reviewed with an emphasis on interparticle forces, suspension rheology, consolidation techniques, and drying behavior. Particular attention is given to the scientific concepts that underpin the fabrication of particulate-derived ceramic components. The complex interplay between suspension stability and its structural evolution during colloidal processing is highlighted.","author":[{"dropping-particle":"","family":"Lewis","given":"Jennifer A.","non-dropping-particle":"","parse-names":false,"suffix":""}],"container-title":"Journal of the American Ceramic Society","id":"ITEM-5","issue":"10","issued":{"date-parts":[["2000"]]},"page":"2341-2359","publisher":"Wiley Online Library","title":"Colloidal processing of ceramics","type":"article-journal","volume":"83"},"uris":["http://www.mendeley.com/documents/?uuid=1dea03c2-9281-4a38-9cc9-44504281562f"]},{"id":"ITEM-6","itemData":{"DOI":"10.1515/arh-2007-0001","ISSN":"14306395","abstract":"The rheological behavior of a fugitive organic ink tailored for direct-write assembly of 3D microfluidic devices is investigated. Rheological experiments are carried out to probe the shear storage and loss moduli as well as the complex viscosity as a function of varying temperature, frequency and stress amplitude. Master curves of these functions are assembled using time-temperature superposition. The fugitive ink, comprised of two organic phases, possesses an equilibrium shear elastic modulus nearly two orders of magnitude higher than that of a commercial reference ink at room temperature and a peak in the relaxation spectrum nearly six orders of magnitude longer in time scale. The self-supporting nature of extruded ink filaments is characterized by direct video imaging. Comparison of the experimentally observed behavior to numerical predictions based on Euler-Bernoulli viscoelastic beam analysis yield excellent agreement for slender filaments. © Appl. Rheol.","author":[{"dropping-particle":"","family":"Therriault","given":"Daniel","non-dropping-particle":"","parse-names":false,"suffix":""},{"dropping-particle":"","family":"White","given":"Scott R.","non-dropping-particle":"","parse-names":false,"suffix":""},{"dropping-particle":"","family":"Lewis","given":"Jennifer A.","non-dropping-particle":"","parse-names":false,"suffix":""}],"container-title":"Applied Rheology","id":"ITEM-6","issue":"1","issued":{"date-parts":[["2007"]]},"page":"10111-10112","publisher":"De Gruyter","title":"Rheological behavior of fugitive organic inks for direct-write assembly","type":"article-journal","volume":"17"},"uris":["http://www.mendeley.com/documents/?uuid=b7f8d72c-0abe-48b9-94ff-540ea50daf5f"]},{"id":"ITEM-7","itemData":{"ISSN":"1543-1851","author":[{"dropping-particle":"","family":"Compton","given":"Brett G","non-dropping-particle":"","parse-names":false,"suffix":""},{"dropping-particle":"","family":"Hmeidat","given":"Nadim S","non-dropping-particle":"","parse-names":false,"suffix":""},{"dropping-particle":"","family":"Pack","given":"Robert C","non-dropping-particle":"","parse-names":false,"suffix":""},{"dropping-particle":"","family":"Heres","given":"Maximilian F","non-dropping-particle":"","parse-names":false,"suffix":""},{"dropping-particle":"","family":"Sangoro","given":"Joshua R","non-dropping-particle":"","parse-names":false,"suffix":""}],"container-title":"Jom","id":"ITEM-7","issue":"3","issued":{"date-parts":[["2018"]]},"page":"292-297","publisher":"Springer","title":"Electrical and mechanical properties of 3D-printed graphene-reinforced epoxy","type":"article-journal","volume":"70"},"uris":["http://www.mendeley.com/documents/?uuid=93d5c46c-db12-4640-82dd-30de0b4f44a5"]},{"id":"ITEM-8","itemData":{"DOI":"10.1016/j.jmatprotec.2011.04.005","ISSN":"09240136","abstract":"This paper proposes a catenary model to describe the shape evolution of spanning filaments created by an extrusion-based, solid freeform fabrication process. Although colloidal gels have excellent self-support properties, their transient viscoelastic dynamics inevitably leads to fast deflection of spanning filaments under gravity. This model is derived from static force analysis of finite spanning filaments by assuming mechanical behavior of colloidal gels to follow a Kelvin-Voigt analogue. This model resembles a viscoelastic catenary to track the dynamic shape of spanning filaments after deposition, and compute their equilibrium shape profiles after long resting time. The model results are compared to published experimental data of lead zirconate titanate (PZT) colloidal inks (Smay et al., 2002a), which confirm the validity of this model for understanding of shape evolution of spanning features in solid freeform fabrication. © 2011 Elsevier B.V. All rights reserved.","author":[{"dropping-particle":"","family":"Zhu","given":"Cheng","non-dropping-particle":"","parse-names":false,"suffix":""},{"dropping-particle":"","family":"Smay","given":"James E.","non-dropping-particle":"","parse-names":false,"suffix":""}],"container-title":"Journal of Materials Processing Technology","id":"ITEM-8","issue":"3","issued":{"date-parts":[["2012"]]},"page":"727-733","publisher":"Elsevier","title":"Catenary shape evolution of spanning structures in direct-write assembly of colloidal gels","type":"article-journal","volume":"212"},"uris":["http://www.mendeley.com/documents/?uuid=40913b71-e90f-4941-b46e-1190f364d2b3"]}],"mendeley":{"formattedCitation":"[5,6,11,16,60,106–108]","plainTextFormattedCitation":"[5,6,11,16,60,106–108]","previouslyFormattedCitation":"[5,6,11,16,60,106–108]"},"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[5,6,11,16,60,106–108]</w:t>
      </w:r>
      <w:r w:rsidRPr="00841490">
        <w:rPr>
          <w:color w:val="auto"/>
          <w:sz w:val="24"/>
          <w:szCs w:val="24"/>
        </w:rPr>
        <w:fldChar w:fldCharType="end"/>
      </w:r>
      <w:r w:rsidRPr="00841490">
        <w:rPr>
          <w:color w:val="auto"/>
          <w:sz w:val="24"/>
          <w:szCs w:val="24"/>
        </w:rPr>
        <w:t>. A high τ</w:t>
      </w:r>
      <w:r w:rsidRPr="00841490">
        <w:rPr>
          <w:color w:val="auto"/>
          <w:sz w:val="24"/>
          <w:szCs w:val="24"/>
          <w:vertAlign w:val="subscript"/>
        </w:rPr>
        <w:t>y</w:t>
      </w:r>
      <w:r w:rsidRPr="00841490">
        <w:rPr>
          <w:color w:val="auto"/>
          <w:sz w:val="24"/>
          <w:szCs w:val="24"/>
        </w:rPr>
        <w:t xml:space="preserve"> prevents slumping of the lower layers when loaded by the weight of upper layers in a printed part</w:t>
      </w:r>
      <w:r>
        <w:rPr>
          <w:color w:val="auto"/>
          <w:sz w:val="24"/>
          <w:szCs w:val="24"/>
        </w:rPr>
        <w:t xml:space="preserve"> </w:t>
      </w:r>
      <w:r>
        <w:rPr>
          <w:color w:val="auto"/>
          <w:sz w:val="24"/>
          <w:szCs w:val="24"/>
        </w:rPr>
        <w:fldChar w:fldCharType="begin" w:fldLock="1"/>
      </w:r>
      <w:r w:rsidR="00595E61">
        <w:rPr>
          <w:color w:val="auto"/>
          <w:sz w:val="24"/>
          <w:szCs w:val="24"/>
        </w:rPr>
        <w:instrText>ADDIN CSL_CITATION {"citationItems":[{"id":"ITEM-1","itemData":{"DOI":"10.1016/j.compscitech.2018.03.008","ISBN":"0266-3538","ISSN":"02663538","abstract":"Clay-based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Technology","id":"ITEM-1","issued":{"date-parts":[["2018"]]},"page":"9-20","title":"High-strength epoxy nanocomposites for 3D printing","type":"article-journal","volume":"160"},"uris":["http://www.mendeley.com/documents/?uuid=bbe1234e-01a5-425d-bfe4-51857223d722"]},{"id":"ITEM-2","itemData":{"DOI":"10.1016/j.cocis.2010.11.002","ISSN":"13590294","abstract":"Recent advances in microfluidic and direct-write assembly of colloidal suspensions open new avenues for microscale patterning of functional materials with controlled composition, geometry, and properties. In this article, we describe fundamental aspects of suspension structure, elasticity, and flow behavior for three important systems: (1) dense liquids (and glasses), (2) gels, and (3) biphasic mixtures. We also highlight examples from the current literature of colloidal architectures patterned by these emerging methods. © 2010 Elsevier Ltd.","author":[{"dropping-particle":"","family":"Conrad","given":"Jacinta C.","non-dropping-particle":"","parse-names":false,"suffix":""},{"dropping-particle":"","family":"Ferreira","given":"Summer R.","non-dropping-particle":"","parse-names":false,"suffix":""},{"dropping-particle":"","family":"Yoshikawa","given":"Jun","non-dropping-particle":"","parse-names":false,"suffix":""},{"dropping-particle":"","family":"Shepherd","given":"Robert F.","non-dropping-particle":"","parse-names":false,"suffix":""},{"dropping-particle":"","family":"Ahn","given":"Bok Y.","non-dropping-particle":"","parse-names":false,"suffix":""},{"dropping-particle":"","family":"Lewis","given":"Jennifer A.","non-dropping-particle":"","parse-names":false,"suffix":""}],"container-title":"Current Opinion in Colloid and Interface Science","id":"ITEM-2","issue":"1","issued":{"date-parts":[["2011"]]},"page":"71-79","publisher":"Elsevier","title":"Designing colloidal suspensions for directed materials assembly","type":"article-journal","volume":"16"},"uris":["http://www.mendeley.com/documents/?uuid=991c4350-e46e-4bdd-9837-fb98c24649dc"]},{"id":"ITEM-3","itemData":{"DOI":"10.1016/j.jmatprotec.2011.04.005","ISSN":"09240136","abstract":"This paper proposes a catenary model to describe the shape evolution of spanning filaments created by an extrusion-based, solid freeform fabrication process. Although colloidal gels have excellent self-support properties, their transient viscoelastic dynamics inevitably leads to fast deflection of spanning filaments under gravity. This model is derived from static force analysis of finite spanning filaments by assuming mechanical behavior of colloidal gels to follow a Kelvin-Voigt analogue. This model resembles a viscoelastic catenary to track the dynamic shape of spanning filaments after deposition, and compute their equilibrium shape profiles after long resting time. The model results are compared to published experimental data of lead zirconate titanate (PZT) colloidal inks (Smay et al., 2002a), which confirm the validity of this model for understanding of shape evolution of spanning features in solid freeform fabrication. © 2011 Elsevier B.V. All rights reserved.","author":[{"dropping-particle":"","family":"Zhu","given":"Cheng","non-dropping-particle":"","parse-names":false,"suffix":""},{"dropping-particle":"","family":"Smay","given":"James E.","non-dropping-particle":"","parse-names":false,"suffix":""}],"container-title":"Journal of Materials Processing Technology","id":"ITEM-3","issue":"3","issued":{"date-parts":[["2012"]]},"page":"727-733","publisher":"Elsevier","title":"Catenary shape evolution of spanning structures in direct-write assembly of colloidal gels","type":"article-journal","volume":"212"},"uris":["http://www.mendeley.com/documents/?uuid=8e150b6c-9bce-4bf1-a56a-3f4d8833dacc"]}],"mendeley":{"formattedCitation":"[11,106,108]","plainTextFormattedCitation":"[11,106,108]","previouslyFormattedCitation":"[11,106,108]"},"properties":{"noteIndex":0},"schema":"https://github.com/citation-style-language/schema/raw/master/csl-citation.json"}</w:instrText>
      </w:r>
      <w:r>
        <w:rPr>
          <w:color w:val="auto"/>
          <w:sz w:val="24"/>
          <w:szCs w:val="24"/>
        </w:rPr>
        <w:fldChar w:fldCharType="separate"/>
      </w:r>
      <w:r w:rsidR="005E242E" w:rsidRPr="005E242E">
        <w:rPr>
          <w:noProof/>
          <w:color w:val="auto"/>
          <w:sz w:val="24"/>
          <w:szCs w:val="24"/>
        </w:rPr>
        <w:t>[11,106,108]</w:t>
      </w:r>
      <w:r>
        <w:rPr>
          <w:color w:val="auto"/>
          <w:sz w:val="24"/>
          <w:szCs w:val="24"/>
        </w:rPr>
        <w:fldChar w:fldCharType="end"/>
      </w:r>
      <w:r w:rsidRPr="00841490">
        <w:rPr>
          <w:color w:val="auto"/>
          <w:sz w:val="24"/>
          <w:szCs w:val="24"/>
        </w:rPr>
        <w:t>, while a high G’</w:t>
      </w:r>
      <w:r w:rsidRPr="00841490">
        <w:rPr>
          <w:color w:val="auto"/>
          <w:sz w:val="24"/>
          <w:szCs w:val="24"/>
          <w:vertAlign w:val="subscript"/>
        </w:rPr>
        <w:t>0</w:t>
      </w:r>
      <w:r w:rsidRPr="00841490">
        <w:rPr>
          <w:color w:val="auto"/>
          <w:sz w:val="24"/>
          <w:szCs w:val="24"/>
        </w:rPr>
        <w:t xml:space="preserve"> prevents elastic buckling of tall features </w:t>
      </w:r>
      <w:r w:rsidRPr="00841490">
        <w:rPr>
          <w:color w:val="auto"/>
          <w:sz w:val="24"/>
          <w:szCs w:val="24"/>
        </w:rPr>
        <w:fldChar w:fldCharType="begin" w:fldLock="1"/>
      </w:r>
      <w:r>
        <w:rPr>
          <w:color w:val="auto"/>
          <w:sz w:val="24"/>
          <w:szCs w:val="24"/>
        </w:rPr>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 A.","non-dropping-particle":"","parse-names":false,"suffix":""},{"dropping-particle":"","family":"Hershey","given":"Christopher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Manufacturing","id":"ITEM-1","issued":{"date-parts":[["2021","10"]]},"page":"101621","title":"Linking thermoset ink rheology to the stability of 3D-printed structures","type":"article-journal","volume":"37"},"uris":["http://www.mendeley.com/documents/?uuid=ed8dc22a-af45-489c-89df-7caa9c56cc05"]}],"mendeley":{"formattedCitation":"[16]","plainTextFormattedCitation":"[16]","previouslyFormattedCitation":"[16]"},"properties":{"noteIndex":0},"schema":"https://github.com/citation-style-language/schema/raw/master/csl-citation.json"}</w:instrText>
      </w:r>
      <w:r w:rsidRPr="00841490">
        <w:rPr>
          <w:color w:val="auto"/>
          <w:sz w:val="24"/>
          <w:szCs w:val="24"/>
        </w:rPr>
        <w:fldChar w:fldCharType="separate"/>
      </w:r>
      <w:r w:rsidRPr="009F6FAD">
        <w:rPr>
          <w:noProof/>
          <w:color w:val="auto"/>
          <w:sz w:val="24"/>
          <w:szCs w:val="24"/>
        </w:rPr>
        <w:t>[16]</w:t>
      </w:r>
      <w:r w:rsidRPr="00841490">
        <w:rPr>
          <w:color w:val="auto"/>
          <w:sz w:val="24"/>
          <w:szCs w:val="24"/>
        </w:rPr>
        <w:fldChar w:fldCharType="end"/>
      </w:r>
      <w:r w:rsidRPr="00841490">
        <w:rPr>
          <w:color w:val="auto"/>
          <w:sz w:val="24"/>
          <w:szCs w:val="24"/>
        </w:rPr>
        <w:t xml:space="preserve"> and</w:t>
      </w:r>
      <w:r w:rsidR="00D8350A">
        <w:rPr>
          <w:color w:val="auto"/>
          <w:sz w:val="24"/>
          <w:szCs w:val="24"/>
        </w:rPr>
        <w:t xml:space="preserve"> </w:t>
      </w:r>
      <w:r w:rsidRPr="00841490">
        <w:rPr>
          <w:color w:val="auto"/>
          <w:sz w:val="24"/>
          <w:szCs w:val="24"/>
        </w:rPr>
        <w:t>excessive sagging of spanning features</w:t>
      </w:r>
      <w:r>
        <w:rPr>
          <w:color w:val="auto"/>
          <w:sz w:val="24"/>
          <w:szCs w:val="24"/>
        </w:rPr>
        <w:fldChar w:fldCharType="begin" w:fldLock="1"/>
      </w:r>
      <w:r w:rsidR="00595E61">
        <w:rPr>
          <w:color w:val="auto"/>
          <w:sz w:val="24"/>
          <w:szCs w:val="24"/>
        </w:rPr>
        <w:instrText xml:space="preserve">ADDIN CSL_CITATION {"citationItems":[{"id":"ITEM-1","itemData":{"DOI":"10.1021/la0257135","ISBN":"0743-7463","ISSN":"07437463","abstract":"Mesoscale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sidR="00595E61">
        <w:rPr>
          <w:rFonts w:ascii="Cambria Math" w:hAnsi="Cambria Math" w:cs="Cambria Math"/>
          <w:color w:val="auto"/>
          <w:sz w:val="24"/>
          <w:szCs w:val="24"/>
        </w:rPr>
        <w:instrText>∼</w:instrText>
      </w:r>
      <w:r w:rsidR="00595E61">
        <w:rPr>
          <w:color w:val="auto"/>
          <w:sz w:val="24"/>
          <w:szCs w:val="24"/>
        </w:rPr>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A.","non-dropping-particle":"","parse-names":false,"suffix":""}],"container-title":"Langmuir","id":"ITEM-1","issue":"14","issued":{"date-parts":[["2002"]]},"page":"5429-5437","title":"Colloidal inks for directed assembly of 3-D periodic structures","type":"article-journal","volume":"18"},"uris":["http://www.mendeley.com/documents/?uuid=62dbe168-7109-4987-b191-3019b2738f83"]},{"id":"ITEM-2","itemData":{"DOI":"10.1122/1.1773783","ISSN":"0148-6055","abstract":"The rheological behavior of two series of model suspensions containing the same glass fibers in a Newtonian polybutene and in a Boger fluid has also been investigated. The steady-state shear viscosity of both supensions increased with fiber content, but the suspensions in the Boger fluid became shear thinning. Both types of suspension exhibited non-negligible normal stresses. The steady-state viscosity and normal stress difference of the supensions in the polybutene are well predicted by the Lipscomb (1987) equation coupled with the Folgar-Tucker (1984) model. Both types of fiber suspensions were shown to exhibit shear and normal stress overshoots in stress growth experiments. Under flow reversal, a shear stress overshoot was observed at a larger deformation compared to the primary overshoot. The reverse overshoot has been attributed to tumbling of fibers that are not totally aligned in the flow direction even after a very long time. When the flow was reversed, the normal stress difference took initially mimimum values (negative values in the polybutene case) and then depicted a smaller positive overshoot before reaching a steady-state value. The normal stress undershoot has been attributed to a transient fiber-oriented structure. The shape and the magnitude of these overshoots depend on the fiber content, nature of the matrix, and time delay between consecutive experiments. © 2004 The Society of Rheology.","author":[{"dropping-particle":"","family":"Sepehr","given":"M.","non-dropping-particle":"","parse-names":false,"suffix":""},{"dropping-particle":"","family":"Carreau","given":"P. J.","non-dropping-particle":"","parse-names":false,"suffix":""},{"dropping-particle":"","family":"Moan","given":"M.","non-dropping-particle":"","parse-names":false,"suffix":""},{"dropping-particle":"","family":"Ausias","given":"G.","non-dropping-particle":"","parse-names":false,"suffix":""}],"container-title":"Journal of Rheology","id":"ITEM-2","issue":"5","issued":{"date-parts":[["2004"]]},"page":"1023-1048","title":"Rheological properties of short fiber model suspensions","type":"article-journal","volume":"48"},"uris":["http://www.mendeley.com/documents/?uuid=95b8bc89-e9b7-426b-a792-3de5d38352e9"]}],"mendeley":{"formattedCitation":"[5,109]","plainTextFormattedCitation":"[5,109]","previouslyFormattedCitation":"[5,109]"},"properties":{"noteIndex":0},"schema":"https://github.com/citation-style-language/schema/raw/master/csl-citation.json"}</w:instrText>
      </w:r>
      <w:r>
        <w:rPr>
          <w:color w:val="auto"/>
          <w:sz w:val="24"/>
          <w:szCs w:val="24"/>
        </w:rPr>
        <w:fldChar w:fldCharType="separate"/>
      </w:r>
      <w:r w:rsidR="005E242E" w:rsidRPr="005E242E">
        <w:rPr>
          <w:noProof/>
          <w:color w:val="auto"/>
          <w:sz w:val="24"/>
          <w:szCs w:val="24"/>
        </w:rPr>
        <w:t>[5,109]</w:t>
      </w:r>
      <w:r>
        <w:rPr>
          <w:color w:val="auto"/>
          <w:sz w:val="24"/>
          <w:szCs w:val="24"/>
        </w:rPr>
        <w:fldChar w:fldCharType="end"/>
      </w:r>
      <w:r w:rsidRPr="00841490">
        <w:rPr>
          <w:color w:val="auto"/>
          <w:sz w:val="24"/>
          <w:szCs w:val="24"/>
        </w:rPr>
        <w:t>. The rheological behavior of all inks</w:t>
      </w:r>
    </w:p>
    <w:p w14:paraId="6E23C6F4" w14:textId="77777777" w:rsidR="00B860A8" w:rsidRDefault="00B860A8" w:rsidP="00D8350A">
      <w:pPr>
        <w:keepNext/>
        <w:spacing w:line="480" w:lineRule="auto"/>
        <w:jc w:val="center"/>
      </w:pPr>
      <w:r>
        <w:rPr>
          <w:noProof/>
        </w:rPr>
        <w:lastRenderedPageBreak/>
        <w:drawing>
          <wp:inline distT="0" distB="0" distL="0" distR="0" wp14:anchorId="6FF36E57" wp14:editId="68DCF7DD">
            <wp:extent cx="4380614" cy="6184397"/>
            <wp:effectExtent l="0" t="0" r="127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25816" cy="6248212"/>
                    </a:xfrm>
                    <a:prstGeom prst="rect">
                      <a:avLst/>
                    </a:prstGeom>
                    <a:noFill/>
                    <a:ln>
                      <a:noFill/>
                    </a:ln>
                  </pic:spPr>
                </pic:pic>
              </a:graphicData>
            </a:graphic>
          </wp:inline>
        </w:drawing>
      </w:r>
    </w:p>
    <w:p w14:paraId="6D945E52" w14:textId="673FCE74" w:rsidR="00B860A8" w:rsidRDefault="00B860A8" w:rsidP="00D9232B">
      <w:pPr>
        <w:pStyle w:val="Caption"/>
        <w:spacing w:line="480" w:lineRule="auto"/>
        <w:jc w:val="both"/>
      </w:pPr>
      <w:bookmarkStart w:id="41" w:name="_Toc79664349"/>
      <w:r>
        <w:t xml:space="preserve">Figure </w:t>
      </w:r>
      <w:fldSimple w:instr=" STYLEREF 1 \s ">
        <w:r w:rsidR="00194E6C">
          <w:rPr>
            <w:noProof/>
          </w:rPr>
          <w:t>3</w:t>
        </w:r>
      </w:fldSimple>
      <w:r w:rsidR="00194E6C">
        <w:t>.</w:t>
      </w:r>
      <w:fldSimple w:instr=" SEQ Figure \* ARABIC \s 1 ">
        <w:r w:rsidR="00194E6C">
          <w:rPr>
            <w:noProof/>
          </w:rPr>
          <w:t>2</w:t>
        </w:r>
      </w:fldSimple>
      <w:r>
        <w:t>: Rheological behavior of PCS based inks. (A) apparent viscosity vs. shear rate. (B) Shear moduli vs. oscillatory shear stress.</w:t>
      </w:r>
      <w:bookmarkEnd w:id="41"/>
    </w:p>
    <w:p w14:paraId="09CC08CD" w14:textId="77777777" w:rsidR="00B860A8" w:rsidRDefault="00B860A8" w:rsidP="00D8350A">
      <w:pPr>
        <w:spacing w:line="480" w:lineRule="auto"/>
        <w:rPr>
          <w:rFonts w:eastAsia="Arial"/>
          <w:lang w:val="en"/>
        </w:rPr>
      </w:pPr>
      <w:r>
        <w:br w:type="page"/>
      </w:r>
    </w:p>
    <w:p w14:paraId="6A448EDC" w14:textId="187EC359" w:rsidR="005805F3" w:rsidRPr="00D8350A" w:rsidRDefault="00D8350A" w:rsidP="00D8350A">
      <w:pPr>
        <w:pStyle w:val="ListParagraph"/>
        <w:spacing w:line="480" w:lineRule="auto"/>
        <w:ind w:left="0"/>
        <w:jc w:val="both"/>
        <w:rPr>
          <w:color w:val="auto"/>
          <w:sz w:val="24"/>
          <w:szCs w:val="24"/>
        </w:rPr>
      </w:pPr>
      <w:r w:rsidRPr="00841490">
        <w:rPr>
          <w:color w:val="auto"/>
          <w:sz w:val="24"/>
          <w:szCs w:val="24"/>
        </w:rPr>
        <w:lastRenderedPageBreak/>
        <w:t xml:space="preserve">in this study, as well as reference neat PCS, is shown in </w:t>
      </w:r>
      <w:r w:rsidRPr="00841490">
        <w:rPr>
          <w:b/>
          <w:bCs/>
          <w:color w:val="auto"/>
          <w:sz w:val="24"/>
          <w:szCs w:val="24"/>
        </w:rPr>
        <w:t xml:space="preserve">Figure </w:t>
      </w:r>
      <w:r>
        <w:rPr>
          <w:b/>
          <w:bCs/>
          <w:sz w:val="24"/>
          <w:szCs w:val="24"/>
        </w:rPr>
        <w:t>3</w:t>
      </w:r>
      <w:r w:rsidRPr="00B96613">
        <w:rPr>
          <w:b/>
          <w:bCs/>
          <w:sz w:val="24"/>
          <w:szCs w:val="24"/>
        </w:rPr>
        <w:t>.</w:t>
      </w:r>
      <w:r w:rsidRPr="00841490">
        <w:rPr>
          <w:b/>
          <w:bCs/>
          <w:color w:val="auto"/>
          <w:sz w:val="24"/>
          <w:szCs w:val="24"/>
        </w:rPr>
        <w:t xml:space="preserve">2. </w:t>
      </w:r>
      <w:r w:rsidRPr="00841490">
        <w:rPr>
          <w:color w:val="auto"/>
          <w:sz w:val="24"/>
          <w:szCs w:val="24"/>
        </w:rPr>
        <w:t xml:space="preserve">The viscosity </w:t>
      </w:r>
      <w:r w:rsidR="005805F3" w:rsidRPr="00841490">
        <w:rPr>
          <w:color w:val="auto"/>
          <w:sz w:val="24"/>
          <w:szCs w:val="24"/>
        </w:rPr>
        <w:t xml:space="preserve">of neat SMP-10 was probed at higher shear rates than the printable ink formulations due to the sensitivity of the instrument and the low response of the PCS polymer in the specific testing geometry. Here the intent is to compare the general behavior of the base PCS with and without added ceramic filler. The reported viscosity is within the same range as others reported in literature for SMP-10 using parallel plate (e.g. 0.1 Pa•s at 20-100 1/s) </w:t>
      </w:r>
      <w:r w:rsidR="005805F3" w:rsidRPr="00841490">
        <w:rPr>
          <w:color w:val="auto"/>
          <w:sz w:val="24"/>
          <w:szCs w:val="24"/>
        </w:rPr>
        <w:fldChar w:fldCharType="begin" w:fldLock="1"/>
      </w:r>
      <w:r w:rsidR="00301107">
        <w:rPr>
          <w:color w:val="auto"/>
          <w:sz w:val="24"/>
          <w:szCs w:val="24"/>
        </w:rPr>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mendeley":{"formattedCitation":"[33]","plainTextFormattedCitation":"[33]","previouslyFormattedCitation":"[33]"},"properties":{"noteIndex":0},"schema":"https://github.com/citation-style-language/schema/raw/master/csl-citation.json"}</w:instrText>
      </w:r>
      <w:r w:rsidR="005805F3" w:rsidRPr="00841490">
        <w:rPr>
          <w:color w:val="auto"/>
          <w:sz w:val="24"/>
          <w:szCs w:val="24"/>
        </w:rPr>
        <w:fldChar w:fldCharType="separate"/>
      </w:r>
      <w:r w:rsidR="00301107" w:rsidRPr="00301107">
        <w:rPr>
          <w:noProof/>
          <w:color w:val="auto"/>
          <w:sz w:val="24"/>
          <w:szCs w:val="24"/>
        </w:rPr>
        <w:t>[33]</w:t>
      </w:r>
      <w:r w:rsidR="005805F3" w:rsidRPr="00841490">
        <w:rPr>
          <w:color w:val="auto"/>
          <w:sz w:val="24"/>
          <w:szCs w:val="24"/>
        </w:rPr>
        <w:fldChar w:fldCharType="end"/>
      </w:r>
      <w:r w:rsidR="005805F3" w:rsidRPr="00841490">
        <w:rPr>
          <w:color w:val="auto"/>
          <w:sz w:val="24"/>
          <w:szCs w:val="24"/>
        </w:rPr>
        <w:t xml:space="preserve">. For a more detailed analysis of the SMP-10 rheological behavior it is recommended to use capillary rheometry which is a more accurate test method for low viscosity fluids </w:t>
      </w:r>
      <w:r w:rsidR="005805F3" w:rsidRPr="00841490">
        <w:rPr>
          <w:color w:val="auto"/>
          <w:sz w:val="24"/>
          <w:szCs w:val="24"/>
        </w:rPr>
        <w:fldChar w:fldCharType="begin" w:fldLock="1"/>
      </w:r>
      <w:r w:rsidR="00595E61">
        <w:rPr>
          <w:color w:val="auto"/>
          <w:sz w:val="24"/>
          <w:szCs w:val="24"/>
        </w:rPr>
        <w:instrText>ADDIN CSL_CITATION {"citationItems":[{"id":"ITEM-1","itemData":{"DOI":"10.1016/j.polymertesting.2009.11.012","ISSN":"01429418","abstract":"Capillary rheometry is the simplest and most popular system to measure the viscosity of fluids at high shear rates and, because of this, it is normally used to simulate industrial processes in the polymer processing industry. Thus, traditionally the rheometers have been equipped with high-pressure transducers, which means that they present some limitations in the characterization for low viscosity (lower than O(101) Pa s) fluids. The aim of this work is to present an accessory to a laboratory capillary rheometer in order to allow for low viscosity fluids to be tested. This is a simple adaptation that works as a extension of the rheometer and contains a new low-pressure transducer with a pressure range of 0-120 Psi. The concept is introduced and validated with Newtonian liquids and initial results are presented for non-Newtonian fluids, namely emulsion-based and micro suspension-based PVC plastisols for textile coating. © 2009 Elsevier Ltd. All rights reserved.","author":[{"dropping-particle":"","family":"Barroso","given":"Eva G.","non-dropping-particle":"","parse-names":false,"suffix":""},{"dropping-particle":"","family":"Duarte","given":"Fernando M.","non-dropping-particle":"","parse-names":false,"suffix":""},{"dropping-particle":"","family":"Couto","given":"Miguel","non-dropping-particle":"","parse-names":false,"suffix":""},{"dropping-particle":"","family":"Maia","given":"João M.","non-dropping-particle":"","parse-names":false,"suffix":""}],"container-title":"Polymer Testing","id":"ITEM-1","issue":"4","issued":{"date-parts":[["2010","6","1"]]},"page":"419-424","publisher":"Elsevier","title":"High strain rate rheological characterization of low viscosity fluids","type":"article-journal","volume":"29"},"uris":["http://www.mendeley.com/documents/?uuid=89637c92-3ac6-42dd-81ef-88f1c718e836"]}],"mendeley":{"formattedCitation":"[110]","plainTextFormattedCitation":"[110]","previouslyFormattedCitation":"[110]"},"properties":{"noteIndex":0},"schema":"https://github.com/citation-style-language/schema/raw/master/csl-citation.json"}</w:instrText>
      </w:r>
      <w:r w:rsidR="005805F3" w:rsidRPr="00841490">
        <w:rPr>
          <w:color w:val="auto"/>
          <w:sz w:val="24"/>
          <w:szCs w:val="24"/>
        </w:rPr>
        <w:fldChar w:fldCharType="separate"/>
      </w:r>
      <w:r w:rsidR="005E242E" w:rsidRPr="005E242E">
        <w:rPr>
          <w:noProof/>
          <w:color w:val="auto"/>
          <w:sz w:val="24"/>
          <w:szCs w:val="24"/>
        </w:rPr>
        <w:t>[110]</w:t>
      </w:r>
      <w:r w:rsidR="005805F3" w:rsidRPr="00841490">
        <w:rPr>
          <w:color w:val="auto"/>
          <w:sz w:val="24"/>
          <w:szCs w:val="24"/>
        </w:rPr>
        <w:fldChar w:fldCharType="end"/>
      </w:r>
      <w:r w:rsidR="005805F3" w:rsidRPr="00841490">
        <w:rPr>
          <w:color w:val="auto"/>
          <w:sz w:val="24"/>
          <w:szCs w:val="24"/>
        </w:rPr>
        <w:t xml:space="preserve">.  </w:t>
      </w:r>
    </w:p>
    <w:p w14:paraId="63298A73" w14:textId="182DD142" w:rsidR="005805F3" w:rsidRDefault="005805F3" w:rsidP="00D8350A">
      <w:pPr>
        <w:pStyle w:val="ListParagraph"/>
        <w:spacing w:line="480" w:lineRule="auto"/>
        <w:ind w:left="0" w:firstLine="720"/>
        <w:jc w:val="both"/>
        <w:rPr>
          <w:color w:val="auto"/>
          <w:sz w:val="24"/>
          <w:szCs w:val="24"/>
        </w:rPr>
      </w:pPr>
      <w:r w:rsidRPr="00841490">
        <w:rPr>
          <w:color w:val="auto"/>
          <w:sz w:val="24"/>
          <w:szCs w:val="24"/>
        </w:rPr>
        <w:t xml:space="preserve">The shear-thinning behavior of the inks shown in </w:t>
      </w:r>
      <w:r w:rsidRPr="00841490">
        <w:rPr>
          <w:b/>
          <w:bCs/>
          <w:color w:val="auto"/>
          <w:sz w:val="24"/>
          <w:szCs w:val="24"/>
        </w:rPr>
        <w:t xml:space="preserve">Figure </w:t>
      </w:r>
      <w:r>
        <w:rPr>
          <w:b/>
          <w:bCs/>
          <w:sz w:val="24"/>
          <w:szCs w:val="24"/>
        </w:rPr>
        <w:t>3</w:t>
      </w:r>
      <w:r w:rsidRPr="00B96613">
        <w:rPr>
          <w:b/>
          <w:bCs/>
          <w:sz w:val="24"/>
          <w:szCs w:val="24"/>
        </w:rPr>
        <w:t>.</w:t>
      </w:r>
      <w:r w:rsidRPr="00841490">
        <w:rPr>
          <w:b/>
          <w:bCs/>
          <w:color w:val="auto"/>
          <w:sz w:val="24"/>
          <w:szCs w:val="24"/>
        </w:rPr>
        <w:t xml:space="preserve">2A </w:t>
      </w:r>
      <w:r w:rsidRPr="00841490">
        <w:rPr>
          <w:color w:val="auto"/>
          <w:sz w:val="24"/>
          <w:szCs w:val="24"/>
        </w:rPr>
        <w:t>was quantified with the power-law fluid model</w:t>
      </w:r>
      <w:r>
        <w:rPr>
          <w:color w:val="auto"/>
          <w:sz w:val="24"/>
          <w:szCs w:val="24"/>
        </w:rPr>
        <w:t xml:space="preserve"> (</w:t>
      </w:r>
      <w:r w:rsidRPr="005343F7">
        <w:rPr>
          <w:i/>
          <w:iCs/>
          <w:color w:val="auto"/>
          <w:sz w:val="24"/>
          <w:szCs w:val="24"/>
        </w:rPr>
        <w:t>Eq. 1.1</w:t>
      </w:r>
      <w:r>
        <w:rPr>
          <w:color w:val="auto"/>
          <w:sz w:val="24"/>
          <w:szCs w:val="24"/>
        </w:rPr>
        <w:t>). T</w:t>
      </w:r>
      <w:r w:rsidRPr="00841490">
        <w:rPr>
          <w:color w:val="auto"/>
          <w:sz w:val="24"/>
          <w:szCs w:val="24"/>
        </w:rPr>
        <w:t xml:space="preserve">he value of </w:t>
      </w:r>
      <w:r w:rsidRPr="00841490">
        <w:rPr>
          <w:i/>
          <w:iCs/>
          <w:color w:val="auto"/>
          <w:sz w:val="24"/>
          <w:szCs w:val="24"/>
        </w:rPr>
        <w:t>n</w:t>
      </w:r>
      <w:r w:rsidRPr="00841490">
        <w:rPr>
          <w:color w:val="auto"/>
          <w:sz w:val="24"/>
          <w:szCs w:val="24"/>
        </w:rPr>
        <w:t xml:space="preserve"> represents the shear rate dependence of the fluid where a shear-thinning fluid, Newtonian fluid, and a shear thickening fluid are </w:t>
      </w:r>
      <w:r w:rsidRPr="00841490">
        <w:rPr>
          <w:i/>
          <w:iCs/>
          <w:color w:val="auto"/>
          <w:sz w:val="24"/>
          <w:szCs w:val="24"/>
        </w:rPr>
        <w:t>n</w:t>
      </w:r>
      <w:r w:rsidRPr="00841490">
        <w:rPr>
          <w:color w:val="auto"/>
          <w:sz w:val="24"/>
          <w:szCs w:val="24"/>
        </w:rPr>
        <w:t xml:space="preserve"> &lt; 1, </w:t>
      </w:r>
      <w:r w:rsidRPr="00841490">
        <w:rPr>
          <w:i/>
          <w:iCs/>
          <w:color w:val="auto"/>
          <w:sz w:val="24"/>
          <w:szCs w:val="24"/>
        </w:rPr>
        <w:t>n</w:t>
      </w:r>
      <w:r w:rsidRPr="00841490">
        <w:rPr>
          <w:color w:val="auto"/>
          <w:sz w:val="24"/>
          <w:szCs w:val="24"/>
        </w:rPr>
        <w:t xml:space="preserve"> =1, and </w:t>
      </w:r>
      <w:r w:rsidRPr="00841490">
        <w:rPr>
          <w:i/>
          <w:iCs/>
          <w:color w:val="auto"/>
          <w:sz w:val="24"/>
          <w:szCs w:val="24"/>
        </w:rPr>
        <w:t>n</w:t>
      </w:r>
      <w:r w:rsidRPr="00841490">
        <w:rPr>
          <w:color w:val="auto"/>
          <w:sz w:val="24"/>
          <w:szCs w:val="24"/>
        </w:rPr>
        <w:t xml:space="preserve"> &gt; 1, respectively. Linear regression was used to calculate </w:t>
      </w:r>
      <w:r w:rsidRPr="00841490">
        <w:rPr>
          <w:i/>
          <w:iCs/>
          <w:color w:val="auto"/>
          <w:sz w:val="24"/>
          <w:szCs w:val="24"/>
        </w:rPr>
        <w:t>K</w:t>
      </w:r>
      <w:r w:rsidRPr="00841490">
        <w:rPr>
          <w:color w:val="auto"/>
          <w:sz w:val="24"/>
          <w:szCs w:val="24"/>
        </w:rPr>
        <w:t xml:space="preserve"> and </w:t>
      </w:r>
      <w:r w:rsidRPr="00841490">
        <w:rPr>
          <w:i/>
          <w:iCs/>
          <w:color w:val="auto"/>
          <w:sz w:val="24"/>
          <w:szCs w:val="24"/>
        </w:rPr>
        <w:t>n</w:t>
      </w:r>
      <w:r w:rsidRPr="00841490">
        <w:rPr>
          <w:color w:val="auto"/>
          <w:sz w:val="24"/>
          <w:szCs w:val="24"/>
        </w:rPr>
        <w:t>, and all values for each ink are given in</w:t>
      </w:r>
    </w:p>
    <w:p w14:paraId="44D55523" w14:textId="70F3A156" w:rsidR="00D8350A" w:rsidRDefault="005805F3" w:rsidP="00D8350A">
      <w:pPr>
        <w:keepNext/>
        <w:spacing w:line="480" w:lineRule="auto"/>
        <w:jc w:val="both"/>
      </w:pPr>
      <w:r w:rsidRPr="00841490">
        <w:rPr>
          <w:b/>
          <w:bCs/>
        </w:rPr>
        <w:t xml:space="preserve">Table </w:t>
      </w:r>
      <w:r>
        <w:rPr>
          <w:b/>
          <w:bCs/>
        </w:rPr>
        <w:t>3.</w:t>
      </w:r>
      <w:r w:rsidRPr="00841490">
        <w:rPr>
          <w:b/>
          <w:bCs/>
        </w:rPr>
        <w:t xml:space="preserve">2 </w:t>
      </w:r>
      <w:r w:rsidRPr="00841490">
        <w:rPr>
          <w:bCs/>
        </w:rPr>
        <w:t>along with the R</w:t>
      </w:r>
      <w:r w:rsidRPr="00841490">
        <w:rPr>
          <w:bCs/>
          <w:vertAlign w:val="superscript"/>
        </w:rPr>
        <w:t>2</w:t>
      </w:r>
      <w:r w:rsidRPr="00841490">
        <w:rPr>
          <w:bCs/>
        </w:rPr>
        <w:t xml:space="preserve"> values for the regression</w:t>
      </w:r>
      <w:r w:rsidRPr="00841490">
        <w:t xml:space="preserve">. All values of </w:t>
      </w:r>
      <w:r w:rsidRPr="00841490">
        <w:rPr>
          <w:i/>
          <w:iCs/>
        </w:rPr>
        <w:t>n</w:t>
      </w:r>
      <w:r w:rsidRPr="00841490">
        <w:t xml:space="preserve"> are lower than unity and indicate shear-thinning behavior, which is desirable for extrusion. When compared to other inks for DIW, including preceramic polymer-based inks, these </w:t>
      </w:r>
      <w:r w:rsidRPr="00841490">
        <w:rPr>
          <w:i/>
          <w:iCs/>
        </w:rPr>
        <w:t>n</w:t>
      </w:r>
      <w:r w:rsidRPr="00841490">
        <w:t xml:space="preserve"> values are similar to printable mixtures </w:t>
      </w:r>
      <w:r w:rsidRPr="00841490">
        <w:fldChar w:fldCharType="begin" w:fldLock="1"/>
      </w:r>
      <w:r>
        <w:instrText xml:space="preserve">ADDIN CSL_CITATION {"citationItems":[{"id":"ITEM-1","itemData":{"DOI":"10.1111/jace.17084","ISSN":"15512916","abstract":"In this study we investigate the use of hexagonal boron nitride (hBN) as a rheology modifier in polysilazane resin to enable direct-ink writing (DIW) of polysilazane-derived boron nitride-reinforced ceramic composites. hBN is shown to effectively modify the flow properties of the resin by imparting strong shear thinning and yield stress behavior, and to reduce the mass loss and shrinkage associated with the polymer-to-ceramic conversion process, when compared with unfilled polysilazane resin. DIW inks are formulated with 40 vol.% hBN and used print flexural specimens and complex structures with high resolution. Mechanical properties of the resulting polymer-derived ceramic composites were evaluated by 3-pt. flexure and Vickers microhardness. The printed composites exhibit flexural strength of 56.4 MPa and microhardness of 111.4 HV2.","author":[{"dropping-particle":"","family":"Kemp","given":"James W.","non-dropping-particle":"","parse-names":false,"suffix":""},{"dropping-particle":"","family":"Hmeidat","given":"Nadim S.","non-dropping-particle":"","parse-names":false,"suffix":""},{"dropping-particle":"","family":"Compton","given":"Brett G.","non-dropping-particle":"","parse-names":false,"suffix":""}],"container-title":"Journal of the American Ceramic Society","id":"ITEM-1","issue":"8","issued":{"date-parts":[["2020","3","9"]]},"note":"From Duplicate 2 (Boron nitride-reinforced polysilazane-derived ceramic composites via direct-ink writing - Kemp, James W.; Hmeidat, Nadim S.; Compton, Brett G.)\n\n-hexagonal boron nitride acts as a rheology modifier in the polysilazane resin to facilitate DIW.\n-exhibits strong shear thinning behavior\n- hBN plateletes are a high-temp filler material\n-low shrinkage due to pyrolysis\n-models show shear thinning and a lower in the storage modulus\n-first report of DIW of hBN-based composites","page":"4043-4050","title":"Boron nitride-reinforced polysilazane-derived ceramic composites via direct-ink writing","type":"article-journal","volume":"103"},"uris":["http://www.mendeley.com/documents/?uuid=4b065911-5405-4302-9633-2933dfe29291"]},{"id":"ITEM-2","itemData":{"DOI":"10.1016/j.compscitech.2018.03.008","ISBN":"0266-3538","ISSN":"02663538","abstract":"Clay-based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Technology","id":"ITEM-2","issued":{"date-parts":[["2018"]]},"page":"9-20","title":"High-strength epoxy nanocomposites for 3D printing","type":"article-journal","volume":"160"},"uris":["http://www.mendeley.com/documents/?uuid=919f2ecc-4dbf-43e7-bd1c-f879b4eb1f7a"]},{"id":"ITEM-3","itemData":{"DOI":"10.1021/la0257135","ISBN":"0743-7463","ISSN":"07437463","abstract":"Mesoscale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Pr>
          <w:rFonts w:ascii="Cambria Math" w:hAnsi="Cambria Math" w:cs="Cambria Math"/>
        </w:rPr>
        <w:instrText>∼</w:instrText>
      </w:r>
      <w:r>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A.","non-dropping-particle":"","parse-names":false,"suffix":""}],"container-title":"Langmuir","id":"ITEM-3","issue":"14","issued":{"date-parts":[["2002"]]},"page":"5429-5437","title":"Colloidal inks for directed assembly of 3-D periodic structures","type":"article-journal","volume":"18"},"uris":["http://www.mendeley.com/documents/?uuid=d3202c62-e40f-4f96-9469-5802a27f3a8d"]}],"mendeley":{"formattedCitation":"[5,11,14]","plainTextFormattedCitation":"[5,11,14]","previouslyFormattedCitation":"[5,11,14]"},"properties":{"noteIndex":0},"schema":"https://github.com/citation-style-language/schema/raw/master/csl-citation.json"}</w:instrText>
      </w:r>
      <w:r w:rsidRPr="00841490">
        <w:fldChar w:fldCharType="separate"/>
      </w:r>
      <w:r w:rsidRPr="004928FA">
        <w:rPr>
          <w:noProof/>
        </w:rPr>
        <w:t>[5,11,14]</w:t>
      </w:r>
      <w:r w:rsidRPr="00841490">
        <w:fldChar w:fldCharType="end"/>
      </w:r>
      <w:r w:rsidRPr="00841490">
        <w:t>.  The addition of ZrB</w:t>
      </w:r>
      <w:r w:rsidRPr="00841490">
        <w:rPr>
          <w:vertAlign w:val="subscript"/>
        </w:rPr>
        <w:t xml:space="preserve">2 </w:t>
      </w:r>
      <w:r w:rsidRPr="00841490">
        <w:t>and SiC</w:t>
      </w:r>
      <w:r w:rsidRPr="00841490">
        <w:rPr>
          <w:vertAlign w:val="subscript"/>
        </w:rPr>
        <w:t>f</w:t>
      </w:r>
      <w:r w:rsidRPr="00841490">
        <w:t xml:space="preserve"> to the neat PCS impart the desirable shear thinning behavior for material deposition. Additionally, the presence of SiC</w:t>
      </w:r>
      <w:r w:rsidRPr="00841490">
        <w:rPr>
          <w:vertAlign w:val="subscript"/>
        </w:rPr>
        <w:t>f</w:t>
      </w:r>
      <w:r w:rsidRPr="00841490">
        <w:t xml:space="preserve"> increased the viscosity of the inks</w:t>
      </w:r>
      <w:r w:rsidR="00D8350A">
        <w:t xml:space="preserve"> </w:t>
      </w:r>
      <w:r w:rsidRPr="00841490">
        <w:t>over much of the shear rate range probed. This observation is in agreement</w:t>
      </w:r>
      <w:r w:rsidR="00D8350A">
        <w:t xml:space="preserve"> with</w:t>
      </w:r>
    </w:p>
    <w:p w14:paraId="7F162545" w14:textId="77777777" w:rsidR="003667E0" w:rsidRDefault="003667E0" w:rsidP="00D8350A">
      <w:pPr>
        <w:spacing w:line="480" w:lineRule="auto"/>
      </w:pPr>
      <w:r>
        <w:br w:type="page"/>
      </w:r>
    </w:p>
    <w:p w14:paraId="2E4A1DDE" w14:textId="0D90D74F" w:rsidR="005805F3" w:rsidRPr="00B860A8" w:rsidRDefault="003667E0" w:rsidP="00D8350A">
      <w:pPr>
        <w:spacing w:line="480" w:lineRule="auto"/>
        <w:jc w:val="both"/>
      </w:pPr>
      <w:r w:rsidRPr="00841490">
        <w:rPr>
          <w:noProof/>
        </w:rPr>
        <w:lastRenderedPageBreak/>
        <mc:AlternateContent>
          <mc:Choice Requires="wps">
            <w:drawing>
              <wp:anchor distT="45720" distB="45720" distL="114300" distR="114300" simplePos="0" relativeHeight="251658253" behindDoc="0" locked="0" layoutInCell="1" allowOverlap="1" wp14:anchorId="4816FABC" wp14:editId="7F4229E4">
                <wp:simplePos x="0" y="0"/>
                <wp:positionH relativeFrom="margin">
                  <wp:posOffset>-147320</wp:posOffset>
                </wp:positionH>
                <wp:positionV relativeFrom="paragraph">
                  <wp:posOffset>0</wp:posOffset>
                </wp:positionV>
                <wp:extent cx="5934075" cy="2552065"/>
                <wp:effectExtent l="0" t="0" r="9525" b="63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552065"/>
                        </a:xfrm>
                        <a:prstGeom prst="rect">
                          <a:avLst/>
                        </a:prstGeom>
                        <a:solidFill>
                          <a:srgbClr val="FFFFFF"/>
                        </a:solidFill>
                        <a:ln w="9525">
                          <a:noFill/>
                          <a:miter lim="800000"/>
                          <a:headEnd/>
                          <a:tailEnd/>
                        </a:ln>
                      </wps:spPr>
                      <wps:txbx>
                        <w:txbxContent>
                          <w:p w14:paraId="11100664" w14:textId="5CDABBB9" w:rsidR="003667E0" w:rsidRDefault="003667E0" w:rsidP="003667E0">
                            <w:pPr>
                              <w:pStyle w:val="Caption"/>
                            </w:pPr>
                            <w:bookmarkStart w:id="42" w:name="_Toc78387075"/>
                            <w:r>
                              <w:t xml:space="preserve">Table </w:t>
                            </w:r>
                            <w:fldSimple w:instr=" STYLEREF 1 \s ">
                              <w:r w:rsidR="003E3A0C">
                                <w:rPr>
                                  <w:noProof/>
                                </w:rPr>
                                <w:t>3</w:t>
                              </w:r>
                            </w:fldSimple>
                            <w:r w:rsidR="004C35BD">
                              <w:t>.</w:t>
                            </w:r>
                            <w:fldSimple w:instr=" SEQ Table \* ARABIC \s 1 ">
                              <w:r w:rsidR="003E3A0C">
                                <w:rPr>
                                  <w:noProof/>
                                </w:rPr>
                                <w:t>2</w:t>
                              </w:r>
                            </w:fldSimple>
                            <w:r>
                              <w:t xml:space="preserve">: </w:t>
                            </w:r>
                            <w:r w:rsidRPr="00F63D19">
                              <w:t>Rheological properties of the DIW inks</w:t>
                            </w:r>
                            <w:bookmarkEnd w:id="42"/>
                          </w:p>
                          <w:tbl>
                            <w:tblPr>
                              <w:tblW w:w="8480" w:type="dxa"/>
                              <w:tblLook w:val="04A0" w:firstRow="1" w:lastRow="0" w:firstColumn="1" w:lastColumn="0" w:noHBand="0" w:noVBand="1"/>
                            </w:tblPr>
                            <w:tblGrid>
                              <w:gridCol w:w="1422"/>
                              <w:gridCol w:w="1426"/>
                              <w:gridCol w:w="1410"/>
                              <w:gridCol w:w="1407"/>
                              <w:gridCol w:w="1422"/>
                              <w:gridCol w:w="1393"/>
                            </w:tblGrid>
                            <w:tr w:rsidR="003667E0" w:rsidRPr="00322184" w14:paraId="6C9B3B5F" w14:textId="77777777" w:rsidTr="00D75035">
                              <w:trPr>
                                <w:trHeight w:val="427"/>
                              </w:trPr>
                              <w:tc>
                                <w:tcPr>
                                  <w:tcW w:w="1422" w:type="dxa"/>
                                  <w:tcBorders>
                                    <w:top w:val="single" w:sz="4" w:space="0" w:color="auto"/>
                                    <w:bottom w:val="single" w:sz="4" w:space="0" w:color="auto"/>
                                  </w:tcBorders>
                                  <w:vAlign w:val="center"/>
                                </w:tcPr>
                                <w:p w14:paraId="2ED1F230" w14:textId="6AF32E8B" w:rsidR="003667E0" w:rsidRPr="00322184" w:rsidRDefault="003667E0" w:rsidP="008C3C0D">
                                  <w:pPr>
                                    <w:spacing w:line="480" w:lineRule="auto"/>
                                    <w:jc w:val="center"/>
                                    <w:rPr>
                                      <w:b/>
                                      <w:bCs/>
                                    </w:rPr>
                                  </w:pPr>
                                  <w:r w:rsidRPr="00322184">
                                    <w:rPr>
                                      <w:b/>
                                      <w:bCs/>
                                    </w:rPr>
                                    <w:t>Ink Name</w:t>
                                  </w:r>
                                </w:p>
                              </w:tc>
                              <w:tc>
                                <w:tcPr>
                                  <w:tcW w:w="1426" w:type="dxa"/>
                                  <w:tcBorders>
                                    <w:top w:val="single" w:sz="4" w:space="0" w:color="auto"/>
                                    <w:bottom w:val="single" w:sz="4" w:space="0" w:color="auto"/>
                                  </w:tcBorders>
                                  <w:vAlign w:val="center"/>
                                </w:tcPr>
                                <w:p w14:paraId="4744D655" w14:textId="77777777" w:rsidR="003667E0" w:rsidRPr="00322184" w:rsidRDefault="003667E0" w:rsidP="008C3C0D">
                                  <w:pPr>
                                    <w:spacing w:line="480" w:lineRule="auto"/>
                                    <w:jc w:val="center"/>
                                    <w:rPr>
                                      <w:b/>
                                      <w:bCs/>
                                    </w:rPr>
                                  </w:pPr>
                                  <w:r w:rsidRPr="00322184">
                                    <w:rPr>
                                      <w:b/>
                                      <w:bCs/>
                                    </w:rPr>
                                    <w:t>G'</w:t>
                                  </w:r>
                                  <w:r w:rsidRPr="00322184">
                                    <w:rPr>
                                      <w:b/>
                                      <w:bCs/>
                                      <w:vertAlign w:val="subscript"/>
                                    </w:rPr>
                                    <w:t xml:space="preserve">0 </w:t>
                                  </w:r>
                                  <w:r w:rsidRPr="00322184">
                                    <w:rPr>
                                      <w:b/>
                                      <w:bCs/>
                                    </w:rPr>
                                    <w:t>(kPa)</w:t>
                                  </w:r>
                                </w:p>
                              </w:tc>
                              <w:tc>
                                <w:tcPr>
                                  <w:tcW w:w="1410" w:type="dxa"/>
                                  <w:tcBorders>
                                    <w:top w:val="single" w:sz="4" w:space="0" w:color="auto"/>
                                    <w:bottom w:val="single" w:sz="4" w:space="0" w:color="auto"/>
                                  </w:tcBorders>
                                  <w:vAlign w:val="center"/>
                                </w:tcPr>
                                <w:p w14:paraId="36DF4BE1" w14:textId="77777777" w:rsidR="003667E0" w:rsidRPr="00322184" w:rsidRDefault="003667E0" w:rsidP="008C3C0D">
                                  <w:pPr>
                                    <w:spacing w:line="480" w:lineRule="auto"/>
                                    <w:jc w:val="center"/>
                                    <w:rPr>
                                      <w:b/>
                                      <w:bCs/>
                                    </w:rPr>
                                  </w:pPr>
                                  <w:r w:rsidRPr="00322184">
                                    <w:rPr>
                                      <w:b/>
                                      <w:bCs/>
                                    </w:rPr>
                                    <w:t>τ</w:t>
                                  </w:r>
                                  <w:r w:rsidRPr="00322184">
                                    <w:rPr>
                                      <w:b/>
                                      <w:bCs/>
                                      <w:vertAlign w:val="subscript"/>
                                    </w:rPr>
                                    <w:t xml:space="preserve">y </w:t>
                                  </w:r>
                                  <w:r w:rsidRPr="00322184">
                                    <w:rPr>
                                      <w:b/>
                                      <w:bCs/>
                                    </w:rPr>
                                    <w:t>(Pa)</w:t>
                                  </w:r>
                                </w:p>
                              </w:tc>
                              <w:tc>
                                <w:tcPr>
                                  <w:tcW w:w="1407" w:type="dxa"/>
                                  <w:tcBorders>
                                    <w:top w:val="single" w:sz="4" w:space="0" w:color="auto"/>
                                    <w:bottom w:val="single" w:sz="4" w:space="0" w:color="auto"/>
                                  </w:tcBorders>
                                  <w:vAlign w:val="center"/>
                                </w:tcPr>
                                <w:p w14:paraId="2F6EB7C7" w14:textId="77777777" w:rsidR="003667E0" w:rsidRPr="00322184" w:rsidRDefault="003667E0" w:rsidP="008C3C0D">
                                  <w:pPr>
                                    <w:spacing w:line="480" w:lineRule="auto"/>
                                    <w:jc w:val="center"/>
                                    <w:rPr>
                                      <w:b/>
                                      <w:bCs/>
                                    </w:rPr>
                                  </w:pPr>
                                  <w:r w:rsidRPr="00322184">
                                    <w:rPr>
                                      <w:b/>
                                      <w:bCs/>
                                    </w:rPr>
                                    <w:t>n</w:t>
                                  </w:r>
                                </w:p>
                              </w:tc>
                              <w:tc>
                                <w:tcPr>
                                  <w:tcW w:w="1422" w:type="dxa"/>
                                  <w:tcBorders>
                                    <w:top w:val="single" w:sz="4" w:space="0" w:color="auto"/>
                                    <w:bottom w:val="single" w:sz="4" w:space="0" w:color="auto"/>
                                  </w:tcBorders>
                                  <w:vAlign w:val="center"/>
                                </w:tcPr>
                                <w:p w14:paraId="458D1A3F" w14:textId="77777777" w:rsidR="003667E0" w:rsidRPr="00322184" w:rsidRDefault="003667E0" w:rsidP="008C3C0D">
                                  <w:pPr>
                                    <w:spacing w:line="480" w:lineRule="auto"/>
                                    <w:jc w:val="center"/>
                                    <w:rPr>
                                      <w:b/>
                                      <w:bCs/>
                                    </w:rPr>
                                  </w:pPr>
                                  <w:r w:rsidRPr="00322184">
                                    <w:rPr>
                                      <w:b/>
                                      <w:bCs/>
                                    </w:rPr>
                                    <w:t>K (Pa•s)</w:t>
                                  </w:r>
                                </w:p>
                              </w:tc>
                              <w:tc>
                                <w:tcPr>
                                  <w:tcW w:w="1393" w:type="dxa"/>
                                  <w:tcBorders>
                                    <w:top w:val="single" w:sz="4" w:space="0" w:color="auto"/>
                                    <w:bottom w:val="single" w:sz="4" w:space="0" w:color="auto"/>
                                  </w:tcBorders>
                                </w:tcPr>
                                <w:p w14:paraId="5134AB44" w14:textId="77777777" w:rsidR="003667E0" w:rsidRPr="00322184" w:rsidRDefault="003667E0" w:rsidP="008C3C0D">
                                  <w:pPr>
                                    <w:spacing w:line="480" w:lineRule="auto"/>
                                    <w:jc w:val="center"/>
                                    <w:rPr>
                                      <w:b/>
                                      <w:bCs/>
                                      <w:vertAlign w:val="superscript"/>
                                    </w:rPr>
                                  </w:pPr>
                                  <w:r w:rsidRPr="00322184">
                                    <w:rPr>
                                      <w:b/>
                                      <w:bCs/>
                                    </w:rPr>
                                    <w:t>R</w:t>
                                  </w:r>
                                  <w:r w:rsidRPr="00322184">
                                    <w:rPr>
                                      <w:b/>
                                      <w:bCs/>
                                      <w:vertAlign w:val="superscript"/>
                                    </w:rPr>
                                    <w:t>2</w:t>
                                  </w:r>
                                </w:p>
                              </w:tc>
                            </w:tr>
                            <w:tr w:rsidR="003667E0" w:rsidRPr="00D75035" w14:paraId="77B725AC" w14:textId="77777777" w:rsidTr="00D75035">
                              <w:trPr>
                                <w:trHeight w:val="427"/>
                              </w:trPr>
                              <w:tc>
                                <w:tcPr>
                                  <w:tcW w:w="1422" w:type="dxa"/>
                                  <w:tcBorders>
                                    <w:top w:val="single" w:sz="4" w:space="0" w:color="auto"/>
                                  </w:tcBorders>
                                  <w:vAlign w:val="center"/>
                                </w:tcPr>
                                <w:p w14:paraId="1A41AC64" w14:textId="77777777" w:rsidR="003667E0" w:rsidRPr="00D75035" w:rsidRDefault="003667E0" w:rsidP="008C3C0D">
                                  <w:pPr>
                                    <w:spacing w:line="480" w:lineRule="auto"/>
                                    <w:jc w:val="center"/>
                                  </w:pPr>
                                  <w:r w:rsidRPr="00D75035">
                                    <w:t>SMP-0f</w:t>
                                  </w:r>
                                </w:p>
                              </w:tc>
                              <w:tc>
                                <w:tcPr>
                                  <w:tcW w:w="1426" w:type="dxa"/>
                                  <w:tcBorders>
                                    <w:top w:val="single" w:sz="4" w:space="0" w:color="auto"/>
                                  </w:tcBorders>
                                  <w:vAlign w:val="center"/>
                                </w:tcPr>
                                <w:p w14:paraId="647F3BFD" w14:textId="77777777" w:rsidR="003667E0" w:rsidRPr="00D75035" w:rsidRDefault="003667E0" w:rsidP="008C3C0D">
                                  <w:pPr>
                                    <w:spacing w:line="480" w:lineRule="auto"/>
                                    <w:jc w:val="center"/>
                                  </w:pPr>
                                  <w:r w:rsidRPr="00D75035">
                                    <w:t>2.54</w:t>
                                  </w:r>
                                </w:p>
                              </w:tc>
                              <w:tc>
                                <w:tcPr>
                                  <w:tcW w:w="1410" w:type="dxa"/>
                                  <w:tcBorders>
                                    <w:top w:val="single" w:sz="4" w:space="0" w:color="auto"/>
                                  </w:tcBorders>
                                  <w:vAlign w:val="center"/>
                                </w:tcPr>
                                <w:p w14:paraId="002D3394" w14:textId="77777777" w:rsidR="003667E0" w:rsidRPr="00D75035" w:rsidRDefault="003667E0" w:rsidP="008C3C0D">
                                  <w:pPr>
                                    <w:spacing w:line="480" w:lineRule="auto"/>
                                    <w:jc w:val="center"/>
                                  </w:pPr>
                                  <w:r w:rsidRPr="00D75035">
                                    <w:t>371</w:t>
                                  </w:r>
                                </w:p>
                              </w:tc>
                              <w:tc>
                                <w:tcPr>
                                  <w:tcW w:w="1407" w:type="dxa"/>
                                  <w:tcBorders>
                                    <w:top w:val="single" w:sz="4" w:space="0" w:color="auto"/>
                                  </w:tcBorders>
                                  <w:vAlign w:val="center"/>
                                </w:tcPr>
                                <w:p w14:paraId="61205FFF" w14:textId="77777777" w:rsidR="003667E0" w:rsidRPr="00D75035" w:rsidRDefault="003667E0" w:rsidP="008C3C0D">
                                  <w:pPr>
                                    <w:spacing w:line="480" w:lineRule="auto"/>
                                    <w:jc w:val="center"/>
                                  </w:pPr>
                                  <w:r w:rsidRPr="00D75035">
                                    <w:t>0.24</w:t>
                                  </w:r>
                                </w:p>
                              </w:tc>
                              <w:tc>
                                <w:tcPr>
                                  <w:tcW w:w="1422" w:type="dxa"/>
                                  <w:tcBorders>
                                    <w:top w:val="single" w:sz="4" w:space="0" w:color="auto"/>
                                  </w:tcBorders>
                                  <w:vAlign w:val="center"/>
                                </w:tcPr>
                                <w:p w14:paraId="320FB26C" w14:textId="77777777" w:rsidR="003667E0" w:rsidRPr="00D75035" w:rsidRDefault="003667E0" w:rsidP="008C3C0D">
                                  <w:pPr>
                                    <w:spacing w:line="480" w:lineRule="auto"/>
                                    <w:jc w:val="center"/>
                                  </w:pPr>
                                  <w:r w:rsidRPr="00D75035">
                                    <w:t>358</w:t>
                                  </w:r>
                                </w:p>
                              </w:tc>
                              <w:tc>
                                <w:tcPr>
                                  <w:tcW w:w="1393" w:type="dxa"/>
                                  <w:tcBorders>
                                    <w:top w:val="single" w:sz="4" w:space="0" w:color="auto"/>
                                  </w:tcBorders>
                                </w:tcPr>
                                <w:p w14:paraId="1F3CB9F8" w14:textId="77777777" w:rsidR="003667E0" w:rsidRPr="00D75035" w:rsidRDefault="003667E0" w:rsidP="008C3C0D">
                                  <w:pPr>
                                    <w:spacing w:line="480" w:lineRule="auto"/>
                                    <w:jc w:val="center"/>
                                  </w:pPr>
                                  <w:r w:rsidRPr="00D75035">
                                    <w:t>0.94</w:t>
                                  </w:r>
                                </w:p>
                              </w:tc>
                            </w:tr>
                            <w:tr w:rsidR="003667E0" w:rsidRPr="00D75035" w14:paraId="62B343C1" w14:textId="77777777" w:rsidTr="00D75035">
                              <w:trPr>
                                <w:trHeight w:val="427"/>
                              </w:trPr>
                              <w:tc>
                                <w:tcPr>
                                  <w:tcW w:w="1422" w:type="dxa"/>
                                  <w:shd w:val="clear" w:color="auto" w:fill="F2F2F2" w:themeFill="background1" w:themeFillShade="F2"/>
                                  <w:vAlign w:val="center"/>
                                </w:tcPr>
                                <w:p w14:paraId="482D3BBC" w14:textId="77777777" w:rsidR="003667E0" w:rsidRPr="00D75035" w:rsidRDefault="003667E0" w:rsidP="008C3C0D">
                                  <w:pPr>
                                    <w:spacing w:line="480" w:lineRule="auto"/>
                                    <w:jc w:val="center"/>
                                  </w:pPr>
                                  <w:r w:rsidRPr="00D75035">
                                    <w:t>SMP-5f</w:t>
                                  </w:r>
                                </w:p>
                              </w:tc>
                              <w:tc>
                                <w:tcPr>
                                  <w:tcW w:w="1426" w:type="dxa"/>
                                  <w:shd w:val="clear" w:color="auto" w:fill="F2F2F2" w:themeFill="background1" w:themeFillShade="F2"/>
                                  <w:vAlign w:val="center"/>
                                </w:tcPr>
                                <w:p w14:paraId="0A5965B4" w14:textId="77777777" w:rsidR="003667E0" w:rsidRPr="00D75035" w:rsidRDefault="003667E0" w:rsidP="008C3C0D">
                                  <w:pPr>
                                    <w:spacing w:line="480" w:lineRule="auto"/>
                                    <w:jc w:val="center"/>
                                    <w:rPr>
                                      <w:vertAlign w:val="superscript"/>
                                    </w:rPr>
                                  </w:pPr>
                                  <w:r w:rsidRPr="00D75035">
                                    <w:t>8.86</w:t>
                                  </w:r>
                                </w:p>
                              </w:tc>
                              <w:tc>
                                <w:tcPr>
                                  <w:tcW w:w="1410" w:type="dxa"/>
                                  <w:shd w:val="clear" w:color="auto" w:fill="F2F2F2" w:themeFill="background1" w:themeFillShade="F2"/>
                                  <w:vAlign w:val="center"/>
                                </w:tcPr>
                                <w:p w14:paraId="229F6C08" w14:textId="77777777" w:rsidR="003667E0" w:rsidRPr="00D75035" w:rsidRDefault="003667E0" w:rsidP="008C3C0D">
                                  <w:pPr>
                                    <w:spacing w:line="480" w:lineRule="auto"/>
                                    <w:jc w:val="center"/>
                                  </w:pPr>
                                  <w:r w:rsidRPr="00D75035">
                                    <w:t>586</w:t>
                                  </w:r>
                                </w:p>
                              </w:tc>
                              <w:tc>
                                <w:tcPr>
                                  <w:tcW w:w="1407" w:type="dxa"/>
                                  <w:shd w:val="clear" w:color="auto" w:fill="F2F2F2" w:themeFill="background1" w:themeFillShade="F2"/>
                                  <w:vAlign w:val="center"/>
                                </w:tcPr>
                                <w:p w14:paraId="590026E0" w14:textId="77777777" w:rsidR="003667E0" w:rsidRPr="00D75035" w:rsidRDefault="003667E0" w:rsidP="008C3C0D">
                                  <w:pPr>
                                    <w:spacing w:line="480" w:lineRule="auto"/>
                                    <w:jc w:val="center"/>
                                  </w:pPr>
                                  <w:r w:rsidRPr="00D75035">
                                    <w:t>0.04</w:t>
                                  </w:r>
                                </w:p>
                              </w:tc>
                              <w:tc>
                                <w:tcPr>
                                  <w:tcW w:w="1422" w:type="dxa"/>
                                  <w:shd w:val="clear" w:color="auto" w:fill="F2F2F2" w:themeFill="background1" w:themeFillShade="F2"/>
                                  <w:vAlign w:val="center"/>
                                </w:tcPr>
                                <w:p w14:paraId="75E05383" w14:textId="77777777" w:rsidR="003667E0" w:rsidRPr="00D75035" w:rsidRDefault="003667E0" w:rsidP="008C3C0D">
                                  <w:pPr>
                                    <w:spacing w:line="480" w:lineRule="auto"/>
                                    <w:jc w:val="center"/>
                                  </w:pPr>
                                  <w:r w:rsidRPr="00D75035">
                                    <w:t>786</w:t>
                                  </w:r>
                                </w:p>
                              </w:tc>
                              <w:tc>
                                <w:tcPr>
                                  <w:tcW w:w="1393" w:type="dxa"/>
                                  <w:shd w:val="clear" w:color="auto" w:fill="F2F2F2" w:themeFill="background1" w:themeFillShade="F2"/>
                                </w:tcPr>
                                <w:p w14:paraId="39F0B742" w14:textId="77777777" w:rsidR="003667E0" w:rsidRPr="00D75035" w:rsidRDefault="003667E0" w:rsidP="008C3C0D">
                                  <w:pPr>
                                    <w:spacing w:line="480" w:lineRule="auto"/>
                                    <w:jc w:val="center"/>
                                  </w:pPr>
                                  <w:r w:rsidRPr="00D75035">
                                    <w:t>0.983</w:t>
                                  </w:r>
                                </w:p>
                              </w:tc>
                            </w:tr>
                            <w:tr w:rsidR="003667E0" w:rsidRPr="00D75035" w14:paraId="300DF0C2" w14:textId="77777777" w:rsidTr="00D75035">
                              <w:trPr>
                                <w:trHeight w:val="427"/>
                              </w:trPr>
                              <w:tc>
                                <w:tcPr>
                                  <w:tcW w:w="1422" w:type="dxa"/>
                                  <w:vAlign w:val="center"/>
                                </w:tcPr>
                                <w:p w14:paraId="123B28B8" w14:textId="77777777" w:rsidR="003667E0" w:rsidRPr="00D75035" w:rsidRDefault="003667E0" w:rsidP="008C3C0D">
                                  <w:pPr>
                                    <w:spacing w:line="480" w:lineRule="auto"/>
                                    <w:jc w:val="center"/>
                                  </w:pPr>
                                  <w:r w:rsidRPr="00D75035">
                                    <w:t>SMP-10f</w:t>
                                  </w:r>
                                </w:p>
                              </w:tc>
                              <w:tc>
                                <w:tcPr>
                                  <w:tcW w:w="1426" w:type="dxa"/>
                                  <w:vAlign w:val="center"/>
                                </w:tcPr>
                                <w:p w14:paraId="0295DA03" w14:textId="77777777" w:rsidR="003667E0" w:rsidRPr="00D75035" w:rsidRDefault="003667E0" w:rsidP="008C3C0D">
                                  <w:pPr>
                                    <w:spacing w:line="480" w:lineRule="auto"/>
                                    <w:jc w:val="center"/>
                                  </w:pPr>
                                  <w:r w:rsidRPr="00D75035">
                                    <w:t>48.8</w:t>
                                  </w:r>
                                </w:p>
                              </w:tc>
                              <w:tc>
                                <w:tcPr>
                                  <w:tcW w:w="1410" w:type="dxa"/>
                                  <w:vAlign w:val="center"/>
                                </w:tcPr>
                                <w:p w14:paraId="49D95D49" w14:textId="77777777" w:rsidR="003667E0" w:rsidRPr="00D75035" w:rsidRDefault="003667E0" w:rsidP="008C3C0D">
                                  <w:pPr>
                                    <w:spacing w:line="480" w:lineRule="auto"/>
                                    <w:jc w:val="center"/>
                                  </w:pPr>
                                  <w:r w:rsidRPr="00D75035">
                                    <w:t>503</w:t>
                                  </w:r>
                                </w:p>
                              </w:tc>
                              <w:tc>
                                <w:tcPr>
                                  <w:tcW w:w="1407" w:type="dxa"/>
                                  <w:vAlign w:val="center"/>
                                </w:tcPr>
                                <w:p w14:paraId="32DC9C34" w14:textId="77777777" w:rsidR="003667E0" w:rsidRPr="00D75035" w:rsidRDefault="003667E0" w:rsidP="008C3C0D">
                                  <w:pPr>
                                    <w:spacing w:line="480" w:lineRule="auto"/>
                                    <w:jc w:val="center"/>
                                  </w:pPr>
                                  <w:r w:rsidRPr="00D75035">
                                    <w:t>0.13</w:t>
                                  </w:r>
                                </w:p>
                              </w:tc>
                              <w:tc>
                                <w:tcPr>
                                  <w:tcW w:w="1422" w:type="dxa"/>
                                  <w:vAlign w:val="center"/>
                                </w:tcPr>
                                <w:p w14:paraId="546149D6" w14:textId="77777777" w:rsidR="003667E0" w:rsidRPr="00D75035" w:rsidRDefault="003667E0" w:rsidP="008C3C0D">
                                  <w:pPr>
                                    <w:spacing w:line="480" w:lineRule="auto"/>
                                    <w:jc w:val="center"/>
                                  </w:pPr>
                                  <w:r w:rsidRPr="00D75035">
                                    <w:t>950</w:t>
                                  </w:r>
                                </w:p>
                              </w:tc>
                              <w:tc>
                                <w:tcPr>
                                  <w:tcW w:w="1393" w:type="dxa"/>
                                </w:tcPr>
                                <w:p w14:paraId="335A7381" w14:textId="77777777" w:rsidR="003667E0" w:rsidRPr="00D75035" w:rsidRDefault="003667E0" w:rsidP="008C3C0D">
                                  <w:pPr>
                                    <w:spacing w:line="480" w:lineRule="auto"/>
                                    <w:jc w:val="center"/>
                                  </w:pPr>
                                  <w:r w:rsidRPr="00D75035">
                                    <w:t>0.989</w:t>
                                  </w:r>
                                </w:p>
                              </w:tc>
                            </w:tr>
                          </w:tbl>
                          <w:p w14:paraId="21DA149A" w14:textId="77777777" w:rsidR="003667E0" w:rsidRDefault="003667E0" w:rsidP="003667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6FABC" id="Text Box 6" o:spid="_x0000_s1030" type="#_x0000_t202" style="position:absolute;left:0;text-align:left;margin-left:-11.6pt;margin-top:0;width:467.25pt;height:200.9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" stroked="f">
                <v:textbox>
                  <w:txbxContent>
                    <w:p w14:paraId="11100664" w14:textId="5CDABBB9" w:rsidR="003667E0" w:rsidRDefault="003667E0" w:rsidP="003667E0">
                      <w:pPr>
                        <w:pStyle w:val="Caption"/>
                      </w:pPr>
                      <w:bookmarkStart w:id="43" w:name="_Toc78387075"/>
                      <w:r>
                        <w:t xml:space="preserve">Table </w:t>
                      </w:r>
                      <w:fldSimple w:instr=" STYLEREF 1 \s ">
                        <w:r w:rsidR="003E3A0C">
                          <w:rPr>
                            <w:noProof/>
                          </w:rPr>
                          <w:t>3</w:t>
                        </w:r>
                      </w:fldSimple>
                      <w:r w:rsidR="004C35BD">
                        <w:t>.</w:t>
                      </w:r>
                      <w:fldSimple w:instr=" SEQ Table \* ARABIC \s 1 ">
                        <w:r w:rsidR="003E3A0C">
                          <w:rPr>
                            <w:noProof/>
                          </w:rPr>
                          <w:t>2</w:t>
                        </w:r>
                      </w:fldSimple>
                      <w:r>
                        <w:t xml:space="preserve">: </w:t>
                      </w:r>
                      <w:r w:rsidRPr="00F63D19">
                        <w:t>Rheological properties of the DIW inks</w:t>
                      </w:r>
                      <w:bookmarkEnd w:id="43"/>
                    </w:p>
                    <w:tbl>
                      <w:tblPr>
                        <w:tblW w:w="8480" w:type="dxa"/>
                        <w:tblLook w:val="04A0" w:firstRow="1" w:lastRow="0" w:firstColumn="1" w:lastColumn="0" w:noHBand="0" w:noVBand="1"/>
                      </w:tblPr>
                      <w:tblGrid>
                        <w:gridCol w:w="1422"/>
                        <w:gridCol w:w="1426"/>
                        <w:gridCol w:w="1410"/>
                        <w:gridCol w:w="1407"/>
                        <w:gridCol w:w="1422"/>
                        <w:gridCol w:w="1393"/>
                      </w:tblGrid>
                      <w:tr w:rsidR="003667E0" w:rsidRPr="00322184" w14:paraId="6C9B3B5F" w14:textId="77777777" w:rsidTr="00D75035">
                        <w:trPr>
                          <w:trHeight w:val="427"/>
                        </w:trPr>
                        <w:tc>
                          <w:tcPr>
                            <w:tcW w:w="1422" w:type="dxa"/>
                            <w:tcBorders>
                              <w:top w:val="single" w:sz="4" w:space="0" w:color="auto"/>
                              <w:bottom w:val="single" w:sz="4" w:space="0" w:color="auto"/>
                            </w:tcBorders>
                            <w:vAlign w:val="center"/>
                          </w:tcPr>
                          <w:p w14:paraId="2ED1F230" w14:textId="6AF32E8B" w:rsidR="003667E0" w:rsidRPr="00322184" w:rsidRDefault="003667E0" w:rsidP="008C3C0D">
                            <w:pPr>
                              <w:spacing w:line="480" w:lineRule="auto"/>
                              <w:jc w:val="center"/>
                              <w:rPr>
                                <w:b/>
                                <w:bCs/>
                              </w:rPr>
                            </w:pPr>
                            <w:r w:rsidRPr="00322184">
                              <w:rPr>
                                <w:b/>
                                <w:bCs/>
                              </w:rPr>
                              <w:t>Ink Name</w:t>
                            </w:r>
                          </w:p>
                        </w:tc>
                        <w:tc>
                          <w:tcPr>
                            <w:tcW w:w="1426" w:type="dxa"/>
                            <w:tcBorders>
                              <w:top w:val="single" w:sz="4" w:space="0" w:color="auto"/>
                              <w:bottom w:val="single" w:sz="4" w:space="0" w:color="auto"/>
                            </w:tcBorders>
                            <w:vAlign w:val="center"/>
                          </w:tcPr>
                          <w:p w14:paraId="4744D655" w14:textId="77777777" w:rsidR="003667E0" w:rsidRPr="00322184" w:rsidRDefault="003667E0" w:rsidP="008C3C0D">
                            <w:pPr>
                              <w:spacing w:line="480" w:lineRule="auto"/>
                              <w:jc w:val="center"/>
                              <w:rPr>
                                <w:b/>
                                <w:bCs/>
                              </w:rPr>
                            </w:pPr>
                            <w:r w:rsidRPr="00322184">
                              <w:rPr>
                                <w:b/>
                                <w:bCs/>
                              </w:rPr>
                              <w:t>G'</w:t>
                            </w:r>
                            <w:r w:rsidRPr="00322184">
                              <w:rPr>
                                <w:b/>
                                <w:bCs/>
                                <w:vertAlign w:val="subscript"/>
                              </w:rPr>
                              <w:t xml:space="preserve">0 </w:t>
                            </w:r>
                            <w:r w:rsidRPr="00322184">
                              <w:rPr>
                                <w:b/>
                                <w:bCs/>
                              </w:rPr>
                              <w:t>(kPa)</w:t>
                            </w:r>
                          </w:p>
                        </w:tc>
                        <w:tc>
                          <w:tcPr>
                            <w:tcW w:w="1410" w:type="dxa"/>
                            <w:tcBorders>
                              <w:top w:val="single" w:sz="4" w:space="0" w:color="auto"/>
                              <w:bottom w:val="single" w:sz="4" w:space="0" w:color="auto"/>
                            </w:tcBorders>
                            <w:vAlign w:val="center"/>
                          </w:tcPr>
                          <w:p w14:paraId="36DF4BE1" w14:textId="77777777" w:rsidR="003667E0" w:rsidRPr="00322184" w:rsidRDefault="003667E0" w:rsidP="008C3C0D">
                            <w:pPr>
                              <w:spacing w:line="480" w:lineRule="auto"/>
                              <w:jc w:val="center"/>
                              <w:rPr>
                                <w:b/>
                                <w:bCs/>
                              </w:rPr>
                            </w:pPr>
                            <w:r w:rsidRPr="00322184">
                              <w:rPr>
                                <w:b/>
                                <w:bCs/>
                              </w:rPr>
                              <w:t>τ</w:t>
                            </w:r>
                            <w:r w:rsidRPr="00322184">
                              <w:rPr>
                                <w:b/>
                                <w:bCs/>
                                <w:vertAlign w:val="subscript"/>
                              </w:rPr>
                              <w:t xml:space="preserve">y </w:t>
                            </w:r>
                            <w:r w:rsidRPr="00322184">
                              <w:rPr>
                                <w:b/>
                                <w:bCs/>
                              </w:rPr>
                              <w:t>(Pa)</w:t>
                            </w:r>
                          </w:p>
                        </w:tc>
                        <w:tc>
                          <w:tcPr>
                            <w:tcW w:w="1407" w:type="dxa"/>
                            <w:tcBorders>
                              <w:top w:val="single" w:sz="4" w:space="0" w:color="auto"/>
                              <w:bottom w:val="single" w:sz="4" w:space="0" w:color="auto"/>
                            </w:tcBorders>
                            <w:vAlign w:val="center"/>
                          </w:tcPr>
                          <w:p w14:paraId="2F6EB7C7" w14:textId="77777777" w:rsidR="003667E0" w:rsidRPr="00322184" w:rsidRDefault="003667E0" w:rsidP="008C3C0D">
                            <w:pPr>
                              <w:spacing w:line="480" w:lineRule="auto"/>
                              <w:jc w:val="center"/>
                              <w:rPr>
                                <w:b/>
                                <w:bCs/>
                              </w:rPr>
                            </w:pPr>
                            <w:r w:rsidRPr="00322184">
                              <w:rPr>
                                <w:b/>
                                <w:bCs/>
                              </w:rPr>
                              <w:t>n</w:t>
                            </w:r>
                          </w:p>
                        </w:tc>
                        <w:tc>
                          <w:tcPr>
                            <w:tcW w:w="1422" w:type="dxa"/>
                            <w:tcBorders>
                              <w:top w:val="single" w:sz="4" w:space="0" w:color="auto"/>
                              <w:bottom w:val="single" w:sz="4" w:space="0" w:color="auto"/>
                            </w:tcBorders>
                            <w:vAlign w:val="center"/>
                          </w:tcPr>
                          <w:p w14:paraId="458D1A3F" w14:textId="77777777" w:rsidR="003667E0" w:rsidRPr="00322184" w:rsidRDefault="003667E0" w:rsidP="008C3C0D">
                            <w:pPr>
                              <w:spacing w:line="480" w:lineRule="auto"/>
                              <w:jc w:val="center"/>
                              <w:rPr>
                                <w:b/>
                                <w:bCs/>
                              </w:rPr>
                            </w:pPr>
                            <w:r w:rsidRPr="00322184">
                              <w:rPr>
                                <w:b/>
                                <w:bCs/>
                              </w:rPr>
                              <w:t>K (Pa•s)</w:t>
                            </w:r>
                          </w:p>
                        </w:tc>
                        <w:tc>
                          <w:tcPr>
                            <w:tcW w:w="1393" w:type="dxa"/>
                            <w:tcBorders>
                              <w:top w:val="single" w:sz="4" w:space="0" w:color="auto"/>
                              <w:bottom w:val="single" w:sz="4" w:space="0" w:color="auto"/>
                            </w:tcBorders>
                          </w:tcPr>
                          <w:p w14:paraId="5134AB44" w14:textId="77777777" w:rsidR="003667E0" w:rsidRPr="00322184" w:rsidRDefault="003667E0" w:rsidP="008C3C0D">
                            <w:pPr>
                              <w:spacing w:line="480" w:lineRule="auto"/>
                              <w:jc w:val="center"/>
                              <w:rPr>
                                <w:b/>
                                <w:bCs/>
                                <w:vertAlign w:val="superscript"/>
                              </w:rPr>
                            </w:pPr>
                            <w:r w:rsidRPr="00322184">
                              <w:rPr>
                                <w:b/>
                                <w:bCs/>
                              </w:rPr>
                              <w:t>R</w:t>
                            </w:r>
                            <w:r w:rsidRPr="00322184">
                              <w:rPr>
                                <w:b/>
                                <w:bCs/>
                                <w:vertAlign w:val="superscript"/>
                              </w:rPr>
                              <w:t>2</w:t>
                            </w:r>
                          </w:p>
                        </w:tc>
                      </w:tr>
                      <w:tr w:rsidR="003667E0" w:rsidRPr="00D75035" w14:paraId="77B725AC" w14:textId="77777777" w:rsidTr="00D75035">
                        <w:trPr>
                          <w:trHeight w:val="427"/>
                        </w:trPr>
                        <w:tc>
                          <w:tcPr>
                            <w:tcW w:w="1422" w:type="dxa"/>
                            <w:tcBorders>
                              <w:top w:val="single" w:sz="4" w:space="0" w:color="auto"/>
                            </w:tcBorders>
                            <w:vAlign w:val="center"/>
                          </w:tcPr>
                          <w:p w14:paraId="1A41AC64" w14:textId="77777777" w:rsidR="003667E0" w:rsidRPr="00D75035" w:rsidRDefault="003667E0" w:rsidP="008C3C0D">
                            <w:pPr>
                              <w:spacing w:line="480" w:lineRule="auto"/>
                              <w:jc w:val="center"/>
                            </w:pPr>
                            <w:r w:rsidRPr="00D75035">
                              <w:t>SMP-0f</w:t>
                            </w:r>
                          </w:p>
                        </w:tc>
                        <w:tc>
                          <w:tcPr>
                            <w:tcW w:w="1426" w:type="dxa"/>
                            <w:tcBorders>
                              <w:top w:val="single" w:sz="4" w:space="0" w:color="auto"/>
                            </w:tcBorders>
                            <w:vAlign w:val="center"/>
                          </w:tcPr>
                          <w:p w14:paraId="647F3BFD" w14:textId="77777777" w:rsidR="003667E0" w:rsidRPr="00D75035" w:rsidRDefault="003667E0" w:rsidP="008C3C0D">
                            <w:pPr>
                              <w:spacing w:line="480" w:lineRule="auto"/>
                              <w:jc w:val="center"/>
                            </w:pPr>
                            <w:r w:rsidRPr="00D75035">
                              <w:t>2.54</w:t>
                            </w:r>
                          </w:p>
                        </w:tc>
                        <w:tc>
                          <w:tcPr>
                            <w:tcW w:w="1410" w:type="dxa"/>
                            <w:tcBorders>
                              <w:top w:val="single" w:sz="4" w:space="0" w:color="auto"/>
                            </w:tcBorders>
                            <w:vAlign w:val="center"/>
                          </w:tcPr>
                          <w:p w14:paraId="002D3394" w14:textId="77777777" w:rsidR="003667E0" w:rsidRPr="00D75035" w:rsidRDefault="003667E0" w:rsidP="008C3C0D">
                            <w:pPr>
                              <w:spacing w:line="480" w:lineRule="auto"/>
                              <w:jc w:val="center"/>
                            </w:pPr>
                            <w:r w:rsidRPr="00D75035">
                              <w:t>371</w:t>
                            </w:r>
                          </w:p>
                        </w:tc>
                        <w:tc>
                          <w:tcPr>
                            <w:tcW w:w="1407" w:type="dxa"/>
                            <w:tcBorders>
                              <w:top w:val="single" w:sz="4" w:space="0" w:color="auto"/>
                            </w:tcBorders>
                            <w:vAlign w:val="center"/>
                          </w:tcPr>
                          <w:p w14:paraId="61205FFF" w14:textId="77777777" w:rsidR="003667E0" w:rsidRPr="00D75035" w:rsidRDefault="003667E0" w:rsidP="008C3C0D">
                            <w:pPr>
                              <w:spacing w:line="480" w:lineRule="auto"/>
                              <w:jc w:val="center"/>
                            </w:pPr>
                            <w:r w:rsidRPr="00D75035">
                              <w:t>0.24</w:t>
                            </w:r>
                          </w:p>
                        </w:tc>
                        <w:tc>
                          <w:tcPr>
                            <w:tcW w:w="1422" w:type="dxa"/>
                            <w:tcBorders>
                              <w:top w:val="single" w:sz="4" w:space="0" w:color="auto"/>
                            </w:tcBorders>
                            <w:vAlign w:val="center"/>
                          </w:tcPr>
                          <w:p w14:paraId="320FB26C" w14:textId="77777777" w:rsidR="003667E0" w:rsidRPr="00D75035" w:rsidRDefault="003667E0" w:rsidP="008C3C0D">
                            <w:pPr>
                              <w:spacing w:line="480" w:lineRule="auto"/>
                              <w:jc w:val="center"/>
                            </w:pPr>
                            <w:r w:rsidRPr="00D75035">
                              <w:t>358</w:t>
                            </w:r>
                          </w:p>
                        </w:tc>
                        <w:tc>
                          <w:tcPr>
                            <w:tcW w:w="1393" w:type="dxa"/>
                            <w:tcBorders>
                              <w:top w:val="single" w:sz="4" w:space="0" w:color="auto"/>
                            </w:tcBorders>
                          </w:tcPr>
                          <w:p w14:paraId="1F3CB9F8" w14:textId="77777777" w:rsidR="003667E0" w:rsidRPr="00D75035" w:rsidRDefault="003667E0" w:rsidP="008C3C0D">
                            <w:pPr>
                              <w:spacing w:line="480" w:lineRule="auto"/>
                              <w:jc w:val="center"/>
                            </w:pPr>
                            <w:r w:rsidRPr="00D75035">
                              <w:t>0.94</w:t>
                            </w:r>
                          </w:p>
                        </w:tc>
                      </w:tr>
                      <w:tr w:rsidR="003667E0" w:rsidRPr="00D75035" w14:paraId="62B343C1" w14:textId="77777777" w:rsidTr="00D75035">
                        <w:trPr>
                          <w:trHeight w:val="427"/>
                        </w:trPr>
                        <w:tc>
                          <w:tcPr>
                            <w:tcW w:w="1422" w:type="dxa"/>
                            <w:shd w:val="clear" w:color="auto" w:fill="F2F2F2" w:themeFill="background1" w:themeFillShade="F2"/>
                            <w:vAlign w:val="center"/>
                          </w:tcPr>
                          <w:p w14:paraId="482D3BBC" w14:textId="77777777" w:rsidR="003667E0" w:rsidRPr="00D75035" w:rsidRDefault="003667E0" w:rsidP="008C3C0D">
                            <w:pPr>
                              <w:spacing w:line="480" w:lineRule="auto"/>
                              <w:jc w:val="center"/>
                            </w:pPr>
                            <w:r w:rsidRPr="00D75035">
                              <w:t>SMP-5f</w:t>
                            </w:r>
                          </w:p>
                        </w:tc>
                        <w:tc>
                          <w:tcPr>
                            <w:tcW w:w="1426" w:type="dxa"/>
                            <w:shd w:val="clear" w:color="auto" w:fill="F2F2F2" w:themeFill="background1" w:themeFillShade="F2"/>
                            <w:vAlign w:val="center"/>
                          </w:tcPr>
                          <w:p w14:paraId="0A5965B4" w14:textId="77777777" w:rsidR="003667E0" w:rsidRPr="00D75035" w:rsidRDefault="003667E0" w:rsidP="008C3C0D">
                            <w:pPr>
                              <w:spacing w:line="480" w:lineRule="auto"/>
                              <w:jc w:val="center"/>
                              <w:rPr>
                                <w:vertAlign w:val="superscript"/>
                              </w:rPr>
                            </w:pPr>
                            <w:r w:rsidRPr="00D75035">
                              <w:t>8.86</w:t>
                            </w:r>
                          </w:p>
                        </w:tc>
                        <w:tc>
                          <w:tcPr>
                            <w:tcW w:w="1410" w:type="dxa"/>
                            <w:shd w:val="clear" w:color="auto" w:fill="F2F2F2" w:themeFill="background1" w:themeFillShade="F2"/>
                            <w:vAlign w:val="center"/>
                          </w:tcPr>
                          <w:p w14:paraId="229F6C08" w14:textId="77777777" w:rsidR="003667E0" w:rsidRPr="00D75035" w:rsidRDefault="003667E0" w:rsidP="008C3C0D">
                            <w:pPr>
                              <w:spacing w:line="480" w:lineRule="auto"/>
                              <w:jc w:val="center"/>
                            </w:pPr>
                            <w:r w:rsidRPr="00D75035">
                              <w:t>586</w:t>
                            </w:r>
                          </w:p>
                        </w:tc>
                        <w:tc>
                          <w:tcPr>
                            <w:tcW w:w="1407" w:type="dxa"/>
                            <w:shd w:val="clear" w:color="auto" w:fill="F2F2F2" w:themeFill="background1" w:themeFillShade="F2"/>
                            <w:vAlign w:val="center"/>
                          </w:tcPr>
                          <w:p w14:paraId="590026E0" w14:textId="77777777" w:rsidR="003667E0" w:rsidRPr="00D75035" w:rsidRDefault="003667E0" w:rsidP="008C3C0D">
                            <w:pPr>
                              <w:spacing w:line="480" w:lineRule="auto"/>
                              <w:jc w:val="center"/>
                            </w:pPr>
                            <w:r w:rsidRPr="00D75035">
                              <w:t>0.04</w:t>
                            </w:r>
                          </w:p>
                        </w:tc>
                        <w:tc>
                          <w:tcPr>
                            <w:tcW w:w="1422" w:type="dxa"/>
                            <w:shd w:val="clear" w:color="auto" w:fill="F2F2F2" w:themeFill="background1" w:themeFillShade="F2"/>
                            <w:vAlign w:val="center"/>
                          </w:tcPr>
                          <w:p w14:paraId="75E05383" w14:textId="77777777" w:rsidR="003667E0" w:rsidRPr="00D75035" w:rsidRDefault="003667E0" w:rsidP="008C3C0D">
                            <w:pPr>
                              <w:spacing w:line="480" w:lineRule="auto"/>
                              <w:jc w:val="center"/>
                            </w:pPr>
                            <w:r w:rsidRPr="00D75035">
                              <w:t>786</w:t>
                            </w:r>
                          </w:p>
                        </w:tc>
                        <w:tc>
                          <w:tcPr>
                            <w:tcW w:w="1393" w:type="dxa"/>
                            <w:shd w:val="clear" w:color="auto" w:fill="F2F2F2" w:themeFill="background1" w:themeFillShade="F2"/>
                          </w:tcPr>
                          <w:p w14:paraId="39F0B742" w14:textId="77777777" w:rsidR="003667E0" w:rsidRPr="00D75035" w:rsidRDefault="003667E0" w:rsidP="008C3C0D">
                            <w:pPr>
                              <w:spacing w:line="480" w:lineRule="auto"/>
                              <w:jc w:val="center"/>
                            </w:pPr>
                            <w:r w:rsidRPr="00D75035">
                              <w:t>0.983</w:t>
                            </w:r>
                          </w:p>
                        </w:tc>
                      </w:tr>
                      <w:tr w:rsidR="003667E0" w:rsidRPr="00D75035" w14:paraId="300DF0C2" w14:textId="77777777" w:rsidTr="00D75035">
                        <w:trPr>
                          <w:trHeight w:val="427"/>
                        </w:trPr>
                        <w:tc>
                          <w:tcPr>
                            <w:tcW w:w="1422" w:type="dxa"/>
                            <w:vAlign w:val="center"/>
                          </w:tcPr>
                          <w:p w14:paraId="123B28B8" w14:textId="77777777" w:rsidR="003667E0" w:rsidRPr="00D75035" w:rsidRDefault="003667E0" w:rsidP="008C3C0D">
                            <w:pPr>
                              <w:spacing w:line="480" w:lineRule="auto"/>
                              <w:jc w:val="center"/>
                            </w:pPr>
                            <w:r w:rsidRPr="00D75035">
                              <w:t>SMP-10f</w:t>
                            </w:r>
                          </w:p>
                        </w:tc>
                        <w:tc>
                          <w:tcPr>
                            <w:tcW w:w="1426" w:type="dxa"/>
                            <w:vAlign w:val="center"/>
                          </w:tcPr>
                          <w:p w14:paraId="0295DA03" w14:textId="77777777" w:rsidR="003667E0" w:rsidRPr="00D75035" w:rsidRDefault="003667E0" w:rsidP="008C3C0D">
                            <w:pPr>
                              <w:spacing w:line="480" w:lineRule="auto"/>
                              <w:jc w:val="center"/>
                            </w:pPr>
                            <w:r w:rsidRPr="00D75035">
                              <w:t>48.8</w:t>
                            </w:r>
                          </w:p>
                        </w:tc>
                        <w:tc>
                          <w:tcPr>
                            <w:tcW w:w="1410" w:type="dxa"/>
                            <w:vAlign w:val="center"/>
                          </w:tcPr>
                          <w:p w14:paraId="49D95D49" w14:textId="77777777" w:rsidR="003667E0" w:rsidRPr="00D75035" w:rsidRDefault="003667E0" w:rsidP="008C3C0D">
                            <w:pPr>
                              <w:spacing w:line="480" w:lineRule="auto"/>
                              <w:jc w:val="center"/>
                            </w:pPr>
                            <w:r w:rsidRPr="00D75035">
                              <w:t>503</w:t>
                            </w:r>
                          </w:p>
                        </w:tc>
                        <w:tc>
                          <w:tcPr>
                            <w:tcW w:w="1407" w:type="dxa"/>
                            <w:vAlign w:val="center"/>
                          </w:tcPr>
                          <w:p w14:paraId="32DC9C34" w14:textId="77777777" w:rsidR="003667E0" w:rsidRPr="00D75035" w:rsidRDefault="003667E0" w:rsidP="008C3C0D">
                            <w:pPr>
                              <w:spacing w:line="480" w:lineRule="auto"/>
                              <w:jc w:val="center"/>
                            </w:pPr>
                            <w:r w:rsidRPr="00D75035">
                              <w:t>0.13</w:t>
                            </w:r>
                          </w:p>
                        </w:tc>
                        <w:tc>
                          <w:tcPr>
                            <w:tcW w:w="1422" w:type="dxa"/>
                            <w:vAlign w:val="center"/>
                          </w:tcPr>
                          <w:p w14:paraId="546149D6" w14:textId="77777777" w:rsidR="003667E0" w:rsidRPr="00D75035" w:rsidRDefault="003667E0" w:rsidP="008C3C0D">
                            <w:pPr>
                              <w:spacing w:line="480" w:lineRule="auto"/>
                              <w:jc w:val="center"/>
                            </w:pPr>
                            <w:r w:rsidRPr="00D75035">
                              <w:t>950</w:t>
                            </w:r>
                          </w:p>
                        </w:tc>
                        <w:tc>
                          <w:tcPr>
                            <w:tcW w:w="1393" w:type="dxa"/>
                          </w:tcPr>
                          <w:p w14:paraId="335A7381" w14:textId="77777777" w:rsidR="003667E0" w:rsidRPr="00D75035" w:rsidRDefault="003667E0" w:rsidP="008C3C0D">
                            <w:pPr>
                              <w:spacing w:line="480" w:lineRule="auto"/>
                              <w:jc w:val="center"/>
                            </w:pPr>
                            <w:r w:rsidRPr="00D75035">
                              <w:t>0.989</w:t>
                            </w:r>
                          </w:p>
                        </w:tc>
                      </w:tr>
                    </w:tbl>
                    <w:p w14:paraId="21DA149A" w14:textId="77777777" w:rsidR="003667E0" w:rsidRDefault="003667E0" w:rsidP="003667E0"/>
                  </w:txbxContent>
                </v:textbox>
                <w10:wrap type="square" anchorx="margin"/>
              </v:shape>
            </w:pict>
          </mc:Fallback>
        </mc:AlternateContent>
      </w:r>
      <w:r>
        <w:br w:type="page"/>
      </w:r>
      <w:r w:rsidR="00D8350A" w:rsidRPr="00841490">
        <w:lastRenderedPageBreak/>
        <w:t>other fiber-containing viscoelastic materials, where fiber-fiber interactions become</w:t>
      </w:r>
      <w:r w:rsidR="00D8350A">
        <w:t xml:space="preserve"> </w:t>
      </w:r>
      <w:r w:rsidR="005805F3" w:rsidRPr="00841490">
        <w:t xml:space="preserve">more prevalent with the addition of fibers, causing an increase in shear-thinning behavior </w:t>
      </w:r>
      <w:r w:rsidR="005805F3" w:rsidRPr="00841490">
        <w:fldChar w:fldCharType="begin" w:fldLock="1"/>
      </w:r>
      <w:r w:rsidR="00595E61">
        <w:instrText>ADDIN CSL_CITATION {"citationItems":[{"id":"ITEM-1","itemData":{"DOI":"10.1111/jace.15045","ISSN":"15512916","abstract":"We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Society","id":"ITEM-1","issue":"10","issued":{"date-parts":[["2017","10","1"]]},"page":"4397-4401","publisher":"Blackwell Publishing Inc.","title":"Direct ink writing of ceramic matrix composite structures","type":"article-journal","volume":"100"},"uris":["http://www.mendeley.com/documents/?uuid=9c7546ee-81c5-42ec-9d8c-795991b8e902"]},{"id":"ITEM-2","itemData":{"DOI":"10.1122/1.1773783","ISSN":"0148-6055","abstract":"The rheological behavior of two series of model suspensions containing the same glass fibers in a Newtonian polybutene and in a Boger fluid has also been investigated. The steady-state shear viscosity of both supensions increased with fiber content, but the suspensions in the Boger fluid became shear thinning. Both types of suspension exhibited non-negligible normal stresses. The steady-state viscosity and normal stress difference of the supensions in the polybutene are well predicted by the Lipscomb (1987) equation coupled with the Folgar-Tucker (1984) model. Both types of fiber suspensions were shown to exhibit shear and normal stress overshoots in stress growth experiments. Under flow reversal, a shear stress overshoot was observed at a larger deformation compared to the primary overshoot. The reverse overshoot has been attributed to tumbling of fibers that are not totally aligned in the flow direction even after a very long time. When the flow was reversed, the normal stress difference took initially mimimum values (negative values in the polybutene case) and then depicted a smaller positive overshoot before reaching a steady-state value. The normal stress undershoot has been attributed to a transient fiber-oriented structure. The shape and the magnitude of these overshoots depend on the fiber content, nature of the matrix, and time delay between consecutive experiments. © 2004 The Society of Rheology.","author":[{"dropping-particle":"","family":"Sepehr","given":"M.","non-dropping-particle":"","parse-names":false,"suffix":""},{"dropping-particle":"","family":"Carreau","given":"P. J.","non-dropping-particle":"","parse-names":false,"suffix":""},{"dropping-particle":"","family":"Moan","given":"M.","non-dropping-particle":"","parse-names":false,"suffix":""},{"dropping-particle":"","family":"Ausias","given":"G.","non-dropping-particle":"","parse-names":false,"suffix":""}],"container-title":"Journal of Rheology","id":"ITEM-2","issue":"5","issued":{"date-parts":[["2004"]]},"page":"1023-1048","title":"Rheological properties of short fiber model suspensions","type":"article-journal","volume":"48"},"uris":["http://www.mendeley.com/documents/?uuid=50aa06bc-5cbc-4c43-b1f8-00fae6653a54"]}],"mendeley":{"formattedCitation":"[7,109]","plainTextFormattedCitation":"[7,109]","previouslyFormattedCitation":"[7,109]"},"properties":{"noteIndex":0},"schema":"https://github.com/citation-style-language/schema/raw/master/csl-citation.json"}</w:instrText>
      </w:r>
      <w:r w:rsidR="005805F3" w:rsidRPr="00841490">
        <w:fldChar w:fldCharType="separate"/>
      </w:r>
      <w:r w:rsidR="005E242E" w:rsidRPr="005E242E">
        <w:rPr>
          <w:noProof/>
        </w:rPr>
        <w:t>[7,109]</w:t>
      </w:r>
      <w:r w:rsidR="005805F3" w:rsidRPr="00841490">
        <w:fldChar w:fldCharType="end"/>
      </w:r>
      <w:r w:rsidR="005805F3" w:rsidRPr="00841490">
        <w:t xml:space="preserve">. </w:t>
      </w:r>
    </w:p>
    <w:p w14:paraId="45647CA6" w14:textId="619AC728"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t>In the case of SMP-0f with the highest content of ZrB</w:t>
      </w:r>
      <w:r w:rsidRPr="00841490">
        <w:rPr>
          <w:color w:val="auto"/>
          <w:sz w:val="24"/>
          <w:szCs w:val="24"/>
          <w:vertAlign w:val="subscript"/>
        </w:rPr>
        <w:t>2</w:t>
      </w:r>
      <w:r w:rsidRPr="00841490">
        <w:rPr>
          <w:color w:val="auto"/>
          <w:sz w:val="24"/>
          <w:szCs w:val="24"/>
        </w:rPr>
        <w:t xml:space="preserve"> (47.5 vol.%), shear-thinning is observed before approximately 10 1/s after which there is a plateau then slight increase in viscosity (</w:t>
      </w:r>
      <w:r w:rsidRPr="00841490">
        <w:rPr>
          <w:b/>
          <w:bCs/>
          <w:color w:val="auto"/>
          <w:sz w:val="24"/>
          <w:szCs w:val="24"/>
        </w:rPr>
        <w:t xml:space="preserve">Figure </w:t>
      </w:r>
      <w:r>
        <w:rPr>
          <w:b/>
          <w:bCs/>
          <w:sz w:val="24"/>
          <w:szCs w:val="24"/>
        </w:rPr>
        <w:t>3</w:t>
      </w:r>
      <w:r w:rsidRPr="00B96613">
        <w:rPr>
          <w:b/>
          <w:bCs/>
          <w:sz w:val="24"/>
          <w:szCs w:val="24"/>
        </w:rPr>
        <w:t>.</w:t>
      </w:r>
      <w:r w:rsidRPr="00841490">
        <w:rPr>
          <w:b/>
          <w:bCs/>
          <w:color w:val="auto"/>
          <w:sz w:val="24"/>
          <w:szCs w:val="24"/>
        </w:rPr>
        <w:t>2A)</w:t>
      </w:r>
      <w:r w:rsidRPr="00841490">
        <w:rPr>
          <w:color w:val="auto"/>
          <w:sz w:val="24"/>
          <w:szCs w:val="24"/>
        </w:rPr>
        <w:t xml:space="preserve">. This behavior may be due to particle jamming in the ink at higher shear rate. Similar behavior is observed in other highly-loaded viscoelastic fluids, where a water-based slurry loaded with silica particles transitions from shear-thinning to shear-thickening at higher viscosities due to particle jamming </w:t>
      </w:r>
      <w:r w:rsidRPr="00841490">
        <w:rPr>
          <w:color w:val="auto"/>
          <w:sz w:val="24"/>
          <w:szCs w:val="24"/>
        </w:rPr>
        <w:fldChar w:fldCharType="begin" w:fldLock="1"/>
      </w:r>
      <w:r w:rsidR="00595E61">
        <w:rPr>
          <w:color w:val="auto"/>
          <w:sz w:val="24"/>
          <w:szCs w:val="24"/>
        </w:rPr>
        <w:instrText>ADDIN CSL_CITATION {"citationItems":[{"id":"ITEM-1","itemData":{"abstract":"Résumé — Coagulation, rhéofluidification et rhéoépaississement dans les coulis de ciment — Le comportement rhéologique des coulis de ciment peut se décliner en plusieurs comportements élémentaires : – la formation rapide d'un gel faible au repos ; – l'effondrement de ce gel sous une contrainte critique directement liée à l'intensité des forces interparticulaires ; – la destruction progressive des fragments de ce gel sous cisaillement modéré, avec un comportement d'autant plus rhéofluidifiant que la taille des grains élémentaires est faible ; – la reformation, d'abord transitoire puis continue, à fort gradient de vitesse, de structures résistant au cisaillement, probablement sous forme de chaînes de grains au contact avec, sur le plan rhéologique, l'apparition d'un rhéoépaississement ; – éventuellement, le blocage de l'écoulement. Nous démontrons les mécanismes de passage d'un état au suivant. Nous montrons comment l'addition d'agents dispersants favorise l'état rhéoépaississant au détriment de l'état rhéofluidifiant et comment le contrôle de l'état de surface des grains et du frottement intergranulaire permet de limiter le rhéoépaississement et les risques de blocage. Abstract — Gelation, Shear-Thinning and Shear-Thickening in Cement Slurries — The rheological behavior of cement slurries may be described in terms of a few elementary behaviors: – the rapid formation of a gel, at rest; – the collapse of this gel under a critical stress directly related to the strength of the interparticle forces; – the progressive destruction of the gel fragments under moderate shear rate, with an increasingly shear-thinning behavior as the elementary particles gets smaller; – the reconstruction, at high shear rate, of shear-resistant structures, probably as chains of grains at contact; – complete jamming, possibly. We analyze the transition mechanisms from one step to the next one. We show how the addition of a dispersing agent favors shear-thickening at the expense of shear-thinning and how the control of the particle surface state and of interparticle friction restricts shear-thickening and the risk of jamming.","author":[{"dropping-particle":"","family":"Lootens","given":"D","non-dropping-particle":"","parse-names":false,"suffix":""},{"dropping-particle":"","family":"Hébraud","given":"P","non-dropping-particle":"","parse-names":false,"suffix":""},{"dropping-particle":"","family":"Lécolier","given":"E","non-dropping-particle":"","parse-names":false,"suffix":""},{"dropping-particle":"","family":"Damme","given":"H","non-dropping-particle":"Van","parse-names":false,"suffix":""}],"container-title":"Oil &amp; Gas Science and Technology – Rev. IFP","id":"ITEM-1","issue":"1","issued":{"date-parts":[["2004"]]},"number-of-pages":"31-40","title":"Gelation, Shear-Thinning and Shear-Thickening in Cement Slurries Solid/Liquid Dispersions in Drilling and Production Fluides chargés en forage et production pétrolière","type":"report","volume":"59"},"uris":["http://www.mendeley.com/documents/?uuid=fd183036-acb6-44f1-93fe-cb327d891db5"]},{"id":"ITEM-2","itemData":{"DOI":"10.1088/1361-665X/aacbf8","ISSN":"1361665X","abstract":"The rheological measurement was adopted to study the relationship between the stress relaxation phenomenon and the internal structure of shear thickening fluid (STF). Based on particle chain network, the viscoelastic model successfully predicted the stress relaxation and agreed well with experimental results. By investigating the stress relaxation behavior, it was found the transition from continuous shear thickening to discontinuous shear thickening could occur not only by increasing the volume fraction φ but also by increasing the shear rate and shear time ts. The phase diagram in the plane revealed the structure transition of STF under shear.","author":[{"dropping-particle":"","family":"Cao","given":"Saisai","non-dropping-particle":"","parse-names":false,"suffix":""},{"dropping-particle":"","family":"He","given":"Qianyun","non-dropping-particle":"","parse-names":false,"suffix":""},{"dropping-particle":"","family":"Pang","given":"Haoming","non-dropping-particle":"","parse-names":false,"suffix":""},{"dropping-particle":"","family":"Chen","given":"Kaihui","non-dropping-particle":"","parse-names":false,"suffix":""},{"dropping-particle":"","family":"Jiang","given":"Wanquan","non-dropping-particle":"","parse-names":false,"suffix":""},{"dropping-particle":"","family":"Gong","given":"Xinglong","non-dropping-particle":"","parse-names":false,"suffix":""}],"container-title":"Smart Materials and Structures","id":"ITEM-2","issue":"8","issued":{"date-parts":[["2018"]]},"title":"Stress relaxation in the transition from shear thinning to shear jamming in shear thickening fluid","type":"article-journal","volume":"27"},"uris":["http://www.mendeley.com/documents/?uuid=76164f95-26f6-4ada-b569-720007a621d3"]}],"mendeley":{"formattedCitation":"[111,112]","plainTextFormattedCitation":"[111,112]","previouslyFormattedCitation":"[111,112]"},"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[111,112]</w:t>
      </w:r>
      <w:r w:rsidRPr="00841490">
        <w:rPr>
          <w:color w:val="auto"/>
          <w:sz w:val="24"/>
          <w:szCs w:val="24"/>
        </w:rPr>
        <w:fldChar w:fldCharType="end"/>
      </w:r>
      <w:r w:rsidRPr="00841490">
        <w:rPr>
          <w:color w:val="auto"/>
          <w:sz w:val="24"/>
          <w:szCs w:val="24"/>
        </w:rPr>
        <w:t xml:space="preserve">. The lowest value of </w:t>
      </w:r>
      <w:r w:rsidRPr="00841490">
        <w:rPr>
          <w:i/>
          <w:iCs/>
          <w:color w:val="auto"/>
          <w:sz w:val="24"/>
          <w:szCs w:val="24"/>
        </w:rPr>
        <w:t>n</w:t>
      </w:r>
      <w:r w:rsidRPr="00841490">
        <w:rPr>
          <w:color w:val="auto"/>
          <w:sz w:val="24"/>
          <w:szCs w:val="24"/>
        </w:rPr>
        <w:t xml:space="preserve"> is observed in SMP-5f, likely due to the decreased ZrB</w:t>
      </w:r>
      <w:r w:rsidRPr="00841490">
        <w:rPr>
          <w:color w:val="auto"/>
          <w:sz w:val="24"/>
          <w:szCs w:val="24"/>
          <w:vertAlign w:val="subscript"/>
        </w:rPr>
        <w:t>2</w:t>
      </w:r>
      <w:r w:rsidRPr="00841490">
        <w:rPr>
          <w:color w:val="auto"/>
          <w:sz w:val="24"/>
          <w:szCs w:val="24"/>
        </w:rPr>
        <w:t xml:space="preserve"> loading (42.2 vol.%) and the addition of fibers which align during shear flow. While there is a similar reduction in the ZrB</w:t>
      </w:r>
      <w:r w:rsidRPr="00841490">
        <w:rPr>
          <w:color w:val="auto"/>
          <w:sz w:val="24"/>
          <w:szCs w:val="24"/>
          <w:vertAlign w:val="subscript"/>
        </w:rPr>
        <w:t>2</w:t>
      </w:r>
      <w:r w:rsidRPr="00841490">
        <w:rPr>
          <w:color w:val="auto"/>
          <w:sz w:val="24"/>
          <w:szCs w:val="24"/>
        </w:rPr>
        <w:t xml:space="preserve"> loading of the SMP-10f ink (38.8 vol.%), an increase in the </w:t>
      </w:r>
      <w:r w:rsidRPr="00841490">
        <w:rPr>
          <w:i/>
          <w:color w:val="auto"/>
          <w:sz w:val="24"/>
          <w:szCs w:val="24"/>
        </w:rPr>
        <w:t>n</w:t>
      </w:r>
      <w:r w:rsidRPr="00841490">
        <w:rPr>
          <w:color w:val="auto"/>
          <w:sz w:val="24"/>
          <w:szCs w:val="24"/>
        </w:rPr>
        <w:t xml:space="preserve"> value is observed and could be attributed to the near double fiber content. This greater volume of fibers in the ink is most likely above some critical amount for jamming associated with the percolation</w:t>
      </w:r>
      <w:r w:rsidR="003667E0">
        <w:rPr>
          <w:color w:val="auto"/>
          <w:sz w:val="24"/>
          <w:szCs w:val="24"/>
        </w:rPr>
        <w:t xml:space="preserve"> </w:t>
      </w:r>
      <w:r w:rsidRPr="00841490">
        <w:rPr>
          <w:color w:val="auto"/>
          <w:sz w:val="24"/>
          <w:szCs w:val="24"/>
        </w:rPr>
        <w:t xml:space="preserve">threshold of the fiber network. Limited work has been done to thoroughly analyze the rheological properties of highly-loaded particle and fiber viscoelastic fluids as a function of fiber and particle content for comparison. One such example from Sidauoi </w:t>
      </w:r>
      <w:r w:rsidRPr="00841490">
        <w:rPr>
          <w:i/>
          <w:color w:val="auto"/>
          <w:sz w:val="24"/>
          <w:szCs w:val="24"/>
        </w:rPr>
        <w:t>et al</w:t>
      </w:r>
      <w:r w:rsidRPr="00841490">
        <w:rPr>
          <w:color w:val="auto"/>
          <w:sz w:val="24"/>
          <w:szCs w:val="24"/>
        </w:rPr>
        <w:t xml:space="preserve">. on suspensions of particles and fibers at varied loadings found a similar critical fiber volume fraction (of 4 vol.%) for a transition to shear-thickening behavior that was nearly independent of particle concentration </w:t>
      </w:r>
      <w:r w:rsidRPr="00841490">
        <w:rPr>
          <w:color w:val="auto"/>
          <w:sz w:val="24"/>
          <w:szCs w:val="24"/>
        </w:rPr>
        <w:fldChar w:fldCharType="begin" w:fldLock="1"/>
      </w:r>
      <w:r w:rsidR="00595E61">
        <w:rPr>
          <w:color w:val="auto"/>
          <w:sz w:val="24"/>
          <w:szCs w:val="24"/>
        </w:rPr>
        <w:instrText>ADDIN CSL_CITATION {"citationItems":[{"id":"ITEM-1","itemData":{"DOI":"10.1122/1.5138994","ISSN":"0148-6055","abstract":"Testing shear thinning/thixotropy and shear thickening/antithixotropy relationships in a fumed silica suspension Journal of Rheology 64, 785 (2020); https://doi.org/10.1122/1.5131852 Characterizing the rheology, slip, and velocity profiles of lamellar gel networks Journal of Rheology 64, 851 (2020); https://doi.org/10.1122/8.0000011 Yielding, thixotropy, and strain stiffening of aqueous carbon black suspensions Journal of Rheology 64, 955 (2020); https://doi. On the universality of the scaling relations during sol-gel transition Journal of Rheology 64, 863 (2020); https://doi.org/10.1122/1.5134115 Linear wormlike micelles behave similarly to entangled linear polymers in fast shear flows Journal of Rheology 64, 879 (2020); https://doi.org/10.1122/8.0000003 Real-time characterization of hydrogel viscoelastic properties and sol-gel phase transitions using cantilever sensors Journal of Rheology 64, 837 (2020); https://doi. Abstract In this work, the effect of rigid rods on the discontinuous shear thickening (DST) transition in mixtures of smaller isotropic-shaped (calcium carbonate-CC) and larger rod-like (polyamide or glass) particles dispersed in water is experimentally established. The CC suspension in water is considered as a shear thickening matrix filling the pores of the fiber network. The DST in the matrix originates from the competition between the applied shear stress and the steric repulsion between adsorbed superplasticizer molecules. It is characterized by a typical S-shape of the flow curves, irregular oscillations of the shear rate in response to the applied shear stress, and some thixotropy. An addition of rods shifts the DST transition to lower critical shear rates, as explained by an increase in the suspension viscosity such that the shear rate to reach the onset stress of DST decreases. This behavior is satisfactorily reproduced by the reduced shear rate approach of Ohl and Gleissle [J. Rheol. 37, 381-406 (1993)] and, to a lesser extent, by the homogenization approach of Chateau et al. [J. Rheol. 52, 489-506 (2008)], both assuming random rod orientation. At fiber volume fractions, w f ! 0:04, the mixture undergoes jamming, which is likely associated with the percolation threshold of the fiber network, nearly independent of the CC particle concentration. This idea is qualitatively supported by a modified homogenization approach, assuming that viscous dissipation mostly occurs in the vicinity of the contacts between fibers. The results of t…","author":[{"dropping-particle":"","family":"Sidaoui","given":"N.","non-dropping-particle":"","parse-names":false,"suffix":""},{"dropping-particle":"","family":"Arenas Fernandez","given":"P.","non-dropping-particle":"","parse-names":false,"suffix":""},{"dropping-particle":"","family":"Bossis","given":"G.","non-dropping-particle":"","parse-names":false,"suffix":""},{"dropping-particle":"","family":"Volkova","given":"O.","non-dropping-particle":"","parse-names":false,"suffix":""},{"dropping-particle":"","family":"Meloussi","given":"M.","non-dropping-particle":"","parse-names":false,"suffix":""},{"dropping-particle":"","family":"Aguib","given":"S.","non-dropping-particle":"","parse-names":false,"suffix":""},{"dropping-particle":"","family":"Kuzhir","given":"P.","non-dropping-particle":"","parse-names":false,"suffix":""}],"container-title":"Journal of Rheology","id":"ITEM-1","issue":"4","issued":{"date-parts":[["2020"]]},"page":"817-836","title":"Discontinuous shear thickening in concentrated mixtures of isotropic-shaped and rod-like particles tested through mixer type rheometry","type":"article-journal","volume":"64"},"uris":["http://www.mendeley.com/documents/?uuid=a38ff6f2-fa5e-478a-90ef-5cdeae80f592"]}],"mendeley":{"formattedCitation":"[113]","plainTextFormattedCitation":"[113]","previouslyFormattedCitation":"[113]"},"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[113]</w:t>
      </w:r>
      <w:r w:rsidRPr="00841490">
        <w:rPr>
          <w:color w:val="auto"/>
          <w:sz w:val="24"/>
          <w:szCs w:val="24"/>
        </w:rPr>
        <w:fldChar w:fldCharType="end"/>
      </w:r>
      <w:r w:rsidRPr="00841490">
        <w:rPr>
          <w:color w:val="auto"/>
          <w:sz w:val="24"/>
          <w:szCs w:val="24"/>
        </w:rPr>
        <w:t xml:space="preserve">. </w:t>
      </w:r>
    </w:p>
    <w:p w14:paraId="047FD9EB" w14:textId="79212DD1" w:rsidR="005805F3" w:rsidRPr="00841490" w:rsidRDefault="005805F3" w:rsidP="00D8350A">
      <w:pPr>
        <w:pStyle w:val="ListParagraph"/>
        <w:spacing w:line="480" w:lineRule="auto"/>
        <w:ind w:left="0" w:firstLine="720"/>
        <w:jc w:val="both"/>
        <w:rPr>
          <w:color w:val="auto"/>
          <w:sz w:val="24"/>
          <w:szCs w:val="24"/>
        </w:rPr>
      </w:pPr>
      <w:r w:rsidRPr="00841490">
        <w:rPr>
          <w:b/>
          <w:bCs/>
          <w:color w:val="auto"/>
          <w:sz w:val="24"/>
          <w:szCs w:val="24"/>
        </w:rPr>
        <w:lastRenderedPageBreak/>
        <w:t xml:space="preserve">Figure </w:t>
      </w:r>
      <w:r>
        <w:rPr>
          <w:b/>
          <w:bCs/>
          <w:sz w:val="24"/>
          <w:szCs w:val="24"/>
        </w:rPr>
        <w:t>3</w:t>
      </w:r>
      <w:r w:rsidRPr="00B96613">
        <w:rPr>
          <w:b/>
          <w:bCs/>
          <w:sz w:val="24"/>
          <w:szCs w:val="24"/>
        </w:rPr>
        <w:t>.</w:t>
      </w:r>
      <w:r w:rsidRPr="00841490">
        <w:rPr>
          <w:b/>
          <w:bCs/>
          <w:color w:val="auto"/>
          <w:sz w:val="24"/>
          <w:szCs w:val="24"/>
        </w:rPr>
        <w:t xml:space="preserve">2B </w:t>
      </w:r>
      <w:r w:rsidRPr="00841490">
        <w:rPr>
          <w:color w:val="auto"/>
          <w:sz w:val="24"/>
          <w:szCs w:val="24"/>
        </w:rPr>
        <w:t>shows the measured storage and loss moduli (G' and G", respectively) in the oscillatory stress range probed. In the linear viscoelastic region (LVER), the G' value remains at a nearly constant value. This constant modulus value is known as the plateau or equilibrium modulus (G'</w:t>
      </w:r>
      <w:r w:rsidRPr="00841490">
        <w:rPr>
          <w:color w:val="auto"/>
          <w:sz w:val="24"/>
          <w:szCs w:val="24"/>
          <w:vertAlign w:val="subscript"/>
        </w:rPr>
        <w:t>0</w:t>
      </w:r>
      <w:r w:rsidRPr="00841490">
        <w:rPr>
          <w:color w:val="auto"/>
          <w:sz w:val="24"/>
          <w:szCs w:val="24"/>
        </w:rPr>
        <w:t xml:space="preserve">). As stress increases, the weak particle network breaks down and the storage modulus drops considerably. At even higher stresses, the storage modulus drops below the loss modulus, resulting in liquid-like behavior. The shear yield stress is associated with the breakdown of the particle network within the fluid and can be characterized in various ways </w:t>
      </w:r>
      <w:r w:rsidRPr="00841490">
        <w:rPr>
          <w:color w:val="auto"/>
          <w:sz w:val="24"/>
          <w:szCs w:val="24"/>
        </w:rPr>
        <w:fldChar w:fldCharType="begin" w:fldLock="1"/>
      </w:r>
      <w:r w:rsidR="00595E61">
        <w:rPr>
          <w:color w:val="auto"/>
          <w:sz w:val="24"/>
          <w:szCs w:val="24"/>
        </w:rPr>
        <w:instrText>ADDIN CSL_CITATION {"citationItems":[{"id":"ITEM-1","itemData":{"DOI":"10.1016/j.jnnfm.2016.11.001","ISSN":"03770257","abstract":"Yield stress materials are ubiquitous, yet the best way to obtain the value of the yield stress for any given material has been the subject of considerable debate. Here we compare different methods of measuring the yield stress with conventional rheometers that have been used in the literature on a variety of materials. The main conclusion is that, at least for well-behaved (non-thixotropic) materials, the differences between the various methods are significant; on the other hand, the scaling of the measured yield stress with the volume fraction of dispersed phase shows the same dependence independently of the way in which the yield stress is obtained experimentally. The measured yield strain is similarly found to depend on the method employed. The yield stress values obtained for a simple (non-thixotropic) yield stress fluid are only similar for Herschel–Bulkley fits and stress-strain curves obtained from oscillatory measurements. Stress-strain curves with a continuous imposed stress or strain rate differ significantly, as do oscillatory measurements of the crossover between G′ and G″ or the point where G′ starts to differ significantly from its linear response value. The intersection of the G′ and G″ curves as a function of strain consistently give the highest value of the yield stress and yield strain. In addition, many of these criteria necessitate some arbitrary definition of a crossover point. Similar conclusions apply for a class of thixotropic yield stress materials, with the stress-strain curve from the oscillatory data giving the dynamic yield stress and the Herschel–Bulkley fit either the static or dynamic yield stress, depending on how the measurement is carried out.","author":[{"dropping-particle":"","family":"Dinkgreve","given":"Maureen","non-dropping-particle":"","parse-names":false,"suffix":""},{"dropping-particle":"","family":"Paredes","given":"José","non-dropping-particle":"","parse-names":false,"suffix":""},{"dropping-particle":"","family":"Denn","given":"Morton M.","non-dropping-particle":"","parse-names":false,"suffix":""},{"dropping-particle":"","family":"Bonn","given":"Daniel","non-dropping-particle":"","parse-names":false,"suffix":""}],"container-title":"Journal of Non-Newtonian Fluid Mechanics","id":"ITEM-1","issued":{"date-parts":[["2016"]]},"page":"233-241","publisher":"Elsevier B.V.","title":"On different ways of measuring “the” yield stress","type":"article-journal","volume":"238"},"uris":["http://www.mendeley.com/documents/?uuid=0dac7c43-5255-49f7-9c53-fb137d1e51d6"]}],"mendeley":{"formattedCitation":"[114]","plainTextFormattedCitation":"[114]","previouslyFormattedCitation":"[114]"},"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[114]</w:t>
      </w:r>
      <w:r w:rsidRPr="00841490">
        <w:rPr>
          <w:color w:val="auto"/>
          <w:sz w:val="24"/>
          <w:szCs w:val="24"/>
        </w:rPr>
        <w:fldChar w:fldCharType="end"/>
      </w:r>
      <w:r w:rsidRPr="00841490">
        <w:rPr>
          <w:color w:val="auto"/>
          <w:sz w:val="24"/>
          <w:szCs w:val="24"/>
        </w:rPr>
        <w:t>. Here, the τ</w:t>
      </w:r>
      <w:r w:rsidRPr="00841490">
        <w:rPr>
          <w:color w:val="auto"/>
          <w:sz w:val="24"/>
          <w:szCs w:val="24"/>
          <w:vertAlign w:val="subscript"/>
        </w:rPr>
        <w:t>y</w:t>
      </w:r>
      <w:r w:rsidRPr="00841490">
        <w:rPr>
          <w:color w:val="auto"/>
          <w:sz w:val="24"/>
          <w:szCs w:val="24"/>
        </w:rPr>
        <w:t xml:space="preserve"> is approximated as the</w:t>
      </w:r>
      <w:r w:rsidRPr="00841490">
        <w:rPr>
          <w:iCs/>
          <w:color w:val="auto"/>
          <w:sz w:val="24"/>
          <w:szCs w:val="24"/>
        </w:rPr>
        <w:t xml:space="preserve"> crossover point between G' and G". Rheological parameters for the present inks are </w:t>
      </w:r>
      <w:r w:rsidRPr="00841490">
        <w:rPr>
          <w:color w:val="auto"/>
          <w:sz w:val="24"/>
          <w:szCs w:val="24"/>
        </w:rPr>
        <w:t xml:space="preserve">summarized in </w:t>
      </w:r>
      <w:r w:rsidRPr="00841490">
        <w:rPr>
          <w:b/>
          <w:bCs/>
          <w:color w:val="auto"/>
          <w:sz w:val="24"/>
          <w:szCs w:val="24"/>
        </w:rPr>
        <w:t xml:space="preserve">Table </w:t>
      </w:r>
      <w:r>
        <w:rPr>
          <w:b/>
          <w:bCs/>
          <w:color w:val="auto"/>
          <w:sz w:val="24"/>
          <w:szCs w:val="24"/>
        </w:rPr>
        <w:t>3.</w:t>
      </w:r>
      <w:r w:rsidRPr="00841490">
        <w:rPr>
          <w:b/>
          <w:bCs/>
          <w:color w:val="auto"/>
          <w:sz w:val="24"/>
          <w:szCs w:val="24"/>
        </w:rPr>
        <w:t>2</w:t>
      </w:r>
      <w:r w:rsidRPr="00841490">
        <w:rPr>
          <w:color w:val="auto"/>
          <w:sz w:val="24"/>
          <w:szCs w:val="24"/>
        </w:rPr>
        <w:t>. While the equilibrium moduli for SMP-0f and SMP-5f are somewhat lower than typical DIW inks, indicating larger structures may be unstable, the equilibrium modulus for SMP-10f and the shear yield stress values for all inks are comparable to other successful DIW inks</w:t>
      </w:r>
      <w:r w:rsidRPr="00841490">
        <w:rPr>
          <w:bCs/>
          <w:color w:val="auto"/>
          <w:sz w:val="24"/>
          <w:szCs w:val="24"/>
        </w:rPr>
        <w:t xml:space="preserve"> </w:t>
      </w:r>
      <w:r w:rsidRPr="00841490">
        <w:rPr>
          <w:color w:val="auto"/>
          <w:sz w:val="24"/>
          <w:szCs w:val="24"/>
        </w:rPr>
        <w:fldChar w:fldCharType="begin" w:fldLock="1"/>
      </w:r>
      <w:r w:rsidR="00595E61">
        <w:rPr>
          <w:color w:val="auto"/>
          <w:sz w:val="24"/>
          <w:szCs w:val="24"/>
        </w:rPr>
        <w:instrText xml:space="preserve">ADDIN CSL_CITATION {"citationItems":[{"id":"ITEM-1","itemData":{"DOI":"10.1016/j.jmapro.2018.08.008","ISSN":"15266125","abstract":"This article presents a practical model for evaluating polymer feedstock materials as candidates for 3D printing across a variety of extrusion-based platforms. In order for a material to be successfully utilized for 3D printing operations, a series of fundamental conditions must be met. First, pressure-driven extrusion must occur through a given diameter nozzle at a specified flow rate. Second, the extruded material must form and sustain the desired shape. Third, the extruded structure must be able to bridge a specified gap and serve as a mechanically sound foundation for successive deposits. Finally, the deposited structure must be dimensionally stable during the transition to the final state (i.e. fully cured at room temperature). This article presents a framework for extrusion-based printing and a simple viscoelastic model for each of these conditions based on the rheological and thermo-physical properties of the candidate material and the processing parameters of the extrusion-based deposition platform. The model is demonstrated to be a useful tool for the evaluation of example test cases including: high temperature thermoplastics (polyphenylsulfone), fiber reinforced thermoplastics (acrylonitrile butadiene styrene), low-viscosity thermosets (epoxy resins), and thermoplastics with a high coefficient of thermal expansion (polypropylene).","author":[{"dropping-particle":"","family":"Duty","given":"Chad","non-dropping-particle":"","parse-names":false,"suffix":""},{"dropping-particle":"","family":"Ajinjeru","given":"Christine","non-dropping-particle":"","parse-names":false,"suffix":""},{"dropping-particle":"","family":"Kishore","given":"Vidya","non-dropping-particle":"","parse-names":false,"suffix":""},{"dropping-particle":"","family":"Compton","given":"Brett","non-dropping-particle":"","parse-names":false,"suffix":""},{"dropping-particle":"","family":"Hmeidat","given":"Nadim","non-dropping-particle":"","parse-names":false,"suffix":""},{"dropping-particle":"","family":"Chen","given":"Xun","non-dropping-particle":"","parse-names":false,"suffix":""},{"dropping-particle":"","family":"Liu","given":"Peng","non-dropping-particle":"","parse-names":false,"suffix":""},{"dropping-particle":"","family":"Hassen","given":"Ahmed Arabi","non-dropping-particle":"","parse-names":false,"suffix":""},{"dropping-particle":"","family":"Lindahl","given":"John","non-dropping-particle":"","parse-names":false,"suffix":""},{"dropping-particle":"","family":"Kunc","given":"Vlastimil","non-dropping-particle":"","parse-names":false,"suffix":""}],"container-title":"Journal of Manufacturing Processes","id":"ITEM-1","issue":"August","issued":{"date-parts":[["2018"]]},"page":"526-537","publisher":"Elsevier","title":"What makes a material printable? A viscoelastic model for extrusion-based 3D printing of polymers","type":"article-journal","volume":"35"},"uris":["http://www.mendeley.com/documents/?uuid=41a955ba-a7fa-4088-842d-abb2988ce586"]},{"id":"ITEM-2","itemData":{"DOI":"10.1016/j.compscitech.2018.03.008","ISBN":"0266-3538","ISSN":"02663538","abstract":"Clay-based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Technology","id":"ITEM-2","issued":{"date-parts":[["2018"]]},"page":"9-20","title":"High-strength epoxy nanocomposites for 3D printing","type":"article-journal","volume":"160"},"uris":["http://www.mendeley.com/documents/?uuid=919f2ecc-4dbf-43e7-bd1c-f879b4eb1f7a"]},{"id":"ITEM-3","itemData":{"DOI":"10.1111/j.1551-2916.2006.01382.x","ISSN":"00027820","abstract":"The ability to pattern ceramic materials in three dimensions (3D) is critical for structural, functional, and biomedical applications. One facile approach is direct ink writing (DIW), in which 3D structures are built layer-by-layer through the deposition of colloidal- or polymer-based inks. This approach allows one to design and rapidly fabricate ceramic materials in complex 3D shapes without the need for expensive tooling, dies, or lithographic masks. In this feature article, we present both droplet-and filament-based DIW techniques. We focus on the various ink designs and their corresponding rheological behavior, ink deposition mechanics, potential shapes and the toolpaths required, and representative examples of 3D ceramic structures assembled by each technique. The opportunities and challenges associated with DIW are also highlighted. © 2006 The American Ceramic Society.","author":[{"dropping-particle":"","family":"Lewis","given":"Jennifer A.","non-dropping-particle":"","parse-names":false,"suffix":""},{"dropping-particle":"","family":"Smay","given":"James E.","non-dropping-particle":"","parse-names":false,"suffix":""},{"dropping-particle":"","family":"Stuecker","given":"John","non-dropping-particle":"","parse-names":false,"suffix":""},{"dropping-particle":"","family":"Cesarano","given":"Joseph","non-dropping-particle":"","parse-names":false,"suffix":""}],"container-title":"Journal of the American Ceramic Society","id":"ITEM-3","issue":"12","issued":{"date-parts":[["2006","12"]]},"page":"3599-3609","title":"Direct ink writing of three-dimensional ceramic structures","type":"article-journal","volume":"89"},"uris":["http://www.mendeley.com/documents/?uuid=1ed5f120-fe3b-4bfc-bc3f-bbd73d80b3d7"]},{"id":"ITEM-4","itemData":{"DOI":"10.1021/la0257135","ISBN":"0743-7463","ISSN":"07437463","abstract":"Mesoscale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sidR="00595E61">
        <w:rPr>
          <w:rFonts w:ascii="Cambria Math" w:hAnsi="Cambria Math" w:cs="Cambria Math"/>
          <w:color w:val="auto"/>
          <w:sz w:val="24"/>
          <w:szCs w:val="24"/>
        </w:rPr>
        <w:instrText>∼</w:instrText>
      </w:r>
      <w:r w:rsidR="00595E61">
        <w:rPr>
          <w:color w:val="auto"/>
          <w:sz w:val="24"/>
          <w:szCs w:val="24"/>
        </w:rPr>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A.","non-dropping-particle":"","parse-names":false,"suffix":""}],"container-title":"Langmuir","id":"ITEM-4","issue":"14","issued":{"date-parts":[["2002"]]},"page":"5429-5437","title":"Colloidal inks for directed assembly of 3-D periodic structures","type":"article-journal","volume":"18"},"uris":["http://www.mendeley.com/documents/?uuid=d3202c62-e40f-4f96-9469-5802a27f3a8d"]}],"mendeley":{"formattedCitation":"[5,11,15,54]","plainTextFormattedCitation":"[5,11,15,54]","previouslyFormattedCitation":"[5,11,15,54]"},"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[5,11,15,54]</w:t>
      </w:r>
      <w:r w:rsidRPr="00841490">
        <w:rPr>
          <w:color w:val="auto"/>
          <w:sz w:val="24"/>
          <w:szCs w:val="24"/>
        </w:rPr>
        <w:fldChar w:fldCharType="end"/>
      </w:r>
      <w:r w:rsidRPr="00841490">
        <w:rPr>
          <w:color w:val="auto"/>
          <w:sz w:val="24"/>
          <w:szCs w:val="24"/>
        </w:rPr>
        <w:t>. With the addition of any amount of fiber, there is an increase in G’</w:t>
      </w:r>
      <w:r w:rsidRPr="00841490">
        <w:rPr>
          <w:color w:val="auto"/>
          <w:sz w:val="24"/>
          <w:szCs w:val="24"/>
          <w:vertAlign w:val="subscript"/>
        </w:rPr>
        <w:t>0</w:t>
      </w:r>
      <w:r w:rsidRPr="00841490">
        <w:rPr>
          <w:color w:val="auto"/>
          <w:sz w:val="24"/>
          <w:szCs w:val="24"/>
        </w:rPr>
        <w:t xml:space="preserve"> and τ</w:t>
      </w:r>
      <w:r w:rsidRPr="00841490">
        <w:rPr>
          <w:color w:val="auto"/>
          <w:sz w:val="24"/>
          <w:szCs w:val="24"/>
          <w:vertAlign w:val="subscript"/>
        </w:rPr>
        <w:t>y</w:t>
      </w:r>
      <w:r w:rsidRPr="00841490">
        <w:rPr>
          <w:color w:val="auto"/>
          <w:sz w:val="24"/>
          <w:szCs w:val="24"/>
        </w:rPr>
        <w:t>. While the τ</w:t>
      </w:r>
      <w:r w:rsidRPr="00841490">
        <w:rPr>
          <w:color w:val="auto"/>
          <w:sz w:val="24"/>
          <w:szCs w:val="24"/>
          <w:vertAlign w:val="subscript"/>
        </w:rPr>
        <w:t>y</w:t>
      </w:r>
      <w:r w:rsidRPr="00841490">
        <w:rPr>
          <w:color w:val="auto"/>
          <w:sz w:val="24"/>
          <w:szCs w:val="24"/>
        </w:rPr>
        <w:t xml:space="preserve"> for SMP-5f is the largest value for all three inks, the difference between both SMP-5f and SMP-10f τ</w:t>
      </w:r>
      <w:r w:rsidRPr="00841490">
        <w:rPr>
          <w:color w:val="auto"/>
          <w:sz w:val="24"/>
          <w:szCs w:val="24"/>
          <w:vertAlign w:val="subscript"/>
        </w:rPr>
        <w:t xml:space="preserve">y </w:t>
      </w:r>
      <w:r w:rsidRPr="00841490">
        <w:rPr>
          <w:color w:val="auto"/>
          <w:sz w:val="24"/>
          <w:szCs w:val="24"/>
        </w:rPr>
        <w:t xml:space="preserve">values is negligible. </w:t>
      </w:r>
    </w:p>
    <w:p w14:paraId="37D7ACD1" w14:textId="77777777"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t>A possible source of error is in the gap size used for the parallel plate measurements. The fibers in both the SMP-5f and SMP-10f inks are approximately half the 0.5 mm gap size (~0.25 mm), meaning that the fibers could have caused interference with the measurements. Future work will study the effect of different gap sizes on rheology measurements.</w:t>
      </w:r>
    </w:p>
    <w:p w14:paraId="680DA5D9" w14:textId="4E4041AA"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lastRenderedPageBreak/>
        <w:t xml:space="preserve">An estimate of the strain rates experienced by the ink in the nozzle can be made by assuming a fully-developed flow in a straight pipe. For a shear-thinning fluid, the maximum shear rate is given by </w:t>
      </w:r>
      <w:r w:rsidRPr="00841490">
        <w:rPr>
          <w:color w:val="auto"/>
          <w:sz w:val="24"/>
          <w:szCs w:val="24"/>
        </w:rPr>
        <w:fldChar w:fldCharType="begin" w:fldLock="1"/>
      </w:r>
      <w:r>
        <w:rPr>
          <w:color w:val="auto"/>
          <w:sz w:val="24"/>
          <w:szCs w:val="24"/>
        </w:rPr>
        <w:instrText>ADDIN CSL_CITATION {"citationItems":[{"id":"ITEM-1","itemData":{"DOI":"10.1016/j.jmapro.2018.08.008","ISSN":"15266125","abstract":"This article presents a practical model for evaluating polymer feedstock materials as candidates for 3D printing across a variety of extrusion-based platforms. In order for a material to be successfully utilized for 3D printing operations, a series of fundamental conditions must be met. First, pressure-driven extrusion must occur through a given diameter nozzle at a specified flow rate. Second, the extruded material must form and sustain the desired shape. Third, the extruded structure must be able to bridge a specified gap and serve as a mechanically sound foundation for successive deposits. Finally, the deposited structure must be dimensionally stable during the transition to the final state (i.e. fully cured at room temperature). This article presents a framework for extrusion-based printing and a simple viscoelastic model for each of these conditions based on the rheological and thermo-physical properties of the candidate material and the processing parameters of the extrusion-based deposition platform. The model is demonstrated to be a useful tool for the evaluation of example test cases including: high temperature thermoplastics (polyphenylsulfone), fiber reinforced thermoplastics (acrylonitrile butadiene styrene), low-viscosity thermosets (epoxy resins), and thermoplastics with a high coefficient of thermal expansion (polypropylene).","author":[{"dropping-particle":"","family":"Duty","given":"Chad","non-dropping-particle":"","parse-names":false,"suffix":""},{"dropping-particle":"","family":"Ajinjeru","given":"Christine","non-dropping-particle":"","parse-names":false,"suffix":""},{"dropping-particle":"","family":"Kishore","given":"Vidya","non-dropping-particle":"","parse-names":false,"suffix":""},{"dropping-particle":"","family":"Compton","given":"Brett","non-dropping-particle":"","parse-names":false,"suffix":""},{"dropping-particle":"","family":"Hmeidat","given":"Nadim","non-dropping-particle":"","parse-names":false,"suffix":""},{"dropping-particle":"","family":"Chen","given":"Xun","non-dropping-particle":"","parse-names":false,"suffix":""},{"dropping-particle":"","family":"Liu","given":"Peng","non-dropping-particle":"","parse-names":false,"suffix":""},{"dropping-particle":"","family":"Hassen","given":"Ahmed Arabi","non-dropping-particle":"","parse-names":false,"suffix":""},{"dropping-particle":"","family":"Lindahl","given":"John","non-dropping-particle":"","parse-names":false,"suffix":""},{"dropping-particle":"","family":"Kunc","given":"Vlastimil","non-dropping-particle":"","parse-names":false,"suffix":""}],"container-title":"Journal of Manufacturing Processes","id":"ITEM-1","issue":"August","issued":{"date-parts":[["2018"]]},"page":"526-537","publisher":"Elsevier","title":"What makes a material printable? A viscoelastic model for extrusion-based 3D printing of polymers","type":"article-journal","volume":"35"},"uris":["http://www.mendeley.com/documents/?uuid=41a955ba-a7fa-4088-842d-abb2988ce586"]}],"mendeley":{"formattedCitation":"[15]","plainTextFormattedCitation":"[15]","previouslyFormattedCitation":"[15]"},"properties":{"noteIndex":0},"schema":"https://github.com/citation-style-language/schema/raw/master/csl-citation.json"}</w:instrText>
      </w:r>
      <w:r w:rsidRPr="00841490">
        <w:rPr>
          <w:color w:val="auto"/>
          <w:sz w:val="24"/>
          <w:szCs w:val="24"/>
        </w:rPr>
        <w:fldChar w:fldCharType="separate"/>
      </w:r>
      <w:r w:rsidRPr="009F6FAD">
        <w:rPr>
          <w:noProof/>
          <w:color w:val="auto"/>
          <w:sz w:val="24"/>
          <w:szCs w:val="24"/>
        </w:rPr>
        <w:t>[15]</w:t>
      </w:r>
      <w:r w:rsidRPr="00841490">
        <w:rPr>
          <w:color w:val="auto"/>
          <w:sz w:val="24"/>
          <w:szCs w:val="24"/>
        </w:rPr>
        <w:fldChar w:fldCharType="end"/>
      </w:r>
      <w:r w:rsidRPr="00841490">
        <w:rPr>
          <w:color w:val="auto"/>
          <w:sz w:val="24"/>
          <w:szCs w:val="24"/>
        </w:rPr>
        <w:t>:</w:t>
      </w:r>
    </w:p>
    <w:p w14:paraId="6EA06134" w14:textId="0CC95362" w:rsidR="005805F3" w:rsidRPr="00841490" w:rsidRDefault="005805F3" w:rsidP="00D8350A">
      <w:pPr>
        <w:pStyle w:val="ListParagraph"/>
        <w:spacing w:line="480" w:lineRule="auto"/>
        <w:ind w:left="2160" w:firstLine="720"/>
        <w:jc w:val="both"/>
        <w:rPr>
          <w:rFonts w:eastAsia="Times New Roman"/>
          <w:color w:val="auto"/>
          <w:sz w:val="24"/>
          <w:szCs w:val="24"/>
        </w:rPr>
      </w:pPr>
      <w:r w:rsidRPr="00841490">
        <w:rPr>
          <w:rFonts w:eastAsiaTheme="minorEastAsia"/>
          <w:color w:val="auto"/>
          <w:sz w:val="32"/>
          <w:szCs w:val="32"/>
        </w:rPr>
        <w:tab/>
      </w:r>
      <m:oMath>
        <m:acc>
          <m:accPr>
            <m:chr m:val="̇"/>
            <m:ctrlPr>
              <w:rPr>
                <w:rFonts w:ascii="Cambria Math" w:eastAsiaTheme="minorEastAsia" w:hAnsi="Cambria Math"/>
                <w:i/>
                <w:color w:val="auto"/>
                <w:sz w:val="32"/>
                <w:szCs w:val="32"/>
              </w:rPr>
            </m:ctrlPr>
          </m:accPr>
          <m:e>
            <m:r>
              <w:rPr>
                <w:rFonts w:ascii="Cambria Math" w:eastAsiaTheme="minorEastAsia" w:hAnsi="Cambria Math"/>
                <w:color w:val="auto"/>
                <w:sz w:val="32"/>
                <w:szCs w:val="32"/>
              </w:rPr>
              <m:t>γ</m:t>
            </m:r>
          </m:e>
        </m:acc>
        <m:r>
          <w:rPr>
            <w:rFonts w:ascii="Cambria Math" w:eastAsia="Times New Roman" w:hAnsi="Cambria Math"/>
            <w:color w:val="auto"/>
            <w:sz w:val="32"/>
            <w:szCs w:val="32"/>
          </w:rPr>
          <m:t>=</m:t>
        </m:r>
        <m:f>
          <m:fPr>
            <m:ctrlPr>
              <w:rPr>
                <w:rFonts w:ascii="Cambria Math" w:eastAsia="Times New Roman" w:hAnsi="Cambria Math"/>
                <w:i/>
                <w:color w:val="auto"/>
                <w:sz w:val="32"/>
                <w:szCs w:val="32"/>
              </w:rPr>
            </m:ctrlPr>
          </m:fPr>
          <m:num>
            <m:r>
              <w:rPr>
                <w:rFonts w:ascii="Cambria Math" w:eastAsia="Times New Roman" w:hAnsi="Cambria Math"/>
                <w:color w:val="auto"/>
                <w:sz w:val="32"/>
                <w:szCs w:val="32"/>
              </w:rPr>
              <m:t>4Q</m:t>
            </m:r>
          </m:num>
          <m:den>
            <m:r>
              <w:rPr>
                <w:rFonts w:ascii="Cambria Math" w:eastAsia="Times New Roman" w:hAnsi="Cambria Math"/>
                <w:color w:val="auto"/>
                <w:sz w:val="32"/>
                <w:szCs w:val="32"/>
              </w:rPr>
              <m:t>π</m:t>
            </m:r>
            <m:sSup>
              <m:sSupPr>
                <m:ctrlPr>
                  <w:rPr>
                    <w:rFonts w:ascii="Cambria Math" w:eastAsia="Times New Roman" w:hAnsi="Cambria Math"/>
                    <w:i/>
                    <w:color w:val="auto"/>
                    <w:sz w:val="32"/>
                    <w:szCs w:val="32"/>
                  </w:rPr>
                </m:ctrlPr>
              </m:sSupPr>
              <m:e>
                <m:r>
                  <w:rPr>
                    <w:rFonts w:ascii="Cambria Math" w:eastAsia="Times New Roman" w:hAnsi="Cambria Math"/>
                    <w:color w:val="auto"/>
                    <w:sz w:val="32"/>
                    <w:szCs w:val="32"/>
                  </w:rPr>
                  <m:t>r</m:t>
                </m:r>
              </m:e>
              <m:sup>
                <m:r>
                  <w:rPr>
                    <w:rFonts w:ascii="Cambria Math" w:eastAsia="Times New Roman" w:hAnsi="Cambria Math"/>
                    <w:color w:val="auto"/>
                    <w:sz w:val="32"/>
                    <w:szCs w:val="32"/>
                  </w:rPr>
                  <m:t>3</m:t>
                </m:r>
              </m:sup>
            </m:sSup>
          </m:den>
        </m:f>
        <m:d>
          <m:dPr>
            <m:ctrlPr>
              <w:rPr>
                <w:rFonts w:ascii="Cambria Math" w:eastAsia="Times New Roman" w:hAnsi="Cambria Math"/>
                <w:i/>
                <w:color w:val="auto"/>
                <w:sz w:val="32"/>
                <w:szCs w:val="32"/>
              </w:rPr>
            </m:ctrlPr>
          </m:dPr>
          <m:e>
            <m:f>
              <m:fPr>
                <m:ctrlPr>
                  <w:rPr>
                    <w:rFonts w:ascii="Cambria Math" w:eastAsia="Times New Roman" w:hAnsi="Cambria Math"/>
                    <w:i/>
                    <w:color w:val="auto"/>
                    <w:sz w:val="32"/>
                    <w:szCs w:val="32"/>
                  </w:rPr>
                </m:ctrlPr>
              </m:fPr>
              <m:num>
                <m:r>
                  <w:rPr>
                    <w:rFonts w:ascii="Cambria Math" w:eastAsia="Times New Roman" w:hAnsi="Cambria Math"/>
                    <w:color w:val="auto"/>
                    <w:sz w:val="32"/>
                    <w:szCs w:val="32"/>
                  </w:rPr>
                  <m:t>3n+1</m:t>
                </m:r>
              </m:num>
              <m:den>
                <m:r>
                  <w:rPr>
                    <w:rFonts w:ascii="Cambria Math" w:eastAsia="Times New Roman" w:hAnsi="Cambria Math"/>
                    <w:color w:val="auto"/>
                    <w:sz w:val="32"/>
                    <w:szCs w:val="32"/>
                  </w:rPr>
                  <m:t>4n</m:t>
                </m:r>
              </m:den>
            </m:f>
          </m:e>
        </m:d>
      </m:oMath>
      <w:r w:rsidRPr="00841490">
        <w:rPr>
          <w:rFonts w:eastAsia="Times New Roman"/>
          <w:color w:val="auto"/>
          <w:sz w:val="24"/>
          <w:szCs w:val="24"/>
        </w:rPr>
        <w:tab/>
      </w:r>
      <w:r w:rsidRPr="00841490">
        <w:rPr>
          <w:rFonts w:eastAsia="Times New Roman"/>
          <w:color w:val="auto"/>
          <w:sz w:val="24"/>
          <w:szCs w:val="24"/>
        </w:rPr>
        <w:tab/>
      </w:r>
      <w:r w:rsidRPr="00841490">
        <w:rPr>
          <w:rFonts w:eastAsia="Times New Roman"/>
          <w:color w:val="auto"/>
          <w:sz w:val="24"/>
          <w:szCs w:val="24"/>
        </w:rPr>
        <w:tab/>
      </w:r>
      <w:r w:rsidRPr="00841490">
        <w:rPr>
          <w:rFonts w:eastAsia="Times New Roman"/>
          <w:color w:val="auto"/>
          <w:sz w:val="24"/>
          <w:szCs w:val="24"/>
        </w:rPr>
        <w:tab/>
        <w:t>(</w:t>
      </w:r>
      <w:r>
        <w:rPr>
          <w:rFonts w:eastAsia="Times New Roman"/>
          <w:color w:val="auto"/>
          <w:sz w:val="24"/>
          <w:szCs w:val="24"/>
        </w:rPr>
        <w:t>3.1</w:t>
      </w:r>
      <w:r w:rsidRPr="00841490">
        <w:rPr>
          <w:rFonts w:eastAsia="Times New Roman"/>
          <w:color w:val="auto"/>
          <w:sz w:val="24"/>
          <w:szCs w:val="24"/>
        </w:rPr>
        <w:t>)</w:t>
      </w:r>
    </w:p>
    <w:p w14:paraId="19BDECE6" w14:textId="77777777" w:rsidR="005805F3" w:rsidRPr="00841490" w:rsidRDefault="005805F3" w:rsidP="00D8350A">
      <w:pPr>
        <w:pStyle w:val="ListParagraph"/>
        <w:spacing w:line="480" w:lineRule="auto"/>
        <w:ind w:left="0"/>
        <w:jc w:val="both"/>
        <w:rPr>
          <w:rFonts w:eastAsia="Times New Roman"/>
          <w:color w:val="auto"/>
          <w:sz w:val="24"/>
          <w:szCs w:val="24"/>
        </w:rPr>
      </w:pPr>
      <w:r w:rsidRPr="00841490">
        <w:rPr>
          <w:rFonts w:eastAsia="Times New Roman"/>
          <w:color w:val="auto"/>
          <w:sz w:val="24"/>
          <w:szCs w:val="24"/>
        </w:rPr>
        <w:t xml:space="preserve">where </w:t>
      </w:r>
      <w:r w:rsidRPr="00841490">
        <w:rPr>
          <w:rFonts w:eastAsia="Times New Roman"/>
          <w:i/>
          <w:iCs/>
          <w:color w:val="auto"/>
          <w:sz w:val="24"/>
          <w:szCs w:val="24"/>
        </w:rPr>
        <w:t>r</w:t>
      </w:r>
      <w:r w:rsidRPr="00841490">
        <w:rPr>
          <w:rFonts w:eastAsia="Times New Roman"/>
          <w:color w:val="auto"/>
          <w:sz w:val="24"/>
          <w:szCs w:val="24"/>
        </w:rPr>
        <w:t xml:space="preserve"> is the radius for the nozzle, </w:t>
      </w:r>
      <w:r w:rsidRPr="00841490">
        <w:rPr>
          <w:rFonts w:eastAsia="Times New Roman"/>
          <w:i/>
          <w:iCs/>
          <w:color w:val="auto"/>
          <w:sz w:val="24"/>
          <w:szCs w:val="24"/>
        </w:rPr>
        <w:t>Q</w:t>
      </w:r>
      <w:r w:rsidRPr="00841490">
        <w:rPr>
          <w:rFonts w:eastAsia="Times New Roman"/>
          <w:color w:val="auto"/>
          <w:sz w:val="24"/>
          <w:szCs w:val="24"/>
        </w:rPr>
        <w:t xml:space="preserve"> is volumetric flow rate, and </w:t>
      </w:r>
      <w:r w:rsidRPr="00841490">
        <w:rPr>
          <w:rFonts w:eastAsia="Times New Roman"/>
          <w:i/>
          <w:iCs/>
          <w:color w:val="auto"/>
          <w:sz w:val="24"/>
          <w:szCs w:val="24"/>
        </w:rPr>
        <w:t>n</w:t>
      </w:r>
      <w:r w:rsidRPr="00841490">
        <w:rPr>
          <w:rFonts w:eastAsia="Times New Roman"/>
          <w:color w:val="auto"/>
          <w:sz w:val="24"/>
          <w:szCs w:val="24"/>
        </w:rPr>
        <w:t xml:space="preserve"> is the flow index. In this case, </w:t>
      </w:r>
      <w:r w:rsidRPr="00841490">
        <w:rPr>
          <w:rFonts w:eastAsia="Times New Roman"/>
          <w:i/>
          <w:iCs/>
          <w:color w:val="auto"/>
          <w:sz w:val="24"/>
          <w:szCs w:val="24"/>
        </w:rPr>
        <w:t>Q</w:t>
      </w:r>
      <w:r w:rsidRPr="00841490">
        <w:rPr>
          <w:rFonts w:eastAsia="Times New Roman"/>
          <w:color w:val="auto"/>
          <w:sz w:val="24"/>
          <w:szCs w:val="24"/>
        </w:rPr>
        <w:t xml:space="preserve"> = 9.87 mm</w:t>
      </w:r>
      <w:r w:rsidRPr="00841490">
        <w:rPr>
          <w:rFonts w:eastAsia="Times New Roman"/>
          <w:color w:val="auto"/>
          <w:sz w:val="24"/>
          <w:szCs w:val="24"/>
          <w:vertAlign w:val="superscript"/>
        </w:rPr>
        <w:t>3</w:t>
      </w:r>
      <w:r w:rsidRPr="00841490">
        <w:rPr>
          <w:rFonts w:eastAsia="Times New Roman"/>
          <w:color w:val="auto"/>
          <w:sz w:val="24"/>
          <w:szCs w:val="24"/>
        </w:rPr>
        <w:t xml:space="preserve">/s, r = 0.42 mm, and </w:t>
      </w:r>
      <w:r w:rsidRPr="00841490">
        <w:rPr>
          <w:rFonts w:eastAsia="Times New Roman"/>
          <w:i/>
          <w:iCs/>
          <w:color w:val="auto"/>
          <w:sz w:val="24"/>
          <w:szCs w:val="24"/>
        </w:rPr>
        <w:t>n</w:t>
      </w:r>
      <w:r w:rsidRPr="00841490">
        <w:rPr>
          <w:rFonts w:eastAsia="Times New Roman"/>
          <w:color w:val="auto"/>
          <w:sz w:val="24"/>
          <w:szCs w:val="24"/>
        </w:rPr>
        <w:t xml:space="preserve"> is set to 0.14 to represent the average value for all three inks. The resulting maximum shear rate is 430 1/s, well above the shear rates that were able to be measured with parallel plate rheometry. Despite this, the measurements made here provide a helpful comparison to the many DIW inks that have been described in the literature and characterized in a similar manner. </w:t>
      </w:r>
    </w:p>
    <w:p w14:paraId="2635E156" w14:textId="77BFA714" w:rsidR="005805F3" w:rsidRPr="00841490" w:rsidRDefault="005805F3" w:rsidP="00D8350A">
      <w:pPr>
        <w:pStyle w:val="ListParagraph"/>
        <w:spacing w:line="480" w:lineRule="auto"/>
        <w:ind w:left="0"/>
        <w:jc w:val="both"/>
        <w:rPr>
          <w:color w:val="auto"/>
          <w:sz w:val="24"/>
          <w:szCs w:val="24"/>
        </w:rPr>
      </w:pPr>
      <w:r w:rsidRPr="00841490">
        <w:rPr>
          <w:rFonts w:eastAsia="Times New Roman"/>
          <w:color w:val="auto"/>
          <w:sz w:val="24"/>
          <w:szCs w:val="24"/>
        </w:rPr>
        <w:tab/>
        <w:t xml:space="preserve">During deposition, all three inks were easily extruded into uniform filaments that could support the weight of additional layers without slumping or collapse of the wall structure. SMP-0f behaved most reliably as nozzle clogging did not occur during extrusion. </w:t>
      </w:r>
      <w:r w:rsidRPr="00841490">
        <w:rPr>
          <w:color w:val="auto"/>
          <w:sz w:val="24"/>
          <w:szCs w:val="24"/>
        </w:rPr>
        <w:t>Approximately 15 to 20% of nozzles clogged during printing for the SMP-5f and SMP-10f inks, respectively. The increase in fibers from SMP-5f to SMP-10f did show a small increase in the number of nozzles clogged and was most likely caused by the increased fiber interactions. To understand our inks' specific nozzle clogging mechanism, Croom et al. analyzed a nozzle clogged with SMP-5f ink and showed misalignment of SiC</w:t>
      </w:r>
      <w:r w:rsidRPr="00841490">
        <w:rPr>
          <w:color w:val="auto"/>
          <w:sz w:val="24"/>
          <w:szCs w:val="24"/>
          <w:vertAlign w:val="subscript"/>
        </w:rPr>
        <w:t>f</w:t>
      </w:r>
      <w:r w:rsidRPr="00841490">
        <w:rPr>
          <w:color w:val="auto"/>
          <w:sz w:val="24"/>
          <w:szCs w:val="24"/>
        </w:rPr>
        <w:t xml:space="preserve"> directly at the nozzle tip </w:t>
      </w:r>
      <w:r w:rsidRPr="00841490">
        <w:rPr>
          <w:color w:val="auto"/>
          <w:sz w:val="24"/>
          <w:szCs w:val="24"/>
        </w:rPr>
        <w:fldChar w:fldCharType="begin" w:fldLock="1"/>
      </w:r>
      <w:r w:rsidR="00595E61">
        <w:rPr>
          <w:color w:val="auto"/>
          <w:sz w:val="24"/>
          <w:szCs w:val="24"/>
        </w:rPr>
        <w:instrText>ADDIN CSL_CITATION {"citationItems":[{"id":"ITEM-1","itemData":{"DOI":"10.1016/j.addma.2020.101701","ISSN":"22148604","abstract":"Nozzle clogging frequently occurs while printing fiber-filled polymer inks with extrusion-based additive manufacturing processes, which limits the quantity of fibers that can be added to the matrix, part fidelity, and geometric accuracy of the printing process. Both in situ X-ray radiography and ex situ X-ray computed tomography were used to explore the mechanisms that contribute to nozzle clogging. Three inks were considered, with fiber volume fractions ranging from 1% to 5.75%, and nominal fiber lengths from 150 to 470 µm. These results showed that the specific mechanisms that produced the clog depended substantially on the fiber volume fraction, fiber length and nozzle geometry. Specific clogging mechanisms included the log-jam pileup of misoriented fibers near the nozzle tip, the lodging of a fiber entanglement in the nozzle tip, and the accumulation of misoriented fibers at step-like reductions in the nozzle profile. Suggestions to reduce the prevalence of nozzle clogging are presented.","author":[{"dropping-particle":"","family":"Croom","given":"Brendan P.","non-dropping-particle":"","parse-names":false,"suffix":""},{"dropping-particle":"","family":"Abbott","given":"Andrew","non-dropping-particle":"","parse-names":false,"suffix":""},{"dropping-particle":"","family":"Kemp","given":"James W.","non-dropping-particle":"","parse-names":false,"suffix":""},{"dropping-particle":"","family":"Rueschhoff","given":"Lisa","non-dropping-particle":"","parse-names":false,"suffix":""},{"dropping-particle":"","family":"Smieska","given":"Louisa","non-dropping-particle":"","parse-names":false,"suffix":""},{"dropping-particle":"","family":"Woll","given":"Arthur","non-dropping-particle":"","parse-names":false,"suffix":""},{"dropping-particle":"","family":"Stoupin","given":"Stanislav","non-dropping-particle":"","parse-names":false,"suffix":""},{"dropping-particle":"","family":"Koerner","given":"Hilmar","non-dropping-particle":"","parse-names":false,"suffix":""}],"container-title":"Additive Manufacturing","id":"ITEM-1","issued":{"date-parts":[["2021"]]},"title":"Mechanics of nozzle clogging during direct ink writing of fiber-reinforced composites","type":"article-journal","volume":"37"},"uris":["http://www.mendeley.com/documents/?uuid=7462dbf0-e312-4db9-baa0-f4bb4ebbe207"]}],"mendeley":{"formattedCitation":"[115]","plainTextFormattedCitation":"[115]","previouslyFormattedCitation":"[115]"},"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[115]</w:t>
      </w:r>
      <w:r w:rsidRPr="00841490">
        <w:rPr>
          <w:color w:val="auto"/>
          <w:sz w:val="24"/>
          <w:szCs w:val="24"/>
        </w:rPr>
        <w:fldChar w:fldCharType="end"/>
      </w:r>
      <w:r w:rsidRPr="00841490">
        <w:rPr>
          <w:color w:val="auto"/>
          <w:sz w:val="24"/>
          <w:szCs w:val="24"/>
        </w:rPr>
        <w:t xml:space="preserve">. Croom et al. hypothesized that changing the nozzle geometry to a smoother, monotonically tapered nozzle can help improve the flow profile and reduce fiber </w:t>
      </w:r>
      <w:r w:rsidRPr="00841490">
        <w:rPr>
          <w:color w:val="auto"/>
          <w:sz w:val="24"/>
          <w:szCs w:val="24"/>
        </w:rPr>
        <w:lastRenderedPageBreak/>
        <w:t xml:space="preserve">misalignment and clogging events during deposition </w:t>
      </w:r>
      <w:r w:rsidRPr="00841490">
        <w:rPr>
          <w:color w:val="auto"/>
          <w:sz w:val="24"/>
          <w:szCs w:val="24"/>
        </w:rPr>
        <w:fldChar w:fldCharType="begin" w:fldLock="1"/>
      </w:r>
      <w:r w:rsidR="00595E61">
        <w:rPr>
          <w:color w:val="auto"/>
          <w:sz w:val="24"/>
          <w:szCs w:val="24"/>
        </w:rPr>
        <w:instrText>ADDIN CSL_CITATION {"citationItems":[{"id":"ITEM-1","itemData":{"DOI":"10.1016/j.addma.2020.101701","ISSN":"22148604","abstract":"Nozzle clogging frequently occurs while printing fiber-filled polymer inks with extrusion-based additive manufacturing processes, which limits the quantity of fibers that can be added to the matrix, part fidelity, and geometric accuracy of the printing process. Both in situ X-ray radiography and ex situ X-ray computed tomography were used to explore the mechanisms that contribute to nozzle clogging. Three inks were considered, with fiber volume fractions ranging from 1% to 5.75%, and nominal fiber lengths from 150 to 470 µm. These results showed that the specific mechanisms that produced the clog depended substantially on the fiber volume fraction, fiber length and nozzle geometry. Specific clogging mechanisms included the log-jam pileup of misoriented fibers near the nozzle tip, the lodging of a fiber entanglement in the nozzle tip, and the accumulation of misoriented fibers at step-like reductions in the nozzle profile. Suggestions to reduce the prevalence of nozzle clogging are presented.","author":[{"dropping-particle":"","family":"Croom","given":"Brendan P.","non-dropping-particle":"","parse-names":false,"suffix":""},{"dropping-particle":"","family":"Abbott","given":"Andrew","non-dropping-particle":"","parse-names":false,"suffix":""},{"dropping-particle":"","family":"Kemp","given":"James W.","non-dropping-particle":"","parse-names":false,"suffix":""},{"dropping-particle":"","family":"Rueschhoff","given":"Lisa","non-dropping-particle":"","parse-names":false,"suffix":""},{"dropping-particle":"","family":"Smieska","given":"Louisa","non-dropping-particle":"","parse-names":false,"suffix":""},{"dropping-particle":"","family":"Woll","given":"Arthur","non-dropping-particle":"","parse-names":false,"suffix":""},{"dropping-particle":"","family":"Stoupin","given":"Stanislav","non-dropping-particle":"","parse-names":false,"suffix":""},{"dropping-particle":"","family":"Koerner","given":"Hilmar","non-dropping-particle":"","parse-names":false,"suffix":""}],"container-title":"Additive Manufacturing","id":"ITEM-1","issued":{"date-parts":[["2021"]]},"title":"Mechanics of nozzle clogging during direct ink writing of fiber-reinforced composites","type":"article-journal","volume":"37"},"uris":["http://www.mendeley.com/documents/?uuid=7462dbf0-e312-4db9-baa0-f4bb4ebbe207"]}],"mendeley":{"formattedCitation":"[115]","plainTextFormattedCitation":"[115]","previouslyFormattedCitation":"[115]"},"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[115]</w:t>
      </w:r>
      <w:r w:rsidRPr="00841490">
        <w:rPr>
          <w:color w:val="auto"/>
          <w:sz w:val="24"/>
          <w:szCs w:val="24"/>
        </w:rPr>
        <w:fldChar w:fldCharType="end"/>
      </w:r>
      <w:r w:rsidRPr="00841490">
        <w:rPr>
          <w:color w:val="auto"/>
          <w:sz w:val="24"/>
          <w:szCs w:val="24"/>
        </w:rPr>
        <w:t>. The focus of future studies will be on enhanced understanding of the interplay between the PCS polymer and the added ZrB</w:t>
      </w:r>
      <w:r w:rsidRPr="00841490">
        <w:rPr>
          <w:color w:val="auto"/>
          <w:sz w:val="24"/>
          <w:szCs w:val="24"/>
          <w:vertAlign w:val="subscript"/>
        </w:rPr>
        <w:t>2</w:t>
      </w:r>
      <w:r w:rsidRPr="00841490">
        <w:rPr>
          <w:color w:val="auto"/>
          <w:sz w:val="24"/>
          <w:szCs w:val="24"/>
        </w:rPr>
        <w:t xml:space="preserve"> powder and SiC</w:t>
      </w:r>
      <w:r w:rsidRPr="00841490">
        <w:rPr>
          <w:color w:val="auto"/>
          <w:sz w:val="24"/>
          <w:szCs w:val="24"/>
          <w:vertAlign w:val="subscript"/>
        </w:rPr>
        <w:t>f</w:t>
      </w:r>
      <w:r w:rsidRPr="00841490">
        <w:rPr>
          <w:color w:val="auto"/>
          <w:sz w:val="24"/>
          <w:szCs w:val="24"/>
        </w:rPr>
        <w:t xml:space="preserve">.  This includes more analysis of the surface functionalization and subsequent particle interactions of the powder and fiber in the polymer medium. This enhanced understanding would enable the increased fiber loading necessary for improved mechanical performance all while maintaining or improving rheology for printing. Other changes that could improve printability include: adding rheological modifying chemicals specifically parameterized for PCS polymers (solvents, dispersants, binders, etc.) </w:t>
      </w:r>
      <w:r w:rsidRPr="00841490">
        <w:rPr>
          <w:color w:val="auto"/>
          <w:sz w:val="24"/>
          <w:szCs w:val="24"/>
        </w:rPr>
        <w:fldChar w:fldCharType="begin" w:fldLock="1"/>
      </w:r>
      <w:r w:rsidR="00595E61">
        <w:rPr>
          <w:color w:val="auto"/>
          <w:sz w:val="24"/>
          <w:szCs w:val="24"/>
        </w:rPr>
        <w:instrText>ADDIN CSL_CITATION {"citationItems":[{"id":"ITEM-1","itemData":{"DOI":"10.1016/j.jeurceramsoc.2014.10.037","ISSN":"09552219","abstract":"To investigate the influence of the architecture of preceramic polymers on the ceramic yield, two dendritic-like polycarbosilanes named as K3G3 and G3 were synthesized through different routes. The obvious difference in their molecular structures is related with the distribution of allyl groups. The decomposition and rearrangement reactions of the K3G3 occurred at lower temperatures compared with that of sample G3, due to the fact that the allyl groups in G3 are located in both inner and outer molecular layers while those in K3G3 are located in the outer layers, exclusively. As a result, the residual mass of the K3G3 at 1000. °C (18. wt%) is much lower than that of the G3 sample (35. wt%). The molecular weight of the dendritic-like polymers also has an important effect on their ceramic yield which increases from 34.6 to 67.6% with the increasing molecular weight of Gn (3. ≤. n≤. 5).","author":[{"dropping-particle":"","family":"Yu","given":"Zhaoju","non-dropping-particle":"","parse-names":false,"suffix":""},{"dropping-particle":"","family":"Min","given":"Hao","non-dropping-particle":"","parse-names":false,"suffix":""},{"dropping-particle":"","family":"Yang","given":"Le","non-dropping-particle":"","parse-names":false,"suffix":""},{"dropping-particle":"","family":"Feng","given":"Yao","non-dropping-particle":"","parse-names":false,"suffix":""},{"dropping-particle":"","family":"Zhang","given":"Pei","non-dropping-particle":"","parse-names":false,"suffix":""},{"dropping-particle":"","family":"Riedel","given":"Ralf","non-dropping-particle":"","parse-names":false,"suffix":""}],"container-title":"Journal of the European Ceramic Society","id":"ITEM-1","issue":"4","issued":{"date-parts":[["2015","4","1"]]},"page":"1161-1171","publisher":"Elsevier Ltd","title":"Influence of the architecture of dendritic-like polycarbosilanes on the ceramic yield","type":"article-journal","volume":"35"},"uris":["http://www.mendeley.com/documents/?uuid=c2ae85d8-fc8d-4797-8039-8299a38ea08b"]}],"mendeley":{"formattedCitation":"[116]","plainTextFormattedCitation":"[116]","previouslyFormattedCitation":"[116]"},"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[116]</w:t>
      </w:r>
      <w:r w:rsidRPr="00841490">
        <w:rPr>
          <w:color w:val="auto"/>
          <w:sz w:val="24"/>
          <w:szCs w:val="24"/>
        </w:rPr>
        <w:fldChar w:fldCharType="end"/>
      </w:r>
      <w:r w:rsidRPr="00841490">
        <w:rPr>
          <w:color w:val="auto"/>
          <w:sz w:val="24"/>
          <w:szCs w:val="24"/>
        </w:rPr>
        <w:t>, and gaining a better understanding of how the particle size of ZrB</w:t>
      </w:r>
      <w:r w:rsidRPr="00841490">
        <w:rPr>
          <w:color w:val="auto"/>
          <w:sz w:val="24"/>
          <w:szCs w:val="24"/>
          <w:vertAlign w:val="subscript"/>
        </w:rPr>
        <w:t xml:space="preserve">2 </w:t>
      </w:r>
      <w:r w:rsidRPr="00841490">
        <w:rPr>
          <w:color w:val="auto"/>
          <w:sz w:val="24"/>
          <w:szCs w:val="24"/>
        </w:rPr>
        <w:t xml:space="preserve">directly affects the inks viscosity. </w:t>
      </w:r>
    </w:p>
    <w:p w14:paraId="5A3CCC8B" w14:textId="18AF099B" w:rsidR="005805F3" w:rsidRPr="00B96613" w:rsidRDefault="005805F3" w:rsidP="00D8350A">
      <w:pPr>
        <w:pStyle w:val="Heading3"/>
        <w:spacing w:line="480" w:lineRule="auto"/>
      </w:pPr>
      <w:bookmarkStart w:id="44" w:name="_Toc79664391"/>
      <w:r w:rsidRPr="00841490">
        <w:t>Printed Microstructure and Fiber Alignment</w:t>
      </w:r>
      <w:bookmarkEnd w:id="44"/>
      <w:r w:rsidRPr="00841490">
        <w:t xml:space="preserve"> </w:t>
      </w:r>
    </w:p>
    <w:p w14:paraId="6BC86A76" w14:textId="22908AAE" w:rsidR="005805F3" w:rsidRPr="00841490" w:rsidRDefault="005805F3" w:rsidP="00D8350A">
      <w:pPr>
        <w:spacing w:line="480" w:lineRule="auto"/>
        <w:ind w:firstLine="720"/>
        <w:jc w:val="both"/>
      </w:pPr>
      <w:r w:rsidRPr="00841490">
        <w:t xml:space="preserve">Optical images of printed, pyrolyzed components made from all three inks are shown in </w:t>
      </w:r>
      <w:r w:rsidRPr="00841490">
        <w:rPr>
          <w:b/>
        </w:rPr>
        <w:t xml:space="preserve">Figure </w:t>
      </w:r>
      <w:r>
        <w:rPr>
          <w:b/>
          <w:bCs/>
        </w:rPr>
        <w:t>3</w:t>
      </w:r>
      <w:r w:rsidRPr="00B96613">
        <w:rPr>
          <w:b/>
          <w:bCs/>
        </w:rPr>
        <w:t>.</w:t>
      </w:r>
      <w:r w:rsidRPr="00841490">
        <w:rPr>
          <w:b/>
        </w:rPr>
        <w:t>1C-D</w:t>
      </w:r>
      <w:r w:rsidRPr="00841490">
        <w:t xml:space="preserve">. Phase analysis of pyrolyzed components is shown in the x-ray diffraction analysis in </w:t>
      </w:r>
      <w:r w:rsidRPr="00C6338F">
        <w:rPr>
          <w:b/>
        </w:rPr>
        <w:t>Figure 3.8</w:t>
      </w:r>
      <w:r w:rsidRPr="00C6338F">
        <w:rPr>
          <w:bCs/>
        </w:rPr>
        <w:t xml:space="preserve"> (in appendix).</w:t>
      </w:r>
      <w:r w:rsidRPr="00841490">
        <w:t xml:space="preserve"> While there is some degree of crystallization expected for the polymer-derived SiC-based matrix, the spectrum of the SMP-0f is dominated by the high crystallinity of the ZrB</w:t>
      </w:r>
      <w:r w:rsidRPr="00841490">
        <w:rPr>
          <w:vertAlign w:val="subscript"/>
        </w:rPr>
        <w:t>2</w:t>
      </w:r>
      <w:r w:rsidRPr="00841490">
        <w:t xml:space="preserve"> phase. The spectra for SMP-5f and SMP-10f both contain β-SiC peaks from the fiber additions. </w:t>
      </w:r>
    </w:p>
    <w:p w14:paraId="0BA48339" w14:textId="77777777" w:rsidR="00094C8B" w:rsidRDefault="005805F3" w:rsidP="00D8350A">
      <w:pPr>
        <w:spacing w:line="480" w:lineRule="auto"/>
        <w:ind w:firstLine="720"/>
        <w:jc w:val="both"/>
      </w:pPr>
      <w:r w:rsidRPr="00841490">
        <w:t xml:space="preserve">Selected XCT images of 2-layer, pyrolyzed specimens printed using each of the three inks are shown in </w:t>
      </w:r>
      <w:r w:rsidRPr="00841490">
        <w:rPr>
          <w:b/>
          <w:bCs/>
        </w:rPr>
        <w:t xml:space="preserve">Figure </w:t>
      </w:r>
      <w:r>
        <w:rPr>
          <w:b/>
          <w:bCs/>
        </w:rPr>
        <w:t>3</w:t>
      </w:r>
      <w:r w:rsidRPr="00B96613">
        <w:rPr>
          <w:b/>
          <w:bCs/>
        </w:rPr>
        <w:t>.</w:t>
      </w:r>
      <w:r w:rsidRPr="00841490">
        <w:rPr>
          <w:b/>
          <w:bCs/>
        </w:rPr>
        <w:t>3,</w:t>
      </w:r>
      <w:r w:rsidRPr="00841490">
        <w:t xml:space="preserve"> where the print direction is from the bottom of the image to the top. Circle (i) in </w:t>
      </w:r>
      <w:r w:rsidRPr="00841490">
        <w:rPr>
          <w:b/>
          <w:bCs/>
        </w:rPr>
        <w:t xml:space="preserve">Figure </w:t>
      </w:r>
      <w:r>
        <w:rPr>
          <w:b/>
          <w:bCs/>
        </w:rPr>
        <w:t>3</w:t>
      </w:r>
      <w:r w:rsidRPr="00B96613">
        <w:rPr>
          <w:b/>
          <w:bCs/>
        </w:rPr>
        <w:t>.</w:t>
      </w:r>
      <w:r w:rsidRPr="00841490">
        <w:rPr>
          <w:b/>
          <w:bCs/>
        </w:rPr>
        <w:t>3A</w:t>
      </w:r>
      <w:r w:rsidRPr="00841490">
        <w:t xml:space="preserve"> (SMP-0f</w:t>
      </w:r>
      <w:r w:rsidRPr="00841490">
        <w:rPr>
          <w:b/>
          <w:bCs/>
        </w:rPr>
        <w:t>)</w:t>
      </w:r>
      <w:r w:rsidRPr="00841490">
        <w:t xml:space="preserve"> highlights an </w:t>
      </w:r>
    </w:p>
    <w:p w14:paraId="4DDF8254" w14:textId="77777777" w:rsidR="00094C8B" w:rsidRDefault="00094C8B" w:rsidP="00D8350A">
      <w:pPr>
        <w:keepNext/>
        <w:spacing w:line="480" w:lineRule="auto"/>
      </w:pPr>
      <w:r>
        <w:br w:type="page"/>
      </w:r>
      <w:r w:rsidRPr="00B053C3">
        <w:rPr>
          <w:noProof/>
        </w:rPr>
        <w:lastRenderedPageBreak/>
        <w:drawing>
          <wp:inline distT="0" distB="0" distL="0" distR="0" wp14:anchorId="6245FB02" wp14:editId="5DD29E2A">
            <wp:extent cx="5392480" cy="2892056"/>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23506" cy="2908696"/>
                    </a:xfrm>
                    <a:prstGeom prst="rect">
                      <a:avLst/>
                    </a:prstGeom>
                    <a:noFill/>
                    <a:ln>
                      <a:noFill/>
                    </a:ln>
                  </pic:spPr>
                </pic:pic>
              </a:graphicData>
            </a:graphic>
          </wp:inline>
        </w:drawing>
      </w:r>
    </w:p>
    <w:p w14:paraId="1297A676" w14:textId="608F1AA9" w:rsidR="00094C8B" w:rsidRDefault="00094C8B" w:rsidP="00D9232B">
      <w:pPr>
        <w:pStyle w:val="Caption"/>
        <w:spacing w:line="480" w:lineRule="auto"/>
        <w:jc w:val="both"/>
      </w:pPr>
      <w:bookmarkStart w:id="45" w:name="_Toc79664350"/>
      <w:r>
        <w:t xml:space="preserve">Figure </w:t>
      </w:r>
      <w:fldSimple w:instr=" STYLEREF 1 \s ">
        <w:r w:rsidR="00194E6C">
          <w:rPr>
            <w:noProof/>
          </w:rPr>
          <w:t>3</w:t>
        </w:r>
      </w:fldSimple>
      <w:r w:rsidR="00194E6C">
        <w:t>.</w:t>
      </w:r>
      <w:fldSimple w:instr=" SEQ Figure \* ARABIC \s 1 ">
        <w:r w:rsidR="00194E6C">
          <w:rPr>
            <w:noProof/>
          </w:rPr>
          <w:t>3</w:t>
        </w:r>
      </w:fldSimple>
      <w:r>
        <w:t xml:space="preserve">: </w:t>
      </w:r>
      <w:r w:rsidRPr="00DC4EE5">
        <w:t>XCT scans of printed and pyrolyzed 2-layer specimens made from (A) SMP-0f, (B) SMP-5</w:t>
      </w:r>
      <w:r w:rsidR="00D9232B">
        <w:t>JJJ</w:t>
      </w:r>
      <w:r w:rsidRPr="00DC4EE5">
        <w:t>f, and (C) SMP-10f. In (A), Dotted circle (i) denotes examples of large ZrB2 particles circles (ii) and (iii) denote voids in SMP-0f. Circle (iv) highligh</w:t>
      </w:r>
      <w:r>
        <w:t>t</w:t>
      </w:r>
      <w:bookmarkEnd w:id="45"/>
    </w:p>
    <w:p w14:paraId="7042CDD6" w14:textId="7BE540CD" w:rsidR="00094C8B" w:rsidRDefault="00094C8B" w:rsidP="00D8350A">
      <w:pPr>
        <w:spacing w:line="480" w:lineRule="auto"/>
      </w:pPr>
      <w:r>
        <w:br w:type="page"/>
      </w:r>
    </w:p>
    <w:p w14:paraId="24F3E81E" w14:textId="77777777" w:rsidR="00094C8B" w:rsidRDefault="00094C8B" w:rsidP="00D8350A">
      <w:pPr>
        <w:spacing w:line="480" w:lineRule="auto"/>
      </w:pPr>
    </w:p>
    <w:p w14:paraId="02A92F6D" w14:textId="414ADE66" w:rsidR="005805F3" w:rsidRPr="00841490" w:rsidRDefault="005805F3" w:rsidP="00D8350A">
      <w:pPr>
        <w:spacing w:line="480" w:lineRule="auto"/>
        <w:jc w:val="both"/>
      </w:pPr>
      <w:r w:rsidRPr="00841490">
        <w:t>example of large spheroidal ZrB</w:t>
      </w:r>
      <w:r w:rsidRPr="00841490">
        <w:rPr>
          <w:vertAlign w:val="subscript"/>
        </w:rPr>
        <w:t xml:space="preserve">2 </w:t>
      </w:r>
      <w:r w:rsidRPr="00841490">
        <w:t>particles.  ZrB</w:t>
      </w:r>
      <w:r w:rsidRPr="00841490">
        <w:rPr>
          <w:vertAlign w:val="subscript"/>
        </w:rPr>
        <w:t>2</w:t>
      </w:r>
      <w:r w:rsidRPr="00841490">
        <w:t xml:space="preserve"> particles are present in </w:t>
      </w:r>
      <w:r w:rsidRPr="00841490">
        <w:rPr>
          <w:b/>
          <w:bCs/>
        </w:rPr>
        <w:t>Figure 3</w:t>
      </w:r>
      <w:r>
        <w:rPr>
          <w:b/>
          <w:bCs/>
        </w:rPr>
        <w:t xml:space="preserve">.3 </w:t>
      </w:r>
      <w:r w:rsidRPr="00841490">
        <w:rPr>
          <w:b/>
          <w:bCs/>
        </w:rPr>
        <w:t>B</w:t>
      </w:r>
      <w:r w:rsidRPr="00841490">
        <w:t xml:space="preserve"> and </w:t>
      </w:r>
      <w:r w:rsidRPr="00841490">
        <w:rPr>
          <w:b/>
          <w:bCs/>
        </w:rPr>
        <w:t>C,</w:t>
      </w:r>
      <w:r w:rsidRPr="00841490">
        <w:t xml:space="preserve"> like they are in </w:t>
      </w:r>
      <w:r w:rsidRPr="00841490">
        <w:rPr>
          <w:b/>
          <w:bCs/>
        </w:rPr>
        <w:t xml:space="preserve">Figure </w:t>
      </w:r>
      <w:r>
        <w:rPr>
          <w:b/>
          <w:bCs/>
        </w:rPr>
        <w:t>3</w:t>
      </w:r>
      <w:r w:rsidRPr="00B96613">
        <w:rPr>
          <w:b/>
          <w:bCs/>
        </w:rPr>
        <w:t>.</w:t>
      </w:r>
      <w:r w:rsidRPr="00841490">
        <w:rPr>
          <w:b/>
          <w:bCs/>
        </w:rPr>
        <w:t xml:space="preserve">3A. </w:t>
      </w:r>
      <w:r w:rsidRPr="00841490">
        <w:t>However, fiber-containing images have a different level of contrast that was used during scanning, thereby making the ZrB</w:t>
      </w:r>
      <w:r w:rsidRPr="00841490">
        <w:rPr>
          <w:vertAlign w:val="subscript"/>
        </w:rPr>
        <w:t>2</w:t>
      </w:r>
      <w:r w:rsidRPr="00841490">
        <w:t xml:space="preserve"> difficult to see. Defects, including porosity and cracking, of varying shape and size scale were observed in pyrolyzed components from all 3 inks. </w:t>
      </w:r>
      <w:r w:rsidRPr="00841490">
        <w:rPr>
          <w:b/>
          <w:bCs/>
        </w:rPr>
        <w:t xml:space="preserve">Table </w:t>
      </w:r>
      <w:r>
        <w:rPr>
          <w:b/>
          <w:bCs/>
        </w:rPr>
        <w:t>3</w:t>
      </w:r>
      <w:r w:rsidRPr="00B96613">
        <w:rPr>
          <w:b/>
          <w:bCs/>
        </w:rPr>
        <w:t>.</w:t>
      </w:r>
      <w:r w:rsidRPr="00841490">
        <w:rPr>
          <w:b/>
          <w:bCs/>
        </w:rPr>
        <w:t>3</w:t>
      </w:r>
      <w:r w:rsidRPr="00841490">
        <w:t xml:space="preserve"> outlines these defects as categorized by the processing step in which they likely originate. Probable causes are suggested, along with potential mitigation strategies and quantification methods. </w:t>
      </w:r>
    </w:p>
    <w:p w14:paraId="2F8D1422" w14:textId="0A6109B5" w:rsidR="005805F3" w:rsidRDefault="005805F3" w:rsidP="00D8350A">
      <w:pPr>
        <w:spacing w:line="480" w:lineRule="auto"/>
        <w:ind w:firstLine="720"/>
        <w:jc w:val="both"/>
      </w:pPr>
      <w:r w:rsidRPr="00841490">
        <w:t xml:space="preserve">Broadly, there are two main types of defects observed in the microstructures of the printed composites: those with spheroidal morphology that likely formed under the influence of surface tension at a point when the PCS was at least partially flowable, and sharp, flat cracks that must have formed once the PCS had become rigid and brittle after thermal cross-linking. The crack-like defects were not observed in any as-cured specimens, so these must have arisen during the pyrolysis process, when the PCS matrix is undergoing considerable mass loss and </w:t>
      </w:r>
    </w:p>
    <w:p w14:paraId="4C380B6B" w14:textId="1522E70F" w:rsidR="005805F3" w:rsidRDefault="00820832" w:rsidP="00D8350A">
      <w:pPr>
        <w:spacing w:line="480" w:lineRule="auto"/>
        <w:jc w:val="both"/>
      </w:pPr>
      <w:r w:rsidRPr="00841490">
        <w:t>constrained shrinkage (constrained by the fibers and particles), or during the cool-down stage, where the thermal expansion mismatch between the SiC fibers (~4.5 x 10</w:t>
      </w:r>
      <w:r w:rsidRPr="00841490">
        <w:rPr>
          <w:vertAlign w:val="superscript"/>
        </w:rPr>
        <w:t>-6</w:t>
      </w:r>
      <w:r w:rsidRPr="00841490">
        <w:t xml:space="preserve"> K</w:t>
      </w:r>
      <w:r w:rsidRPr="00841490">
        <w:rPr>
          <w:vertAlign w:val="superscript"/>
        </w:rPr>
        <w:t>-1</w:t>
      </w:r>
      <w:r w:rsidRPr="00841490">
        <w:t>), the ZrB</w:t>
      </w:r>
      <w:r w:rsidRPr="00841490">
        <w:rPr>
          <w:vertAlign w:val="subscript"/>
        </w:rPr>
        <w:t>2</w:t>
      </w:r>
      <w:r w:rsidRPr="00841490">
        <w:t xml:space="preserve"> particles (~7.5 x 10</w:t>
      </w:r>
      <w:r w:rsidRPr="00841490">
        <w:rPr>
          <w:vertAlign w:val="superscript"/>
        </w:rPr>
        <w:t>-6</w:t>
      </w:r>
      <w:r w:rsidRPr="00841490">
        <w:t xml:space="preserve"> K</w:t>
      </w:r>
      <w:r w:rsidRPr="00841490">
        <w:rPr>
          <w:vertAlign w:val="superscript"/>
        </w:rPr>
        <w:t>-1</w:t>
      </w:r>
      <w:r w:rsidRPr="00841490">
        <w:t xml:space="preserve">), and the amorphous polymer-derived ceramic (PDC) matrix puts the matrix and particles in residual tension </w:t>
      </w:r>
      <w:r>
        <w:fldChar w:fldCharType="begin" w:fldLock="1"/>
      </w:r>
      <w:r>
        <w:instrText>ADDIN CSL_CITATION {"citationItems":[{"id":"ITEM-1","itemData":{"DOI":"10.1080/09506608.2019.1652006","ISSN":"17432804","abstract":"Composites are, in general, a rapidly evolving and growing technical field with a very wide range of applications across the aerospace, defence, energy, medical and transport sectors as a result of their superior mechanical and physical properties. Ultra-high temperature ceramic matrix composites, UHTCMCs, are a new subfield within the wider grouping of CMCs that offer applications in rocket and hypersonic vehicle components, particularly nozzles, leading edges and engine components. The design and development of structural materials for use in oxidising and rapid heating environments at temperatures above 1600°C is therefore of both great scientific and engineering importance. UHTC materials are typically considered to be the carbides, nitrides, and borides of the transition metals, but the Group IV compounds (Zr, Hf &amp; Ti) plus TaC are generally considered to be the main focus of research due to the superior melting temperatures and stable high-melting temperature oxide that forms in situ. This review presents the selection, processing, properties, applications, outlook and future directions of UHTCMCs.","author":[{"dropping-particle":"","family":"Binner","given":"Jon","non-dropping-particle":"","parse-names":false,"suffix":""},{"dropping-particle":"","family":"Porter","given":"Matt","non-dropping-particle":"","parse-names":false,"suffix":""},{"dropping-particle":"","family":"Baker","given":"Ben","non-dropping-particle":"","parse-names":false,"suffix":""},{"dropping-particle":"","family":"Zou","given":"Ji","non-dropping-particle":"","parse-names":false,"suffix":""},{"dropping-particle":"","family":"Venkatachalam","given":"Vinothini","non-dropping-particle":"","parse-names":false,"suffix":""},{"dropping-particle":"","family":"Diaz","given":"Virtudes Rubio","non-dropping-particle":"","parse-names":false,"suffix":""},{"dropping-particle":"","family":"D'Angio","given":"Andrea","non-dropping-particle":"","parse-names":false,"suffix":""},{"dropping-particle":"","family":"Ramanujam","given":"Prabhu","non-dropping-particle":"","parse-names":false,"suffix":""},{"dropping-particle":"","family":"Zhang","given":"Tailin","non-dropping-particle":"","parse-names":false,"suffix":""},{"dropping-particle":"","family":"Murthy","given":"T. S.R.C.","non-dropping-particle":"","parse-names":false,"suffix":""}],"container-title":"International Materials Reviews","id":"ITEM-1","issue":"7","issued":{"date-parts":[["2020","10","2"]]},"page":"389-444","publisher":"Taylor and Francis Ltd.","title":"Selection, processing, properties and applications of ultra-high temperature ceramic matrix composites, UHTCMCs–a review","type":"article-journal","volume":"65"},"uris":["http://www.mendeley.com/documents/?uuid=424e2eb7-6874-4666-8d7e-5c8903bb153b"]}],"mendeley":{"formattedCitation":"[77]","plainTextFormattedCitation":"[77]","previouslyFormattedCitation":"[77]"},"properties":{"noteIndex":0},"schema":"https://github.com/citation-style-language/schema/raw/master/csl-citation.json"}</w:instrText>
      </w:r>
      <w:r>
        <w:fldChar w:fldCharType="separate"/>
      </w:r>
      <w:r w:rsidRPr="005E242E">
        <w:rPr>
          <w:noProof/>
        </w:rPr>
        <w:t>[77]</w:t>
      </w:r>
      <w:r>
        <w:fldChar w:fldCharType="end"/>
      </w:r>
      <w:r w:rsidRPr="00841490">
        <w:t>.</w:t>
      </w:r>
      <w:r w:rsidR="00D8350A">
        <w:t xml:space="preserve"> </w:t>
      </w:r>
      <w:r w:rsidRPr="00841490">
        <w:t xml:space="preserve">Within the population of spheroidal pores, larger pores of &gt;~80 μm in diameter were observed with somewhat irregular contours, (e.g. circle iii in </w:t>
      </w:r>
      <w:r w:rsidRPr="00841490">
        <w:rPr>
          <w:b/>
          <w:bCs/>
        </w:rPr>
        <w:t>Figure</w:t>
      </w:r>
      <w:r>
        <w:rPr>
          <w:b/>
          <w:bCs/>
        </w:rPr>
        <w:t xml:space="preserve"> 3.3A</w:t>
      </w:r>
      <w:r w:rsidRPr="00820832">
        <w:t>)</w:t>
      </w:r>
      <w:r>
        <w:t xml:space="preserve">, </w:t>
      </w:r>
    </w:p>
    <w:tbl>
      <w:tblPr>
        <w:tblpPr w:leftFromText="180" w:rightFromText="180" w:vertAnchor="text" w:horzAnchor="margin" w:tblpY="1155"/>
        <w:tblW w:w="8345" w:type="dxa"/>
        <w:tblLook w:val="04A0" w:firstRow="1" w:lastRow="0" w:firstColumn="1" w:lastColumn="0" w:noHBand="0" w:noVBand="1"/>
      </w:tblPr>
      <w:tblGrid>
        <w:gridCol w:w="1296"/>
        <w:gridCol w:w="1022"/>
        <w:gridCol w:w="1196"/>
        <w:gridCol w:w="1347"/>
        <w:gridCol w:w="1404"/>
        <w:gridCol w:w="2080"/>
      </w:tblGrid>
      <w:tr w:rsidR="00F42B7C" w:rsidRPr="00841490" w14:paraId="7C9B59C3" w14:textId="77777777" w:rsidTr="00F42B7C">
        <w:trPr>
          <w:trHeight w:val="599"/>
        </w:trPr>
        <w:tc>
          <w:tcPr>
            <w:tcW w:w="1261" w:type="dxa"/>
            <w:tcBorders>
              <w:top w:val="single" w:sz="4" w:space="0" w:color="auto"/>
              <w:bottom w:val="single" w:sz="4" w:space="0" w:color="auto"/>
            </w:tcBorders>
            <w:vAlign w:val="center"/>
          </w:tcPr>
          <w:p w14:paraId="2F9DCA4D" w14:textId="77777777" w:rsidR="00F42B7C" w:rsidRPr="00322184" w:rsidRDefault="00F42B7C" w:rsidP="00627A65">
            <w:pPr>
              <w:jc w:val="center"/>
              <w:rPr>
                <w:b/>
                <w:bCs/>
                <w:sz w:val="20"/>
                <w:szCs w:val="20"/>
              </w:rPr>
            </w:pPr>
            <w:bookmarkStart w:id="46" w:name="_Toc289175843"/>
            <w:r w:rsidRPr="00322184">
              <w:rPr>
                <w:b/>
                <w:bCs/>
                <w:sz w:val="20"/>
                <w:szCs w:val="20"/>
              </w:rPr>
              <w:lastRenderedPageBreak/>
              <w:t>Processing step</w:t>
            </w:r>
          </w:p>
        </w:tc>
        <w:tc>
          <w:tcPr>
            <w:tcW w:w="1027" w:type="dxa"/>
            <w:tcBorders>
              <w:top w:val="single" w:sz="4" w:space="0" w:color="auto"/>
              <w:bottom w:val="single" w:sz="4" w:space="0" w:color="auto"/>
            </w:tcBorders>
            <w:vAlign w:val="center"/>
          </w:tcPr>
          <w:p w14:paraId="5366BDA5" w14:textId="77777777" w:rsidR="00F42B7C" w:rsidRPr="00322184" w:rsidRDefault="00F42B7C" w:rsidP="00627A65">
            <w:pPr>
              <w:jc w:val="center"/>
              <w:rPr>
                <w:b/>
                <w:bCs/>
                <w:sz w:val="20"/>
                <w:szCs w:val="20"/>
              </w:rPr>
            </w:pPr>
            <w:r w:rsidRPr="00322184">
              <w:rPr>
                <w:b/>
                <w:bCs/>
                <w:sz w:val="20"/>
                <w:szCs w:val="20"/>
              </w:rPr>
              <w:t>Defect location</w:t>
            </w:r>
          </w:p>
        </w:tc>
        <w:tc>
          <w:tcPr>
            <w:tcW w:w="1202" w:type="dxa"/>
            <w:tcBorders>
              <w:top w:val="single" w:sz="4" w:space="0" w:color="auto"/>
              <w:bottom w:val="single" w:sz="4" w:space="0" w:color="auto"/>
            </w:tcBorders>
            <w:vAlign w:val="center"/>
          </w:tcPr>
          <w:p w14:paraId="27863C55" w14:textId="77777777" w:rsidR="00F42B7C" w:rsidRPr="00322184" w:rsidRDefault="00F42B7C" w:rsidP="00627A65">
            <w:pPr>
              <w:jc w:val="center"/>
              <w:rPr>
                <w:b/>
                <w:bCs/>
                <w:sz w:val="20"/>
                <w:szCs w:val="20"/>
              </w:rPr>
            </w:pPr>
            <w:r w:rsidRPr="00322184">
              <w:rPr>
                <w:b/>
                <w:bCs/>
                <w:sz w:val="20"/>
                <w:szCs w:val="20"/>
              </w:rPr>
              <w:t xml:space="preserve">Defect geometry </w:t>
            </w:r>
          </w:p>
        </w:tc>
        <w:tc>
          <w:tcPr>
            <w:tcW w:w="1354" w:type="dxa"/>
            <w:tcBorders>
              <w:top w:val="single" w:sz="4" w:space="0" w:color="auto"/>
              <w:bottom w:val="single" w:sz="4" w:space="0" w:color="auto"/>
            </w:tcBorders>
            <w:vAlign w:val="center"/>
          </w:tcPr>
          <w:p w14:paraId="63C5571A" w14:textId="77777777" w:rsidR="00F42B7C" w:rsidRPr="00322184" w:rsidRDefault="00F42B7C" w:rsidP="00627A65">
            <w:pPr>
              <w:jc w:val="center"/>
              <w:rPr>
                <w:b/>
                <w:bCs/>
                <w:sz w:val="20"/>
                <w:szCs w:val="20"/>
              </w:rPr>
            </w:pPr>
            <w:r w:rsidRPr="00322184">
              <w:rPr>
                <w:b/>
                <w:bCs/>
                <w:sz w:val="20"/>
                <w:szCs w:val="20"/>
              </w:rPr>
              <w:t>Potential cause</w:t>
            </w:r>
          </w:p>
        </w:tc>
        <w:tc>
          <w:tcPr>
            <w:tcW w:w="1411" w:type="dxa"/>
            <w:tcBorders>
              <w:top w:val="single" w:sz="4" w:space="0" w:color="auto"/>
              <w:bottom w:val="single" w:sz="4" w:space="0" w:color="auto"/>
            </w:tcBorders>
            <w:vAlign w:val="center"/>
          </w:tcPr>
          <w:p w14:paraId="24AB7290" w14:textId="77777777" w:rsidR="00F42B7C" w:rsidRPr="00322184" w:rsidRDefault="00F42B7C" w:rsidP="00627A65">
            <w:pPr>
              <w:jc w:val="center"/>
              <w:rPr>
                <w:b/>
                <w:bCs/>
                <w:sz w:val="20"/>
                <w:szCs w:val="20"/>
              </w:rPr>
            </w:pPr>
            <w:r w:rsidRPr="00322184">
              <w:rPr>
                <w:b/>
                <w:bCs/>
                <w:sz w:val="20"/>
                <w:szCs w:val="20"/>
              </w:rPr>
              <w:t>Mitigation strategy</w:t>
            </w:r>
          </w:p>
        </w:tc>
        <w:tc>
          <w:tcPr>
            <w:tcW w:w="2090" w:type="dxa"/>
            <w:tcBorders>
              <w:top w:val="single" w:sz="4" w:space="0" w:color="auto"/>
              <w:bottom w:val="single" w:sz="4" w:space="0" w:color="auto"/>
            </w:tcBorders>
            <w:vAlign w:val="center"/>
          </w:tcPr>
          <w:p w14:paraId="6056CA4A" w14:textId="77777777" w:rsidR="00F42B7C" w:rsidRPr="00322184" w:rsidRDefault="00F42B7C" w:rsidP="00627A65">
            <w:pPr>
              <w:jc w:val="center"/>
              <w:rPr>
                <w:b/>
                <w:bCs/>
                <w:sz w:val="20"/>
                <w:szCs w:val="20"/>
              </w:rPr>
            </w:pPr>
            <w:r w:rsidRPr="00322184">
              <w:rPr>
                <w:b/>
                <w:bCs/>
                <w:sz w:val="20"/>
                <w:szCs w:val="20"/>
              </w:rPr>
              <w:t>Potential quantification methods</w:t>
            </w:r>
          </w:p>
        </w:tc>
      </w:tr>
      <w:tr w:rsidR="00F42B7C" w:rsidRPr="00841490" w14:paraId="3D59922D" w14:textId="77777777" w:rsidTr="00F42B7C">
        <w:trPr>
          <w:trHeight w:val="1650"/>
        </w:trPr>
        <w:tc>
          <w:tcPr>
            <w:tcW w:w="1261" w:type="dxa"/>
            <w:tcBorders>
              <w:top w:val="single" w:sz="4" w:space="0" w:color="auto"/>
            </w:tcBorders>
          </w:tcPr>
          <w:p w14:paraId="6ECF88B8" w14:textId="77777777" w:rsidR="00F42B7C" w:rsidRPr="00841490" w:rsidRDefault="00F42B7C" w:rsidP="00627A65">
            <w:pPr>
              <w:jc w:val="center"/>
              <w:rPr>
                <w:sz w:val="20"/>
                <w:szCs w:val="20"/>
              </w:rPr>
            </w:pPr>
            <w:r w:rsidRPr="00841490">
              <w:rPr>
                <w:sz w:val="20"/>
                <w:szCs w:val="20"/>
              </w:rPr>
              <w:t>Loading syringe barrel</w:t>
            </w:r>
          </w:p>
        </w:tc>
        <w:tc>
          <w:tcPr>
            <w:tcW w:w="1027" w:type="dxa"/>
            <w:tcBorders>
              <w:top w:val="single" w:sz="4" w:space="0" w:color="auto"/>
            </w:tcBorders>
          </w:tcPr>
          <w:p w14:paraId="2ABCF6DA" w14:textId="77777777" w:rsidR="00F42B7C" w:rsidRPr="00841490" w:rsidRDefault="00F42B7C" w:rsidP="00627A65">
            <w:pPr>
              <w:jc w:val="center"/>
              <w:rPr>
                <w:sz w:val="20"/>
                <w:szCs w:val="20"/>
              </w:rPr>
            </w:pPr>
            <w:r w:rsidRPr="00841490">
              <w:rPr>
                <w:sz w:val="20"/>
                <w:szCs w:val="20"/>
              </w:rPr>
              <w:t xml:space="preserve">Intra-filament </w:t>
            </w:r>
          </w:p>
        </w:tc>
        <w:tc>
          <w:tcPr>
            <w:tcW w:w="1202" w:type="dxa"/>
            <w:tcBorders>
              <w:top w:val="single" w:sz="4" w:space="0" w:color="auto"/>
            </w:tcBorders>
          </w:tcPr>
          <w:p w14:paraId="2E56D45A" w14:textId="77777777" w:rsidR="00F42B7C" w:rsidRPr="00841490" w:rsidRDefault="00F42B7C" w:rsidP="00627A65">
            <w:pPr>
              <w:jc w:val="center"/>
              <w:rPr>
                <w:sz w:val="20"/>
                <w:szCs w:val="20"/>
              </w:rPr>
            </w:pPr>
            <w:r w:rsidRPr="00841490">
              <w:rPr>
                <w:sz w:val="20"/>
                <w:szCs w:val="20"/>
              </w:rPr>
              <w:t xml:space="preserve">Circular smooth </w:t>
            </w:r>
          </w:p>
        </w:tc>
        <w:tc>
          <w:tcPr>
            <w:tcW w:w="1354" w:type="dxa"/>
            <w:tcBorders>
              <w:top w:val="single" w:sz="4" w:space="0" w:color="auto"/>
            </w:tcBorders>
          </w:tcPr>
          <w:p w14:paraId="541D3B4A" w14:textId="77777777" w:rsidR="00F42B7C" w:rsidRPr="00841490" w:rsidRDefault="00F42B7C" w:rsidP="00627A65">
            <w:pPr>
              <w:jc w:val="center"/>
              <w:rPr>
                <w:sz w:val="20"/>
                <w:szCs w:val="20"/>
              </w:rPr>
            </w:pPr>
            <w:r w:rsidRPr="00841490">
              <w:rPr>
                <w:sz w:val="20"/>
                <w:szCs w:val="20"/>
              </w:rPr>
              <w:t>Entrapped air in the syringe barrel</w:t>
            </w:r>
          </w:p>
        </w:tc>
        <w:tc>
          <w:tcPr>
            <w:tcW w:w="1411" w:type="dxa"/>
            <w:tcBorders>
              <w:top w:val="single" w:sz="4" w:space="0" w:color="auto"/>
            </w:tcBorders>
          </w:tcPr>
          <w:p w14:paraId="00786160" w14:textId="77777777" w:rsidR="00F42B7C" w:rsidRPr="00841490" w:rsidRDefault="00F42B7C" w:rsidP="00627A65">
            <w:pPr>
              <w:jc w:val="center"/>
              <w:rPr>
                <w:sz w:val="20"/>
                <w:szCs w:val="20"/>
              </w:rPr>
            </w:pPr>
            <w:r w:rsidRPr="00841490">
              <w:rPr>
                <w:sz w:val="20"/>
                <w:szCs w:val="20"/>
              </w:rPr>
              <w:t xml:space="preserve">Centrifuging /planetary mixing syringe barrel before deposition </w:t>
            </w:r>
            <w:r>
              <w:rPr>
                <w:sz w:val="20"/>
                <w:szCs w:val="20"/>
              </w:rPr>
              <w:fldChar w:fldCharType="begin" w:fldLock="1"/>
            </w:r>
            <w:r>
              <w:rPr>
                <w:sz w:val="20"/>
                <w:szCs w:val="20"/>
              </w:rPr>
              <w:instrText>ADDIN CSL_CITATION {"citationItems":[{"id":"ITEM-1","itemData":{"DOI":"10.1016/j.compscitech.2018.03.008","ISBN":"0266-3538","ISSN":"02663538","abstract":"Clay-based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Technology","id":"ITEM-1","issued":{"date-parts":[["2018"]]},"page":"9-20","title":"High-strength epoxy nanocomposites for 3D printing","type":"article-journal","volume":"160"},"uris":["http://www.mendeley.com/documents/?uuid=919f2ecc-4dbf-43e7-bd1c-f879b4eb1f7a"]},{"id":"ITEM-2","itemData":{"DOI":"10.1016/j.addma.2019.100819","ISSN":"22148604","abstract":"The advent of additive manufacturing (AM), also often referred to as 3D printing, has enabled the rapid production of parts with complex geometries that are either labor-intensive or unrealizable by traditional manufacturing methods. Many existing 3D printing technologies, however, only allow one material to be printed at one time, while many applications require the integration of different materials, which sometimes cannot be printed by one AM technology. In this paper, a novel multi-material multi-method (m4) 3D printer comprised of multiple AM technologies is presented as a solution to the current limitations. This printer fosters the advancement of AM by combining materials traditionally unable to be printed concurrently while adding functionality to printed parts. The m4 3D printer integrates four AM technologies and two complementary technologies onto one single platform, including inkjet (IJ), fused filament fabrication (FFF), direct ink writing (DIW), and aerosol jetting (AJ), along with robotic arms for pick-and-place (PnP) and photonic curing for intense pulsed light (IPL) sintering. The integration of these AM technologies and PnP into a single platform allows for rapid fabrication of complex devices, providing a wide range of functionalities with applications ranging from soft robotics and flexible electronics to medical devices.","author":[{"dropping-particle":"","family":"Roach","given":"Devin J.","non-dropping-particle":"","parse-names":false,"suffix":""},{"dropping-particle":"","family":"Hamel","given":"Craig M.","non-dropping-particle":"","parse-names":false,"suffix":""},{"dropping-particle":"","family":"Dunn","given":"Conner K.","non-dropping-particle":"","parse-names":false,"suffix":""},{"dropping-particle":"V.","family":"Johnson","given":"Marshall","non-dropping-particle":"","parse-names":false,"suffix":""},{"dropping-particle":"","family":"Kuang","given":"Xiao","non-dropping-particle":"","parse-names":false,"suffix":""},{"dropping-particle":"","family":"Qi","given":"H. Jerry","non-dropping-particle":"","parse-names":false,"suffix":""}],"container-title":"Additive Manufacturing","id":"ITEM-2","issue":"June","issued":{"date-parts":[["2019"]]},"page":"100819","publisher":"Elsevier","title":"The m4 3D printer: A multi-material multi-method additive manufacturing platform for future 3D printed structures","type":"article-journal","volume":"29"},"uris":["http://www.mendeley.com/documents/?uuid=e9dc20a8-312f-4f21-8c9d-8bce46fca506"]}],"mendeley":{"formattedCitation":"[11,117]","plainTextFormattedCitation":"[11,117]","previouslyFormattedCitation":"[11,117]"},"properties":{"noteIndex":0},"schema":"https://github.com/citation-style-language/schema/raw/master/csl-citation.json"}</w:instrText>
            </w:r>
            <w:r>
              <w:rPr>
                <w:sz w:val="20"/>
                <w:szCs w:val="20"/>
              </w:rPr>
              <w:fldChar w:fldCharType="separate"/>
            </w:r>
            <w:r w:rsidRPr="00F13DCF">
              <w:rPr>
                <w:noProof/>
                <w:sz w:val="20"/>
                <w:szCs w:val="20"/>
              </w:rPr>
              <w:t>[11,117]</w:t>
            </w:r>
            <w:r>
              <w:rPr>
                <w:sz w:val="20"/>
                <w:szCs w:val="20"/>
              </w:rPr>
              <w:fldChar w:fldCharType="end"/>
            </w:r>
          </w:p>
          <w:p w14:paraId="253C4B09" w14:textId="77777777" w:rsidR="00F42B7C" w:rsidRPr="00841490" w:rsidRDefault="00F42B7C" w:rsidP="00627A65">
            <w:pPr>
              <w:pStyle w:val="ListParagraph"/>
              <w:spacing w:line="240" w:lineRule="auto"/>
              <w:ind w:left="430"/>
              <w:rPr>
                <w:sz w:val="20"/>
                <w:szCs w:val="20"/>
              </w:rPr>
            </w:pPr>
          </w:p>
        </w:tc>
        <w:tc>
          <w:tcPr>
            <w:tcW w:w="2090" w:type="dxa"/>
            <w:tcBorders>
              <w:top w:val="single" w:sz="4" w:space="0" w:color="auto"/>
            </w:tcBorders>
          </w:tcPr>
          <w:p w14:paraId="151763BA" w14:textId="77777777" w:rsidR="00F42B7C" w:rsidRPr="00841490" w:rsidRDefault="00F42B7C" w:rsidP="00627A65">
            <w:pPr>
              <w:jc w:val="center"/>
              <w:rPr>
                <w:sz w:val="20"/>
                <w:szCs w:val="20"/>
              </w:rPr>
            </w:pPr>
            <w:r w:rsidRPr="00841490">
              <w:rPr>
                <w:sz w:val="20"/>
                <w:szCs w:val="20"/>
              </w:rPr>
              <w:t>Visual inspection; XCT of as-loaded syringe barrel</w:t>
            </w:r>
          </w:p>
        </w:tc>
      </w:tr>
      <w:tr w:rsidR="00F42B7C" w:rsidRPr="00841490" w14:paraId="4881DC94" w14:textId="77777777" w:rsidTr="00F42B7C">
        <w:trPr>
          <w:trHeight w:val="936"/>
        </w:trPr>
        <w:tc>
          <w:tcPr>
            <w:tcW w:w="1261" w:type="dxa"/>
            <w:shd w:val="clear" w:color="auto" w:fill="F2F2F2" w:themeFill="background1" w:themeFillShade="F2"/>
          </w:tcPr>
          <w:p w14:paraId="3049A200" w14:textId="77777777" w:rsidR="00F42B7C" w:rsidRPr="00841490" w:rsidRDefault="00F42B7C" w:rsidP="00627A65">
            <w:pPr>
              <w:jc w:val="center"/>
              <w:rPr>
                <w:sz w:val="20"/>
                <w:szCs w:val="20"/>
              </w:rPr>
            </w:pPr>
            <w:r w:rsidRPr="00841490">
              <w:rPr>
                <w:sz w:val="20"/>
                <w:szCs w:val="20"/>
              </w:rPr>
              <w:t>Deposition</w:t>
            </w:r>
          </w:p>
        </w:tc>
        <w:tc>
          <w:tcPr>
            <w:tcW w:w="1027" w:type="dxa"/>
            <w:shd w:val="clear" w:color="auto" w:fill="F2F2F2" w:themeFill="background1" w:themeFillShade="F2"/>
          </w:tcPr>
          <w:p w14:paraId="13D8AD79" w14:textId="77777777" w:rsidR="00F42B7C" w:rsidRPr="00841490" w:rsidRDefault="00F42B7C" w:rsidP="00627A65">
            <w:pPr>
              <w:jc w:val="center"/>
              <w:rPr>
                <w:sz w:val="20"/>
                <w:szCs w:val="20"/>
              </w:rPr>
            </w:pPr>
            <w:r w:rsidRPr="00841490">
              <w:rPr>
                <w:sz w:val="20"/>
                <w:szCs w:val="20"/>
              </w:rPr>
              <w:t>Filament weld lines</w:t>
            </w:r>
          </w:p>
        </w:tc>
        <w:tc>
          <w:tcPr>
            <w:tcW w:w="1202" w:type="dxa"/>
            <w:shd w:val="clear" w:color="auto" w:fill="F2F2F2" w:themeFill="background1" w:themeFillShade="F2"/>
          </w:tcPr>
          <w:p w14:paraId="7A83BBC4" w14:textId="77777777" w:rsidR="00F42B7C" w:rsidRPr="00841490" w:rsidRDefault="00F42B7C" w:rsidP="00627A65">
            <w:pPr>
              <w:jc w:val="center"/>
              <w:rPr>
                <w:sz w:val="20"/>
                <w:szCs w:val="20"/>
              </w:rPr>
            </w:pPr>
            <w:r w:rsidRPr="00841490">
              <w:rPr>
                <w:sz w:val="20"/>
                <w:szCs w:val="20"/>
              </w:rPr>
              <w:t xml:space="preserve">Circular, cylindrical, or ellipsoidal smooth </w:t>
            </w:r>
          </w:p>
        </w:tc>
        <w:tc>
          <w:tcPr>
            <w:tcW w:w="1354" w:type="dxa"/>
            <w:shd w:val="clear" w:color="auto" w:fill="F2F2F2" w:themeFill="background1" w:themeFillShade="F2"/>
          </w:tcPr>
          <w:p w14:paraId="2AC752FA" w14:textId="77777777" w:rsidR="00F42B7C" w:rsidRPr="00841490" w:rsidRDefault="00F42B7C" w:rsidP="00627A65">
            <w:pPr>
              <w:pStyle w:val="ListParagraph"/>
              <w:spacing w:line="240" w:lineRule="auto"/>
              <w:ind w:left="0"/>
              <w:jc w:val="center"/>
              <w:rPr>
                <w:sz w:val="20"/>
                <w:szCs w:val="20"/>
              </w:rPr>
            </w:pPr>
            <w:r w:rsidRPr="00841490">
              <w:rPr>
                <w:sz w:val="20"/>
                <w:szCs w:val="20"/>
              </w:rPr>
              <w:t>Intermittent nozzle clogging; path/layer spacing too large</w:t>
            </w:r>
          </w:p>
          <w:p w14:paraId="3BC71591" w14:textId="77777777" w:rsidR="00F42B7C" w:rsidRPr="00841490" w:rsidRDefault="00F42B7C" w:rsidP="00627A65">
            <w:pPr>
              <w:pStyle w:val="ListParagraph"/>
              <w:spacing w:line="240" w:lineRule="auto"/>
              <w:ind w:left="430"/>
              <w:jc w:val="center"/>
              <w:rPr>
                <w:sz w:val="20"/>
                <w:szCs w:val="20"/>
              </w:rPr>
            </w:pPr>
          </w:p>
        </w:tc>
        <w:tc>
          <w:tcPr>
            <w:tcW w:w="1411" w:type="dxa"/>
            <w:shd w:val="clear" w:color="auto" w:fill="F2F2F2" w:themeFill="background1" w:themeFillShade="F2"/>
          </w:tcPr>
          <w:p w14:paraId="5F931FDC" w14:textId="77777777" w:rsidR="00F42B7C" w:rsidRPr="00841490" w:rsidRDefault="00F42B7C" w:rsidP="00627A65">
            <w:pPr>
              <w:jc w:val="center"/>
              <w:rPr>
                <w:sz w:val="20"/>
                <w:szCs w:val="20"/>
              </w:rPr>
            </w:pPr>
            <w:r w:rsidRPr="00841490">
              <w:rPr>
                <w:sz w:val="20"/>
                <w:szCs w:val="20"/>
              </w:rPr>
              <w:t>Larger nozzle; ink refinement; reduce layer height or path spacing</w:t>
            </w:r>
          </w:p>
          <w:p w14:paraId="2A3A2000" w14:textId="77777777" w:rsidR="00F42B7C" w:rsidRPr="00841490" w:rsidRDefault="00F42B7C" w:rsidP="00627A65">
            <w:pPr>
              <w:pStyle w:val="ListParagraph"/>
              <w:spacing w:line="240" w:lineRule="auto"/>
              <w:ind w:left="430"/>
              <w:rPr>
                <w:sz w:val="20"/>
                <w:szCs w:val="20"/>
              </w:rPr>
            </w:pPr>
          </w:p>
        </w:tc>
        <w:tc>
          <w:tcPr>
            <w:tcW w:w="2090" w:type="dxa"/>
            <w:shd w:val="clear" w:color="auto" w:fill="F2F2F2" w:themeFill="background1" w:themeFillShade="F2"/>
          </w:tcPr>
          <w:p w14:paraId="12EA7B1E" w14:textId="77777777" w:rsidR="00F42B7C" w:rsidRPr="00841490" w:rsidRDefault="00F42B7C" w:rsidP="00627A65">
            <w:pPr>
              <w:jc w:val="center"/>
              <w:rPr>
                <w:sz w:val="20"/>
                <w:szCs w:val="20"/>
              </w:rPr>
            </w:pPr>
            <w:r w:rsidRPr="00841490">
              <w:rPr>
                <w:sz w:val="20"/>
                <w:szCs w:val="20"/>
              </w:rPr>
              <w:t xml:space="preserve">Optical microscopy; </w:t>
            </w:r>
            <w:r w:rsidRPr="00841490">
              <w:rPr>
                <w:i/>
                <w:iCs/>
                <w:sz w:val="20"/>
                <w:szCs w:val="20"/>
              </w:rPr>
              <w:t xml:space="preserve">in situ </w:t>
            </w:r>
            <w:r w:rsidRPr="00841490">
              <w:rPr>
                <w:sz w:val="20"/>
                <w:szCs w:val="20"/>
              </w:rPr>
              <w:t xml:space="preserve">pressure monitoring; </w:t>
            </w:r>
            <w:r w:rsidRPr="00841490">
              <w:rPr>
                <w:i/>
                <w:iCs/>
                <w:sz w:val="20"/>
                <w:szCs w:val="20"/>
              </w:rPr>
              <w:t>in situ</w:t>
            </w:r>
            <w:r w:rsidRPr="00841490">
              <w:rPr>
                <w:sz w:val="20"/>
                <w:szCs w:val="20"/>
              </w:rPr>
              <w:t xml:space="preserve"> machine vision analysis</w:t>
            </w:r>
          </w:p>
        </w:tc>
      </w:tr>
      <w:tr w:rsidR="00F42B7C" w:rsidRPr="00841490" w14:paraId="01090EBE" w14:textId="77777777" w:rsidTr="00F42B7C">
        <w:trPr>
          <w:trHeight w:val="1650"/>
        </w:trPr>
        <w:tc>
          <w:tcPr>
            <w:tcW w:w="1261" w:type="dxa"/>
          </w:tcPr>
          <w:p w14:paraId="38F7F9D3" w14:textId="77777777" w:rsidR="00F42B7C" w:rsidRPr="00841490" w:rsidRDefault="00F42B7C" w:rsidP="00627A65">
            <w:pPr>
              <w:jc w:val="center"/>
              <w:rPr>
                <w:sz w:val="20"/>
                <w:szCs w:val="20"/>
              </w:rPr>
            </w:pPr>
            <w:r w:rsidRPr="00841490">
              <w:rPr>
                <w:sz w:val="20"/>
                <w:szCs w:val="20"/>
              </w:rPr>
              <w:t>Curing</w:t>
            </w:r>
          </w:p>
        </w:tc>
        <w:tc>
          <w:tcPr>
            <w:tcW w:w="1027" w:type="dxa"/>
          </w:tcPr>
          <w:p w14:paraId="1C37E840" w14:textId="77777777" w:rsidR="00F42B7C" w:rsidRPr="00841490" w:rsidRDefault="00F42B7C" w:rsidP="00627A65">
            <w:pPr>
              <w:jc w:val="center"/>
              <w:rPr>
                <w:sz w:val="20"/>
                <w:szCs w:val="20"/>
              </w:rPr>
            </w:pPr>
            <w:r w:rsidRPr="00841490">
              <w:rPr>
                <w:sz w:val="20"/>
                <w:szCs w:val="20"/>
              </w:rPr>
              <w:t xml:space="preserve">Inter- and intra- filament </w:t>
            </w:r>
          </w:p>
        </w:tc>
        <w:tc>
          <w:tcPr>
            <w:tcW w:w="1202" w:type="dxa"/>
          </w:tcPr>
          <w:p w14:paraId="27D59580" w14:textId="77777777" w:rsidR="00F42B7C" w:rsidRPr="00841490" w:rsidRDefault="00F42B7C" w:rsidP="00627A65">
            <w:pPr>
              <w:jc w:val="center"/>
              <w:rPr>
                <w:sz w:val="20"/>
                <w:szCs w:val="20"/>
              </w:rPr>
            </w:pPr>
            <w:r w:rsidRPr="00841490">
              <w:rPr>
                <w:sz w:val="20"/>
                <w:szCs w:val="20"/>
              </w:rPr>
              <w:t xml:space="preserve">Ellipsoidal with irregular contour </w:t>
            </w:r>
          </w:p>
        </w:tc>
        <w:tc>
          <w:tcPr>
            <w:tcW w:w="1354" w:type="dxa"/>
          </w:tcPr>
          <w:p w14:paraId="47D51675" w14:textId="77777777" w:rsidR="00F42B7C" w:rsidRPr="00841490" w:rsidRDefault="00F42B7C" w:rsidP="00627A65">
            <w:pPr>
              <w:jc w:val="center"/>
              <w:rPr>
                <w:sz w:val="20"/>
                <w:szCs w:val="20"/>
              </w:rPr>
            </w:pPr>
            <w:r w:rsidRPr="00841490">
              <w:rPr>
                <w:sz w:val="20"/>
                <w:szCs w:val="20"/>
              </w:rPr>
              <w:t>Boiling of low-molecular-weight oligomers</w:t>
            </w:r>
          </w:p>
        </w:tc>
        <w:tc>
          <w:tcPr>
            <w:tcW w:w="1411" w:type="dxa"/>
            <w:vAlign w:val="center"/>
          </w:tcPr>
          <w:p w14:paraId="54CB60DE" w14:textId="42F715E2" w:rsidR="00F42B7C" w:rsidRPr="00841490" w:rsidRDefault="00F42B7C" w:rsidP="00627A65">
            <w:pPr>
              <w:pStyle w:val="ListParagraph"/>
              <w:spacing w:line="240" w:lineRule="auto"/>
              <w:ind w:left="0"/>
              <w:jc w:val="center"/>
              <w:rPr>
                <w:sz w:val="20"/>
                <w:szCs w:val="20"/>
              </w:rPr>
            </w:pPr>
            <w:r w:rsidRPr="00841490">
              <w:rPr>
                <w:sz w:val="20"/>
                <w:szCs w:val="20"/>
              </w:rPr>
              <w:t xml:space="preserve">Refine synthesis process or remove low molecular weight species through chemical initiator or </w:t>
            </w:r>
            <w:r>
              <w:rPr>
                <w:sz w:val="20"/>
                <w:szCs w:val="20"/>
              </w:rPr>
              <w:fldChar w:fldCharType="begin" w:fldLock="1"/>
            </w:r>
            <w:r w:rsidR="00301107">
              <w:rPr>
                <w:sz w:val="20"/>
                <w:szCs w:val="20"/>
              </w:rPr>
              <w:instrText>ADDIN CSL_CITATION {"citationItems":[{"id":"ITEM-1","itemData":{"DOI":"10.1016/j.eurpolymj.2016.01.025","ISSN":"00143057","abstract":"The Time-Temperature-Transformation (TTT) isothermal diagram is plotted for a polysilazane system, composed of the KiON® Ceraset® Polysilazane 20 resin, with addition of 1 wt% of dicumyl peroxide acting as cross-linking catalyst. This diagram is useful to control the resin transfer moulding (RTM) process involved to obtain a composite material from a ceramic fibrous preform. The system under study is a precursor for the ceramic matrix, obtained after pyrolysis of the polymerized resin. The knowledge of the composite properties at the polymerized state is necessary to fully control this process. The cure kinetics of this system is investigated under both isothermal and dynamic curing conditions by Differential Scanning Calorimetry (DSC). The kinetics of the reaction is satisfactorily described by a Kamal and Sourour (K-S) phenomenological model. The K-S parameters are identified from isothermal data, taking into account an initial degree of cure, assuming a fully cured system at the end of the isothermal idle time. The model is in good agreement with both dynamic and isothermal experimental data. The glass transition temperature (Tg) is determined by DSC analyses as a function of the degree of polymerization and confirmed by Dynamic Mechanical Analysis (DMA), and the results are modelled by Di Benedetto's formula. The change of visco-elastic properties is investigated using oscillatory rheology under isothermal conditions. The cure kinetics model allows a gelation criterion to be identified by plotting the shear loss modulus Ga″ vs. the degree of cure.","author":[{"dropping-particle":"","family":"D'Elia","given":"Raffaele","non-dropping-particle":"","parse-names":false,"suffix":""},{"dropping-particle":"","family":"Dusserre","given":"Gilles","non-dropping-particle":"","parse-names":false,"suffix":""},{"dropping-particle":"","family":"Confetto","given":"Sylvie","non-dropping-particle":"Del","parse-names":false,"suffix":""},{"dropping-particle":"","family":"Eberling-Fux","given":"Nicolas","non-dropping-particle":"","parse-names":false,"suffix":""},{"dropping-particle":"","family":"Descamps","given":"Cédric","non-dropping-particle":"","parse-names":false,"suffix":""},{"dropping-particle":"","family":"Cutard","given":"Thierry","non-dropping-particle":"","parse-names":false,"suffix":""}],"container-title":"European Polymer Journal","id":"ITEM-1","issued":{"date-parts":[["2016"]]},"page":"40-52","publisher":"Elsevier Ltd","title":"Cure kinetics of a polysilazane system: Experimental characterization and numerical modelling","type":"article-journal","volume":"76"},"uris":["http://www.mendeley.com/documents/?uuid=1d2af72c-c040-401d-9fb7-1839df92476a"]}],"mendeley":{"formattedCitation":"[34]","plainTextFormattedCitation":"[34]","previouslyFormattedCitation":"[34]"},"properties":{"noteIndex":0},"schema":"https://github.com/citation-style-language/schema/raw/master/csl-citation.json"}</w:instrText>
            </w:r>
            <w:r>
              <w:rPr>
                <w:sz w:val="20"/>
                <w:szCs w:val="20"/>
              </w:rPr>
              <w:fldChar w:fldCharType="separate"/>
            </w:r>
            <w:r w:rsidR="00301107" w:rsidRPr="00301107">
              <w:rPr>
                <w:noProof/>
                <w:sz w:val="20"/>
                <w:szCs w:val="20"/>
              </w:rPr>
              <w:t>[34]</w:t>
            </w:r>
            <w:r>
              <w:rPr>
                <w:sz w:val="20"/>
                <w:szCs w:val="20"/>
              </w:rPr>
              <w:fldChar w:fldCharType="end"/>
            </w:r>
            <w:r w:rsidRPr="00841490">
              <w:rPr>
                <w:sz w:val="20"/>
                <w:szCs w:val="20"/>
              </w:rPr>
              <w:t xml:space="preserve"> or thermal pretreatment </w:t>
            </w:r>
            <w:r>
              <w:rPr>
                <w:sz w:val="20"/>
                <w:szCs w:val="20"/>
              </w:rPr>
              <w:fldChar w:fldCharType="begin" w:fldLock="1"/>
            </w:r>
            <w:r w:rsidR="00301107">
              <w:rPr>
                <w:sz w:val="20"/>
                <w:szCs w:val="20"/>
              </w:rPr>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mendeley":{"formattedCitation":"[33]","plainTextFormattedCitation":"[33]","previouslyFormattedCitation":"[33]"},"properties":{"noteIndex":0},"schema":"https://github.com/citation-style-language/schema/raw/master/csl-citation.json"}</w:instrText>
            </w:r>
            <w:r>
              <w:rPr>
                <w:sz w:val="20"/>
                <w:szCs w:val="20"/>
              </w:rPr>
              <w:fldChar w:fldCharType="separate"/>
            </w:r>
            <w:r w:rsidR="00301107" w:rsidRPr="00301107">
              <w:rPr>
                <w:noProof/>
                <w:sz w:val="20"/>
                <w:szCs w:val="20"/>
              </w:rPr>
              <w:t>[33]</w:t>
            </w:r>
            <w:r>
              <w:rPr>
                <w:sz w:val="20"/>
                <w:szCs w:val="20"/>
              </w:rPr>
              <w:fldChar w:fldCharType="end"/>
            </w:r>
          </w:p>
          <w:p w14:paraId="195000BD" w14:textId="77777777" w:rsidR="00F42B7C" w:rsidRPr="00841490" w:rsidRDefault="00F42B7C" w:rsidP="00627A65">
            <w:pPr>
              <w:pStyle w:val="ListParagraph"/>
              <w:spacing w:line="240" w:lineRule="auto"/>
              <w:ind w:left="41"/>
              <w:jc w:val="center"/>
              <w:rPr>
                <w:sz w:val="20"/>
                <w:szCs w:val="20"/>
              </w:rPr>
            </w:pPr>
          </w:p>
        </w:tc>
        <w:tc>
          <w:tcPr>
            <w:tcW w:w="2090" w:type="dxa"/>
          </w:tcPr>
          <w:p w14:paraId="2D390F34" w14:textId="77777777" w:rsidR="00F42B7C" w:rsidRPr="00841490" w:rsidRDefault="00F42B7C" w:rsidP="00627A65">
            <w:pPr>
              <w:ind w:left="116"/>
              <w:jc w:val="center"/>
              <w:rPr>
                <w:sz w:val="20"/>
                <w:szCs w:val="20"/>
              </w:rPr>
            </w:pPr>
            <w:r w:rsidRPr="00841490">
              <w:rPr>
                <w:sz w:val="20"/>
                <w:szCs w:val="20"/>
              </w:rPr>
              <w:t>Thermogravimetric analysis; XCT</w:t>
            </w:r>
          </w:p>
        </w:tc>
      </w:tr>
      <w:tr w:rsidR="00F42B7C" w:rsidRPr="00841490" w14:paraId="55497D6E" w14:textId="77777777" w:rsidTr="00F42B7C">
        <w:trPr>
          <w:trHeight w:val="899"/>
        </w:trPr>
        <w:tc>
          <w:tcPr>
            <w:tcW w:w="1261" w:type="dxa"/>
            <w:shd w:val="clear" w:color="auto" w:fill="F2F2F2" w:themeFill="background1" w:themeFillShade="F2"/>
          </w:tcPr>
          <w:p w14:paraId="53874220" w14:textId="77777777" w:rsidR="00F42B7C" w:rsidRPr="00841490" w:rsidRDefault="00F42B7C" w:rsidP="00627A65">
            <w:pPr>
              <w:jc w:val="center"/>
              <w:rPr>
                <w:sz w:val="20"/>
                <w:szCs w:val="20"/>
              </w:rPr>
            </w:pPr>
            <w:r w:rsidRPr="00841490">
              <w:rPr>
                <w:sz w:val="20"/>
                <w:szCs w:val="20"/>
              </w:rPr>
              <w:t>Pyrolysis</w:t>
            </w:r>
          </w:p>
        </w:tc>
        <w:tc>
          <w:tcPr>
            <w:tcW w:w="1027" w:type="dxa"/>
            <w:shd w:val="clear" w:color="auto" w:fill="F2F2F2" w:themeFill="background1" w:themeFillShade="F2"/>
          </w:tcPr>
          <w:p w14:paraId="07009AD3" w14:textId="77777777" w:rsidR="00F42B7C" w:rsidRPr="00841490" w:rsidRDefault="00F42B7C" w:rsidP="00627A65">
            <w:pPr>
              <w:jc w:val="center"/>
              <w:rPr>
                <w:sz w:val="20"/>
                <w:szCs w:val="20"/>
              </w:rPr>
            </w:pPr>
            <w:r w:rsidRPr="00841490">
              <w:rPr>
                <w:sz w:val="20"/>
                <w:szCs w:val="20"/>
              </w:rPr>
              <w:t xml:space="preserve">Inter- and intra-filament </w:t>
            </w:r>
          </w:p>
        </w:tc>
        <w:tc>
          <w:tcPr>
            <w:tcW w:w="1202" w:type="dxa"/>
            <w:shd w:val="clear" w:color="auto" w:fill="F2F2F2" w:themeFill="background1" w:themeFillShade="F2"/>
          </w:tcPr>
          <w:p w14:paraId="3D403D63" w14:textId="77777777" w:rsidR="00F42B7C" w:rsidRPr="00841490" w:rsidRDefault="00F42B7C" w:rsidP="00627A65">
            <w:pPr>
              <w:jc w:val="center"/>
              <w:rPr>
                <w:sz w:val="20"/>
                <w:szCs w:val="20"/>
              </w:rPr>
            </w:pPr>
            <w:r w:rsidRPr="00841490">
              <w:rPr>
                <w:sz w:val="20"/>
                <w:szCs w:val="20"/>
              </w:rPr>
              <w:t xml:space="preserve">Thin cracks </w:t>
            </w:r>
          </w:p>
        </w:tc>
        <w:tc>
          <w:tcPr>
            <w:tcW w:w="1354" w:type="dxa"/>
            <w:shd w:val="clear" w:color="auto" w:fill="F2F2F2" w:themeFill="background1" w:themeFillShade="F2"/>
          </w:tcPr>
          <w:p w14:paraId="647FC34C" w14:textId="77777777" w:rsidR="00F42B7C" w:rsidRPr="00841490" w:rsidRDefault="00F42B7C" w:rsidP="00627A65">
            <w:pPr>
              <w:jc w:val="center"/>
              <w:rPr>
                <w:sz w:val="20"/>
                <w:szCs w:val="20"/>
              </w:rPr>
            </w:pPr>
            <w:r w:rsidRPr="00841490">
              <w:rPr>
                <w:sz w:val="20"/>
                <w:szCs w:val="20"/>
              </w:rPr>
              <w:t>Constrained volumetric shrinkage of the polymer during conversion</w:t>
            </w:r>
          </w:p>
        </w:tc>
        <w:tc>
          <w:tcPr>
            <w:tcW w:w="1411" w:type="dxa"/>
            <w:shd w:val="clear" w:color="auto" w:fill="F2F2F2" w:themeFill="background1" w:themeFillShade="F2"/>
          </w:tcPr>
          <w:p w14:paraId="14742DA1" w14:textId="09389110" w:rsidR="00F42B7C" w:rsidRPr="00841490" w:rsidRDefault="00F42B7C" w:rsidP="00627A65">
            <w:pPr>
              <w:jc w:val="center"/>
              <w:rPr>
                <w:sz w:val="20"/>
                <w:szCs w:val="20"/>
              </w:rPr>
            </w:pPr>
            <w:r w:rsidRPr="00841490">
              <w:rPr>
                <w:sz w:val="20"/>
                <w:szCs w:val="20"/>
              </w:rPr>
              <w:t>Increase ceramic yield of the polymer; isotropic passive or active fillers</w:t>
            </w:r>
            <w:r>
              <w:rPr>
                <w:sz w:val="20"/>
                <w:szCs w:val="20"/>
              </w:rPr>
              <w:fldChar w:fldCharType="begin" w:fldLock="1"/>
            </w:r>
            <w:r w:rsidR="00BB74B1">
              <w:rPr>
                <w:sz w:val="20"/>
                <w:szCs w:val="20"/>
              </w:rPr>
              <w:instrText>ADDIN CSL_CITATION {"citationItems":[{"id":"ITEM-1","itemData":{"DOI":"10.1007/BF01197660","ISBN":"0022-2461","ISSN":"00222461","abstract":"Shrinkage and porosity generation during conversion of polymer-filler systems into ceramic bodies during pyrolysis is examined. In the presence of an inert filler phase such as Si3N4 or SiC powder dispersed in an organosilicon polymeric matrix only porous microstructures may be obtained without any shrinkage. By using an active filler phase such as carbide- or nitride-forming transition metals, however, shrinkage of the polymer matrix may be compensated by appropriate expansion of the filler phase. A model is derived to predict the critical volume fractions of various potential active filler systems in inert and reactive gas atmospheres, which can be effective in controlling shrinkage and porosity during the fabrication of ceramic components from polymer-derived precursor materials. © 1992 Chapman &amp; Hall.","author":[{"dropping-particle":"","family":"Greil","given":"P.","non-dropping-particle":"","parse-names":false,"suffix":""},{"dropping-particle":"","family":"Seibold","given":"M.","non-dropping-particle":"","parse-names":false,"suffix":""}],"container-title":"Journal of Materials Science","id":"ITEM-1","issue":"4","issued":{"date-parts":[["1992"]]},"page":"1053-1060","title":"Modelling of dimensional changes during polymer-ceramic conversion for bulk component fabrication","type":"article-journal","volume":"27"},"uris":["http://www.mendeley.com/documents/?uuid=3397a3e6-a357-4461-abd2-02e81469c8d5"]},{"id":"ITEM-2","itemData":{"DOI":"10.1111/j.1151-2916.1995.tb08404.x","ISBN":"1551-2916","ISSN":"15512916","abstract":"Manufacturing of bulk ceramic components from materials in the system Si</w:instrText>
            </w:r>
            <w:r w:rsidR="00BB74B1">
              <w:rPr>
                <w:rFonts w:ascii="Cambria Math" w:hAnsi="Cambria Math" w:cs="Cambria Math"/>
                <w:sz w:val="20"/>
                <w:szCs w:val="20"/>
              </w:rPr>
              <w:instrText>‐</w:instrText>
            </w:r>
            <w:r w:rsidR="00BB74B1">
              <w:rPr>
                <w:sz w:val="20"/>
                <w:szCs w:val="20"/>
              </w:rPr>
              <w:instrText>Me</w:instrText>
            </w:r>
            <w:r w:rsidR="00BB74B1">
              <w:rPr>
                <w:rFonts w:ascii="Cambria Math" w:hAnsi="Cambria Math" w:cs="Cambria Math"/>
                <w:sz w:val="20"/>
                <w:szCs w:val="20"/>
              </w:rPr>
              <w:instrText>‐</w:instrText>
            </w:r>
            <w:r w:rsidR="00BB74B1">
              <w:rPr>
                <w:sz w:val="20"/>
                <w:szCs w:val="20"/>
              </w:rPr>
              <w:instrText>C</w:instrText>
            </w:r>
            <w:r w:rsidR="00BB74B1">
              <w:rPr>
                <w:rFonts w:ascii="Cambria Math" w:hAnsi="Cambria Math" w:cs="Cambria Math"/>
                <w:sz w:val="20"/>
                <w:szCs w:val="20"/>
              </w:rPr>
              <w:instrText>‐</w:instrText>
            </w:r>
            <w:r w:rsidR="00BB74B1">
              <w:rPr>
                <w:sz w:val="20"/>
                <w:szCs w:val="20"/>
              </w:rPr>
              <w:instrText>N</w:instrText>
            </w:r>
            <w:r w:rsidR="00BB74B1">
              <w:rPr>
                <w:rFonts w:ascii="Cambria Math" w:hAnsi="Cambria Math" w:cs="Cambria Math"/>
                <w:sz w:val="20"/>
                <w:szCs w:val="20"/>
              </w:rPr>
              <w:instrText>‐</w:instrText>
            </w:r>
            <w:r w:rsidR="00BB74B1">
              <w:rPr>
                <w:sz w:val="20"/>
                <w:szCs w:val="20"/>
              </w:rPr>
              <w:instrText xml:space="preserve">O (Me = Ti, Cr, V, Mo, Si, B, CrSi2, MoSi2, etc.) from preceramic organosilicon polymers </w:instrText>
            </w:r>
            <w:r w:rsidR="00BB74B1">
              <w:rPr>
                <w:rFonts w:ascii="Cambria Math" w:hAnsi="Cambria Math" w:cs="Cambria Math"/>
                <w:sz w:val="20"/>
                <w:szCs w:val="20"/>
              </w:rPr>
              <w:instrText>‐</w:instrText>
            </w:r>
            <w:r w:rsidR="00BB74B1">
              <w:rPr>
                <w:sz w:val="20"/>
                <w:szCs w:val="20"/>
              </w:rPr>
              <w:instrText xml:space="preserve"> such as poly(carbosilanes), poly(silazanes), or poly(siloxanes) </w:instrText>
            </w:r>
            <w:r w:rsidR="00BB74B1">
              <w:rPr>
                <w:rFonts w:ascii="Cambria Math" w:hAnsi="Cambria Math" w:cs="Cambria Math"/>
                <w:sz w:val="20"/>
                <w:szCs w:val="20"/>
              </w:rPr>
              <w:instrText>‐</w:instrText>
            </w:r>
            <w:r w:rsidR="00BB74B1">
              <w:rPr>
                <w:sz w:val="20"/>
                <w:szCs w:val="20"/>
              </w:rPr>
              <w:instrText xml:space="preserve"> has become possible by incorporating reactive filler particles into the liquid or solid polymer pre</w:instrText>
            </w:r>
            <w:r w:rsidR="00BB74B1">
              <w:rPr>
                <w:rFonts w:ascii="Cambria Math" w:hAnsi="Cambria Math" w:cs="Cambria Math"/>
                <w:sz w:val="20"/>
                <w:szCs w:val="20"/>
              </w:rPr>
              <w:instrText>‐</w:instrText>
            </w:r>
            <w:r w:rsidR="00BB74B1">
              <w:rPr>
                <w:sz w:val="20"/>
                <w:szCs w:val="20"/>
              </w:rPr>
              <w:instrText>cursor. During pyrolytic decomposition of the polymer matrix, the filler particles react with carbon from the polymer precursor or nitrogen from the reaction gas atmosphere to form new (oxy)carbide or (oxy)nitride phases embedded in a nanocrystalline Si</w:instrText>
            </w:r>
            <w:r w:rsidR="00BB74B1">
              <w:rPr>
                <w:rFonts w:ascii="Cambria Math" w:hAnsi="Cambria Math" w:cs="Cambria Math"/>
                <w:sz w:val="20"/>
                <w:szCs w:val="20"/>
              </w:rPr>
              <w:instrText>‐</w:instrText>
            </w:r>
            <w:r w:rsidR="00BB74B1">
              <w:rPr>
                <w:sz w:val="20"/>
                <w:szCs w:val="20"/>
              </w:rPr>
              <w:instrText>O</w:instrText>
            </w:r>
            <w:r w:rsidR="00BB74B1">
              <w:rPr>
                <w:rFonts w:ascii="Cambria Math" w:hAnsi="Cambria Math" w:cs="Cambria Math"/>
                <w:sz w:val="20"/>
                <w:szCs w:val="20"/>
              </w:rPr>
              <w:instrText>‐</w:instrText>
            </w:r>
            <w:r w:rsidR="00BB74B1">
              <w:rPr>
                <w:sz w:val="20"/>
                <w:szCs w:val="20"/>
              </w:rPr>
              <w:instrText>C(</w:instrText>
            </w:r>
            <w:r w:rsidR="00BB74B1">
              <w:rPr>
                <w:rFonts w:ascii="Cambria Math" w:hAnsi="Cambria Math" w:cs="Cambria Math"/>
                <w:sz w:val="20"/>
                <w:szCs w:val="20"/>
              </w:rPr>
              <w:instrText>‐</w:instrText>
            </w:r>
            <w:r w:rsidR="00BB74B1">
              <w:rPr>
                <w:sz w:val="20"/>
                <w:szCs w:val="20"/>
              </w:rPr>
              <w:instrText>N) matrix. The selective expansion encountered in the filler phase reaction can be used to compensate for the polymer shrinkage upon pyrolytic conversion. The formation of a transient pore net</w:instrText>
            </w:r>
            <w:r w:rsidR="00BB74B1">
              <w:rPr>
                <w:rFonts w:ascii="Cambria Math" w:hAnsi="Cambria Math" w:cs="Cambria Math"/>
                <w:sz w:val="20"/>
                <w:szCs w:val="20"/>
              </w:rPr>
              <w:instrText>‐</w:instrText>
            </w:r>
            <w:r w:rsidR="00BB74B1">
              <w:rPr>
                <w:sz w:val="20"/>
                <w:szCs w:val="20"/>
              </w:rPr>
              <w:instrText>work between 400° and 1000°C is governed by the polymer decomposition as well as the filler particle reaction kinetics. Thus, the properties of the oxycarbonitride composite materials can be tailored by controlling the microstructures of the polymer</w:instrText>
            </w:r>
            <w:r w:rsidR="00BB74B1">
              <w:rPr>
                <w:rFonts w:ascii="Cambria Math" w:hAnsi="Cambria Math" w:cs="Cambria Math"/>
                <w:sz w:val="20"/>
                <w:szCs w:val="20"/>
              </w:rPr>
              <w:instrText>‐</w:instrText>
            </w:r>
            <w:r w:rsidR="00BB74B1">
              <w:rPr>
                <w:sz w:val="20"/>
                <w:szCs w:val="20"/>
              </w:rPr>
              <w:instrText>derived matrix phase, the filler network, and the residual porosity. Near</w:instrText>
            </w:r>
            <w:r w:rsidR="00BB74B1">
              <w:rPr>
                <w:rFonts w:ascii="Cambria Math" w:hAnsi="Cambria Math" w:cs="Cambria Math"/>
                <w:sz w:val="20"/>
                <w:szCs w:val="20"/>
              </w:rPr>
              <w:instrText>‐</w:instrText>
            </w:r>
            <w:r w:rsidR="00BB74B1">
              <w:rPr>
                <w:sz w:val="20"/>
                <w:szCs w:val="20"/>
              </w:rPr>
              <w:instrText>net</w:instrText>
            </w:r>
            <w:r w:rsidR="00BB74B1">
              <w:rPr>
                <w:rFonts w:ascii="Cambria Math" w:hAnsi="Cambria Math" w:cs="Cambria Math"/>
                <w:sz w:val="20"/>
                <w:szCs w:val="20"/>
              </w:rPr>
              <w:instrText>‐</w:instrText>
            </w:r>
            <w:r w:rsidR="00BB74B1">
              <w:rPr>
                <w:sz w:val="20"/>
                <w:szCs w:val="20"/>
              </w:rPr>
              <w:instrText>shape forming of bulk ceramic components, even with complex geometry, is possible, making novel applications of polymer</w:instrText>
            </w:r>
            <w:r w:rsidR="00BB74B1">
              <w:rPr>
                <w:rFonts w:ascii="Cambria Math" w:hAnsi="Cambria Math" w:cs="Cambria Math"/>
                <w:sz w:val="20"/>
                <w:szCs w:val="20"/>
              </w:rPr>
              <w:instrText>‐</w:instrText>
            </w:r>
            <w:r w:rsidR="00BB74B1">
              <w:rPr>
                <w:sz w:val="20"/>
                <w:szCs w:val="20"/>
              </w:rPr>
              <w:instrText>derived bulk materials in biomedical, electrical, and mechanical fields highly interesting. Copyright © 1995, Wiley Blackwell. All rights reserved","author":[{"dropping-particle":"","family":"Greil","given":"Peter","non-dropping-particle":"","parse-names":false,"suffix":""}],"container-title":"Journal of the American Ceramic Society","id":"ITEM-2","issue":"4","issued":{"date-parts":[["1995"]]},"page":"835-848","title":"Active</w:instrText>
            </w:r>
            <w:r w:rsidR="00BB74B1">
              <w:rPr>
                <w:rFonts w:ascii="Cambria Math" w:hAnsi="Cambria Math" w:cs="Cambria Math"/>
                <w:sz w:val="20"/>
                <w:szCs w:val="20"/>
              </w:rPr>
              <w:instrText>‐</w:instrText>
            </w:r>
            <w:r w:rsidR="00BB74B1">
              <w:rPr>
                <w:sz w:val="20"/>
                <w:szCs w:val="20"/>
              </w:rPr>
              <w:instrText>Filler</w:instrText>
            </w:r>
            <w:r w:rsidR="00BB74B1">
              <w:rPr>
                <w:rFonts w:ascii="Cambria Math" w:hAnsi="Cambria Math" w:cs="Cambria Math"/>
                <w:sz w:val="20"/>
                <w:szCs w:val="20"/>
              </w:rPr>
              <w:instrText>‐</w:instrText>
            </w:r>
            <w:r w:rsidR="00BB74B1">
              <w:rPr>
                <w:sz w:val="20"/>
                <w:szCs w:val="20"/>
              </w:rPr>
              <w:instrText>Controlled Pyrolysis of Preceramic Polymers","type":"article-journal","volume":"78"},"uris":["http://www.mendeley.com/documents/?uuid=6b4879ce-7b73-44e7-bcb2-dfebb7f7ac57"]}],"mendeley":{"formattedCitation":"[22,39]","plainTextFormattedCitation":"[22,39]","previouslyFormattedCitation":"[22,39]"},"properties":{"noteIndex":0},"schema":"https://github.com/citation-style-language/schema/raw/master/csl-citation.json"}</w:instrText>
            </w:r>
            <w:r>
              <w:rPr>
                <w:sz w:val="20"/>
                <w:szCs w:val="20"/>
              </w:rPr>
              <w:fldChar w:fldCharType="separate"/>
            </w:r>
            <w:r w:rsidR="00BB74B1" w:rsidRPr="00BB74B1">
              <w:rPr>
                <w:noProof/>
                <w:sz w:val="20"/>
                <w:szCs w:val="20"/>
              </w:rPr>
              <w:t>[22,39]</w:t>
            </w:r>
            <w:r>
              <w:rPr>
                <w:sz w:val="20"/>
                <w:szCs w:val="20"/>
              </w:rPr>
              <w:fldChar w:fldCharType="end"/>
            </w:r>
            <w:r w:rsidRPr="00841490">
              <w:rPr>
                <w:sz w:val="20"/>
                <w:szCs w:val="20"/>
              </w:rPr>
              <w:t>; infiltration</w:t>
            </w:r>
          </w:p>
        </w:tc>
        <w:tc>
          <w:tcPr>
            <w:tcW w:w="2090" w:type="dxa"/>
            <w:shd w:val="clear" w:color="auto" w:fill="F2F2F2" w:themeFill="background1" w:themeFillShade="F2"/>
          </w:tcPr>
          <w:p w14:paraId="480725FF" w14:textId="5008A140" w:rsidR="00F42B7C" w:rsidRPr="00841490" w:rsidRDefault="00F42B7C" w:rsidP="00627A65">
            <w:pPr>
              <w:ind w:left="21"/>
              <w:jc w:val="center"/>
              <w:rPr>
                <w:sz w:val="20"/>
                <w:szCs w:val="20"/>
              </w:rPr>
            </w:pPr>
            <w:r w:rsidRPr="00841490">
              <w:rPr>
                <w:sz w:val="20"/>
                <w:szCs w:val="20"/>
              </w:rPr>
              <w:t xml:space="preserve">Metallography; </w:t>
            </w:r>
            <w:r w:rsidRPr="00841490">
              <w:rPr>
                <w:i/>
                <w:iCs/>
                <w:sz w:val="20"/>
                <w:szCs w:val="20"/>
              </w:rPr>
              <w:t>in situ</w:t>
            </w:r>
            <w:r w:rsidRPr="00841490">
              <w:rPr>
                <w:sz w:val="20"/>
                <w:szCs w:val="20"/>
              </w:rPr>
              <w:t xml:space="preserve"> microscopy during pyrolysis </w:t>
            </w:r>
            <w:r>
              <w:rPr>
                <w:sz w:val="20"/>
                <w:szCs w:val="20"/>
              </w:rPr>
              <w:fldChar w:fldCharType="begin" w:fldLock="1"/>
            </w:r>
            <w:r w:rsidR="008A0F3E">
              <w:rPr>
                <w:sz w:val="20"/>
                <w:szCs w:val="20"/>
              </w:rPr>
              <w:instrText>ADDIN CSL_CITATION {"citationItems":[{"id":"ITEM-1","itemData":{"DOI":"10.1016/j.compositesa.2007.06.013","ISSN":"1359835X","abstract":"Investigations were conducted to get an insight into the crack development during the carbonization of CFRP components and to understand the mechanisms ruling this cracking. It was found that the major crack types are micro-cracks caused by fibre-matrix-debonding, transversal cracks and partial delaminations. Cracking starts with the onset of pyrolysis as the reaction gases are captured in the still compact material leading to internal pressures and consequently to a channel network. At 490 °C (in the case of a heating rate of 10 K/min) the first micro-cracks evolve due to fibre-matrix-debonding resulting in a homogenisation of the stress distribution. Driven by the high shrinkage in this temperature regime the initiation of transversal cracking takes place soon afterwards at 515 °C resulting in a steep increase in the transversal crack density up to approximately 550 °C. Partial delaminations develop from 520 °C onwards as the crack deflection of the transversal cracks. The development of the latter interrupts the stress transfer between warp and weft fibres, so that the further cracking is mainly driven by local stresses inside the C/C segments between the transversal cracks. Thus the further cracking is dominated by fibre-matrix-debonding occurring in all sizes from the submicro- to the microscopic scale. Although the coarse crack pattern mainly develops up to approximately 570 °C, fibre-matrix-debonding at higher temperatures and especially during cool down plays the major role in terms of crack activity as monitored by acoustic emission. © 2007 Elsevier Ltd. All rights reserved.","author":[{"dropping-particle":"","family":"Schulte-Fischedick","given":"J.","non-dropping-particle":"","parse-names":false,"suffix":""},{"dropping-particle":"","family":"Seiz","given":"S.","non-dropping-particle":"","parse-names":false,"suffix":""},{"dropping-particle":"","family":"Lützenburger","given":"N.","non-dropping-particle":"","parse-names":false,"suffix":""},{"dropping-particle":"","family":"Wanner","given":"A.","non-dropping-particle":"","parse-names":false,"suffix":""},{"dropping-particle":"","family":"Voggenreiter","given":"H.","non-dropping-particle":"","parse-names":false,"suffix":""}],"container-title":"Composites Part A: Applied Science and Manufacturing","id":"ITEM-1","issue":"10","issued":{"date-parts":[["2007"]]},"page":"2171-2181","title":"The crack development on the micro- and mesoscopic scale during the pyrolysis of carbon fibre reinforced plastics to carbon/carbon composites","type":"article-journal","volume":"38"},"uris":["http://www.mendeley.com/documents/?uuid=aad81aa6-41e1-4427-a1db-e91c90c737c3"]}],"mendeley":{"formattedCitation":"[118]","plainTextFormattedCitation":"[118]","previouslyFormattedCitation":"[118]"},"properties":{"noteIndex":0},"schema":"https://github.com/citation-style-language/schema/raw/master/csl-citation.json"}</w:instrText>
            </w:r>
            <w:r>
              <w:rPr>
                <w:sz w:val="20"/>
                <w:szCs w:val="20"/>
              </w:rPr>
              <w:fldChar w:fldCharType="separate"/>
            </w:r>
            <w:r w:rsidRPr="00F42B7C">
              <w:rPr>
                <w:noProof/>
                <w:sz w:val="20"/>
                <w:szCs w:val="20"/>
              </w:rPr>
              <w:t>[118]</w:t>
            </w:r>
            <w:r>
              <w:rPr>
                <w:sz w:val="20"/>
                <w:szCs w:val="20"/>
              </w:rPr>
              <w:fldChar w:fldCharType="end"/>
            </w:r>
          </w:p>
        </w:tc>
      </w:tr>
    </w:tbl>
    <w:p w14:paraId="14D10CC0" w14:textId="26BF4EC0" w:rsidR="005010D2" w:rsidRDefault="005010D2" w:rsidP="00D8350A">
      <w:pPr>
        <w:pStyle w:val="Caption"/>
        <w:spacing w:line="480" w:lineRule="auto"/>
        <w:jc w:val="both"/>
      </w:pPr>
      <w:bookmarkStart w:id="47" w:name="_Toc78387076"/>
      <w:r>
        <w:t xml:space="preserve">Table </w:t>
      </w:r>
      <w:fldSimple w:instr=" STYLEREF 1 \s ">
        <w:r w:rsidR="003E3A0C">
          <w:rPr>
            <w:noProof/>
          </w:rPr>
          <w:t>3</w:t>
        </w:r>
      </w:fldSimple>
      <w:r w:rsidR="004C35BD">
        <w:t>.</w:t>
      </w:r>
      <w:fldSimple w:instr=" SEQ Table \* ARABIC \s 1 ">
        <w:r w:rsidR="003E3A0C">
          <w:rPr>
            <w:noProof/>
          </w:rPr>
          <w:t>3</w:t>
        </w:r>
      </w:fldSimple>
      <w:r>
        <w:t xml:space="preserve">: </w:t>
      </w:r>
      <w:r w:rsidRPr="00A7563A">
        <w:t>Steps in DIW and ceramic conversion of preceramic inks with associated defects observed in pyrolyzed samples</w:t>
      </w:r>
      <w:bookmarkEnd w:id="47"/>
    </w:p>
    <w:p w14:paraId="7BF3242A" w14:textId="7CD9A407" w:rsidR="005805F3" w:rsidRDefault="005805F3" w:rsidP="00D8350A">
      <w:pPr>
        <w:spacing w:line="480" w:lineRule="auto"/>
        <w:jc w:val="both"/>
      </w:pPr>
      <w:r>
        <w:br w:type="page"/>
      </w:r>
    </w:p>
    <w:p w14:paraId="2F98EE35" w14:textId="5CFB102F" w:rsidR="005805F3" w:rsidRPr="00841490" w:rsidRDefault="005805F3" w:rsidP="00D8350A">
      <w:pPr>
        <w:spacing w:line="480" w:lineRule="auto"/>
        <w:jc w:val="both"/>
      </w:pPr>
      <w:r w:rsidRPr="00841490">
        <w:lastRenderedPageBreak/>
        <w:t>along with smaller (&lt;~20 μm in diameter) round pores</w:t>
      </w:r>
      <w:r>
        <w:t xml:space="preserve"> </w:t>
      </w:r>
      <w:r w:rsidRPr="00841490">
        <w:t xml:space="preserve">(e.g. circle ii in </w:t>
      </w:r>
      <w:r w:rsidRPr="00841490">
        <w:rPr>
          <w:b/>
          <w:bCs/>
        </w:rPr>
        <w:t xml:space="preserve">Figure </w:t>
      </w:r>
      <w:r>
        <w:rPr>
          <w:b/>
          <w:bCs/>
        </w:rPr>
        <w:t>3</w:t>
      </w:r>
      <w:r w:rsidRPr="00B96613">
        <w:rPr>
          <w:b/>
          <w:bCs/>
        </w:rPr>
        <w:t>.</w:t>
      </w:r>
      <w:r w:rsidRPr="00841490">
        <w:rPr>
          <w:b/>
          <w:bCs/>
        </w:rPr>
        <w:t>3A</w:t>
      </w:r>
      <w:r w:rsidRPr="00841490">
        <w:t xml:space="preserve">). These voids were only observed in samples after both curing and pyrolysis and are attributed to either the volatilization of low-molecular-weight oligomers from the PCS during curing </w:t>
      </w:r>
      <w:r w:rsidRPr="00841490">
        <w:fldChar w:fldCharType="begin" w:fldLock="1"/>
      </w:r>
      <w:r w:rsidR="00301107">
        <w:instrText>ADDIN CSL_CITATION {"citationItems":[{"id":"ITEM-1","itemData":{"DOI":"10.1111/jace.15463","ISSN":"15512916","abstract":"The volatilization of polycarbosilanes is important to the processing and performance of polymer infiltration and pyrolysis-based ceramic matrix composites. Low molecular weight (MW) polycarbosilane is often present in preceramic polymers and enhances viscosity for the purpose of composite infiltration. Due to the volatility of low MW chains, a model was developed to semi-empirically determine the MW distribution and then predict the mass yield and evolution of the MW distribution as a function of temperature and time for StarPCS™ SMP-10. The enthalpy of vaporization, the temperature dependence of the enthalpy of vaporization, the temperature dependence of the normal boiling point and a representation of the molecular weight distribution were fit using a series of thermogravimetric measurements, involving isothermal holds on a particular batch of SMP-10. Once calibrated for SMP-10 in this fashion, the molecular weight distribution of different batches of SMP-10 could be fit using a thermogravimetric measurement involving a reduced temperature-time series. The model was then predictive of mass loss over time for temperatures below the onset of curing (&gt;90°C). Understanding this volatilization enables improved SiC yield, reduced processing time and minimizing void/bubble formation.","author":[{"dropping-particle":"","family":"Key","given":"Thomas S.","non-dropping-particle":"","parse-names":false,"suffix":""},{"dropping-particle":"","family":"Wilks","given":"Garth B.","non-dropping-particle":"","parse-names":false,"suffix":""},{"dropping-particle":"","family":"Parthasarathy","given":"Triplicane A.","non-dropping-particle":"","parse-names":false,"suffix":""},{"dropping-particle":"","family":"King","given":"Derek S","non-dropping-particle":"","parse-names":false,"suffix":""},{"dropping-particle":"","family":"Apostolov","given":"Zlatomir D.","non-dropping-particle":"","parse-names":false,"suffix":""},{"dropping-particle":"","family":"Cinibulk","given":"Michael K.","non-dropping-particle":"","parse-names":false,"suffix":""}],"container-title":"Journal of the American Ceramic Society","id":"ITEM-1","issue":"7","issued":{"date-parts":[["2018"]]},"page":"2809-2818","title":"Process modeling of the low-temperature evolution and yield of polycarbosilanes for ceramic matrix composites","type":"article-journal","volume":"101"},"uris":["http://www.mendeley.com/documents/?uuid=e8685662-d5f5-4ecf-953c-65af2eaf5469"]},{"id":"ITEM-2","itemData":{"DOI":"10.1016/j.jeurceramsoc.2020.02.030","ISSN":"1873619X","abstract":"Low-temperature,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Society","id":"ITEM-2","issue":"8","issued":{"date-parts":[["2020","7"]]},"page":"2887-2895","publisher":"Elsevier","title":"Effects of low-temperature treatment on the properties of commercial preceramic polymers","type":"article-journal","volume":"40"},"uris":["http://www.mendeley.com/documents/?uuid=ff28988d-89fe-4fbb-85b4-6259f0892c81"]}],"mendeley":{"formattedCitation":"[33,98]","plainTextFormattedCitation":"[33,98]","previouslyFormattedCitation":"[33,98]"},"properties":{"noteIndex":0},"schema":"https://github.com/citation-style-language/schema/raw/master/csl-citation.json"}</w:instrText>
      </w:r>
      <w:r w:rsidRPr="00841490">
        <w:fldChar w:fldCharType="separate"/>
      </w:r>
      <w:r w:rsidR="00301107" w:rsidRPr="00301107">
        <w:rPr>
          <w:noProof/>
        </w:rPr>
        <w:t>[33,98]</w:t>
      </w:r>
      <w:r w:rsidRPr="00841490">
        <w:fldChar w:fldCharType="end"/>
      </w:r>
      <w:r w:rsidRPr="00841490">
        <w:t xml:space="preserve"> or the entrapment of air in the ink during the loading process </w:t>
      </w:r>
      <w:r>
        <w:fldChar w:fldCharType="begin" w:fldLock="1"/>
      </w:r>
      <w:r>
        <w:instrText>ADDIN CSL_CITATION {"citationItems":[{"id":"ITEM-1","itemData":{"DOI":"10.1016/j.jmapro.2018.08.008","ISSN":"15266125","abstract":"This article presents a practical model for evaluating polymer feedstock materials as candidates for 3D printing across a variety of extrusion-based platforms. In order for a material to be successfully utilized for 3D printing operations, a series of fundamental conditions must be met. First, pressure-driven extrusion must occur through a given diameter nozzle at a specified flow rate. Second, the extruded material must form and sustain the desired shape. Third, the extruded structure must be able to bridge a specified gap and serve as a mechanically sound foundation for successive deposits. Finally, the deposited structure must be dimensionally stable during the transition to the final state (i.e. fully cured at room temperature). This article presents a framework for extrusion-based printing and a simple viscoelastic model for each of these conditions based on the rheological and thermo-physical properties of the candidate material and the processing parameters of the extrusion-based deposition platform. The model is demonstrated to be a useful tool for the evaluation of example test cases including: high temperature thermoplastics (polyphenylsulfone), fiber reinforced thermoplastics (acrylonitrile butadiene styrene), low-viscosity thermosets (epoxy resins), and thermoplastics with a high coefficient of thermal expansion (polypropylene).","author":[{"dropping-particle":"","family":"Duty","given":"Chad","non-dropping-particle":"","parse-names":false,"suffix":""},{"dropping-particle":"","family":"Ajinjeru","given":"Christine","non-dropping-particle":"","parse-names":false,"suffix":""},{"dropping-particle":"","family":"Kishore","given":"Vidya","non-dropping-particle":"","parse-names":false,"suffix":""},{"dropping-particle":"","family":"Compton","given":"Brett","non-dropping-particle":"","parse-names":false,"suffix":""},{"dropping-particle":"","family":"Hmeidat","given":"Nadim","non-dropping-particle":"","parse-names":false,"suffix":""},{"dropping-particle":"","family":"Chen","given":"Xun","non-dropping-particle":"","parse-names":false,"suffix":""},{"dropping-particle":"","family":"Liu","given":"Peng","non-dropping-particle":"","parse-names":false,"suffix":""},{"dropping-particle":"","family":"Hassen","given":"Ahmed Arabi","non-dropping-particle":"","parse-names":false,"suffix":""},{"dropping-particle":"","family":"Lindahl","given":"John","non-dropping-particle":"","parse-names":false,"suffix":""},{"dropping-particle":"","family":"Kunc","given":"Vlastimil","non-dropping-particle":"","parse-names":false,"suffix":""}],"container-title":"Journal of Manufacturing Processes","id":"ITEM-1","issue":"August","issued":{"date-parts":[["2018"]]},"page":"526-537","publisher":"Elsevier","title":"What makes a material printable? A viscoelastic model for extrusion-based 3D printing of polymers","type":"article-journal","volume":"35"},"uris":["http://www.mendeley.com/documents/?uuid=41a955ba-a7fa-4088-842d-abb2988ce586"]},{"id":"ITEM-2","itemData":{"DOI":"10.1111/jace.15045","ISSN":"15512916","abstract":"We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Society","id":"ITEM-2","issue":"10","issued":{"date-parts":[["2017","10","1"]]},"page":"4397-4401","publisher":"Blackwell Publishing Inc.","title":"Direct ink writing of ceramic matrix composite structures","type":"article-journal","volume":"100"},"uris":["http://www.mendeley.com/documents/?uuid=9c7546ee-81c5-42ec-9d8c-795991b8e902"]}],"mendeley":{"formattedCitation":"[7,15]","plainTextFormattedCitation":"[7,15]","previouslyFormattedCitation":"[7,15]"},"properties":{"noteIndex":0},"schema":"https://github.com/citation-style-language/schema/raw/master/csl-citation.json"}</w:instrText>
      </w:r>
      <w:r>
        <w:fldChar w:fldCharType="separate"/>
      </w:r>
      <w:r w:rsidRPr="007D4B8F">
        <w:rPr>
          <w:noProof/>
        </w:rPr>
        <w:t>[7,15]</w:t>
      </w:r>
      <w:r>
        <w:fldChar w:fldCharType="end"/>
      </w:r>
      <w:r w:rsidRPr="00841490">
        <w:t>. The lack of larger-scale,</w:t>
      </w:r>
      <w:r w:rsidR="00C87CB8">
        <w:t xml:space="preserve"> </w:t>
      </w:r>
      <w:r w:rsidRPr="00841490">
        <w:t xml:space="preserve">bulk processing of PDCs reported in literature makes it difficult to directly compare these porosity results.   In fact, it's virtually impossible to obtain a dense PDC unless dimensions are kept below a few hundred micrometers </w:t>
      </w:r>
      <w:r>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fldChar w:fldCharType="separate"/>
      </w:r>
      <w:r w:rsidR="008E1AE0" w:rsidRPr="008E1AE0">
        <w:rPr>
          <w:noProof/>
        </w:rPr>
        <w:t>[19]</w:t>
      </w:r>
      <w:r>
        <w:fldChar w:fldCharType="end"/>
      </w:r>
      <w:r w:rsidRPr="00841490">
        <w:t>. Reported studies on bulk PDC processing using DIW have kept feature sizes small through utilizing much smaller nozzle diameters (0.160 – 0.410 mm) than the 0.840 mm size used here</w:t>
      </w:r>
      <w:r>
        <w:t xml:space="preserve"> </w:t>
      </w:r>
      <w:r>
        <w:fldChar w:fldCharType="begin" w:fldLock="1"/>
      </w:r>
      <w:r w:rsidR="00F42B7C">
        <w:instrText>ADDIN CSL_CITATION {"citationItems":[{"id":"ITEM-1","itemData":{"DOI":"10.1111/ijac.12557","ISSN":"17447402","abstract":"Additive manufacturing of near-net-shaped dense ceramic components has been established via room-temperature direct writing of highly loaded aqueous alumina suspensions in a layer-by-layer fashion. The effect of alumina solid loading on rheology, specimen uniformity, density, microstructure, and mechanical properties was studied. All suspensions contained a polymer binder (~5 vol.%), dispersant, and 51–58 vol.% alumina powder. Rheological measurements indicated all suspensions to be yield-pseuodoplastic, and both yield stress and viscosity were found to increase with increasing alumina solid loading. Shear rates ranging from 19.5 to 24.2/s, corresponding to viscosities of 9.8 to 17.2 Pa·s, for the 53–56 vol.% alumina suspensions were found to produce the best results for the 1.25-mm tip employed during writing. All parts were sintered to &gt;98% of true density, with grain sizes ranging from 3.2 to 3.7 μm. The average flexure strength, which ranged from 134 to 157 MPa, was not influenced by the alumina solid loading.","author":[{"dropping-particle":"","family":"Rueschhoff","given":"Lisa","non-dropping-particle":"","parse-names":false,"suffix":""},{"dropping-particle":"","family":"Costakis","given":"William","non-dropping-particle":"","parse-names":false,"suffix":""},{"dropping-particle":"","family":"Michie","given":"Matthew","non-dropping-particle":"","parse-names":false,"suffix":""},{"dropping-particle":"","family":"Youngblood","given":"Jeffrey","non-dropping-particle":"","parse-names":false,"suffix":""},{"dropping-particle":"","family":"Trice","given":"Rodney","non-dropping-particle":"","parse-names":false,"suffix":""}],"container-title":"International Journal of Applied Ceramic Technology","id":"ITEM-1","issue":"5","issued":{"date-parts":[["2016"]]},"page":"821-830","title":"Additive Manufacturing of Dense Ceramic Parts via Direct Ink Writing of Aqueous Alumina Suspensions","type":"article-journal","volume":"13"},"uris":["http://www.mendeley.com/documents/?uuid=adbe152f-c7cb-43cd-aa1a-212c3037b05a"]},{"id":"ITEM-2","itemData":{"DOI":"10.1016/j.addma.2019.05.034","ISSN":"22148604","abstract":"The optimization of slurry compositions and processing parameters has significant potential for layered extrusion forming, a novel slurry-based additive manufacturing method. The optimal slurry composition was composed of 50vol.% Al2O3 loading, 1.5wt.% acetic acid as dispersant and 2wt.% methylcellulose solution as binder. The processing parameters including layer height, print speed and nozzle diameter significantly influenced the fabrication quality. The orthogonal experiment showed that the print speed of 15mm/s, nozzle diameter of 0.40mm and layer height set as 70% of nozzle diameter was the optimized processing conditions. The lattice structure constructed under the optimized conditions exhibited uniform and well-shaped morphology before and after sintering. The solid-infilled ceramic specimen prepared via optimized parameters exhibited uniform structure and the surface roughness was 0.75μm, which greatly improved the surface quality.","author":[{"dropping-particle":"","family":"Tang","given":"Shiyan","non-dropping-particle":"","parse-names":false,"suffix":""},{"dropping-particle":"","family":"Yang","given":"Li","non-dropping-particle":"","parse-names":false,"suffix":""},{"dropping-particle":"","family":"Li","given":"Guanjin","non-dropping-particle":"","parse-names":false,"suffix":""},{"dropping-particle":"","family":"Liu","given":"Xinwang","non-dropping-particle":"","parse-names":false,"suffix":""},{"dropping-particle":"","family":"Fan","given":"Zitian","non-dropping-particle":"","parse-names":false,"suffix":""}],"container-title":"Additive Manufacturing","id":"ITEM-2","issued":{"date-parts":[["2019","8","1"]]},"page":"546-553","publisher":"Elsevier B.V.","title":"3D printing of highly-loaded slurries via layered extrusion forming: Parameters optimization and control","type":"article-journal","volume":"28"},"uris":["http://www.mendeley.com/documents/?uuid=7fa05aad-f335-4420-9ad2-dd04529817b1"]},{"id":"ITEM-3","itemData":{"DOI":"10.1111/jace.17084","ISSN":"15512916","abstract":"In this study we investigate the use of hexagonal boron nitride (hBN) as a rheology modifier in polysilazane resin to enable direct-ink writing (DIW) of polysilazane-derived boron nitride-reinforced ceramic composites. hBN is shown to effectively modify the flow properties of the resin by imparting strong shear thinning and yield stress behavior, and to reduce the mass loss and shrinkage associated with the polymer-to-ceramic conversion process, when compared with unfilled polysilazane resin. DIW inks are formulated with 40 vol.% hBN and used print flexural specimens and complex structures with high resolution. Mechanical properties of the resulting polymer-derived ceramic composites were evaluated by 3-pt. flexure and Vickers microhardness. The printed composites exhibit flexural strength of 56.4 MPa and microhardness of 111.4 HV2.","author":[{"dropping-particle":"","family":"Kemp","given":"James W.","non-dropping-particle":"","parse-names":false,"suffix":""},{"dropping-particle":"","family":"Hmeidat","given":"Nadim S.","non-dropping-particle":"","parse-names":false,"suffix":""},{"dropping-particle":"","family":"Compton","given":"Brett G.","non-dropping-particle":"","parse-names":false,"suffix":""}],"container-title":"Journal of the American Ceramic Society","id":"ITEM-3","issue":"8","issued":{"date-parts":[["2020","3","9"]]},"note":"From Duplicate 2 (Boron nitride-reinforced polysilazane-derived ceramic composites via direct-ink writing - Kemp, James W.; Hmeidat, Nadim S.; Compton, Brett G.)\n\n-hexagonal boron nitride acts as a rheology modifier in the polysilazane resin to facilitate DIW.\n-exhibits strong shear thinning behavior\n- hBN plateletes are a high-temp filler material\n-low shrinkage due to pyrolysis\n-models show shear thinning and a lower in the storage modulus\n-first report of DIW of hBN-based composites","page":"4043-4050","title":"Boron nitride-reinforced polysilazane-derived ceramic composites via direct-ink writing","type":"article-journal","volume":"103"},"uris":["http://www.mendeley.com/documents/?uuid=4b065911-5405-4302-9633-2933dfe29291"]},{"id":"ITEM-4","itemData":{"DOI":"10.1111/jace.15045","ISSN":"15512916","abstract":"We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Society","id":"ITEM-4","issue":"10","issued":{"date-parts":[["2017","10","1"]]},"page":"4397-4401","publisher":"Blackwell Publishing Inc.","title":"Direct ink writing of ceramic matrix composite structures","type":"article-journal","volume":"100"},"uris":["http://www.mendeley.com/documents/?uuid=9c7546ee-81c5-42ec-9d8c-795991b8e902"]}],"mendeley":{"formattedCitation":"[7,14,90,119]","plainTextFormattedCitation":"[7,14,90,119]","previouslyFormattedCitation":"[7,14,90,119]"},"properties":{"noteIndex":0},"schema":"https://github.com/citation-style-language/schema/raw/master/csl-citation.json"}</w:instrText>
      </w:r>
      <w:r>
        <w:fldChar w:fldCharType="separate"/>
      </w:r>
      <w:r w:rsidR="00F13DCF" w:rsidRPr="00F13DCF">
        <w:rPr>
          <w:noProof/>
        </w:rPr>
        <w:t>[7,14,90,119]</w:t>
      </w:r>
      <w:r>
        <w:fldChar w:fldCharType="end"/>
      </w:r>
      <w:r w:rsidRPr="00841490">
        <w:t xml:space="preserve">. </w:t>
      </w:r>
    </w:p>
    <w:p w14:paraId="18F72718" w14:textId="47BE0F9D" w:rsidR="005805F3" w:rsidRPr="00841490" w:rsidRDefault="005805F3" w:rsidP="00D8350A">
      <w:pPr>
        <w:spacing w:line="480" w:lineRule="auto"/>
        <w:ind w:firstLine="720"/>
        <w:jc w:val="both"/>
      </w:pPr>
      <w:r w:rsidRPr="00841490">
        <w:t xml:space="preserve">Matrix cracking was observed in all fiber-containing specimens after pyrolysis. The average directionality of the cracks changed from relatively perpendicular to the print direction in SMP-5f specimens (circle iv, </w:t>
      </w:r>
      <w:r w:rsidRPr="00841490">
        <w:rPr>
          <w:b/>
          <w:bCs/>
        </w:rPr>
        <w:t xml:space="preserve">Figure </w:t>
      </w:r>
      <w:r>
        <w:rPr>
          <w:b/>
          <w:bCs/>
        </w:rPr>
        <w:t>3</w:t>
      </w:r>
      <w:r w:rsidRPr="00B96613">
        <w:rPr>
          <w:b/>
          <w:bCs/>
        </w:rPr>
        <w:t>.</w:t>
      </w:r>
      <w:r w:rsidRPr="00841490">
        <w:rPr>
          <w:b/>
          <w:bCs/>
        </w:rPr>
        <w:t>3B</w:t>
      </w:r>
      <w:r w:rsidRPr="00841490">
        <w:t xml:space="preserve">), to aligning with the print direction in SMP-10f (circle v, </w:t>
      </w:r>
      <w:r w:rsidRPr="00841490">
        <w:rPr>
          <w:b/>
        </w:rPr>
        <w:t xml:space="preserve">Figure </w:t>
      </w:r>
      <w:r>
        <w:rPr>
          <w:b/>
          <w:bCs/>
        </w:rPr>
        <w:t>3</w:t>
      </w:r>
      <w:r w:rsidRPr="00B96613">
        <w:rPr>
          <w:b/>
          <w:bCs/>
        </w:rPr>
        <w:t>.</w:t>
      </w:r>
      <w:r w:rsidRPr="00841490">
        <w:rPr>
          <w:b/>
        </w:rPr>
        <w:t>3C</w:t>
      </w:r>
      <w:r w:rsidRPr="00841490">
        <w:t xml:space="preserve">). Interestingly, the perpendicular cracks in SMP-5f almost always appeared on the outer surface of the printed filament and were shorter in length than the parallel cracks observed mostly in the interior of the SMP-10f samples. Constrained shrinkage in the length direction would support the expectation of perpendicular surface cracks in the SMP-5f samples. The curious change in orientation with increased fiber loading in SMP-10f may be due to the decrease in fiber alignment in these samples and/or an increase in internal porosity. These internal defects can act as stress initiators for cracks to propagate to relieve the matrix stresses from constrained shrinkage </w:t>
      </w:r>
      <w:r w:rsidRPr="00841490">
        <w:lastRenderedPageBreak/>
        <w:t xml:space="preserve">and/or CTE mismatch. A detailed crack angle analysis calculated from 10 XCT slices and 126 total cracks highlight the different crack orientation in the two composites </w:t>
      </w:r>
      <w:r w:rsidRPr="00C6338F">
        <w:t>(</w:t>
      </w:r>
      <w:r w:rsidRPr="00C6338F">
        <w:rPr>
          <w:b/>
        </w:rPr>
        <w:t>Figure 3.9, in appendix</w:t>
      </w:r>
      <w:r w:rsidRPr="00C6338F">
        <w:t>).</w:t>
      </w:r>
      <w:r w:rsidRPr="00841490">
        <w:t xml:space="preserve"> Clearly, more research in this area is warranted to understand and mitigate this cracking phenomenon.</w:t>
      </w:r>
    </w:p>
    <w:p w14:paraId="18CB912C" w14:textId="55498C60" w:rsidR="00820832" w:rsidRPr="00841490" w:rsidRDefault="005805F3" w:rsidP="00D8350A">
      <w:pPr>
        <w:spacing w:line="480" w:lineRule="auto"/>
        <w:jc w:val="both"/>
        <w:rPr>
          <w:b/>
          <w:bCs/>
        </w:rPr>
      </w:pPr>
      <w:r w:rsidRPr="00841490">
        <w:t xml:space="preserve">Histograms of the measured fiber angles relative to the print direction for SMP-5f and SMP-10f pyrolyzed prints with a bin size of 3.6° are shown in </w:t>
      </w:r>
      <w:r w:rsidRPr="00841490">
        <w:rPr>
          <w:b/>
          <w:bCs/>
        </w:rPr>
        <w:t xml:space="preserve">Figures </w:t>
      </w:r>
      <w:r>
        <w:rPr>
          <w:b/>
          <w:bCs/>
        </w:rPr>
        <w:t>3.</w:t>
      </w:r>
      <w:r w:rsidRPr="00841490">
        <w:rPr>
          <w:b/>
          <w:bCs/>
        </w:rPr>
        <w:t xml:space="preserve">4A </w:t>
      </w:r>
      <w:r w:rsidRPr="00841490">
        <w:t>and</w:t>
      </w:r>
      <w:r w:rsidRPr="00841490">
        <w:rPr>
          <w:b/>
          <w:bCs/>
        </w:rPr>
        <w:t xml:space="preserve"> B,</w:t>
      </w:r>
      <w:r>
        <w:rPr>
          <w:b/>
          <w:bCs/>
        </w:rPr>
        <w:t xml:space="preserve"> </w:t>
      </w:r>
      <w:r w:rsidRPr="00841490">
        <w:t xml:space="preserve">respectively. For each measurement, 90° is along the print direction, while 0° and 180° are perpendicular to the print direction. </w:t>
      </w:r>
      <w:r w:rsidRPr="00841490">
        <w:rPr>
          <w:b/>
          <w:bCs/>
        </w:rPr>
        <w:t xml:space="preserve">Figure </w:t>
      </w:r>
      <w:r>
        <w:rPr>
          <w:b/>
          <w:bCs/>
        </w:rPr>
        <w:t>3.</w:t>
      </w:r>
      <w:r w:rsidRPr="00841490">
        <w:rPr>
          <w:b/>
          <w:bCs/>
        </w:rPr>
        <w:t xml:space="preserve">3B </w:t>
      </w:r>
      <w:r w:rsidRPr="00841490">
        <w:t xml:space="preserve">and </w:t>
      </w:r>
      <w:r w:rsidRPr="00841490">
        <w:rPr>
          <w:b/>
          <w:bCs/>
        </w:rPr>
        <w:t xml:space="preserve">C </w:t>
      </w:r>
      <w:r w:rsidRPr="00841490">
        <w:t xml:space="preserve">show representative images of measured fibers for the histograms shown in </w:t>
      </w:r>
      <w:r w:rsidRPr="00841490">
        <w:rPr>
          <w:b/>
          <w:bCs/>
        </w:rPr>
        <w:t xml:space="preserve">Figure </w:t>
      </w:r>
      <w:r>
        <w:rPr>
          <w:b/>
          <w:bCs/>
        </w:rPr>
        <w:t>3</w:t>
      </w:r>
      <w:r>
        <w:rPr>
          <w:b/>
        </w:rPr>
        <w:t>.</w:t>
      </w:r>
      <w:r w:rsidRPr="00841490">
        <w:rPr>
          <w:b/>
          <w:bCs/>
        </w:rPr>
        <w:t>4</w:t>
      </w:r>
      <w:r w:rsidRPr="00841490">
        <w:t xml:space="preserve">. A Kolmogorov-Smirnov goodness of fit test (i.e., KS test, MATLAB code </w:t>
      </w:r>
      <w:r w:rsidRPr="00841490">
        <w:rPr>
          <w:rFonts w:ascii="Courier New" w:hAnsi="Courier New" w:cs="Courier New"/>
        </w:rPr>
        <w:t>kstest2</w:t>
      </w:r>
      <w:r w:rsidRPr="00841490">
        <w:t>) was used to determine that the two fiber angle sample sets for SMP-5f and SMP-10f differ significantly and returned a 1, meaning they cannot be fit to the same distribution. The average fiber angles were 89.2 ± 20.2 and 83.0 ± 32.7 for SMP-5f and SMP-10f, respectively, where the larger standard deviation in the SMP-10f</w:t>
      </w:r>
      <w:r w:rsidR="00820832">
        <w:t xml:space="preserve"> </w:t>
      </w:r>
      <w:r w:rsidR="00820832" w:rsidRPr="00841490">
        <w:t xml:space="preserve">fiber angle measurements corresponds to the broader distribution of fiber orientation shown in </w:t>
      </w:r>
      <w:r w:rsidR="00820832" w:rsidRPr="00841490">
        <w:rPr>
          <w:b/>
          <w:bCs/>
        </w:rPr>
        <w:t xml:space="preserve">Figure </w:t>
      </w:r>
      <w:r w:rsidR="00820832">
        <w:rPr>
          <w:b/>
          <w:bCs/>
        </w:rPr>
        <w:t>3.</w:t>
      </w:r>
      <w:r w:rsidR="00820832" w:rsidRPr="00841490">
        <w:rPr>
          <w:b/>
          <w:bCs/>
        </w:rPr>
        <w:t xml:space="preserve">4B. </w:t>
      </w:r>
    </w:p>
    <w:p w14:paraId="63D92DEC" w14:textId="798899F8" w:rsidR="005805F3" w:rsidRDefault="00820832" w:rsidP="00D8350A">
      <w:pPr>
        <w:spacing w:line="480" w:lineRule="auto"/>
        <w:ind w:firstLine="720"/>
        <w:jc w:val="both"/>
      </w:pPr>
      <w:r w:rsidRPr="00841490">
        <w:t>This decrease in alignment may be attributed to increased fiber-fiber interaction in the more highly-loaded ink.</w:t>
      </w:r>
      <w:r>
        <w:t xml:space="preserve"> </w:t>
      </w:r>
      <w:r w:rsidRPr="00841490">
        <w:t xml:space="preserve">This phenomenon has been observed experimentally in the literature in simple flow studies </w:t>
      </w:r>
      <w:r w:rsidRPr="00841490">
        <w:fldChar w:fldCharType="begin" w:fldLock="1"/>
      </w:r>
      <w:r w:rsidR="00F42B7C">
        <w:instrText>ADDIN CSL_CITATION {"citationItems":[{"id":"ITEM-1","itemData":{"DOI":"10.1177/073168448400300201","ISSN":"07316844","abstract":"A mathematical model is developed to predict the orientation distribution function of rigid fibers in concentrated suspensions. The model contains a phenomenological term to account for interactions between fibers. Predictions of the model are tested against experiments in simple shear flow, using suspensions of nylon monofilaments in silicone oil. The results compare favorably for steady-state distributions, though the theory predicts a more rapid approach to steady state than actually occurs. The model predicts, and experiments show, that fiber orientation is not reversible when the flow is reversed. The model is useful for predicting the effects of processing on fiber orientation in short fiber composites.","author":[{"dropping-particle":"","family":"Folgar","given":"Fransisco","non-dropping-particle":"","parse-names":false,"suffix":""},{"dropping-particle":"","family":"Tucker","given":"Charles L.","non-dropping-particle":"","parse-names":false,"suffix":""}],"container-title":"Journal of Reinforced Plastics and Composites","id":"ITEM-1","issue":"2","issued":{"date-parts":[["1984","4","18"]]},"page":"98-119","title":"Orientation Behavior of Fibers in Concentrated Suspensions.","type":"article-journal","volume":"3"},"uris":["http://www.mendeley.com/documents/?uuid=61074398-b32e-4484-9238-dd69be72cddb"]}],"mendeley":{"formattedCitation":"[120]","plainTextFormattedCitation":"[120]","previouslyFormattedCitation":"[120]"},"properties":{"noteIndex":0},"schema":"https://github.com/citation-style-language/schema/raw/master/csl-citation.json"}</w:instrText>
      </w:r>
      <w:r w:rsidRPr="00841490">
        <w:fldChar w:fldCharType="separate"/>
      </w:r>
      <w:r w:rsidR="00F13DCF" w:rsidRPr="00F13DCF">
        <w:rPr>
          <w:noProof/>
        </w:rPr>
        <w:t>[120]</w:t>
      </w:r>
      <w:r w:rsidRPr="00841490">
        <w:fldChar w:fldCharType="end"/>
      </w:r>
      <w:r w:rsidRPr="00841490">
        <w:t xml:space="preserve">, additive manufacturing of polymer matrix composites </w:t>
      </w:r>
      <w:r w:rsidRPr="00841490">
        <w:fldChar w:fldCharType="begin" w:fldLock="1"/>
      </w:r>
      <w:r w:rsidR="00F42B7C">
        <w:instrText>ADDIN CSL_CITATION {"citationItems":[{"id":"ITEM-1","itemData":{"DOI":"10.1016/j.compscitech.2014.10.009","ISBN":"0266-3538","ISSN":"02663538","abstract":"Additive manufacturing is distinguished from traditional manufacturing techniques such as casting and machining by its ability to handle complex shapes with great design flexibility and without the typical waste. Although this technique has been mainly used for rapid prototyping, interest is growing in direct manufacture of actual parts. For wide spread application of 3D additive manufacturing, both techniques and feedstock materials require improvements to meet the mechanical requirements of load-bearing components. Here, we investigated short fiber (0.2-0.4. mm) reinforced acrylonitrile-butadiene-styrene composites as a feedstock for 3D-printing in terms of their processibility, microstructure and mechanical performance. The additive components are also compared with traditional compression molded composites. The tensile strength and modulus of 3D-printed samples increased ~115% and ~700%, respectively. 3D-printing yielded samples with very high fiber orientation in the printing direction (up to 91.5%), whereas, compression molding process yielded samples with significantly lower fiber orientation. Microstructure-mechanical property relationships revealed that although a relatively high porosity is observed in 3D-printed composites as compared to those produced by the conventional compression molding technique, they both exhibited comparable tensile strength and modulus. This phenomenon is explained based on the changes in fiber orientation, dispersion and void formation.","author":[{"dropping-particle":"","family":"Tekinalp","given":"Halil L.","non-dropping-particle":"","parse-names":false,"suffix":""},{"dropping-particle":"","family":"Kunc","given":"Vlastimil","non-dropping-particle":"","parse-names":false,"suffix":""},{"dropping-particle":"","family":"Velez-Garcia","given":"Gregorio M.","non-dropping-particle":"","parse-names":false,"suffix":""},{"dropping-particle":"","family":"Duty","given":"Chad E.","non-dropping-particle":"","parse-names":false,"suffix":""},{"dropping-particle":"","family":"Love","given":"Lonnie J.","non-dropping-particle":"","parse-names":false,"suffix":""},{"dropping-particle":"","family":"Naskar","given":"Amit K.","non-dropping-particle":"","parse-names":false,"suffix":""},{"dropping-particle":"","family":"Blue","given":"Craig A.","non-dropping-particle":"","parse-names":false,"suffix":""},{"dropping-particle":"","family":"Ozcan","given":"Soydan","non-dropping-particle":"","parse-names":false,"suffix":""}],"container-title":"Composites Science and Technology","id":"ITEM-1","issued":{"date-parts":[["2014"]]},"page":"144-150","title":"Highly oriented carbon fiber-polymer composites via additive manufacturing","type":"article-journal","volume":"105"},"uris":["http://www.mendeley.com/documents/?uuid=d324c893-6550-4934-b0b6-0250a933638b"]},{"id":"ITEM-2","itemData":{"DOI":"10.1016/j.addma.2020.101701","ISSN":"22148604","abstract":"Nozzle clogging frequently occurs while printing fiber-filled polymer inks with extrusion-based additive manufacturing processes, which limits the quantity of fibers that can be added to the matrix, part fidelity, and geometric accuracy of the printing process. Both in situ X-ray radiography and ex situ X-ray computed tomography were used to explore the mechanisms that contribute to nozzle clogging. Three inks were considered, with fiber volume fractions ranging from 1% to 5.75%, and nominal fiber lengths from 150 to 470 µm. These results showed that the specific mechanisms that produced the clog depended substantially on the fiber volume fraction, fiber length and nozzle geometry. Specific clogging mechanisms included the log-jam pileup of misoriented fibers near the nozzle tip, the lodging of a fiber entanglement in the nozzle tip, and the accumulation of misoriented fibers at step-like reductions in the nozzle profile. Suggestions to reduce the prevalence of nozzle clogging are presented.","author":[{"dropping-particle":"","family":"Croom","given":"Brendan P.","non-dropping-particle":"","parse-names":false,"suffix":""},{"dropping-particle":"","family":"Abbott","given":"Andrew","non-dropping-particle":"","parse-names":false,"suffix":""},{"dropping-particle":"","family":"Kemp","given":"James W.","non-dropping-particle":"","parse-names":false,"suffix":""},{"dropping-particle":"","family":"Rueschhoff","given":"Lisa","non-dropping-particle":"","parse-names":false,"suffix":""},{"dropping-particle":"","family":"Smieska","given":"Louisa","non-dropping-particle":"","parse-names":false,"suffix":""},{"dropping-particle":"","family":"Woll","given":"Arthur","non-dropping-particle":"","parse-names":false,"suffix":""},{"dropping-particle":"","family":"Stoupin","given":"Stanislav","non-dropping-particle":"","parse-names":false,"suffix":""},{"dropping-particle":"","family":"Koerner","given":"Hilmar","non-dropping-particle":"","parse-names":false,"suffix":""}],"container-title":"Additive Manufacturing","id":"ITEM-2","issued":{"date-parts":[["2021"]]},"title":"Mechanics of nozzle clogging during direct ink writing of fiber-reinforced composites","type":"article-journal","volume":"37"},"uris":["http://www.mendeley.com/documents/?uuid=7462dbf0-e312-4db9-baa0-f4bb4ebbe207"]}],"mendeley":{"formattedCitation":"[115,121]","plainTextFormattedCitation":"[115,121]","previouslyFormattedCitation":"[115,121]"},"properties":{"noteIndex":0},"schema":"https://github.com/citation-style-language/schema/raw/master/csl-citation.json"}</w:instrText>
      </w:r>
      <w:r w:rsidRPr="00841490">
        <w:fldChar w:fldCharType="separate"/>
      </w:r>
      <w:r w:rsidR="00F13DCF" w:rsidRPr="00F13DCF">
        <w:rPr>
          <w:noProof/>
        </w:rPr>
        <w:t>[115,121]</w:t>
      </w:r>
      <w:r w:rsidRPr="00841490">
        <w:fldChar w:fldCharType="end"/>
      </w:r>
      <w:r w:rsidRPr="00841490">
        <w:t xml:space="preserve">, and in highly resolved numerical simulations of confined flow of fiber suspensions in tapered DIW nozzles </w:t>
      </w:r>
      <w:r w:rsidRPr="00841490">
        <w:fldChar w:fldCharType="begin" w:fldLock="1"/>
      </w:r>
      <w:r w:rsidR="00F42B7C">
        <w:instrText>ADDIN CSL_CITATION {"citationItems":[{"id":"ITEM-1","itemData":{"DOI":"10.1016/j.jnnfm.2019.01.003","ISSN":"03770257","abstract":"Inks compounded of short carbon fibers suspended in polymer resin can be extruded to produce composite materials during additive manufacturing or 3D printing processes. The flow process induces anisotropic orientation of the fibers which is set into the matrix and significantly affects the mechanical and physical properties of the final product. Therefore, the flow of fiber suspensions needs to be understood in order to predict the orientation distribution of the fibers during such manufacturing processes. There is still a lack of knowledge for extrusion of the complex mixture of a non-Newtonian polymer containing a high-volume fraction of fibers with high fiber aspect ratio, where both inter-particle, fluid-particle and fiber-wall interactions are computationally evaluated. This paper presents predictive numerical simulations and experimental results of such confined flow in a concentrated regime. The code is based on Lagrange multiplier technique and resolves each particle and interaction between the fibers and surrounding fluid and nozzle walls. We investigate numerically how the fiber length impacts the fiber alignment during extrusion. We found that a fiber length above 67% of the nozzle's diameter induces dramatic change in the fiber flow, causing fibers to concentrate at the nozzle boundaries with very low concentration of fibers in the center of the nozzle. It was found that the best fiber alignment is reached for fiber lengths equal to 40–50% of the nozzle diameters. Numerical findings are supported by experimental results. This work improves understanding of fiber orientation during 3D printing and is an important milestone for the prediction of the complex mechanical properties of additively manufactured fiber composites.","author":[{"dropping-particle":"","family":"Kanarska","given":"Y.","non-dropping-particle":"","parse-names":false,"suffix":""},{"dropping-particle":"","family":"Duoss","given":"E. B.","non-dropping-particle":"","parse-names":false,"suffix":""},{"dropping-particle":"","family":"Lewicki","given":"J. P.","non-dropping-particle":"","parse-names":false,"suffix":""},{"dropping-particle":"","family":"Rodriguez","given":"J. N.","non-dropping-particle":"","parse-names":false,"suffix":""},{"dropping-particle":"","family":"Wu","given":"A.","non-dropping-particle":"","parse-names":false,"suffix":""}],"container-title":"Journal of Non-Newtonian Fluid Mechanics","id":"ITEM-1","issue":"January","issued":{"date-parts":[["2019"]]},"page":"41-52","title":"Fiber motion in highly confined flows of carbon fiber and non-Newtonian polymer","type":"article-journal","volume":"265"},"uris":["http://www.mendeley.com/documents/?uuid=27a8ed79-b30c-4175-a12e-a04956e7ae89"]}],"mendeley":{"formattedCitation":"[122]","plainTextFormattedCitation":"[122]","previouslyFormattedCitation":"[122]"},"properties":{"noteIndex":0},"schema":"https://github.com/citation-style-language/schema/raw/master/csl-citation.json"}</w:instrText>
      </w:r>
      <w:r w:rsidRPr="00841490">
        <w:fldChar w:fldCharType="separate"/>
      </w:r>
      <w:r w:rsidR="00F13DCF" w:rsidRPr="00F13DCF">
        <w:rPr>
          <w:noProof/>
        </w:rPr>
        <w:t>[122]</w:t>
      </w:r>
      <w:r w:rsidRPr="00841490">
        <w:fldChar w:fldCharType="end"/>
      </w:r>
      <w:r w:rsidRPr="00841490">
        <w:t>.</w:t>
      </w:r>
    </w:p>
    <w:p w14:paraId="1DC3B3CB" w14:textId="77777777" w:rsidR="005805F3" w:rsidRDefault="005805F3" w:rsidP="00D8350A">
      <w:pPr>
        <w:keepNext/>
        <w:spacing w:line="480" w:lineRule="auto"/>
        <w:ind w:firstLine="720"/>
        <w:jc w:val="center"/>
      </w:pPr>
      <w:r>
        <w:rPr>
          <w:noProof/>
        </w:rPr>
        <w:lastRenderedPageBreak/>
        <w:drawing>
          <wp:inline distT="0" distB="0" distL="0" distR="0" wp14:anchorId="66AC6ABA" wp14:editId="1D57DF73">
            <wp:extent cx="4082903" cy="575845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13069" cy="5800998"/>
                    </a:xfrm>
                    <a:prstGeom prst="rect">
                      <a:avLst/>
                    </a:prstGeom>
                    <a:noFill/>
                    <a:ln>
                      <a:noFill/>
                    </a:ln>
                  </pic:spPr>
                </pic:pic>
              </a:graphicData>
            </a:graphic>
          </wp:inline>
        </w:drawing>
      </w:r>
    </w:p>
    <w:p w14:paraId="77D52C4A" w14:textId="7D4400B7" w:rsidR="005805F3" w:rsidRDefault="005805F3" w:rsidP="00D9232B">
      <w:pPr>
        <w:pStyle w:val="Caption"/>
        <w:spacing w:line="480" w:lineRule="auto"/>
        <w:jc w:val="both"/>
      </w:pPr>
      <w:bookmarkStart w:id="48" w:name="_Toc79664351"/>
      <w:r>
        <w:t xml:space="preserve">Figure </w:t>
      </w:r>
      <w:fldSimple w:instr=" STYLEREF 1 \s ">
        <w:r w:rsidR="00194E6C">
          <w:rPr>
            <w:noProof/>
          </w:rPr>
          <w:t>3</w:t>
        </w:r>
      </w:fldSimple>
      <w:r w:rsidR="00194E6C">
        <w:t>.</w:t>
      </w:r>
      <w:fldSimple w:instr=" SEQ Figure \* ARABIC \s 1 ">
        <w:r w:rsidR="00194E6C">
          <w:rPr>
            <w:noProof/>
          </w:rPr>
          <w:t>4</w:t>
        </w:r>
      </w:fldSimple>
      <w:r>
        <w:t xml:space="preserve">: </w:t>
      </w:r>
      <w:r w:rsidRPr="00554CA1">
        <w:t xml:space="preserve">Histograms of fiber angles measured from (A) SMP-5f and (B) SMP-10f prints. Representative images of XCT images used to measure these angles are shown in Figure </w:t>
      </w:r>
      <w:r>
        <w:t>3.</w:t>
      </w:r>
      <w:r w:rsidRPr="00554CA1">
        <w:t>3.</w:t>
      </w:r>
      <w:bookmarkEnd w:id="48"/>
    </w:p>
    <w:p w14:paraId="4810FFE7" w14:textId="77777777" w:rsidR="005805F3" w:rsidRDefault="005805F3" w:rsidP="00D8350A">
      <w:pPr>
        <w:spacing w:line="480" w:lineRule="auto"/>
      </w:pPr>
      <w:r>
        <w:br w:type="page"/>
      </w:r>
    </w:p>
    <w:p w14:paraId="7A840102" w14:textId="5130DF17" w:rsidR="005805F3" w:rsidRPr="00841490" w:rsidRDefault="005805F3" w:rsidP="00C87CB8">
      <w:pPr>
        <w:spacing w:line="480" w:lineRule="auto"/>
        <w:jc w:val="both"/>
      </w:pPr>
      <w:r w:rsidRPr="00841490">
        <w:lastRenderedPageBreak/>
        <w:t>Specifically, Folgar and Tucker studied the behavior of 1 - 15 vol.% nylon fibers in silicone oil and observed that fiber-fiber interaction disrupts the Jeffrey orbitals of the individual fibers and results in a broader distribution of steady-state fiber orientation than would be expected for dilute suspensions. Tekinalp et al. reported</w:t>
      </w:r>
      <w:r w:rsidR="00C87CB8">
        <w:t xml:space="preserve"> </w:t>
      </w:r>
      <w:r w:rsidRPr="00841490">
        <w:t xml:space="preserve">a 5% decrease in alignment along the print direction in fused deposition modeling structures when fiber content was increased from 10 to 40 wt.% </w:t>
      </w:r>
      <w:r w:rsidRPr="00841490">
        <w:fldChar w:fldCharType="begin" w:fldLock="1"/>
      </w:r>
      <w:r w:rsidR="00F42B7C">
        <w:instrText>ADDIN CSL_CITATION {"citationItems":[{"id":"ITEM-1","itemData":{"DOI":"10.1016/j.compscitech.2014.10.009","ISBN":"0266-3538","ISSN":"02663538","abstract":"Additive manufacturing is distinguished from traditional manufacturing techniques such as casting and machining by its ability to handle complex shapes with great design flexibility and without the typical waste. Although this technique has been mainly used for rapid prototyping, interest is growing in direct manufacture of actual parts. For wide spread application of 3D additive manufacturing, both techniques and feedstock materials require improvements to meet the mechanical requirements of load-bearing components. Here, we investigated short fiber (0.2-0.4. mm) reinforced acrylonitrile-butadiene-styrene composites as a feedstock for 3D-printing in terms of their processibility, microstructure and mechanical performance. The additive components are also compared with traditional compression molded composites. The tensile strength and modulus of 3D-printed samples increased ~115% and ~700%, respectively. 3D-printing yielded samples with very high fiber orientation in the printing direction (up to 91.5%), whereas, compression molding process yielded samples with significantly lower fiber orientation. Microstructure-mechanical property relationships revealed that although a relatively high porosity is observed in 3D-printed composites as compared to those produced by the conventional compression molding technique, they both exhibited comparable tensile strength and modulus. This phenomenon is explained based on the changes in fiber orientation, dispersion and void formation.","author":[{"dropping-particle":"","family":"Tekinalp","given":"Halil L.","non-dropping-particle":"","parse-names":false,"suffix":""},{"dropping-particle":"","family":"Kunc","given":"Vlastimil","non-dropping-particle":"","parse-names":false,"suffix":""},{"dropping-particle":"","family":"Velez-Garcia","given":"Gregorio M.","non-dropping-particle":"","parse-names":false,"suffix":""},{"dropping-particle":"","family":"Duty","given":"Chad E.","non-dropping-particle":"","parse-names":false,"suffix":""},{"dropping-particle":"","family":"Love","given":"Lonnie J.","non-dropping-particle":"","parse-names":false,"suffix":""},{"dropping-particle":"","family":"Naskar","given":"Amit K.","non-dropping-particle":"","parse-names":false,"suffix":""},{"dropping-particle":"","family":"Blue","given":"Craig A.","non-dropping-particle":"","parse-names":false,"suffix":""},{"dropping-particle":"","family":"Ozcan","given":"Soydan","non-dropping-particle":"","parse-names":false,"suffix":""}],"container-title":"Composites Science and Technology","id":"ITEM-1","issued":{"date-parts":[["2014"]]},"page":"144-150","title":"Highly oriented carbon fiber-polymer composites via additive manufacturing","type":"article-journal","volume":"105"},"uris":["http://www.mendeley.com/documents/?uuid=d324c893-6550-4934-b0b6-0250a933638b"]}],"mendeley":{"formattedCitation":"[121]","plainTextFormattedCitation":"[121]","previouslyFormattedCitation":"[121]"},"properties":{"noteIndex":0},"schema":"https://github.com/citation-style-language/schema/raw/master/csl-citation.json"}</w:instrText>
      </w:r>
      <w:r w:rsidRPr="00841490">
        <w:fldChar w:fldCharType="separate"/>
      </w:r>
      <w:r w:rsidR="00F13DCF" w:rsidRPr="00F13DCF">
        <w:rPr>
          <w:noProof/>
        </w:rPr>
        <w:t>[121]</w:t>
      </w:r>
      <w:r w:rsidRPr="00841490">
        <w:fldChar w:fldCharType="end"/>
      </w:r>
      <w:r w:rsidRPr="00841490">
        <w:t xml:space="preserve">. </w:t>
      </w:r>
    </w:p>
    <w:p w14:paraId="3527AF79" w14:textId="339F4E0D" w:rsidR="005805F3" w:rsidRDefault="005805F3" w:rsidP="00D8350A">
      <w:pPr>
        <w:spacing w:line="480" w:lineRule="auto"/>
        <w:ind w:firstLine="720"/>
        <w:jc w:val="both"/>
      </w:pPr>
      <w:r w:rsidRPr="00841490">
        <w:t xml:space="preserve">All linear shrinkage measurements between as cured and pyrolyzed specimens are shown in </w:t>
      </w:r>
      <w:r w:rsidRPr="00841490">
        <w:rPr>
          <w:b/>
          <w:bCs/>
        </w:rPr>
        <w:t xml:space="preserve">Table </w:t>
      </w:r>
      <w:r>
        <w:rPr>
          <w:b/>
          <w:bCs/>
        </w:rPr>
        <w:t>3</w:t>
      </w:r>
      <w:r>
        <w:rPr>
          <w:b/>
        </w:rPr>
        <w:t>.</w:t>
      </w:r>
      <w:r w:rsidRPr="00841490">
        <w:rPr>
          <w:b/>
          <w:bCs/>
        </w:rPr>
        <w:t>4</w:t>
      </w:r>
      <w:r w:rsidRPr="00841490">
        <w:t>.  For the SMP-0f samples the height and length shrinkage only differ by 1.3%. Conversely, both fiber-containing inks had more anisotropic shrinkage with similar values (3.6 - 4%) for both height and width directions, while the length direction shrank less than 1%. Near zero shrinkage in the length direction is observed in these samples due to fiber alignment along the print direction. The linear shrinkage from the polymer-to-ceramic conversion of unfilled PCS is expected to be 20 - 30%</w:t>
      </w:r>
      <w:r>
        <w:t xml:space="preserve"> </w:t>
      </w:r>
      <w:r>
        <w:fldChar w:fldCharType="begin" w:fldLock="1"/>
      </w:r>
      <w:r w:rsidR="00350BA2">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mendeley":{"formattedCitation":"[19]","plainTextFormattedCitation":"[19]","previouslyFormattedCitation":"[19]"},"properties":{"noteIndex":0},"schema":"https://github.com/citation-style-language/schema/raw/master/csl-citation.json"}</w:instrText>
      </w:r>
      <w:r>
        <w:fldChar w:fldCharType="separate"/>
      </w:r>
      <w:r w:rsidR="008E1AE0" w:rsidRPr="008E1AE0">
        <w:rPr>
          <w:noProof/>
        </w:rPr>
        <w:t>[19]</w:t>
      </w:r>
      <w:r>
        <w:fldChar w:fldCharType="end"/>
      </w:r>
      <w:r w:rsidRPr="00841490">
        <w:t>, but the presence of ~50 vol.% solids drastically reduces the total shrinkage of the composites through rigid constraint.</w:t>
      </w:r>
    </w:p>
    <w:p w14:paraId="295D2A86" w14:textId="3CB61278" w:rsidR="00820832" w:rsidRDefault="005805F3" w:rsidP="00D8350A">
      <w:pPr>
        <w:spacing w:line="480" w:lineRule="auto"/>
        <w:jc w:val="both"/>
      </w:pPr>
      <w:r w:rsidRPr="00841490">
        <w:t xml:space="preserve">While this is beneficial to the fabrication of near net shape UHTCMCs, the rigid network also contributes to the formation of porosity </w:t>
      </w:r>
      <w:r w:rsidRPr="00841490">
        <w:fldChar w:fldCharType="begin" w:fldLock="1"/>
      </w:r>
      <w:r w:rsidR="00BB74B1">
        <w:instrText>ADDIN CSL_CITATION {"citationItems":[{"id":"ITEM-1","itemData":{"DOI":"10.1007/BF01197660","ISBN":"0022-2461","ISSN":"00222461","abstract":"Shrinkage and porosity generation during conversion of polymer-filler systems into ceramic bodies during pyrolysis is examined. In the presence of an inert filler phase such as Si3N4 or SiC powder dispersed in an organosilicon polymeric matrix only porous microstructures may be obtained without any shrinkage. By using an active filler phase such as carbide- or nitride-forming transition metals, however, shrinkage of the polymer matrix may be compensated by appropriate expansion of the filler phase. A model is derived to predict the critical volume fractions of various potential active filler systems in inert and reactive gas atmospheres, which can be effective in controlling shrinkage and porosity during the fabrication of ceramic components from polymer-derived precursor materials. © 1992 Chapman &amp; Hall.","author":[{"dropping-particle":"","family":"Greil","given":"P.","non-dropping-particle":"","parse-names":false,"suffix":""},{"dropping-particle":"","family":"Seibold","given":"M.","non-dropping-particle":"","parse-names":false,"suffix":""}],"container-title":"Journal of Materials Science","id":"ITEM-1","issue":"4","issued":{"date-parts":[["1992"]]},"page":"1053-1060","title":"Modelling of dimensional changes during polymer-ceramic conversion for bulk component fabrication","type":"article-journal","volume":"27"},"uris":["http://www.mendeley.com/documents/?uuid=4efbed5f-d30d-4834-80ef-86d44fb26d2e"]}],"mendeley":{"formattedCitation":"[39]","plainTextFormattedCitation":"[39]","previouslyFormattedCitation":"[39]"},"properties":{"noteIndex":0},"schema":"https://github.com/citation-style-language/schema/raw/master/csl-citation.json"}</w:instrText>
      </w:r>
      <w:r w:rsidRPr="00841490">
        <w:fldChar w:fldCharType="separate"/>
      </w:r>
      <w:r w:rsidR="00BB74B1" w:rsidRPr="00BB74B1">
        <w:rPr>
          <w:noProof/>
        </w:rPr>
        <w:t>[39]</w:t>
      </w:r>
      <w:r w:rsidRPr="00841490">
        <w:fldChar w:fldCharType="end"/>
      </w:r>
      <w:r w:rsidRPr="00841490">
        <w:t xml:space="preserve">. The density of pyrolyzed and printed specimens was 3.8 </w:t>
      </w:r>
      <w:r w:rsidRPr="00841490">
        <w:rPr>
          <w:rFonts w:ascii="Calibri" w:hAnsi="Calibri" w:cs="Calibri"/>
        </w:rPr>
        <w:t>±</w:t>
      </w:r>
      <w:r w:rsidRPr="00841490">
        <w:t xml:space="preserve"> 0.1, 4.0 </w:t>
      </w:r>
      <w:r w:rsidRPr="00841490">
        <w:rPr>
          <w:rFonts w:ascii="Calibri" w:hAnsi="Calibri" w:cs="Calibri"/>
        </w:rPr>
        <w:t>±</w:t>
      </w:r>
      <w:r w:rsidRPr="00841490">
        <w:t xml:space="preserve"> 0.1, and  2.7 </w:t>
      </w:r>
      <w:r w:rsidRPr="00841490">
        <w:rPr>
          <w:rFonts w:ascii="Calibri" w:hAnsi="Calibri" w:cs="Calibri"/>
        </w:rPr>
        <w:t>±</w:t>
      </w:r>
      <w:r w:rsidRPr="00841490">
        <w:t xml:space="preserve"> 0.2 for SMP-0f, SMP-5f, and SMP-10f, respectively. The decrease in density from SMP-5f to SMP-10f is likely due to the large amount of porosity present in the samples post-pyrolysis. The porosity will be discussed in subsequent sections.</w:t>
      </w:r>
    </w:p>
    <w:p w14:paraId="7ABD2B91" w14:textId="77777777" w:rsidR="00820832" w:rsidRDefault="00820832" w:rsidP="00D8350A">
      <w:pPr>
        <w:spacing w:line="480" w:lineRule="auto"/>
      </w:pPr>
      <w:r>
        <w:br w:type="page"/>
      </w:r>
    </w:p>
    <w:p w14:paraId="7C8D0E4E" w14:textId="3CAAEABA" w:rsidR="00820832" w:rsidRDefault="00820832" w:rsidP="00D8350A">
      <w:pPr>
        <w:spacing w:line="480" w:lineRule="auto"/>
      </w:pPr>
      <w:r w:rsidRPr="00841490">
        <w:rPr>
          <w:noProof/>
        </w:rPr>
        <w:lastRenderedPageBreak/>
        <mc:AlternateContent>
          <mc:Choice Requires="wps">
            <w:drawing>
              <wp:anchor distT="0" distB="0" distL="114300" distR="114300" simplePos="0" relativeHeight="251658254" behindDoc="0" locked="0" layoutInCell="1" allowOverlap="1" wp14:anchorId="58E096AA" wp14:editId="2DE6A67A">
                <wp:simplePos x="0" y="0"/>
                <wp:positionH relativeFrom="column">
                  <wp:posOffset>-281940</wp:posOffset>
                </wp:positionH>
                <wp:positionV relativeFrom="paragraph">
                  <wp:posOffset>169545</wp:posOffset>
                </wp:positionV>
                <wp:extent cx="5283835" cy="2976880"/>
                <wp:effectExtent l="0" t="0" r="0" b="0"/>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835" cy="2976880"/>
                        </a:xfrm>
                        <a:prstGeom prst="rect">
                          <a:avLst/>
                        </a:prstGeom>
                        <a:solidFill>
                          <a:srgbClr val="FFFFFF"/>
                        </a:solidFill>
                        <a:ln w="9525">
                          <a:noFill/>
                          <a:miter lim="800000"/>
                          <a:headEnd/>
                          <a:tailEnd/>
                        </a:ln>
                      </wps:spPr>
                      <wps:txbx>
                        <w:txbxContent>
                          <w:p w14:paraId="4D17CEA5" w14:textId="4F89B59F" w:rsidR="00820832" w:rsidRDefault="00820832" w:rsidP="00DC736D">
                            <w:pPr>
                              <w:pStyle w:val="Caption"/>
                              <w:spacing w:line="480" w:lineRule="auto"/>
                              <w:rPr>
                                <w:noProof/>
                              </w:rPr>
                            </w:pPr>
                            <w:bookmarkStart w:id="49" w:name="_Toc78387077"/>
                            <w:r>
                              <w:t xml:space="preserve">Table </w:t>
                            </w:r>
                            <w:fldSimple w:instr=" STYLEREF 1 \s ">
                              <w:r w:rsidR="003E3A0C">
                                <w:rPr>
                                  <w:noProof/>
                                </w:rPr>
                                <w:t>3</w:t>
                              </w:r>
                            </w:fldSimple>
                            <w:r w:rsidR="004C35BD">
                              <w:t>.</w:t>
                            </w:r>
                            <w:fldSimple w:instr=" SEQ Table \* ARABIC \s 1 ">
                              <w:r w:rsidR="003E3A0C">
                                <w:rPr>
                                  <w:noProof/>
                                </w:rPr>
                                <w:t>4</w:t>
                              </w:r>
                            </w:fldSimple>
                            <w:r>
                              <w:t xml:space="preserve">: </w:t>
                            </w:r>
                            <w:r w:rsidRPr="00D84672">
                              <w:t>Linear shrinkage of pyrolyzed flexural bars. Number of samples measured for linear shrinkage were 3, 8, and 7 for SMP-0f, SMP-5f, and SMP-10f.</w:t>
                            </w:r>
                            <w:bookmarkEnd w:id="49"/>
                          </w:p>
                          <w:tbl>
                            <w:tblPr>
                              <w:tblStyle w:val="PlainTable1"/>
                              <w:tblW w:w="8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016"/>
                              <w:gridCol w:w="2016"/>
                              <w:gridCol w:w="2016"/>
                            </w:tblGrid>
                            <w:tr w:rsidR="00820832" w:rsidRPr="00D8350A" w14:paraId="3E84E628" w14:textId="77777777" w:rsidTr="00D8350A">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tcPr>
                                <w:p w14:paraId="255F6C41" w14:textId="77777777" w:rsidR="00820832" w:rsidRPr="00322184" w:rsidRDefault="00820832" w:rsidP="00D8350A">
                                  <w:pPr>
                                    <w:jc w:val="center"/>
                                  </w:pPr>
                                  <w:r w:rsidRPr="00322184">
                                    <w:t>Ink Name</w:t>
                                  </w:r>
                                </w:p>
                              </w:tc>
                              <w:tc>
                                <w:tcPr>
                                  <w:tcW w:w="2016" w:type="dxa"/>
                                  <w:tcBorders>
                                    <w:top w:val="single" w:sz="4" w:space="0" w:color="auto"/>
                                    <w:bottom w:val="single" w:sz="4" w:space="0" w:color="auto"/>
                                  </w:tcBorders>
                                  <w:vAlign w:val="center"/>
                                </w:tcPr>
                                <w:p w14:paraId="58C8CB0F" w14:textId="77777777" w:rsidR="00820832" w:rsidRPr="00322184" w:rsidRDefault="00820832" w:rsidP="00D8350A">
                                  <w:pPr>
                                    <w:jc w:val="center"/>
                                    <w:cnfStyle w:val="100000000000" w:firstRow="1" w:lastRow="0" w:firstColumn="0" w:lastColumn="0" w:oddVBand="0" w:evenVBand="0" w:oddHBand="0" w:evenHBand="0" w:firstRowFirstColumn="0" w:firstRowLastColumn="0" w:lastRowFirstColumn="0" w:lastRowLastColumn="0"/>
                                  </w:pPr>
                                  <w:r w:rsidRPr="00322184">
                                    <w:t>Shrinkage in height direction (%)</w:t>
                                  </w:r>
                                </w:p>
                              </w:tc>
                              <w:tc>
                                <w:tcPr>
                                  <w:tcW w:w="2016" w:type="dxa"/>
                                  <w:tcBorders>
                                    <w:top w:val="single" w:sz="4" w:space="0" w:color="auto"/>
                                    <w:bottom w:val="single" w:sz="4" w:space="0" w:color="auto"/>
                                  </w:tcBorders>
                                  <w:vAlign w:val="center"/>
                                </w:tcPr>
                                <w:p w14:paraId="2A22E94C" w14:textId="77777777" w:rsidR="00820832" w:rsidRPr="00322184" w:rsidRDefault="00820832" w:rsidP="00D8350A">
                                  <w:pPr>
                                    <w:jc w:val="center"/>
                                    <w:cnfStyle w:val="100000000000" w:firstRow="1" w:lastRow="0" w:firstColumn="0" w:lastColumn="0" w:oddVBand="0" w:evenVBand="0" w:oddHBand="0" w:evenHBand="0" w:firstRowFirstColumn="0" w:firstRowLastColumn="0" w:lastRowFirstColumn="0" w:lastRowLastColumn="0"/>
                                  </w:pPr>
                                  <w:r w:rsidRPr="00322184">
                                    <w:t>Shrinkage in width direction (%)</w:t>
                                  </w:r>
                                </w:p>
                              </w:tc>
                              <w:tc>
                                <w:tcPr>
                                  <w:tcW w:w="2016" w:type="dxa"/>
                                  <w:tcBorders>
                                    <w:top w:val="single" w:sz="4" w:space="0" w:color="auto"/>
                                    <w:bottom w:val="single" w:sz="4" w:space="0" w:color="auto"/>
                                  </w:tcBorders>
                                  <w:vAlign w:val="center"/>
                                </w:tcPr>
                                <w:p w14:paraId="185CE333" w14:textId="77777777" w:rsidR="00820832" w:rsidRPr="00322184" w:rsidRDefault="00820832" w:rsidP="00D8350A">
                                  <w:pPr>
                                    <w:jc w:val="center"/>
                                    <w:cnfStyle w:val="100000000000" w:firstRow="1" w:lastRow="0" w:firstColumn="0" w:lastColumn="0" w:oddVBand="0" w:evenVBand="0" w:oddHBand="0" w:evenHBand="0" w:firstRowFirstColumn="0" w:firstRowLastColumn="0" w:lastRowFirstColumn="0" w:lastRowLastColumn="0"/>
                                  </w:pPr>
                                  <w:r w:rsidRPr="00322184">
                                    <w:t>Shrinkage in length direction (%)</w:t>
                                  </w:r>
                                </w:p>
                              </w:tc>
                            </w:tr>
                            <w:tr w:rsidR="00820832" w:rsidRPr="00D8350A" w14:paraId="1D711706" w14:textId="77777777" w:rsidTr="00D8350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tcBorders>
                                  <w:shd w:val="clear" w:color="auto" w:fill="auto"/>
                                  <w:vAlign w:val="center"/>
                                </w:tcPr>
                                <w:p w14:paraId="0B7E6314" w14:textId="77777777" w:rsidR="00820832" w:rsidRPr="00D8350A" w:rsidRDefault="00820832" w:rsidP="00D8350A">
                                  <w:pPr>
                                    <w:spacing w:before="240"/>
                                    <w:jc w:val="center"/>
                                    <w:rPr>
                                      <w:b w:val="0"/>
                                      <w:bCs w:val="0"/>
                                    </w:rPr>
                                  </w:pPr>
                                  <w:r w:rsidRPr="00D8350A">
                                    <w:rPr>
                                      <w:b w:val="0"/>
                                      <w:bCs w:val="0"/>
                                    </w:rPr>
                                    <w:t>SMP-0f</w:t>
                                  </w:r>
                                </w:p>
                              </w:tc>
                              <w:tc>
                                <w:tcPr>
                                  <w:tcW w:w="2016" w:type="dxa"/>
                                  <w:tcBorders>
                                    <w:top w:val="single" w:sz="4" w:space="0" w:color="auto"/>
                                  </w:tcBorders>
                                  <w:shd w:val="clear" w:color="auto" w:fill="auto"/>
                                  <w:vAlign w:val="center"/>
                                </w:tcPr>
                                <w:p w14:paraId="0AABA1E1"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5.0±1.1</w:t>
                                  </w:r>
                                </w:p>
                              </w:tc>
                              <w:tc>
                                <w:tcPr>
                                  <w:tcW w:w="2016" w:type="dxa"/>
                                  <w:tcBorders>
                                    <w:top w:val="single" w:sz="4" w:space="0" w:color="auto"/>
                                  </w:tcBorders>
                                  <w:shd w:val="clear" w:color="auto" w:fill="auto"/>
                                  <w:vAlign w:val="center"/>
                                </w:tcPr>
                                <w:p w14:paraId="756DDD46"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4.8±0.7</w:t>
                                  </w:r>
                                </w:p>
                              </w:tc>
                              <w:tc>
                                <w:tcPr>
                                  <w:tcW w:w="2016" w:type="dxa"/>
                                  <w:tcBorders>
                                    <w:top w:val="single" w:sz="4" w:space="0" w:color="auto"/>
                                  </w:tcBorders>
                                  <w:shd w:val="clear" w:color="auto" w:fill="auto"/>
                                  <w:vAlign w:val="center"/>
                                </w:tcPr>
                                <w:p w14:paraId="12CEAA89"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3.7±0.1</w:t>
                                  </w:r>
                                </w:p>
                              </w:tc>
                            </w:tr>
                            <w:tr w:rsidR="00820832" w:rsidRPr="00D8350A" w14:paraId="022C9426" w14:textId="77777777" w:rsidTr="00D8350A">
                              <w:trPr>
                                <w:trHeight w:val="576"/>
                              </w:trPr>
                              <w:tc>
                                <w:tcPr>
                                  <w:cnfStyle w:val="001000000000" w:firstRow="0" w:lastRow="0" w:firstColumn="1" w:lastColumn="0" w:oddVBand="0" w:evenVBand="0" w:oddHBand="0" w:evenHBand="0" w:firstRowFirstColumn="0" w:firstRowLastColumn="0" w:lastRowFirstColumn="0" w:lastRowLastColumn="0"/>
                                  <w:tcW w:w="2016" w:type="dxa"/>
                                  <w:shd w:val="clear" w:color="auto" w:fill="F2F2F2" w:themeFill="background1" w:themeFillShade="F2"/>
                                  <w:vAlign w:val="center"/>
                                </w:tcPr>
                                <w:p w14:paraId="168CFF13" w14:textId="77777777" w:rsidR="00820832" w:rsidRPr="00D8350A" w:rsidRDefault="00820832" w:rsidP="00D8350A">
                                  <w:pPr>
                                    <w:spacing w:before="240"/>
                                    <w:jc w:val="center"/>
                                    <w:rPr>
                                      <w:b w:val="0"/>
                                      <w:bCs w:val="0"/>
                                    </w:rPr>
                                  </w:pPr>
                                  <w:r w:rsidRPr="00D8350A">
                                    <w:rPr>
                                      <w:b w:val="0"/>
                                      <w:bCs w:val="0"/>
                                    </w:rPr>
                                    <w:t>SMP-5f</w:t>
                                  </w:r>
                                </w:p>
                              </w:tc>
                              <w:tc>
                                <w:tcPr>
                                  <w:tcW w:w="2016" w:type="dxa"/>
                                  <w:shd w:val="clear" w:color="auto" w:fill="F2F2F2" w:themeFill="background1" w:themeFillShade="F2"/>
                                  <w:vAlign w:val="center"/>
                                </w:tcPr>
                                <w:p w14:paraId="3A2230BA" w14:textId="77777777" w:rsidR="00820832" w:rsidRPr="00D8350A" w:rsidRDefault="00820832" w:rsidP="00D8350A">
                                  <w:pPr>
                                    <w:spacing w:before="240"/>
                                    <w:jc w:val="center"/>
                                    <w:cnfStyle w:val="000000000000" w:firstRow="0" w:lastRow="0" w:firstColumn="0" w:lastColumn="0" w:oddVBand="0" w:evenVBand="0" w:oddHBand="0" w:evenHBand="0" w:firstRowFirstColumn="0" w:firstRowLastColumn="0" w:lastRowFirstColumn="0" w:lastRowLastColumn="0"/>
                                  </w:pPr>
                                  <w:r w:rsidRPr="00D8350A">
                                    <w:t>3.6±0.4</w:t>
                                  </w:r>
                                </w:p>
                              </w:tc>
                              <w:tc>
                                <w:tcPr>
                                  <w:tcW w:w="2016" w:type="dxa"/>
                                  <w:shd w:val="clear" w:color="auto" w:fill="F2F2F2" w:themeFill="background1" w:themeFillShade="F2"/>
                                  <w:vAlign w:val="center"/>
                                </w:tcPr>
                                <w:p w14:paraId="4CB42B95" w14:textId="77777777" w:rsidR="00820832" w:rsidRPr="00D8350A" w:rsidRDefault="00820832" w:rsidP="00D8350A">
                                  <w:pPr>
                                    <w:spacing w:before="240"/>
                                    <w:jc w:val="center"/>
                                    <w:cnfStyle w:val="000000000000" w:firstRow="0" w:lastRow="0" w:firstColumn="0" w:lastColumn="0" w:oddVBand="0" w:evenVBand="0" w:oddHBand="0" w:evenHBand="0" w:firstRowFirstColumn="0" w:firstRowLastColumn="0" w:lastRowFirstColumn="0" w:lastRowLastColumn="0"/>
                                  </w:pPr>
                                  <w:r w:rsidRPr="00D8350A">
                                    <w:t>4.0±0.9</w:t>
                                  </w:r>
                                </w:p>
                              </w:tc>
                              <w:tc>
                                <w:tcPr>
                                  <w:tcW w:w="2016" w:type="dxa"/>
                                  <w:shd w:val="clear" w:color="auto" w:fill="F2F2F2" w:themeFill="background1" w:themeFillShade="F2"/>
                                  <w:vAlign w:val="center"/>
                                </w:tcPr>
                                <w:p w14:paraId="36F8CF11" w14:textId="77777777" w:rsidR="00820832" w:rsidRPr="00D8350A" w:rsidRDefault="00820832" w:rsidP="00D8350A">
                                  <w:pPr>
                                    <w:spacing w:before="240"/>
                                    <w:jc w:val="center"/>
                                    <w:cnfStyle w:val="000000000000" w:firstRow="0" w:lastRow="0" w:firstColumn="0" w:lastColumn="0" w:oddVBand="0" w:evenVBand="0" w:oddHBand="0" w:evenHBand="0" w:firstRowFirstColumn="0" w:firstRowLastColumn="0" w:lastRowFirstColumn="0" w:lastRowLastColumn="0"/>
                                  </w:pPr>
                                  <w:r w:rsidRPr="00D8350A">
                                    <w:t>0.4±0.2</w:t>
                                  </w:r>
                                </w:p>
                              </w:tc>
                            </w:tr>
                            <w:tr w:rsidR="00820832" w:rsidRPr="00D8350A" w14:paraId="7B519CA0" w14:textId="77777777" w:rsidTr="00D8350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vAlign w:val="center"/>
                                </w:tcPr>
                                <w:p w14:paraId="033C2889" w14:textId="77777777" w:rsidR="00820832" w:rsidRPr="00D8350A" w:rsidRDefault="00820832" w:rsidP="00D8350A">
                                  <w:pPr>
                                    <w:spacing w:before="240"/>
                                    <w:jc w:val="center"/>
                                    <w:rPr>
                                      <w:b w:val="0"/>
                                      <w:bCs w:val="0"/>
                                    </w:rPr>
                                  </w:pPr>
                                  <w:r w:rsidRPr="00D8350A">
                                    <w:rPr>
                                      <w:b w:val="0"/>
                                      <w:bCs w:val="0"/>
                                    </w:rPr>
                                    <w:t>SMP-10f</w:t>
                                  </w:r>
                                </w:p>
                              </w:tc>
                              <w:tc>
                                <w:tcPr>
                                  <w:tcW w:w="2016" w:type="dxa"/>
                                  <w:shd w:val="clear" w:color="auto" w:fill="auto"/>
                                  <w:vAlign w:val="center"/>
                                </w:tcPr>
                                <w:p w14:paraId="35EBC220"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3.6±0.1</w:t>
                                  </w:r>
                                </w:p>
                              </w:tc>
                              <w:tc>
                                <w:tcPr>
                                  <w:tcW w:w="2016" w:type="dxa"/>
                                  <w:shd w:val="clear" w:color="auto" w:fill="auto"/>
                                  <w:vAlign w:val="center"/>
                                </w:tcPr>
                                <w:p w14:paraId="3083127F"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4.6±1.1</w:t>
                                  </w:r>
                                </w:p>
                              </w:tc>
                              <w:tc>
                                <w:tcPr>
                                  <w:tcW w:w="2016" w:type="dxa"/>
                                  <w:shd w:val="clear" w:color="auto" w:fill="auto"/>
                                  <w:vAlign w:val="center"/>
                                </w:tcPr>
                                <w:p w14:paraId="2F697245"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0.5 ±0.2</w:t>
                                  </w:r>
                                </w:p>
                              </w:tc>
                            </w:tr>
                          </w:tbl>
                          <w:p w14:paraId="04F2A4FC" w14:textId="77777777" w:rsidR="00820832" w:rsidRPr="00C17C19" w:rsidRDefault="00820832" w:rsidP="00D835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096AA" id="Text Box 2" o:spid="_x0000_s1031" type="#_x0000_t202" style="position:absolute;margin-left:-22.2pt;margin-top:13.35pt;width:416.05pt;height:234.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" stroked="f">
                <v:textbox>
                  <w:txbxContent>
                    <w:p w14:paraId="4D17CEA5" w14:textId="4F89B59F" w:rsidR="00820832" w:rsidRDefault="00820832" w:rsidP="00DC736D">
                      <w:pPr>
                        <w:pStyle w:val="Caption"/>
                        <w:spacing w:line="480" w:lineRule="auto"/>
                        <w:rPr>
                          <w:noProof/>
                        </w:rPr>
                      </w:pPr>
                      <w:bookmarkStart w:id="50" w:name="_Toc78387077"/>
                      <w:r>
                        <w:t xml:space="preserve">Table </w:t>
                      </w:r>
                      <w:fldSimple w:instr=" STYLEREF 1 \s ">
                        <w:r w:rsidR="003E3A0C">
                          <w:rPr>
                            <w:noProof/>
                          </w:rPr>
                          <w:t>3</w:t>
                        </w:r>
                      </w:fldSimple>
                      <w:r w:rsidR="004C35BD">
                        <w:t>.</w:t>
                      </w:r>
                      <w:fldSimple w:instr=" SEQ Table \* ARABIC \s 1 ">
                        <w:r w:rsidR="003E3A0C">
                          <w:rPr>
                            <w:noProof/>
                          </w:rPr>
                          <w:t>4</w:t>
                        </w:r>
                      </w:fldSimple>
                      <w:r>
                        <w:t xml:space="preserve">: </w:t>
                      </w:r>
                      <w:r w:rsidRPr="00D84672">
                        <w:t>Linear shrinkage of pyrolyzed flexural bars. Number of samples measured for linear shrinkage were 3, 8, and 7 for SMP-0f, SMP-5f, and SMP-10f.</w:t>
                      </w:r>
                      <w:bookmarkEnd w:id="50"/>
                    </w:p>
                    <w:tbl>
                      <w:tblPr>
                        <w:tblStyle w:val="PlainTable1"/>
                        <w:tblW w:w="8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016"/>
                        <w:gridCol w:w="2016"/>
                        <w:gridCol w:w="2016"/>
                      </w:tblGrid>
                      <w:tr w:rsidR="00820832" w:rsidRPr="00D8350A" w14:paraId="3E84E628" w14:textId="77777777" w:rsidTr="00D8350A">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tcPr>
                          <w:p w14:paraId="255F6C41" w14:textId="77777777" w:rsidR="00820832" w:rsidRPr="00322184" w:rsidRDefault="00820832" w:rsidP="00D8350A">
                            <w:pPr>
                              <w:jc w:val="center"/>
                            </w:pPr>
                            <w:r w:rsidRPr="00322184">
                              <w:t>Ink Name</w:t>
                            </w:r>
                          </w:p>
                        </w:tc>
                        <w:tc>
                          <w:tcPr>
                            <w:tcW w:w="2016" w:type="dxa"/>
                            <w:tcBorders>
                              <w:top w:val="single" w:sz="4" w:space="0" w:color="auto"/>
                              <w:bottom w:val="single" w:sz="4" w:space="0" w:color="auto"/>
                            </w:tcBorders>
                            <w:vAlign w:val="center"/>
                          </w:tcPr>
                          <w:p w14:paraId="58C8CB0F" w14:textId="77777777" w:rsidR="00820832" w:rsidRPr="00322184" w:rsidRDefault="00820832" w:rsidP="00D8350A">
                            <w:pPr>
                              <w:jc w:val="center"/>
                              <w:cnfStyle w:val="100000000000" w:firstRow="1" w:lastRow="0" w:firstColumn="0" w:lastColumn="0" w:oddVBand="0" w:evenVBand="0" w:oddHBand="0" w:evenHBand="0" w:firstRowFirstColumn="0" w:firstRowLastColumn="0" w:lastRowFirstColumn="0" w:lastRowLastColumn="0"/>
                            </w:pPr>
                            <w:r w:rsidRPr="00322184">
                              <w:t>Shrinkage in height direction (%)</w:t>
                            </w:r>
                          </w:p>
                        </w:tc>
                        <w:tc>
                          <w:tcPr>
                            <w:tcW w:w="2016" w:type="dxa"/>
                            <w:tcBorders>
                              <w:top w:val="single" w:sz="4" w:space="0" w:color="auto"/>
                              <w:bottom w:val="single" w:sz="4" w:space="0" w:color="auto"/>
                            </w:tcBorders>
                            <w:vAlign w:val="center"/>
                          </w:tcPr>
                          <w:p w14:paraId="2A22E94C" w14:textId="77777777" w:rsidR="00820832" w:rsidRPr="00322184" w:rsidRDefault="00820832" w:rsidP="00D8350A">
                            <w:pPr>
                              <w:jc w:val="center"/>
                              <w:cnfStyle w:val="100000000000" w:firstRow="1" w:lastRow="0" w:firstColumn="0" w:lastColumn="0" w:oddVBand="0" w:evenVBand="0" w:oddHBand="0" w:evenHBand="0" w:firstRowFirstColumn="0" w:firstRowLastColumn="0" w:lastRowFirstColumn="0" w:lastRowLastColumn="0"/>
                            </w:pPr>
                            <w:r w:rsidRPr="00322184">
                              <w:t>Shrinkage in width direction (%)</w:t>
                            </w:r>
                          </w:p>
                        </w:tc>
                        <w:tc>
                          <w:tcPr>
                            <w:tcW w:w="2016" w:type="dxa"/>
                            <w:tcBorders>
                              <w:top w:val="single" w:sz="4" w:space="0" w:color="auto"/>
                              <w:bottom w:val="single" w:sz="4" w:space="0" w:color="auto"/>
                            </w:tcBorders>
                            <w:vAlign w:val="center"/>
                          </w:tcPr>
                          <w:p w14:paraId="185CE333" w14:textId="77777777" w:rsidR="00820832" w:rsidRPr="00322184" w:rsidRDefault="00820832" w:rsidP="00D8350A">
                            <w:pPr>
                              <w:jc w:val="center"/>
                              <w:cnfStyle w:val="100000000000" w:firstRow="1" w:lastRow="0" w:firstColumn="0" w:lastColumn="0" w:oddVBand="0" w:evenVBand="0" w:oddHBand="0" w:evenHBand="0" w:firstRowFirstColumn="0" w:firstRowLastColumn="0" w:lastRowFirstColumn="0" w:lastRowLastColumn="0"/>
                            </w:pPr>
                            <w:r w:rsidRPr="00322184">
                              <w:t>Shrinkage in length direction (%)</w:t>
                            </w:r>
                          </w:p>
                        </w:tc>
                      </w:tr>
                      <w:tr w:rsidR="00820832" w:rsidRPr="00D8350A" w14:paraId="1D711706" w14:textId="77777777" w:rsidTr="00D8350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tcBorders>
                            <w:shd w:val="clear" w:color="auto" w:fill="auto"/>
                            <w:vAlign w:val="center"/>
                          </w:tcPr>
                          <w:p w14:paraId="0B7E6314" w14:textId="77777777" w:rsidR="00820832" w:rsidRPr="00D8350A" w:rsidRDefault="00820832" w:rsidP="00D8350A">
                            <w:pPr>
                              <w:spacing w:before="240"/>
                              <w:jc w:val="center"/>
                              <w:rPr>
                                <w:b w:val="0"/>
                                <w:bCs w:val="0"/>
                              </w:rPr>
                            </w:pPr>
                            <w:r w:rsidRPr="00D8350A">
                              <w:rPr>
                                <w:b w:val="0"/>
                                <w:bCs w:val="0"/>
                              </w:rPr>
                              <w:t>SMP-0f</w:t>
                            </w:r>
                          </w:p>
                        </w:tc>
                        <w:tc>
                          <w:tcPr>
                            <w:tcW w:w="2016" w:type="dxa"/>
                            <w:tcBorders>
                              <w:top w:val="single" w:sz="4" w:space="0" w:color="auto"/>
                            </w:tcBorders>
                            <w:shd w:val="clear" w:color="auto" w:fill="auto"/>
                            <w:vAlign w:val="center"/>
                          </w:tcPr>
                          <w:p w14:paraId="0AABA1E1"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5.0±1.1</w:t>
                            </w:r>
                          </w:p>
                        </w:tc>
                        <w:tc>
                          <w:tcPr>
                            <w:tcW w:w="2016" w:type="dxa"/>
                            <w:tcBorders>
                              <w:top w:val="single" w:sz="4" w:space="0" w:color="auto"/>
                            </w:tcBorders>
                            <w:shd w:val="clear" w:color="auto" w:fill="auto"/>
                            <w:vAlign w:val="center"/>
                          </w:tcPr>
                          <w:p w14:paraId="756DDD46"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4.8±0.7</w:t>
                            </w:r>
                          </w:p>
                        </w:tc>
                        <w:tc>
                          <w:tcPr>
                            <w:tcW w:w="2016" w:type="dxa"/>
                            <w:tcBorders>
                              <w:top w:val="single" w:sz="4" w:space="0" w:color="auto"/>
                            </w:tcBorders>
                            <w:shd w:val="clear" w:color="auto" w:fill="auto"/>
                            <w:vAlign w:val="center"/>
                          </w:tcPr>
                          <w:p w14:paraId="12CEAA89"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3.7±0.1</w:t>
                            </w:r>
                          </w:p>
                        </w:tc>
                      </w:tr>
                      <w:tr w:rsidR="00820832" w:rsidRPr="00D8350A" w14:paraId="022C9426" w14:textId="77777777" w:rsidTr="00D8350A">
                        <w:trPr>
                          <w:trHeight w:val="576"/>
                        </w:trPr>
                        <w:tc>
                          <w:tcPr>
                            <w:cnfStyle w:val="001000000000" w:firstRow="0" w:lastRow="0" w:firstColumn="1" w:lastColumn="0" w:oddVBand="0" w:evenVBand="0" w:oddHBand="0" w:evenHBand="0" w:firstRowFirstColumn="0" w:firstRowLastColumn="0" w:lastRowFirstColumn="0" w:lastRowLastColumn="0"/>
                            <w:tcW w:w="2016" w:type="dxa"/>
                            <w:shd w:val="clear" w:color="auto" w:fill="F2F2F2" w:themeFill="background1" w:themeFillShade="F2"/>
                            <w:vAlign w:val="center"/>
                          </w:tcPr>
                          <w:p w14:paraId="168CFF13" w14:textId="77777777" w:rsidR="00820832" w:rsidRPr="00D8350A" w:rsidRDefault="00820832" w:rsidP="00D8350A">
                            <w:pPr>
                              <w:spacing w:before="240"/>
                              <w:jc w:val="center"/>
                              <w:rPr>
                                <w:b w:val="0"/>
                                <w:bCs w:val="0"/>
                              </w:rPr>
                            </w:pPr>
                            <w:r w:rsidRPr="00D8350A">
                              <w:rPr>
                                <w:b w:val="0"/>
                                <w:bCs w:val="0"/>
                              </w:rPr>
                              <w:t>SMP-5f</w:t>
                            </w:r>
                          </w:p>
                        </w:tc>
                        <w:tc>
                          <w:tcPr>
                            <w:tcW w:w="2016" w:type="dxa"/>
                            <w:shd w:val="clear" w:color="auto" w:fill="F2F2F2" w:themeFill="background1" w:themeFillShade="F2"/>
                            <w:vAlign w:val="center"/>
                          </w:tcPr>
                          <w:p w14:paraId="3A2230BA" w14:textId="77777777" w:rsidR="00820832" w:rsidRPr="00D8350A" w:rsidRDefault="00820832" w:rsidP="00D8350A">
                            <w:pPr>
                              <w:spacing w:before="240"/>
                              <w:jc w:val="center"/>
                              <w:cnfStyle w:val="000000000000" w:firstRow="0" w:lastRow="0" w:firstColumn="0" w:lastColumn="0" w:oddVBand="0" w:evenVBand="0" w:oddHBand="0" w:evenHBand="0" w:firstRowFirstColumn="0" w:firstRowLastColumn="0" w:lastRowFirstColumn="0" w:lastRowLastColumn="0"/>
                            </w:pPr>
                            <w:r w:rsidRPr="00D8350A">
                              <w:t>3.6±0.4</w:t>
                            </w:r>
                          </w:p>
                        </w:tc>
                        <w:tc>
                          <w:tcPr>
                            <w:tcW w:w="2016" w:type="dxa"/>
                            <w:shd w:val="clear" w:color="auto" w:fill="F2F2F2" w:themeFill="background1" w:themeFillShade="F2"/>
                            <w:vAlign w:val="center"/>
                          </w:tcPr>
                          <w:p w14:paraId="4CB42B95" w14:textId="77777777" w:rsidR="00820832" w:rsidRPr="00D8350A" w:rsidRDefault="00820832" w:rsidP="00D8350A">
                            <w:pPr>
                              <w:spacing w:before="240"/>
                              <w:jc w:val="center"/>
                              <w:cnfStyle w:val="000000000000" w:firstRow="0" w:lastRow="0" w:firstColumn="0" w:lastColumn="0" w:oddVBand="0" w:evenVBand="0" w:oddHBand="0" w:evenHBand="0" w:firstRowFirstColumn="0" w:firstRowLastColumn="0" w:lastRowFirstColumn="0" w:lastRowLastColumn="0"/>
                            </w:pPr>
                            <w:r w:rsidRPr="00D8350A">
                              <w:t>4.0±0.9</w:t>
                            </w:r>
                          </w:p>
                        </w:tc>
                        <w:tc>
                          <w:tcPr>
                            <w:tcW w:w="2016" w:type="dxa"/>
                            <w:shd w:val="clear" w:color="auto" w:fill="F2F2F2" w:themeFill="background1" w:themeFillShade="F2"/>
                            <w:vAlign w:val="center"/>
                          </w:tcPr>
                          <w:p w14:paraId="36F8CF11" w14:textId="77777777" w:rsidR="00820832" w:rsidRPr="00D8350A" w:rsidRDefault="00820832" w:rsidP="00D8350A">
                            <w:pPr>
                              <w:spacing w:before="240"/>
                              <w:jc w:val="center"/>
                              <w:cnfStyle w:val="000000000000" w:firstRow="0" w:lastRow="0" w:firstColumn="0" w:lastColumn="0" w:oddVBand="0" w:evenVBand="0" w:oddHBand="0" w:evenHBand="0" w:firstRowFirstColumn="0" w:firstRowLastColumn="0" w:lastRowFirstColumn="0" w:lastRowLastColumn="0"/>
                            </w:pPr>
                            <w:r w:rsidRPr="00D8350A">
                              <w:t>0.4±0.2</w:t>
                            </w:r>
                          </w:p>
                        </w:tc>
                      </w:tr>
                      <w:tr w:rsidR="00820832" w:rsidRPr="00D8350A" w14:paraId="7B519CA0" w14:textId="77777777" w:rsidTr="00D8350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vAlign w:val="center"/>
                          </w:tcPr>
                          <w:p w14:paraId="033C2889" w14:textId="77777777" w:rsidR="00820832" w:rsidRPr="00D8350A" w:rsidRDefault="00820832" w:rsidP="00D8350A">
                            <w:pPr>
                              <w:spacing w:before="240"/>
                              <w:jc w:val="center"/>
                              <w:rPr>
                                <w:b w:val="0"/>
                                <w:bCs w:val="0"/>
                              </w:rPr>
                            </w:pPr>
                            <w:r w:rsidRPr="00D8350A">
                              <w:rPr>
                                <w:b w:val="0"/>
                                <w:bCs w:val="0"/>
                              </w:rPr>
                              <w:t>SMP-10f</w:t>
                            </w:r>
                          </w:p>
                        </w:tc>
                        <w:tc>
                          <w:tcPr>
                            <w:tcW w:w="2016" w:type="dxa"/>
                            <w:shd w:val="clear" w:color="auto" w:fill="auto"/>
                            <w:vAlign w:val="center"/>
                          </w:tcPr>
                          <w:p w14:paraId="35EBC220"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3.6±0.1</w:t>
                            </w:r>
                          </w:p>
                        </w:tc>
                        <w:tc>
                          <w:tcPr>
                            <w:tcW w:w="2016" w:type="dxa"/>
                            <w:shd w:val="clear" w:color="auto" w:fill="auto"/>
                            <w:vAlign w:val="center"/>
                          </w:tcPr>
                          <w:p w14:paraId="3083127F"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4.6±1.1</w:t>
                            </w:r>
                          </w:p>
                        </w:tc>
                        <w:tc>
                          <w:tcPr>
                            <w:tcW w:w="2016" w:type="dxa"/>
                            <w:shd w:val="clear" w:color="auto" w:fill="auto"/>
                            <w:vAlign w:val="center"/>
                          </w:tcPr>
                          <w:p w14:paraId="2F697245" w14:textId="77777777" w:rsidR="00820832" w:rsidRPr="00D8350A" w:rsidRDefault="00820832" w:rsidP="00D8350A">
                            <w:pPr>
                              <w:spacing w:before="240"/>
                              <w:jc w:val="center"/>
                              <w:cnfStyle w:val="000000100000" w:firstRow="0" w:lastRow="0" w:firstColumn="0" w:lastColumn="0" w:oddVBand="0" w:evenVBand="0" w:oddHBand="1" w:evenHBand="0" w:firstRowFirstColumn="0" w:firstRowLastColumn="0" w:lastRowFirstColumn="0" w:lastRowLastColumn="0"/>
                            </w:pPr>
                            <w:r w:rsidRPr="00D8350A">
                              <w:t>0.5 ±0.2</w:t>
                            </w:r>
                          </w:p>
                        </w:tc>
                      </w:tr>
                    </w:tbl>
                    <w:p w14:paraId="04F2A4FC" w14:textId="77777777" w:rsidR="00820832" w:rsidRPr="00C17C19" w:rsidRDefault="00820832" w:rsidP="00D8350A"/>
                  </w:txbxContent>
                </v:textbox>
                <w10:wrap type="topAndBottom"/>
              </v:shape>
            </w:pict>
          </mc:Fallback>
        </mc:AlternateContent>
      </w:r>
      <w:r>
        <w:br w:type="page"/>
      </w:r>
    </w:p>
    <w:p w14:paraId="051FA5C7" w14:textId="0D3CDE57" w:rsidR="005805F3" w:rsidRPr="005C245A" w:rsidRDefault="005805F3" w:rsidP="00D8350A">
      <w:pPr>
        <w:pStyle w:val="Heading3"/>
        <w:spacing w:line="480" w:lineRule="auto"/>
      </w:pPr>
      <w:bookmarkStart w:id="51" w:name="_Toc79664392"/>
      <w:r w:rsidRPr="00841490">
        <w:lastRenderedPageBreak/>
        <w:t>Properties of Pyrolyzed Prints</w:t>
      </w:r>
      <w:bookmarkEnd w:id="51"/>
      <w:r w:rsidRPr="00841490">
        <w:t xml:space="preserve"> </w:t>
      </w:r>
    </w:p>
    <w:p w14:paraId="395E5CF0" w14:textId="3D00C0F7" w:rsidR="005805F3" w:rsidRPr="00841490" w:rsidRDefault="005805F3" w:rsidP="00D8350A">
      <w:pPr>
        <w:pStyle w:val="ListParagraph"/>
        <w:spacing w:line="480" w:lineRule="auto"/>
        <w:ind w:left="0" w:firstLine="720"/>
        <w:jc w:val="both"/>
        <w:rPr>
          <w:color w:val="auto"/>
          <w:sz w:val="24"/>
          <w:szCs w:val="24"/>
        </w:rPr>
      </w:pPr>
      <w:r w:rsidRPr="00841490">
        <w:rPr>
          <w:color w:val="auto"/>
          <w:sz w:val="24"/>
          <w:szCs w:val="24"/>
        </w:rPr>
        <w:t xml:space="preserve">Flexural specimens were printed with all three inks, then pyrolyzed and tested in 3-point flexure, with printed filaments being deposited along the length of the bar. Optical micrographs of the overall fracture surface of the SMP-5f and SMP-10f bars in </w:t>
      </w:r>
      <w:r w:rsidRPr="00841490">
        <w:rPr>
          <w:b/>
          <w:bCs/>
          <w:color w:val="auto"/>
          <w:sz w:val="24"/>
          <w:szCs w:val="24"/>
        </w:rPr>
        <w:t xml:space="preserve">Figure </w:t>
      </w:r>
      <w:r w:rsidRPr="00C6338F">
        <w:rPr>
          <w:b/>
          <w:bCs/>
          <w:sz w:val="24"/>
          <w:szCs w:val="24"/>
        </w:rPr>
        <w:t>3.</w:t>
      </w:r>
      <w:r w:rsidRPr="00C6338F">
        <w:rPr>
          <w:b/>
          <w:bCs/>
          <w:color w:val="auto"/>
          <w:sz w:val="24"/>
          <w:szCs w:val="24"/>
        </w:rPr>
        <w:t>5</w:t>
      </w:r>
      <w:r w:rsidRPr="00841490">
        <w:rPr>
          <w:b/>
          <w:bCs/>
          <w:color w:val="auto"/>
          <w:sz w:val="24"/>
          <w:szCs w:val="24"/>
        </w:rPr>
        <w:t xml:space="preserve"> </w:t>
      </w:r>
      <w:r w:rsidRPr="00841490">
        <w:rPr>
          <w:color w:val="auto"/>
          <w:sz w:val="24"/>
          <w:szCs w:val="24"/>
        </w:rPr>
        <w:t>show increased large-scale porosity with increasing fiber content.  SEM of the SMP-5f and SMP-10f fracture surfaces show evidence of some fiber pullout (</w:t>
      </w:r>
      <w:r w:rsidRPr="00841490">
        <w:rPr>
          <w:b/>
          <w:bCs/>
          <w:color w:val="auto"/>
          <w:sz w:val="24"/>
          <w:szCs w:val="24"/>
        </w:rPr>
        <w:t xml:space="preserve">Figure </w:t>
      </w:r>
      <w:r w:rsidRPr="00C6338F">
        <w:rPr>
          <w:b/>
          <w:bCs/>
          <w:sz w:val="24"/>
          <w:szCs w:val="24"/>
        </w:rPr>
        <w:t>3.</w:t>
      </w:r>
      <w:r w:rsidRPr="00841490">
        <w:rPr>
          <w:b/>
          <w:bCs/>
          <w:color w:val="auto"/>
          <w:sz w:val="24"/>
          <w:szCs w:val="24"/>
        </w:rPr>
        <w:t xml:space="preserve">5C </w:t>
      </w:r>
      <w:r w:rsidRPr="00841490">
        <w:rPr>
          <w:color w:val="auto"/>
          <w:sz w:val="24"/>
          <w:szCs w:val="24"/>
        </w:rPr>
        <w:t>and</w:t>
      </w:r>
      <w:r w:rsidRPr="00841490">
        <w:rPr>
          <w:b/>
          <w:bCs/>
          <w:color w:val="auto"/>
          <w:sz w:val="24"/>
          <w:szCs w:val="24"/>
        </w:rPr>
        <w:t xml:space="preserve"> D</w:t>
      </w:r>
      <w:r w:rsidRPr="00841490">
        <w:rPr>
          <w:color w:val="auto"/>
          <w:sz w:val="24"/>
          <w:szCs w:val="24"/>
        </w:rPr>
        <w:t xml:space="preserve">), which is an indicator of a weak fiber-matrix interface and a known toughening mechanism </w:t>
      </w:r>
      <w:r w:rsidRPr="00841490">
        <w:rPr>
          <w:color w:val="auto"/>
          <w:sz w:val="24"/>
          <w:szCs w:val="24"/>
        </w:rPr>
        <w:fldChar w:fldCharType="begin" w:fldLock="1"/>
      </w:r>
      <w:r w:rsidR="00595E61">
        <w:rPr>
          <w:color w:val="auto"/>
          <w:sz w:val="24"/>
          <w:szCs w:val="24"/>
        </w:rPr>
        <w:instrText>ADDIN CSL_CITATION {"citationItems":[{"id":"ITEM-1","itemData":{"DOI":"10.1016/j.matdes.2014.08.075","ISSN":"18734197","abstract":"Part II of this article deals with the thermo-mechanical characterization of ZrB2-based composites containing 15vol% short Tyranno SA3 fiber. Fracture toughness of the composites, strength behavior at room and high temperature and local fiber properties are correlated to the microstructural features outlined in Part I. The fracture toughness increased of 20-35% as compared to the unreinforced matrix, owing to a combination of pinning, crack deflection and bridging phenomena. The room temperature mechanical strength nearly halved owing to the introduction of 100-200μm long reinforcement. However, the strength at 1200°C remained around 350-450MPa, always higher than the unreinforced material, thanks to the beneficial effect of the fiber showing an increased pullout contribute at this temperature. Flexural strength at 1500°C in air dropped to 80-280MPa, depending on the sintering additive, due to fiber oxidation. The in situ properties of the fiber and matrix were measured by nanoindentation. Comparisons with analogous composites containing short Hi-Nicalon fibers are also presented and local/bulk properties correlated to microstructural features.","author":[{"dropping-particle":"","family":"Silvestroni","given":"Laura","non-dropping-particle":"","parse-names":false,"suffix":""},{"dropping-particle":"","family":"Sciti","given":"Diletta","non-dropping-particle":"","parse-names":false,"suffix":""},{"dropping-particle":"","family":"Melandri","given":"Cesare","non-dropping-particle":"","parse-names":false,"suffix":""},{"dropping-particle":"","family":"Guicciardi","given":"Stefano","non-dropping-particle":"","parse-names":false,"suffix":""}],"container-title":"Materials and Design","id":"ITEM-1","issued":{"date-parts":[["2015","1"]]},"page":"1264-1273","title":"Tyranno SA3 fiber-ZrB2 composites. Part II: Mechanical properties","type":"article-journal","volume":"65"},"uris":["http://www.mendeley.com/documents/?uuid=f984706f-d562-4cc2-aea9-8e373f8390c7"]},{"id":"ITEM-2","itemData":{"DOI":"10.1016/j.jeurceramsoc.2009.11.012","ISBN":"09552219","ISSN":"09552219","abstract":"In order to improve the fracture toughness, SiC whiskers or SiC chopped fibers were added to a ZrB2 matrix in volumetric fraction of 10 and 20vol.%. The composites were hot-pressed between 1650 and 1730°C and their final relative densities were higher than 95%. Even at the lowest sintering temperature, the whiskers showed an evident degradation. On the other hand, the fibers maintained their initial shape and a strong interface formed between matrix and reinforcement. The fracture toughness of the composites increased from 30 to 50% compared to the baseline material, with the fibers showing a slightly higher toughening effect. In the whiskers-reinforced composites, the room-temperature strength increased when 10vol.% whiskers were added. In the fibers-reinforced composites, the room-temperature strength decreased regardless the amount of fibers added. The high-temperature strength of the composites was higher than that of the baseline material for both types of reinforcement. © 2009 Elsevier Ltd.","author":[{"dropping-particle":"","family":"Silvestroni","given":"Laura","non-dropping-particle":"","parse-names":false,"suffix":""},{"dropping-particle":"","family":"Sciti","given":"Diletta","non-dropping-particle":"","parse-names":false,"suffix":""},{"dropping-particle":"","family":"Melandri","given":"Cesare","non-dropping-particle":"","parse-names":false,"suffix":""},{"dropping-particle":"","family":"Guicciardi","given":"Stefano","non-dropping-particle":"","parse-names":false,"suffix":""}],"container-title":"Journal of the European Ceramic Society","id":"ITEM-2","issue":"11","issued":{"date-parts":[["2010"]]},"note":"From Duplicate 1 (Toughened ZrB2-based ceramics through SiC whisker or SiC chopped fiber additions - Silvestroni, Laura; Sciti, Diletta; Melandri, Cesare; Guicciardi, Stefano)\n\n-Adding SiC whiskers and SiC fiber additions to ZrB2 based ceramics (topical). SiC adds improved fracture strength and oxidation resistance. the SiCf reinforced samples showed a toughness increase of more than 50% with respect to the matrix. The whiskers were too sensitive to temperature and would lose their original shape. The fibers were more stable.","page":"2155-2164","publisher":"Elsevier Ltd","title":"Toughened ZrB2-based ceramics through SiC whisker or SiC chopped fiber additions","type":"article-journal","volume":"30"},"uris":["http://www.mendeley.com/documents/?uuid=84334ddb-0ed1-4617-884a-0d5d761c49bc"]}],"mendeley":{"formattedCitation":"[79,80]","plainTextFormattedCitation":"[79,80]","previouslyFormattedCitation":"[79,80]"},"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[79,80]</w:t>
      </w:r>
      <w:r w:rsidRPr="00841490">
        <w:rPr>
          <w:color w:val="auto"/>
          <w:sz w:val="24"/>
          <w:szCs w:val="24"/>
        </w:rPr>
        <w:fldChar w:fldCharType="end"/>
      </w:r>
      <w:r w:rsidRPr="00841490">
        <w:rPr>
          <w:color w:val="auto"/>
          <w:sz w:val="24"/>
          <w:szCs w:val="24"/>
        </w:rPr>
        <w:t>.  Future work will focus on modification of the fiber-matrix interface (i.e., fiber coatings) to increase the amount of fiber pullout to improve fracture toughness.</w:t>
      </w:r>
    </w:p>
    <w:p w14:paraId="6AAA7737" w14:textId="77777777" w:rsidR="00820832" w:rsidRDefault="005805F3" w:rsidP="00D8350A">
      <w:pPr>
        <w:spacing w:line="480" w:lineRule="auto"/>
        <w:ind w:firstLine="720"/>
        <w:jc w:val="both"/>
      </w:pPr>
      <w:r w:rsidRPr="00841490">
        <w:t>The average fracture strength of the SMP-5f and SMP-10f pyrolyzed bars were 51.9 MPa and 38.3 MPa, respectively. The fracture strength is low compared to other dense ZrB</w:t>
      </w:r>
      <w:r w:rsidRPr="00841490">
        <w:rPr>
          <w:vertAlign w:val="subscript"/>
        </w:rPr>
        <w:t>2</w:t>
      </w:r>
      <w:r w:rsidRPr="00841490">
        <w:t xml:space="preserve"> and SiC</w:t>
      </w:r>
      <w:r w:rsidRPr="00841490">
        <w:rPr>
          <w:vertAlign w:val="subscript"/>
        </w:rPr>
        <w:t>f</w:t>
      </w:r>
      <w:r w:rsidRPr="00841490">
        <w:t xml:space="preserve"> based UHTCMCs (240 - 600 MPa) </w:t>
      </w:r>
      <w:r w:rsidRPr="00841490">
        <w:fldChar w:fldCharType="begin" w:fldLock="1"/>
      </w:r>
      <w:r w:rsidR="00595E61">
        <w:instrText>ADDIN CSL_CITATION {"citationItems":[{"id":"ITEM-1","itemData":{"DOI":"10.1016/j.matdes.2014.08.075","ISSN":"18734197","abstract":"Part II of this article deals with the thermo-mechanical characterization of ZrB2-based composites containing 15vol% short Tyranno SA3 fiber. Fracture toughness of the composites, strength behavior at room and high temperature and local fiber properties are correlated to the microstructural features outlined in Part I. The fracture toughness increased of 20-35% as compared to the unreinforced matrix, owing to a combination of pinning, crack deflection and bridging phenomena. The room temperature mechanical strength nearly halved owing to the introduction of 100-200μm long reinforcement. However, the strength at 1200°C remained around 350-450MPa, always higher than the unreinforced material, thanks to the beneficial effect of the fiber showing an increased pullout contribute at this temperature. Flexural strength at 1500°C in air dropped to 80-280MPa, depending on the sintering additive, due to fiber oxidation. The in situ properties of the fiber and matrix were measured by nanoindentation. Comparisons with analogous composites containing short Hi-Nicalon fibers are also presented and local/bulk properties correlated to microstructural features.","author":[{"dropping-particle":"","family":"Silvestroni","given":"Laura","non-dropping-particle":"","parse-names":false,"suffix":""},{"dropping-particle":"","family":"Sciti","given":"Diletta","non-dropping-particle":"","parse-names":false,"suffix":""},{"dropping-particle":"","family":"Melandri","given":"Cesare","non-dropping-particle":"","parse-names":false,"suffix":""},{"dropping-particle":"","family":"Guicciardi","given":"Stefano","non-dropping-particle":"","parse-names":false,"suffix":""}],"container-title":"Materials and Design","id":"ITEM-1","issued":{"date-parts":[["2015","1"]]},"page":"1264-1273","title":"Tyranno SA3 fiber-ZrB2 composites. Part II: Mechanical properties","type":"article-journal","volume":"65"},"uris":["http://www.mendeley.com/documents/?uuid=f984706f-d562-4cc2-aea9-8e373f8390c7"]}],"mendeley":{"formattedCitation":"[79]","plainTextFormattedCitation":"[79]","previouslyFormattedCitation":"[79]"},"properties":{"noteIndex":0},"schema":"https://github.com/citation-style-language/schema/raw/master/csl-citation.json"}</w:instrText>
      </w:r>
      <w:r w:rsidRPr="00841490">
        <w:fldChar w:fldCharType="separate"/>
      </w:r>
      <w:r w:rsidR="005E242E" w:rsidRPr="005E242E">
        <w:rPr>
          <w:noProof/>
        </w:rPr>
        <w:t>[79]</w:t>
      </w:r>
      <w:r w:rsidRPr="00841490">
        <w:fldChar w:fldCharType="end"/>
      </w:r>
      <w:r w:rsidRPr="00841490">
        <w:t>, due to the prevalence of large pores and defects (</w:t>
      </w:r>
      <w:r w:rsidRPr="00841490">
        <w:rPr>
          <w:b/>
          <w:bCs/>
        </w:rPr>
        <w:t xml:space="preserve">Figure </w:t>
      </w:r>
      <w:r>
        <w:rPr>
          <w:b/>
          <w:bCs/>
        </w:rPr>
        <w:t>3.</w:t>
      </w:r>
      <w:r w:rsidRPr="00841490">
        <w:rPr>
          <w:b/>
          <w:bCs/>
        </w:rPr>
        <w:t xml:space="preserve">5 A </w:t>
      </w:r>
      <w:r w:rsidRPr="00841490">
        <w:t xml:space="preserve">and </w:t>
      </w:r>
      <w:r w:rsidRPr="00841490">
        <w:rPr>
          <w:b/>
          <w:bCs/>
        </w:rPr>
        <w:t>B</w:t>
      </w:r>
      <w:r w:rsidRPr="00841490">
        <w:t>).  The average pore major and minor axis for SMP-5f was 588.1 ± 53.7</w:t>
      </w:r>
      <w:r w:rsidRPr="00841490">
        <w:rPr>
          <w:bCs/>
        </w:rPr>
        <w:t xml:space="preserve"> µm</w:t>
      </w:r>
      <w:r w:rsidRPr="00841490">
        <w:t xml:space="preserve"> and 223.3 ± 23.8 </w:t>
      </w:r>
      <w:r w:rsidRPr="00841490">
        <w:rPr>
          <w:bCs/>
        </w:rPr>
        <w:t>µm</w:t>
      </w:r>
      <w:r w:rsidRPr="00841490">
        <w:t xml:space="preserve">, respectively.  The average pore size for SMP-10f was slightly larger at 667.2 ±108.5 </w:t>
      </w:r>
      <w:r w:rsidRPr="00841490">
        <w:rPr>
          <w:bCs/>
        </w:rPr>
        <w:t>µm</w:t>
      </w:r>
      <w:r w:rsidRPr="00841490">
        <w:t xml:space="preserve"> for the major axis and 276.1 ± 25.0 </w:t>
      </w:r>
      <w:r w:rsidRPr="00841490">
        <w:rPr>
          <w:bCs/>
        </w:rPr>
        <w:t>µm</w:t>
      </w:r>
      <w:r w:rsidRPr="00841490">
        <w:t xml:space="preserve"> for the minor axis. The pore area % was calculated by dividing the total measured pore area by the area of the fracture surface. These values were 11.16 ± 5.34% for SMP-5f and 24.63 ± 5.58% for SMP-10f. The slightly lower size and amount of porosity in SMP-5f may explain the higher strength over SMP-10f, but both sets were severely limited by this prevalent porosity. Due to the complex shape and arrangement of the porosity, it</w:t>
      </w:r>
    </w:p>
    <w:p w14:paraId="5EC97E4F" w14:textId="77777777" w:rsidR="00820832" w:rsidRDefault="00820832" w:rsidP="00D8350A">
      <w:pPr>
        <w:spacing w:line="480" w:lineRule="auto"/>
      </w:pPr>
      <w:r>
        <w:br w:type="page"/>
      </w:r>
      <w:r>
        <w:rPr>
          <w:noProof/>
        </w:rPr>
        <w:lastRenderedPageBreak/>
        <w:drawing>
          <wp:inline distT="0" distB="0" distL="0" distR="0" wp14:anchorId="7794FF0F" wp14:editId="2A09D17F">
            <wp:extent cx="5794744" cy="4967245"/>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35741" cy="5002387"/>
                    </a:xfrm>
                    <a:prstGeom prst="rect">
                      <a:avLst/>
                    </a:prstGeom>
                    <a:noFill/>
                    <a:ln>
                      <a:noFill/>
                    </a:ln>
                  </pic:spPr>
                </pic:pic>
              </a:graphicData>
            </a:graphic>
          </wp:inline>
        </w:drawing>
      </w:r>
    </w:p>
    <w:p w14:paraId="72FF72A4" w14:textId="1FCE44C9" w:rsidR="00820832" w:rsidRDefault="00820832" w:rsidP="00D9232B">
      <w:pPr>
        <w:pStyle w:val="Caption"/>
        <w:spacing w:line="480" w:lineRule="auto"/>
        <w:jc w:val="both"/>
      </w:pPr>
      <w:bookmarkStart w:id="52" w:name="_Toc79664352"/>
      <w:r>
        <w:t xml:space="preserve">Figure </w:t>
      </w:r>
      <w:fldSimple w:instr=" STYLEREF 1 \s ">
        <w:r w:rsidR="00194E6C">
          <w:rPr>
            <w:noProof/>
          </w:rPr>
          <w:t>3</w:t>
        </w:r>
      </w:fldSimple>
      <w:r w:rsidR="00194E6C">
        <w:t>.</w:t>
      </w:r>
      <w:fldSimple w:instr=" SEQ Figure \* ARABIC \s 1 ">
        <w:r w:rsidR="00194E6C">
          <w:rPr>
            <w:noProof/>
          </w:rPr>
          <w:t>5</w:t>
        </w:r>
      </w:fldSimple>
      <w:r>
        <w:t>: Optical images of the fracture surface of (A) SMP-5f and (B) SMP-10f flexural bars. (C) and (D) show SEM micrographs of the highlighted portions from (A) and (B).</w:t>
      </w:r>
      <w:bookmarkEnd w:id="52"/>
    </w:p>
    <w:p w14:paraId="7753A40D" w14:textId="4CDDE487" w:rsidR="00820832" w:rsidRDefault="00820832" w:rsidP="00D8350A">
      <w:pPr>
        <w:spacing w:line="480" w:lineRule="auto"/>
      </w:pPr>
    </w:p>
    <w:p w14:paraId="5C8ED3C6" w14:textId="77777777" w:rsidR="00820832" w:rsidRDefault="005805F3" w:rsidP="00D8350A">
      <w:pPr>
        <w:spacing w:line="480" w:lineRule="auto"/>
        <w:ind w:firstLine="720"/>
        <w:jc w:val="both"/>
      </w:pPr>
      <w:r w:rsidRPr="00841490">
        <w:t xml:space="preserve"> </w:t>
      </w:r>
    </w:p>
    <w:p w14:paraId="55AF82F1" w14:textId="77777777" w:rsidR="00820832" w:rsidRDefault="00820832" w:rsidP="00D8350A">
      <w:pPr>
        <w:spacing w:line="480" w:lineRule="auto"/>
      </w:pPr>
      <w:r>
        <w:br w:type="page"/>
      </w:r>
    </w:p>
    <w:p w14:paraId="67A5CB90" w14:textId="6E5F3635" w:rsidR="005805F3" w:rsidRPr="00841490" w:rsidRDefault="005805F3" w:rsidP="00D8350A">
      <w:pPr>
        <w:spacing w:line="480" w:lineRule="auto"/>
        <w:jc w:val="both"/>
      </w:pPr>
      <w:r w:rsidRPr="00841490">
        <w:lastRenderedPageBreak/>
        <w:t xml:space="preserve">is not feasible to infer the strength of a fully dense, pore-free printed composite. It is also important to note that these values are an overestimation of the total sample as the failure is most likely to occur at the weakest cross-section. Additionally, the pore size and amount played a role into the overall density measurements. The density, based upon 5 samples each, of SMP-0f, SMP-5f, and SMP-10f were 3.8 ± 0.1, 4.0 ± 0.1, and 2.7 ± 0.2 respectively. The large pore area increase from inks made with SMP-5f to SMP-10f could have influenced the overall measurement method and other density testing methods are needed and will be performed in subsequent work. </w:t>
      </w:r>
    </w:p>
    <w:p w14:paraId="11E95D34" w14:textId="4136FA45" w:rsidR="005805F3" w:rsidRPr="00841490" w:rsidRDefault="005805F3" w:rsidP="00D8350A">
      <w:pPr>
        <w:pStyle w:val="ListParagraph"/>
        <w:spacing w:line="480" w:lineRule="auto"/>
        <w:ind w:left="0" w:firstLine="720"/>
        <w:jc w:val="both"/>
        <w:rPr>
          <w:color w:val="auto"/>
          <w:sz w:val="24"/>
          <w:szCs w:val="24"/>
        </w:rPr>
      </w:pPr>
      <w:r w:rsidRPr="00841490">
        <w:rPr>
          <w:noProof/>
          <w:color w:val="auto"/>
          <w:sz w:val="24"/>
          <w:szCs w:val="24"/>
        </w:rPr>
        <w:t xml:space="preserve">To improve upon the printed composites' mechanical strength, </w:t>
      </w:r>
      <w:r w:rsidRPr="00841490">
        <w:rPr>
          <w:color w:val="auto"/>
          <w:sz w:val="24"/>
          <w:szCs w:val="24"/>
        </w:rPr>
        <w:t xml:space="preserve">a key area of future study is to better understand the observed macro-scale porosity in printed polymer-derived ceramics and the shrinkage cracking that occurs during pyrolysis. </w:t>
      </w:r>
      <w:r w:rsidRPr="00841490">
        <w:rPr>
          <w:b/>
          <w:bCs/>
          <w:color w:val="auto"/>
          <w:sz w:val="24"/>
          <w:szCs w:val="24"/>
        </w:rPr>
        <w:t>Table 3</w:t>
      </w:r>
      <w:r>
        <w:rPr>
          <w:b/>
          <w:bCs/>
          <w:color w:val="auto"/>
          <w:sz w:val="24"/>
          <w:szCs w:val="24"/>
        </w:rPr>
        <w:t>.3</w:t>
      </w:r>
      <w:r w:rsidRPr="00841490">
        <w:rPr>
          <w:color w:val="auto"/>
          <w:sz w:val="24"/>
          <w:szCs w:val="24"/>
        </w:rPr>
        <w:t xml:space="preserve"> outlines some of the current methods to reduce porosity in polymer derived ceramics, including polymer-infiltration and pyrolysis (PIP) processing </w:t>
      </w:r>
      <w:r w:rsidRPr="00841490">
        <w:rPr>
          <w:color w:val="auto"/>
          <w:sz w:val="24"/>
          <w:szCs w:val="24"/>
        </w:rPr>
        <w:fldChar w:fldCharType="begin" w:fldLock="1"/>
      </w:r>
      <w:r w:rsidR="00595E61">
        <w:rPr>
          <w:color w:val="auto"/>
          <w:sz w:val="24"/>
          <w:szCs w:val="24"/>
        </w:rPr>
        <w:instrText>ADDIN CSL_CITATION {"citationItems":[{"id":"ITEM-1","itemData":{"DOI":"10.1111/ijac.12279","ISSN":"17447402","abstract":"This paper discusses the development of continuous SiC fiber-reinforced HfB2-SiC composite laminates. A range of techniques, based on resin-based precursors and slurries, for infiltrating porous SiC preforms with HfB2 powder were developed. While resin-based precursors proved to be ineffective due to low HfB2 yield and poor adhesion, the slurry infiltration techniques were effective to varying degrees. The greatest pore filling and composite densities were achieved using pressure and vibration-assisted pressure infiltration techniques. SiCf/HfB2-SiC laminates were subsequently developed via lamination, cure and pyrolysis of fabrics using a HfB2-loaded polymeric SiC precursor, followed by HfB2 slurry infiltration and preceramic polymer infiltration and pyrolysis (PIP). Repeated PIP processing, for 6-10 cycles, resulted in density increases, from the 3.03-3.22 g/cm3 range after HfB2 slurry infiltration, to 3.97-4.03 g/cm3 after PIP processing. Correspondingly, there was a decrease in open porosity from approximately 52% to less than 11%. The matrix consisted of discreet, lightly sintered HfB2 particles dispersed in SiC. The PIP SiC matrix was primarily nanocrystalline after 1300°C pyrolysis, but experienced grain growth with further heat treatment at 1600°C.","author":[{"dropping-particle":"","family":"Leslie","given":"Clifford J.","non-dropping-particle":"","parse-names":false,"suffix":""},{"dropping-particle":"","family":"Boakye","given":"Emmanuel E.","non-dropping-particle":"","parse-names":false,"suffix":""},{"dropping-particle":"","family":"Keller","given":"Kristin A.","non-dropping-particle":"","parse-names":false,"suffix":""},{"dropping-particle":"","family":"Cinibulk","given":"Michael K.","non-dropping-particle":"","parse-names":false,"suffix":""}],"container-title":"International Journal of Applied Ceramic Technology","id":"ITEM-1","issue":"1","issued":{"date-parts":[["2015"]]},"page":"235-244","title":"Development and characterization of continuous SiC fiber-reinforced HfB2-based UHTC matrix composites using polymer impregnation and slurry infiltration techniques","type":"article-journal","volume":"12"},"uris":["http://www.mendeley.com/documents/?uuid=f3cf965e-0a32-496e-8f4d-353fccac6c89"]}],"mendeley":{"formattedCitation":"[99]","plainTextFormattedCitation":"[99]","previouslyFormattedCitation":"[99]"},"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[99]</w:t>
      </w:r>
      <w:r w:rsidRPr="00841490">
        <w:rPr>
          <w:color w:val="auto"/>
          <w:sz w:val="24"/>
          <w:szCs w:val="24"/>
        </w:rPr>
        <w:fldChar w:fldCharType="end"/>
      </w:r>
      <w:r w:rsidRPr="00841490">
        <w:rPr>
          <w:color w:val="auto"/>
          <w:sz w:val="24"/>
          <w:szCs w:val="24"/>
        </w:rPr>
        <w:t xml:space="preserve">,  thermal pretreatment </w:t>
      </w:r>
      <w:r w:rsidRPr="00841490">
        <w:rPr>
          <w:color w:val="auto"/>
          <w:sz w:val="24"/>
          <w:szCs w:val="24"/>
        </w:rPr>
        <w:fldChar w:fldCharType="begin" w:fldLock="1"/>
      </w:r>
      <w:r w:rsidR="00595E61">
        <w:rPr>
          <w:color w:val="auto"/>
          <w:sz w:val="24"/>
          <w:szCs w:val="24"/>
        </w:rPr>
        <w:instrText>ADDIN CSL_CITATION {"citationItems":[{"id":"ITEM-1","itemData":{"DOI":"10.1111/jace.15463","ISSN":"15512916","abstract":"The volatilization of polycarbosilanes is important to the processing and performance of polymer infiltration and pyrolysis-based ceramic matrix composites. Low molecular weight (MW) polycarbosilane is often present in preceramic polymers and enhances viscosity for the purpose of composite infiltration. Due to the volatility of low MW chains, a model was developed to semi-empirically determine the MW distribution and then predict the mass yield and evolution of the MW distribution as a function of temperature and time for StarPCS™ SMP-10. The enthalpy of vaporization, the temperature dependence of the enthalpy of vaporization, the temperature dependence of the normal boiling point and a representation of the molecular weight distribution were fit using a series of thermogravimetric measurements, involving isothermal holds on a particular batch of SMP-10. Once calibrated for SMP-10 in this fashion, the molecular weight distribution of different batches of SMP-10 could be fit using a thermogravimetric measurement involving a reduced temperature-time series. The model was then predictive of mass loss over time for temperatures below the onset of curing (&gt;90°C). Understanding this volatilization enables improved SiC yield, reduced processing time and minimizing void/bubble formation.","author":[{"dropping-particle":"","family":"Key","given":"Thomas S.","non-dropping-particle":"","parse-names":false,"suffix":""},{"dropping-particle":"","family":"Wilks","given":"Garth B.","non-dropping-particle":"","parse-names":false,"suffix":""},{"dropping-particle":"","family":"Parthasarathy","given":"Triplicane A.","non-dropping-particle":"","parse-names":false,"suffix":""},{"dropping-particle":"","family":"King","given":"Derek S","non-dropping-particle":"","parse-names":false,"suffix":""},{"dropping-particle":"","family":"Apostolov","given":"Zlatomir D.","non-dropping-particle":"","parse-names":false,"suffix":""},{"dropping-particle":"","family":"Cinibulk","given":"Michael K.","non-dropping-particle":"","parse-names":false,"suffix":""}],"container-title":"Journal of the American Ceramic Society","id":"ITEM-1","issue":"7","issued":{"date-parts":[["2018"]]},"page":"2809-2818","title":"Process modeling of the low-temperature evolution and yield of polycarbosilanes for ceramic matrix composites","type":"article-journal","volume":"101"},"uris":["http://www.mendeley.com/documents/?uuid=e8685662-d5f5-4ecf-953c-65af2eaf5469"]}],"mendeley":{"formattedCitation":"[98]","plainTextFormattedCitation":"[98]","previouslyFormattedCitation":"[98]"},"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[98]</w:t>
      </w:r>
      <w:r w:rsidRPr="00841490">
        <w:rPr>
          <w:color w:val="auto"/>
          <w:sz w:val="24"/>
          <w:szCs w:val="24"/>
        </w:rPr>
        <w:fldChar w:fldCharType="end"/>
      </w:r>
      <w:r w:rsidRPr="00841490">
        <w:rPr>
          <w:color w:val="auto"/>
          <w:sz w:val="24"/>
          <w:szCs w:val="24"/>
        </w:rPr>
        <w:t xml:space="preserve">, and catalyst addition </w:t>
      </w:r>
      <w:r w:rsidRPr="00841490">
        <w:rPr>
          <w:color w:val="auto"/>
          <w:sz w:val="24"/>
          <w:szCs w:val="24"/>
        </w:rPr>
        <w:fldChar w:fldCharType="begin" w:fldLock="1"/>
      </w:r>
      <w:r w:rsidR="00F42B7C">
        <w:rPr>
          <w:color w:val="auto"/>
          <w:sz w:val="24"/>
          <w:szCs w:val="24"/>
        </w:rPr>
        <w:instrText>ADDIN CSL_CITATION {"citationItems":[{"id":"ITEM-1","itemData":{"DOI":"10.1179/174367609X459522","ISSN":"17436753","abstract":"The use of polymer derived ceramics (PDCs) has been slowly increasing in the aerospace and friction markets as matrix materials for ceramic composites. They have demonstrated exceptional properties as brake rotors and wear parts but their cost has severely limited large scale insertions into the market. A new family of lower cost ceramic forming, siloxane based polymers has been developed that yields ceramic materials similar in behaviour to higher cost carbosilane derived ceramics. This paper discusses the new PDC class and provides a comparison demonstrating the similarity in properties. Both polymers have been utilised as the matrix for brake rotors and the lower cost PDCs have shown slightly better friction performance in an automotive brake rotor application. © 2009 Institute of Materials, Minerals and Mining.","author":[{"dropping-particle":"V.","family":"Bongio","given":"E.","non-dropping-particle":"","parse-names":false,"suffix":""},{"dropping-particle":"","family":"Lewis","given":"S. L.","non-dropping-particle":"","parse-names":false,"suffix":""},{"dropping-particle":"","family":"Welson","given":"D. R.","non-dropping-particle":"","parse-names":false,"suffix":""},{"dropping-particle":"","family":"Sherwood","given":"W. J.","non-dropping-particle":"","parse-names":false,"suffix":""}],"container-title":"Advances in Applied Ceramics","id":"ITEM-1","issue":"8","issued":{"date-parts":[["2009"]]},"page":"483-487","title":"Polymer derived ceramic matrix composites for friction applications","type":"article-journal","volume":"108"},"uris":["http://www.mendeley.com/documents/?uuid=b8689f2d-607b-428c-a4d1-793fb0b0cb94"]},{"id":"ITEM-2","itemData":{"ISSN":"0003018X","author":[{"dropping-particle":"","family":"Arreguin","given":"Shelly","non-dropping-particle":"","parse-names":false,"suffix":""},{"dropping-particle":"","family":"Bordia","given":"Rajendra K.","non-dropping-particle":"","parse-names":false,"suffix":""}],"container-title":"Transactions of the American Nuclear Society","id":"ITEM-2","issue":"10","issued":{"date-parts":[["2012"]]},"page":"107-108","publisher":"Univ. of Washington","title":"Precursor derived nanostructured Si-C-X materials for nuclear applications","type":"article-journal","volume":"106"},"uris":["http://www.mendeley.com/documents/?uuid=aaa96cec-2f44-4ab2-a040-4c0606962145"]}],"mendeley":{"formattedCitation":"[123,124]","plainTextFormattedCitation":"[123,124]","previouslyFormattedCitation":"[123,124]"},"properties":{"noteIndex":0},"schema":"https://github.com/citation-style-language/schema/raw/master/csl-citation.json"}</w:instrText>
      </w:r>
      <w:r w:rsidRPr="00841490">
        <w:rPr>
          <w:color w:val="auto"/>
          <w:sz w:val="24"/>
          <w:szCs w:val="24"/>
        </w:rPr>
        <w:fldChar w:fldCharType="separate"/>
      </w:r>
      <w:r w:rsidR="00F13DCF" w:rsidRPr="00F13DCF">
        <w:rPr>
          <w:noProof/>
          <w:color w:val="auto"/>
          <w:sz w:val="24"/>
          <w:szCs w:val="24"/>
        </w:rPr>
        <w:t>[123,124]</w:t>
      </w:r>
      <w:r w:rsidRPr="00841490">
        <w:rPr>
          <w:color w:val="auto"/>
          <w:sz w:val="24"/>
          <w:szCs w:val="24"/>
        </w:rPr>
        <w:fldChar w:fldCharType="end"/>
      </w:r>
      <w:r w:rsidRPr="00841490">
        <w:rPr>
          <w:color w:val="auto"/>
          <w:sz w:val="24"/>
          <w:szCs w:val="24"/>
        </w:rPr>
        <w:t xml:space="preserve">.  PIP has been frequently used in polymer derived ceramic composite structures to decrease the amount of porosity present in the final product by infiltrating preceramic polymer into the composite via a vacuum system with multiple infiltration steps </w:t>
      </w:r>
      <w:r w:rsidRPr="00841490">
        <w:rPr>
          <w:color w:val="auto"/>
          <w:sz w:val="24"/>
          <w:szCs w:val="24"/>
        </w:rPr>
        <w:fldChar w:fldCharType="begin" w:fldLock="1"/>
      </w:r>
      <w:r w:rsidR="00595E61">
        <w:rPr>
          <w:color w:val="auto"/>
          <w:sz w:val="24"/>
          <w:szCs w:val="24"/>
        </w:rPr>
        <w:instrText>ADDIN CSL_CITATION {"citationItems":[{"id":"ITEM-1","itemData":{"DOI":"10.1111/ijac.12805","ISSN":"17447402","abstract":"The rheological properties of commercially available polycarbosilane, SMP-10, were analyzed as a function of temperature, to guide development of thermal treatment processes for the improved yield and functionality of polymer ceramic precursors. The curing onset temperature for SMP-10 was determined to be as low as 100°C for a heating rate of 1°C/min enabling a heat treatment process at 90°C, where low molecular weight oligomers volatilize from the liquid precursor prior to curing. By driving off the low molecular weight oligomers before fabrication of a composite, the mass yield of SMP-10, from a room temperature liquid state was increased from 77% to 83%. The development of B-staging processes, or a semicure of SMP-10, were also demonstrated. B-staging processes were then applied to polymer infiltration and pyrolysis processing and compared with traditional wet layup CMC processing. It was determined that B-staging processes did not adversely affect ceramic matrix composite fabrication. B-staged processing methods were determined to result in less waste, allow ply-by-ply control of matrix compositions, and enable time independent processing when compared to traditional wet layup processing methods.","author":[{"dropping-particle":"","family":"King","given":"Derek","non-dropping-particle":"","parse-names":false,"suffix":""},{"dropping-particle":"","family":"Apostolov","given":"Zlatomir","non-dropping-particle":"","parse-names":false,"suffix":""},{"dropping-particle":"","family":"Key","given":"Thomas","non-dropping-particle":"","parse-names":false,"suffix":""},{"dropping-particle":"","family":"Carney","given":"Carmen","non-dropping-particle":"","parse-names":false,"suffix":""},{"dropping-particle":"","family":"Cinibulk","given":"Michael","non-dropping-particle":"","parse-names":false,"suffix":""}],"container-title":"International Journal of Applied Ceramic Technology","id":"ITEM-1","issue":"2","issued":{"date-parts":[["2018"]]},"page":"399-408","title":"Novel processing approach to polymer-derived ceramic matrix composites","type":"article-journal","volume":"15"},"uris":["http://www.mendeley.com/documents/?uuid=d9416762-6dbf-4b69-a694-ca0b708269dd"]},{"id":"ITEM-2","itemData":{"DOI":"10.1111/ijac.12279","ISSN":"17447402","abstract":"This paper discusses the development of continuous SiC fiber-reinforced HfB2-SiC composite laminates. A range of techniques, based on resin-based precursors and slurries, for infiltrating porous SiC preforms with HfB2 powder were developed. While resin-based precursors proved to be ineffective due to low HfB2 yield and poor adhesion, the slurry infiltration techniques were effective to varying degrees. The greatest pore filling and composite densities were achieved using pressure and vibration-assisted pressure infiltration techniques. SiCf/HfB2-SiC laminates were subsequently developed via lamination, cure and pyrolysis of fabrics using a HfB2-loaded polymeric SiC precursor, followed by HfB2 slurry infiltration and preceramic polymer infiltration and pyrolysis (PIP). Repeated PIP processing, for 6-10 cycles, resulted in density increases, from the 3.03-3.22 g/cm3 range after HfB2 slurry infiltration, to 3.97-4.03 g/cm3 after PIP processing. Correspondingly, there was a decrease in open porosity from approximately 52% to less than 11%. The matrix consisted of discreet, lightly sintered HfB2 particles dispersed in SiC. The PIP SiC matrix was primarily nanocrystalline after 1300°C pyrolysis, but experienced grain growth with further heat treatment at 1600°C.","author":[{"dropping-particle":"","family":"Leslie","given":"Clifford J.","non-dropping-particle":"","parse-names":false,"suffix":""},{"dropping-particle":"","family":"Boakye","given":"Emmanuel E.","non-dropping-particle":"","parse-names":false,"suffix":""},{"dropping-particle":"","family":"Keller","given":"Kristin A.","non-dropping-particle":"","parse-names":false,"suffix":""},{"dropping-particle":"","family":"Cinibulk","given":"Michael K.","non-dropping-particle":"","parse-names":false,"suffix":""}],"container-title":"International Journal of Applied Ceramic Technology","id":"ITEM-2","issue":"1","issued":{"date-parts":[["2015"]]},"page":"235-244","title":"Development and characterization of continuous SiC fiber-reinforced HfB2-based UHTC matrix composites using polymer impregnation and slurry infiltration techniques","type":"article-journal","volume":"12"},"uris":["http://www.mendeley.com/documents/?uuid=f3cf965e-0a32-496e-8f4d-353fccac6c89"]}],"mendeley":{"formattedCitation":"[99,100]","plainTextFormattedCitation":"[99,100]","previouslyFormattedCitation":"[99,100]"},"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[99,100]</w:t>
      </w:r>
      <w:r w:rsidRPr="00841490">
        <w:rPr>
          <w:color w:val="auto"/>
          <w:sz w:val="24"/>
          <w:szCs w:val="24"/>
        </w:rPr>
        <w:fldChar w:fldCharType="end"/>
      </w:r>
      <w:r w:rsidRPr="00841490">
        <w:rPr>
          <w:color w:val="auto"/>
          <w:sz w:val="24"/>
          <w:szCs w:val="24"/>
        </w:rPr>
        <w:t xml:space="preserve">. PCS has been used to infiltrate UHTC-based woven mats and has shown up to an 11 percentage point open porosity reduction after multiple infiltration steps </w:t>
      </w:r>
      <w:r w:rsidRPr="00841490">
        <w:rPr>
          <w:color w:val="auto"/>
          <w:sz w:val="24"/>
          <w:szCs w:val="24"/>
        </w:rPr>
        <w:fldChar w:fldCharType="begin" w:fldLock="1"/>
      </w:r>
      <w:r w:rsidR="00595E61">
        <w:rPr>
          <w:color w:val="auto"/>
          <w:sz w:val="24"/>
          <w:szCs w:val="24"/>
        </w:rPr>
        <w:instrText>ADDIN CSL_CITATION {"citationItems":[{"id":"ITEM-1","itemData":{"DOI":"10.1111/ijac.12279","ISSN":"17447402","abstract":"This paper discusses the development of continuous SiC fiber-reinforced HfB2-SiC composite laminates. A range of techniques, based on resin-based precursors and slurries, for infiltrating porous SiC preforms with HfB2 powder were developed. While resin-based precursors proved to be ineffective due to low HfB2 yield and poor adhesion, the slurry infiltration techniques were effective to varying degrees. The greatest pore filling and composite densities were achieved using pressure and vibration-assisted pressure infiltration techniques. SiCf/HfB2-SiC laminates were subsequently developed via lamination, cure and pyrolysis of fabrics using a HfB2-loaded polymeric SiC precursor, followed by HfB2 slurry infiltration and preceramic polymer infiltration and pyrolysis (PIP). Repeated PIP processing, for 6-10 cycles, resulted in density increases, from the 3.03-3.22 g/cm3 range after HfB2 slurry infiltration, to 3.97-4.03 g/cm3 after PIP processing. Correspondingly, there was a decrease in open porosity from approximately 52% to less than 11%. The matrix consisted of discreet, lightly sintered HfB2 particles dispersed in SiC. The PIP SiC matrix was primarily nanocrystalline after 1300°C pyrolysis, but experienced grain growth with further heat treatment at 1600°C.","author":[{"dropping-particle":"","family":"Leslie","given":"Clifford J.","non-dropping-particle":"","parse-names":false,"suffix":""},{"dropping-particle":"","family":"Boakye","given":"Emmanuel E.","non-dropping-particle":"","parse-names":false,"suffix":""},{"dropping-particle":"","family":"Keller","given":"Kristin A.","non-dropping-particle":"","parse-names":false,"suffix":""},{"dropping-particle":"","family":"Cinibulk","given":"Michael K.","non-dropping-particle":"","parse-names":false,"suffix":""}],"container-title":"International Journal of Applied Ceramic Technology","id":"ITEM-1","issue":"1","issued":{"date-parts":[["2015"]]},"page":"235-244","title":"Development and characterization of continuous SiC fiber-reinforced HfB2-based UHTC matrix composites using polymer impregnation and slurry infiltration techniques","type":"article-journal","volume":"12"},"uris":["http://www.mendeley.com/documents/?uuid=f3cf965e-0a32-496e-8f4d-353fccac6c89"]}],"mendeley":{"formattedCitation":"[99]","plainTextFormattedCitation":"[99]","previouslyFormattedCitation":"[99]"},"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[99]</w:t>
      </w:r>
      <w:r w:rsidRPr="00841490">
        <w:rPr>
          <w:color w:val="auto"/>
          <w:sz w:val="24"/>
          <w:szCs w:val="24"/>
        </w:rPr>
        <w:fldChar w:fldCharType="end"/>
      </w:r>
      <w:r w:rsidRPr="00841490">
        <w:rPr>
          <w:color w:val="auto"/>
          <w:sz w:val="24"/>
          <w:szCs w:val="24"/>
        </w:rPr>
        <w:t xml:space="preserve">. However, little work has been done with AM based methods </w:t>
      </w:r>
      <w:r w:rsidRPr="00841490">
        <w:rPr>
          <w:color w:val="auto"/>
          <w:sz w:val="24"/>
          <w:szCs w:val="24"/>
        </w:rPr>
        <w:fldChar w:fldCharType="begin" w:fldLock="1"/>
      </w:r>
      <w:r w:rsidR="00595E61">
        <w:rPr>
          <w:color w:val="auto"/>
          <w:sz w:val="24"/>
          <w:szCs w:val="24"/>
        </w:rPr>
        <w:instrText>ADDIN CSL_CITATION {"citationItems":[{"id":"ITEM-1","itemData":{"DOI":"10.1016/j.jeurceramsoc.2020.09.059","ISSN":"1873619X","abstract":"Direct ink writing combined with subsequent polymer impregnation and pyrolysis (PIP) was adopted to prepare 3D SiC-based composites via the polymer-derived ceramic (PDC) route. Five types of 3D SiC scaffolds with different structural parameters, i.e. fillers of inert SiC powder and active Ti powder, predesigned interconnected pores and in-situ grown SiC coatings, were fabricated and employed in the following PIP process. The PIP process exhibited linear weight-increase stage in the first ten cycles, followed by the parabolic stage with decreased weight gain rate. Interconnected pores or coated SiCw in/on the 3D scaffolds increased the interfacial bonding strength, leading to improved strength of SiC-based composites. The current work demonstrated that dense 3D PDCs with adjustable macro-/micro-structures and compositions could be achieved via direct ink writing and the following PIP process.","author":[{"dropping-particle":"","family":"Xiong","given":"Huiwen","non-dropping-particle":"","parse-names":false,"suffix":""},{"dropping-particle":"","family":"Zhao","given":"Lianzhong","non-dropping-particle":"","parse-names":false,"suffix":""},{"dropping-particle":"","family":"Chen","given":"Hehao","non-dropping-particle":"","parse-names":false,"suffix":""},{"dropping-particle":"","family":"Luo","given":"Hang","non-dropping-particle":"","parse-names":false,"suffix":""},{"dropping-particle":"","family":"Yuan","given":"Xi","non-dropping-particle":"","parse-names":false,"suffix":""},{"dropping-particle":"","family":"Zhou","given":"Kechao","non-dropping-particle":"","parse-names":false,"suffix":""},{"dropping-particle":"","family":"Zhang","given":"Dou","non-dropping-particle":"","parse-names":false,"suffix":""}],"container-title":"Journal of the European Ceramic Society","id":"ITEM-1","issue":"2","issued":{"date-parts":[["2021"]]},"page":"1121-1131","publisher":"Elsevier Ltd","title":"Building SiC-based composites from polycarbosilane-derived 3D-SiC scaffolds via polymer impregnation and pyrolysis (PIP)","type":"article-journal","volume":"41"},"uris":["http://www.mendeley.com/documents/?uuid=a202b1b7-21be-4a6a-8b90-2c67121f1840"]}],"mendeley":{"formattedCitation":"[93]","plainTextFormattedCitation":"[93]","previouslyFormattedCitation":"[93]"},"properties":{"noteIndex":0},"schema":"https://github.com/citation-style-language/schema/raw/master/csl-citation.json"}</w:instrText>
      </w:r>
      <w:r w:rsidRPr="00841490">
        <w:rPr>
          <w:color w:val="auto"/>
          <w:sz w:val="24"/>
          <w:szCs w:val="24"/>
        </w:rPr>
        <w:fldChar w:fldCharType="separate"/>
      </w:r>
      <w:r w:rsidR="005E242E" w:rsidRPr="005E242E">
        <w:rPr>
          <w:noProof/>
          <w:color w:val="auto"/>
          <w:sz w:val="24"/>
          <w:szCs w:val="24"/>
        </w:rPr>
        <w:t>[93]</w:t>
      </w:r>
      <w:r w:rsidRPr="00841490">
        <w:rPr>
          <w:color w:val="auto"/>
          <w:sz w:val="24"/>
          <w:szCs w:val="24"/>
        </w:rPr>
        <w:fldChar w:fldCharType="end"/>
      </w:r>
      <w:r w:rsidRPr="00841490">
        <w:rPr>
          <w:color w:val="auto"/>
          <w:sz w:val="24"/>
          <w:szCs w:val="24"/>
        </w:rPr>
        <w:t xml:space="preserve">.  Initial trials on the infiltration of PCS into printed specimens made of SMP-5f and SMP-10f show </w:t>
      </w:r>
      <w:r w:rsidRPr="00841490">
        <w:rPr>
          <w:color w:val="auto"/>
          <w:sz w:val="24"/>
          <w:szCs w:val="24"/>
        </w:rPr>
        <w:lastRenderedPageBreak/>
        <w:t xml:space="preserve">a mass increase of 1.6% and 6% after 1 reinfiltration cycle, respectively. The minor increase in mass is attributed to the fact that primarily closed porosity was observed in the pyrolyzed samples (e.g., </w:t>
      </w:r>
      <w:r w:rsidRPr="00841490">
        <w:rPr>
          <w:b/>
          <w:color w:val="auto"/>
          <w:sz w:val="24"/>
          <w:szCs w:val="24"/>
        </w:rPr>
        <w:t xml:space="preserve">Figure </w:t>
      </w:r>
      <w:r w:rsidRPr="00C6338F">
        <w:rPr>
          <w:b/>
          <w:bCs/>
          <w:sz w:val="24"/>
          <w:szCs w:val="24"/>
        </w:rPr>
        <w:t>3.</w:t>
      </w:r>
      <w:r w:rsidRPr="00C6338F">
        <w:rPr>
          <w:b/>
          <w:color w:val="auto"/>
          <w:sz w:val="24"/>
          <w:szCs w:val="24"/>
        </w:rPr>
        <w:t>3A</w:t>
      </w:r>
      <w:r w:rsidRPr="00841490">
        <w:rPr>
          <w:b/>
          <w:color w:val="auto"/>
          <w:sz w:val="24"/>
          <w:szCs w:val="24"/>
        </w:rPr>
        <w:t xml:space="preserve"> - B</w:t>
      </w:r>
      <w:r w:rsidRPr="00841490">
        <w:rPr>
          <w:color w:val="auto"/>
          <w:sz w:val="24"/>
          <w:szCs w:val="24"/>
        </w:rPr>
        <w:t>). Post-treatment of polymer-derived components to 1800</w:t>
      </w:r>
      <w:r w:rsidRPr="00841490">
        <w:rPr>
          <w:color w:val="auto"/>
          <w:sz w:val="24"/>
          <w:szCs w:val="24"/>
          <w:vertAlign w:val="superscript"/>
        </w:rPr>
        <w:t>o</w:t>
      </w:r>
      <w:r w:rsidRPr="00841490">
        <w:rPr>
          <w:color w:val="auto"/>
          <w:sz w:val="24"/>
          <w:szCs w:val="24"/>
        </w:rPr>
        <w:t xml:space="preserve">C has been shown to build interconnected pores more favorable for PIP </w:t>
      </w:r>
      <w:r>
        <w:rPr>
          <w:color w:val="auto"/>
          <w:sz w:val="24"/>
          <w:szCs w:val="24"/>
        </w:rPr>
        <w:fldChar w:fldCharType="begin" w:fldLock="1"/>
      </w:r>
      <w:r w:rsidR="00595E61">
        <w:rPr>
          <w:color w:val="auto"/>
          <w:sz w:val="24"/>
          <w:szCs w:val="24"/>
        </w:rPr>
        <w:instrText>ADDIN CSL_CITATION {"citationItems":[{"id":"ITEM-1","itemData":{"DOI":"10.1016/j.jeurceramsoc.2020.09.059","ISSN":"1873619X","abstract":"Direct ink writing combined with subsequent polymer impregnation and pyrolysis (PIP) was adopted to prepare 3D SiC-based composites via the polymer-derived ceramic (PDC) route. Five types of 3D SiC scaffolds with different structural parameters, i.e. fillers of inert SiC powder and active Ti powder, predesigned interconnected pores and in-situ grown SiC coatings, were fabricated and employed in the following PIP process. The PIP process exhibited linear weight-increase stage in the first ten cycles, followed by the parabolic stage with decreased weight gain rate. Interconnected pores or coated SiCw in/on the 3D scaffolds increased the interfacial bonding strength, leading to improved strength of SiC-based composites. The current work demonstrated that dense 3D PDCs with adjustable macro-/micro-structures and compositions could be achieved via direct ink writing and the following PIP process.","author":[{"dropping-particle":"","family":"Xiong","given":"Huiwen","non-dropping-particle":"","parse-names":false,"suffix":""},{"dropping-particle":"","family":"Zhao","given":"Lianzhong","non-dropping-particle":"","parse-names":false,"suffix":""},{"dropping-particle":"","family":"Chen","given":"Hehao","non-dropping-particle":"","parse-names":false,"suffix":""},{"dropping-particle":"","family":"Luo","given":"Hang","non-dropping-particle":"","parse-names":false,"suffix":""},{"dropping-particle":"","family":"Yuan","given":"Xi","non-dropping-particle":"","parse-names":false,"suffix":""},{"dropping-particle":"","family":"Zhou","given":"Kechao","non-dropping-particle":"","parse-names":false,"suffix":""},{"dropping-particle":"","family":"Zhang","given":"Dou","non-dropping-particle":"","parse-names":false,"suffix":""}],"container-title":"Journal of the European Ceramic Society","id":"ITEM-1","issue":"2","issued":{"date-parts":[["2021"]]},"page":"1121-1131","publisher":"Elsevier Ltd","title":"Building SiC-based composites from polycarbosilane-derived 3D-SiC scaffolds via polymer impregnation and pyrolysis (PIP)","type":"article-journal","volume":"41"},"uris":["http://www.mendeley.com/documents/?uuid=a202b1b7-21be-4a6a-8b90-2c67121f1840"]}],"mendeley":{"formattedCitation":"[93]","plainTextFormattedCitation":"[93]","previouslyFormattedCitation":"[93]"},"properties":{"noteIndex":0},"schema":"https://github.com/citation-style-language/schema/raw/master/csl-citation.json"}</w:instrText>
      </w:r>
      <w:r>
        <w:rPr>
          <w:color w:val="auto"/>
          <w:sz w:val="24"/>
          <w:szCs w:val="24"/>
        </w:rPr>
        <w:fldChar w:fldCharType="separate"/>
      </w:r>
      <w:r w:rsidR="005E242E" w:rsidRPr="005E242E">
        <w:rPr>
          <w:noProof/>
          <w:color w:val="auto"/>
          <w:sz w:val="24"/>
          <w:szCs w:val="24"/>
        </w:rPr>
        <w:t>[93]</w:t>
      </w:r>
      <w:r>
        <w:rPr>
          <w:color w:val="auto"/>
          <w:sz w:val="24"/>
          <w:szCs w:val="24"/>
        </w:rPr>
        <w:fldChar w:fldCharType="end"/>
      </w:r>
      <w:r w:rsidRPr="00841490">
        <w:rPr>
          <w:color w:val="auto"/>
          <w:sz w:val="24"/>
          <w:szCs w:val="24"/>
        </w:rPr>
        <w:t xml:space="preserve"> and could be explored in future studies.</w:t>
      </w:r>
      <w:r w:rsidRPr="00841490">
        <w:rPr>
          <w:noProof/>
          <w:color w:val="auto"/>
          <w:sz w:val="24"/>
          <w:szCs w:val="24"/>
        </w:rPr>
        <w:t xml:space="preserve"> </w:t>
      </w:r>
    </w:p>
    <w:p w14:paraId="33ACDE4D" w14:textId="14E6A3CC" w:rsidR="005805F3" w:rsidRPr="00B96613" w:rsidRDefault="005805F3" w:rsidP="00D8350A">
      <w:pPr>
        <w:pStyle w:val="Heading2"/>
        <w:spacing w:line="480" w:lineRule="auto"/>
      </w:pPr>
      <w:bookmarkStart w:id="53" w:name="_Toc79664393"/>
      <w:r w:rsidRPr="00841490">
        <w:t>Conclusions</w:t>
      </w:r>
      <w:bookmarkEnd w:id="53"/>
    </w:p>
    <w:p w14:paraId="77FCA52E" w14:textId="3B609736" w:rsidR="005805F3" w:rsidRDefault="005805F3" w:rsidP="00973B36">
      <w:pPr>
        <w:spacing w:line="480" w:lineRule="auto"/>
        <w:ind w:firstLine="576"/>
        <w:jc w:val="both"/>
      </w:pPr>
      <w:r w:rsidRPr="00841490">
        <w:t>In this study, we have shown an example of UHTCMCs fabricated by DIW. Inks were developed with high ZrB</w:t>
      </w:r>
      <w:r w:rsidRPr="00841490">
        <w:rPr>
          <w:vertAlign w:val="subscript"/>
        </w:rPr>
        <w:t xml:space="preserve">2 </w:t>
      </w:r>
      <w:r w:rsidRPr="00841490">
        <w:t>powder content and SiC</w:t>
      </w:r>
      <w:r w:rsidRPr="00841490">
        <w:rPr>
          <w:vertAlign w:val="subscript"/>
        </w:rPr>
        <w:t xml:space="preserve"> </w:t>
      </w:r>
      <w:r w:rsidRPr="00841490">
        <w:t>fibers</w:t>
      </w:r>
      <w:r w:rsidRPr="00841490">
        <w:rPr>
          <w:vertAlign w:val="subscript"/>
        </w:rPr>
        <w:t>,</w:t>
      </w:r>
      <w:r w:rsidRPr="00841490">
        <w:t xml:space="preserve"> which effectively modify the flow properties of the neat PCS polymer to impart favorable printing behavior for DIW. These inks were used to print complex-shaped UHTCMCs with preferential alignment of the chopped SiC</w:t>
      </w:r>
      <w:r w:rsidRPr="00841490">
        <w:rPr>
          <w:vertAlign w:val="subscript"/>
        </w:rPr>
        <w:t xml:space="preserve"> </w:t>
      </w:r>
      <w:r w:rsidRPr="00841490">
        <w:t xml:space="preserve">fibers along the print direction. An increase in porosity area fraction and size, along with a lower degree of fiber alignment, was observed in the pyrolyzed parts with the highest fiber content (10 vol.% vs. 5.75 vol.%). With increased fiber content, fiber misalignment and a change in orientation of shrinkage cracking were observed. Defects were prevalent in all pyrolyzed components, resulting in limited mechanical performance. Outgassing and constrained shrinkage during preceramic polymer curing and pyrolysis, respectively, were identified as the main culprits. These thermal processing induced defects are a major limiting feature for AM of bulk polymer-derived ceramic composites and will be the focus of future studies. We have identified mitigation strategies to explore to address these defects, including </w:t>
      </w:r>
      <w:r w:rsidRPr="00841490">
        <w:lastRenderedPageBreak/>
        <w:t>polymer pretreatment, incorporation of active fillers, and/or reduction of PCS</w:t>
      </w:r>
      <w:r>
        <w:t xml:space="preserve"> content.</w:t>
      </w:r>
      <w:r>
        <w:br w:type="page"/>
      </w:r>
    </w:p>
    <w:p w14:paraId="3259D970" w14:textId="77777777" w:rsidR="005805F3" w:rsidRPr="006D4885" w:rsidRDefault="005805F3" w:rsidP="008B30E9">
      <w:pPr>
        <w:pStyle w:val="Heading2"/>
        <w:numPr>
          <w:ilvl w:val="0"/>
          <w:numId w:val="0"/>
        </w:numPr>
        <w:ind w:left="576" w:hanging="576"/>
      </w:pPr>
      <w:bookmarkStart w:id="54" w:name="_Toc79664394"/>
      <w:r w:rsidRPr="006D4885">
        <w:lastRenderedPageBreak/>
        <w:t>Appendix</w:t>
      </w:r>
      <w:bookmarkEnd w:id="54"/>
    </w:p>
    <w:p w14:paraId="3BF75DC0" w14:textId="77777777" w:rsidR="005805F3" w:rsidRDefault="005805F3" w:rsidP="00D8350A">
      <w:pPr>
        <w:spacing w:line="480" w:lineRule="auto"/>
      </w:pPr>
    </w:p>
    <w:p w14:paraId="1BD47435" w14:textId="77777777" w:rsidR="005805F3" w:rsidRDefault="005805F3" w:rsidP="00D8350A">
      <w:pPr>
        <w:pStyle w:val="Caption"/>
        <w:spacing w:line="480" w:lineRule="auto"/>
        <w:jc w:val="center"/>
      </w:pPr>
      <w:r w:rsidRPr="00841490">
        <w:rPr>
          <w:noProof/>
        </w:rPr>
        <w:drawing>
          <wp:inline distT="0" distB="0" distL="0" distR="0" wp14:anchorId="26D3A907" wp14:editId="3618210C">
            <wp:extent cx="5862813" cy="2966483"/>
            <wp:effectExtent l="0" t="0" r="508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78604" cy="2974473"/>
                    </a:xfrm>
                    <a:prstGeom prst="rect">
                      <a:avLst/>
                    </a:prstGeom>
                    <a:noFill/>
                    <a:ln>
                      <a:noFill/>
                    </a:ln>
                  </pic:spPr>
                </pic:pic>
              </a:graphicData>
            </a:graphic>
          </wp:inline>
        </w:drawing>
      </w:r>
    </w:p>
    <w:p w14:paraId="407AC67B" w14:textId="1CF12BF9" w:rsidR="005805F3" w:rsidRPr="00841490" w:rsidRDefault="005805F3" w:rsidP="00D9232B">
      <w:pPr>
        <w:pStyle w:val="Caption"/>
        <w:spacing w:line="480" w:lineRule="auto"/>
        <w:jc w:val="both"/>
      </w:pPr>
      <w:bookmarkStart w:id="55" w:name="_Toc79664353"/>
      <w:r>
        <w:t xml:space="preserve">Figure </w:t>
      </w:r>
      <w:fldSimple w:instr=" STYLEREF 1 \s ">
        <w:r w:rsidR="00194E6C">
          <w:rPr>
            <w:noProof/>
          </w:rPr>
          <w:t>3</w:t>
        </w:r>
      </w:fldSimple>
      <w:r w:rsidR="00194E6C">
        <w:t>.</w:t>
      </w:r>
      <w:fldSimple w:instr=" SEQ Figure \* ARABIC \s 1 ">
        <w:r w:rsidR="00194E6C">
          <w:rPr>
            <w:noProof/>
          </w:rPr>
          <w:t>6</w:t>
        </w:r>
      </w:fldSimple>
      <w:r>
        <w:t>:</w:t>
      </w:r>
      <w:r w:rsidR="00D75035">
        <w:t xml:space="preserve"> </w:t>
      </w:r>
      <w:r w:rsidR="00D922C7">
        <w:t>(</w:t>
      </w:r>
      <w:r w:rsidRPr="00526AEE">
        <w:t xml:space="preserve">A) Granulometric distribution of ZrB2 and corresponding SEM images of the </w:t>
      </w:r>
      <w:r w:rsidR="00D922C7">
        <w:t>(</w:t>
      </w:r>
      <w:r w:rsidRPr="00526AEE">
        <w:t xml:space="preserve">B) as received and </w:t>
      </w:r>
      <w:r w:rsidR="00D922C7">
        <w:t>(</w:t>
      </w:r>
      <w:r w:rsidRPr="00526AEE">
        <w:t>C) milled powder portions.</w:t>
      </w:r>
      <w:bookmarkEnd w:id="55"/>
    </w:p>
    <w:p w14:paraId="411D437C" w14:textId="77777777" w:rsidR="005805F3" w:rsidRPr="00C6338F" w:rsidRDefault="005805F3" w:rsidP="00D8350A">
      <w:pPr>
        <w:spacing w:line="480" w:lineRule="auto"/>
        <w:rPr>
          <w:b/>
          <w:bCs/>
        </w:rPr>
      </w:pPr>
      <w:r>
        <w:br w:type="page"/>
      </w:r>
    </w:p>
    <w:p w14:paraId="1AB2CDFB" w14:textId="77777777" w:rsidR="005805F3" w:rsidRDefault="005805F3" w:rsidP="00D8350A">
      <w:pPr>
        <w:pStyle w:val="Caption"/>
        <w:spacing w:line="480" w:lineRule="auto"/>
        <w:jc w:val="center"/>
      </w:pPr>
      <w:r w:rsidRPr="00841490">
        <w:rPr>
          <w:noProof/>
        </w:rPr>
        <w:lastRenderedPageBreak/>
        <w:drawing>
          <wp:inline distT="0" distB="0" distL="0" distR="0" wp14:anchorId="53DC7BD2" wp14:editId="195EB929">
            <wp:extent cx="6205410" cy="2254102"/>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23842" cy="2260797"/>
                    </a:xfrm>
                    <a:prstGeom prst="rect">
                      <a:avLst/>
                    </a:prstGeom>
                    <a:noFill/>
                    <a:ln>
                      <a:noFill/>
                    </a:ln>
                  </pic:spPr>
                </pic:pic>
              </a:graphicData>
            </a:graphic>
          </wp:inline>
        </w:drawing>
      </w:r>
    </w:p>
    <w:p w14:paraId="5894D92B" w14:textId="598A57A2" w:rsidR="005805F3" w:rsidRPr="00841490" w:rsidRDefault="005805F3" w:rsidP="00D8350A">
      <w:pPr>
        <w:pStyle w:val="Caption"/>
        <w:spacing w:line="480" w:lineRule="auto"/>
      </w:pPr>
      <w:bookmarkStart w:id="56" w:name="_Toc79664354"/>
      <w:r>
        <w:t xml:space="preserve">Figure </w:t>
      </w:r>
      <w:fldSimple w:instr=" STYLEREF 1 \s ">
        <w:r w:rsidR="00194E6C">
          <w:rPr>
            <w:noProof/>
          </w:rPr>
          <w:t>3</w:t>
        </w:r>
      </w:fldSimple>
      <w:r w:rsidR="00194E6C">
        <w:t>.</w:t>
      </w:r>
      <w:fldSimple w:instr=" SEQ Figure \* ARABIC \s 1 ">
        <w:r w:rsidR="00194E6C">
          <w:rPr>
            <w:noProof/>
          </w:rPr>
          <w:t>7</w:t>
        </w:r>
      </w:fldSimple>
      <w:r>
        <w:t xml:space="preserve">: </w:t>
      </w:r>
      <w:r w:rsidRPr="00724BAA">
        <w:t xml:space="preserve">Load vs. Deflection for </w:t>
      </w:r>
      <w:r w:rsidR="00D922C7">
        <w:t>(</w:t>
      </w:r>
      <w:r w:rsidRPr="00724BAA">
        <w:t xml:space="preserve">A) SMP-5f samples and </w:t>
      </w:r>
      <w:r w:rsidR="00D922C7">
        <w:t>(</w:t>
      </w:r>
      <w:r w:rsidRPr="00724BAA">
        <w:t>B) SMP-10f</w:t>
      </w:r>
      <w:bookmarkEnd w:id="56"/>
    </w:p>
    <w:p w14:paraId="615C2F4B" w14:textId="77777777" w:rsidR="005805F3" w:rsidRPr="00841490" w:rsidRDefault="005805F3" w:rsidP="00D8350A">
      <w:pPr>
        <w:spacing w:line="480" w:lineRule="auto"/>
        <w:jc w:val="center"/>
      </w:pPr>
    </w:p>
    <w:p w14:paraId="288F46EF" w14:textId="77777777" w:rsidR="005805F3" w:rsidRDefault="005805F3" w:rsidP="00D8350A">
      <w:pPr>
        <w:pStyle w:val="Caption"/>
        <w:spacing w:line="480" w:lineRule="auto"/>
        <w:jc w:val="center"/>
      </w:pPr>
      <w:r w:rsidRPr="00841490">
        <w:rPr>
          <w:noProof/>
        </w:rPr>
        <w:lastRenderedPageBreak/>
        <w:drawing>
          <wp:inline distT="0" distB="0" distL="0" distR="0" wp14:anchorId="71828952" wp14:editId="433F7EF8">
            <wp:extent cx="5029200" cy="4210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6531" r="7259"/>
                    <a:stretch/>
                  </pic:blipFill>
                  <pic:spPr bwMode="auto">
                    <a:xfrm>
                      <a:off x="0" y="0"/>
                      <a:ext cx="5042681" cy="4221335"/>
                    </a:xfrm>
                    <a:prstGeom prst="rect">
                      <a:avLst/>
                    </a:prstGeom>
                    <a:noFill/>
                    <a:ln>
                      <a:noFill/>
                    </a:ln>
                    <a:extLst>
                      <a:ext uri="{53640926-AAD7-44D8-BBD7-CCE9431645EC}">
                        <a14:shadowObscured xmlns:a14="http://schemas.microsoft.com/office/drawing/2010/main"/>
                      </a:ext>
                    </a:extLst>
                  </pic:spPr>
                </pic:pic>
              </a:graphicData>
            </a:graphic>
          </wp:inline>
        </w:drawing>
      </w:r>
    </w:p>
    <w:p w14:paraId="1BA10DE0" w14:textId="708EF953" w:rsidR="005805F3" w:rsidRPr="00CC68F1" w:rsidRDefault="005805F3" w:rsidP="00D8350A">
      <w:pPr>
        <w:pStyle w:val="Caption"/>
        <w:spacing w:line="480" w:lineRule="auto"/>
        <w:rPr>
          <w:highlight w:val="yellow"/>
        </w:rPr>
      </w:pPr>
      <w:bookmarkStart w:id="57" w:name="_Toc79664355"/>
      <w:r>
        <w:t xml:space="preserve">Figure </w:t>
      </w:r>
      <w:fldSimple w:instr=" STYLEREF 1 \s ">
        <w:r w:rsidR="00194E6C">
          <w:rPr>
            <w:noProof/>
          </w:rPr>
          <w:t>3</w:t>
        </w:r>
      </w:fldSimple>
      <w:r w:rsidR="00194E6C">
        <w:t>.</w:t>
      </w:r>
      <w:fldSimple w:instr=" SEQ Figure \* ARABIC \s 1 ">
        <w:r w:rsidR="00194E6C">
          <w:rPr>
            <w:noProof/>
          </w:rPr>
          <w:t>8</w:t>
        </w:r>
      </w:fldSimple>
      <w:r>
        <w:t>:</w:t>
      </w:r>
      <w:r w:rsidRPr="00AD0922">
        <w:t>XRD pattern of printed samples post-pyrolysis.</w:t>
      </w:r>
      <w:bookmarkEnd w:id="57"/>
    </w:p>
    <w:p w14:paraId="0C9E160E" w14:textId="77777777" w:rsidR="005805F3" w:rsidRDefault="005805F3" w:rsidP="00D8350A">
      <w:pPr>
        <w:pStyle w:val="Caption"/>
        <w:spacing w:line="480" w:lineRule="auto"/>
        <w:jc w:val="center"/>
      </w:pPr>
      <w:r w:rsidRPr="00CC68F1">
        <w:rPr>
          <w:noProof/>
        </w:rPr>
        <w:lastRenderedPageBreak/>
        <w:drawing>
          <wp:inline distT="0" distB="0" distL="0" distR="0" wp14:anchorId="6AEC0BCF" wp14:editId="196F3687">
            <wp:extent cx="3497292" cy="4922874"/>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05824" cy="4934884"/>
                    </a:xfrm>
                    <a:prstGeom prst="rect">
                      <a:avLst/>
                    </a:prstGeom>
                    <a:noFill/>
                    <a:ln>
                      <a:noFill/>
                    </a:ln>
                  </pic:spPr>
                </pic:pic>
              </a:graphicData>
            </a:graphic>
          </wp:inline>
        </w:drawing>
      </w:r>
    </w:p>
    <w:p w14:paraId="27C0DC19" w14:textId="2C09CD44" w:rsidR="005805F3" w:rsidRPr="00E37B77" w:rsidRDefault="005805F3" w:rsidP="00D9232B">
      <w:pPr>
        <w:pStyle w:val="Caption"/>
        <w:spacing w:line="480" w:lineRule="auto"/>
        <w:jc w:val="both"/>
      </w:pPr>
      <w:bookmarkStart w:id="58" w:name="_Toc79664356"/>
      <w:r>
        <w:t xml:space="preserve">Figure </w:t>
      </w:r>
      <w:fldSimple w:instr=" STYLEREF 1 \s ">
        <w:r w:rsidR="00194E6C">
          <w:rPr>
            <w:noProof/>
          </w:rPr>
          <w:t>3</w:t>
        </w:r>
      </w:fldSimple>
      <w:r w:rsidR="00194E6C">
        <w:t>.</w:t>
      </w:r>
      <w:fldSimple w:instr=" SEQ Figure \* ARABIC \s 1 ">
        <w:r w:rsidR="00194E6C">
          <w:rPr>
            <w:noProof/>
          </w:rPr>
          <w:t>9</w:t>
        </w:r>
      </w:fldSimple>
      <w:r>
        <w:t xml:space="preserve">: </w:t>
      </w:r>
      <w:r w:rsidRPr="00AD782A">
        <w:t xml:space="preserve">Analysis of crack angle for </w:t>
      </w:r>
      <w:r w:rsidR="00D922C7">
        <w:t>(</w:t>
      </w:r>
      <w:r w:rsidRPr="00AD782A">
        <w:t xml:space="preserve">A) SMP-5f, and </w:t>
      </w:r>
      <w:r w:rsidR="00D922C7">
        <w:t>(</w:t>
      </w:r>
      <w:r w:rsidRPr="00AD782A">
        <w:t xml:space="preserve">B) SMP-10f. 90° corresponds to the print direction, and angle orientation was organized into 50 bins. Cracking observed in the SMP-5f is predominantly perpendicular to the print direction. SMP-10f cracks </w:t>
      </w:r>
      <w:r w:rsidR="00D24F77">
        <w:t>trended to align parallel to the print direction. A total of 41 and 85 cracks were measured for SMP-5f and SMP-10f, respectively.</w:t>
      </w:r>
      <w:bookmarkEnd w:id="58"/>
    </w:p>
    <w:p w14:paraId="2CC869B9" w14:textId="77777777" w:rsidR="005805F3" w:rsidRDefault="005805F3" w:rsidP="00D8350A">
      <w:pPr>
        <w:spacing w:line="480" w:lineRule="auto"/>
        <w:rPr>
          <w:b/>
          <w:bCs/>
          <w:caps/>
          <w:sz w:val="28"/>
        </w:rPr>
      </w:pPr>
      <w:r>
        <w:br w:type="page"/>
      </w:r>
    </w:p>
    <w:p w14:paraId="1F8CB25B" w14:textId="262BF1BD" w:rsidR="005805F3" w:rsidRDefault="0091065A" w:rsidP="006F6A60">
      <w:pPr>
        <w:pStyle w:val="Heading1"/>
        <w:tabs>
          <w:tab w:val="left" w:pos="1710"/>
        </w:tabs>
        <w:spacing w:line="480" w:lineRule="auto"/>
      </w:pPr>
      <w:bookmarkStart w:id="59" w:name="_Toc79664395"/>
      <w:r>
        <w:lastRenderedPageBreak/>
        <w:t>Size effects in 3D-printed polymer</w:t>
      </w:r>
      <w:r w:rsidR="00F72D1F">
        <w:t>-</w:t>
      </w:r>
      <w:r>
        <w:t>derived cera</w:t>
      </w:r>
      <w:r w:rsidR="00FE3233">
        <w:t>mic</w:t>
      </w:r>
      <w:r w:rsidR="009E3DF5">
        <w:t xml:space="preserve"> </w:t>
      </w:r>
      <w:r w:rsidR="001F4288">
        <w:t>M</w:t>
      </w:r>
      <w:r w:rsidR="00D54E18">
        <w:t>icrorods</w:t>
      </w:r>
      <w:bookmarkEnd w:id="59"/>
    </w:p>
    <w:p w14:paraId="7F6A06CC" w14:textId="77777777" w:rsidR="005805F3" w:rsidRDefault="005805F3" w:rsidP="00D8350A">
      <w:pPr>
        <w:spacing w:line="480" w:lineRule="auto"/>
        <w:rPr>
          <w:b/>
          <w:bCs/>
          <w:caps/>
          <w:sz w:val="28"/>
        </w:rPr>
      </w:pPr>
      <w:r>
        <w:br w:type="page"/>
      </w:r>
    </w:p>
    <w:p w14:paraId="7EA46FC4" w14:textId="13C17A27" w:rsidR="005805F3" w:rsidRPr="00C809E4" w:rsidRDefault="005805F3" w:rsidP="00D8350A">
      <w:pPr>
        <w:pStyle w:val="Heading2"/>
        <w:spacing w:line="480" w:lineRule="auto"/>
      </w:pPr>
      <w:bookmarkStart w:id="60" w:name="_Toc79664396"/>
      <w:r w:rsidRPr="00C809E4">
        <w:lastRenderedPageBreak/>
        <w:t>Abstract</w:t>
      </w:r>
      <w:bookmarkEnd w:id="60"/>
    </w:p>
    <w:p w14:paraId="0077E165" w14:textId="58BD9999" w:rsidR="008C4CBC" w:rsidRPr="00B526B7" w:rsidRDefault="00964BA6" w:rsidP="004D1BC9">
      <w:pPr>
        <w:spacing w:line="480" w:lineRule="auto"/>
        <w:ind w:firstLine="720"/>
        <w:jc w:val="both"/>
      </w:pPr>
      <w:r>
        <w:t>Preceramic polymers are of interest for use in many manufacturing techniques such as injection molding,</w:t>
      </w:r>
      <w:r w:rsidR="004C2941">
        <w:t xml:space="preserve"> ceramic fiber infiltration, and </w:t>
      </w:r>
      <w:r w:rsidR="00497BB8">
        <w:t xml:space="preserve">additive manufacturing. However, </w:t>
      </w:r>
      <w:r w:rsidR="0032397E">
        <w:t>off-gassing of low molecular weight oligomers can occur when these polymers cure</w:t>
      </w:r>
      <w:r w:rsidR="00E05BC8">
        <w:t>,</w:t>
      </w:r>
      <w:r w:rsidR="002C004E">
        <w:t xml:space="preserve"> </w:t>
      </w:r>
      <w:r w:rsidR="00E05BC8">
        <w:t xml:space="preserve">leading </w:t>
      </w:r>
      <w:r w:rsidR="002C004E">
        <w:t xml:space="preserve">to </w:t>
      </w:r>
      <w:r w:rsidR="00ED0E5C">
        <w:t>porosity in the cured part</w:t>
      </w:r>
      <w:r w:rsidR="002C004E">
        <w:t xml:space="preserve">. </w:t>
      </w:r>
      <w:r>
        <w:t xml:space="preserve"> </w:t>
      </w:r>
      <w:r w:rsidR="009F22F8">
        <w:t>Mi</w:t>
      </w:r>
      <w:r w:rsidR="00A62B06">
        <w:t>crorods</w:t>
      </w:r>
      <w:r w:rsidR="00B162DC">
        <w:t xml:space="preserve"> of varying </w:t>
      </w:r>
      <w:r w:rsidR="00ED0E5C">
        <w:t>size</w:t>
      </w:r>
      <w:r w:rsidR="001B15C0">
        <w:t>s</w:t>
      </w:r>
      <w:r w:rsidR="00CD6F90">
        <w:t xml:space="preserve"> were fabricated via direct ink writing (DIW)</w:t>
      </w:r>
      <w:r w:rsidR="0010737E">
        <w:t>, an additive manufacturing technique, with two inks comprised of polycarboslane (PCS),</w:t>
      </w:r>
      <w:r w:rsidR="00A62B06">
        <w:t xml:space="preserve"> zir</w:t>
      </w:r>
      <w:r w:rsidR="00B526B7">
        <w:t xml:space="preserve">conium </w:t>
      </w:r>
      <w:r w:rsidR="0010737E">
        <w:t xml:space="preserve">diboride </w:t>
      </w:r>
      <w:r w:rsidR="00B526B7">
        <w:t>(ZrB</w:t>
      </w:r>
      <w:r w:rsidR="00B526B7">
        <w:rPr>
          <w:vertAlign w:val="subscript"/>
        </w:rPr>
        <w:t>2</w:t>
      </w:r>
      <w:r w:rsidR="00B526B7">
        <w:t>), and fumed alumina (FA)</w:t>
      </w:r>
      <w:r w:rsidR="0032651F">
        <w:t xml:space="preserve">. </w:t>
      </w:r>
      <w:r w:rsidR="00A56940">
        <w:t xml:space="preserve">Each microrod was 25 mm in </w:t>
      </w:r>
      <w:r w:rsidR="00ED0E5C">
        <w:t xml:space="preserve">span </w:t>
      </w:r>
      <w:r w:rsidR="00A56940">
        <w:t>length and</w:t>
      </w:r>
      <w:r w:rsidR="002178F4">
        <w:t xml:space="preserve"> nominally</w:t>
      </w:r>
      <w:r w:rsidR="00A56940">
        <w:t xml:space="preserve"> </w:t>
      </w:r>
      <w:r w:rsidR="002C004E">
        <w:t xml:space="preserve">either </w:t>
      </w:r>
      <w:r w:rsidR="007411BD">
        <w:t xml:space="preserve">450, 634, 979, </w:t>
      </w:r>
      <w:r w:rsidR="00D33E5C">
        <w:t>1</w:t>
      </w:r>
      <w:r w:rsidR="007411BD">
        <w:t xml:space="preserve">346, </w:t>
      </w:r>
      <w:r w:rsidR="002C004E">
        <w:t>or</w:t>
      </w:r>
      <w:r w:rsidR="007411BD">
        <w:t xml:space="preserve"> 1702 </w:t>
      </w:r>
      <w:r w:rsidR="00D33E5C">
        <w:t>µ</w:t>
      </w:r>
      <w:r w:rsidR="007411BD">
        <w:t xml:space="preserve">m </w:t>
      </w:r>
      <w:r w:rsidR="002C004E">
        <w:t>in diameter</w:t>
      </w:r>
      <w:r w:rsidR="007411BD">
        <w:t xml:space="preserve">. </w:t>
      </w:r>
      <w:r w:rsidR="002178F4">
        <w:t>The amount of observed porosity was found to increase with increasing sample size</w:t>
      </w:r>
      <w:r w:rsidR="00C35226">
        <w:t xml:space="preserve">. </w:t>
      </w:r>
      <w:r w:rsidR="00E85781">
        <w:t xml:space="preserve">Failure strength </w:t>
      </w:r>
      <w:r w:rsidR="00C35226">
        <w:t>was</w:t>
      </w:r>
      <w:r w:rsidR="00E85781">
        <w:t xml:space="preserve"> measured </w:t>
      </w:r>
      <w:r w:rsidR="00D7396E">
        <w:t>through</w:t>
      </w:r>
      <w:r w:rsidR="00D56036">
        <w:t xml:space="preserve"> 3</w:t>
      </w:r>
      <w:r w:rsidR="00A83745">
        <w:t>-</w:t>
      </w:r>
      <w:r w:rsidR="00D56036">
        <w:t xml:space="preserve">point flexural testing </w:t>
      </w:r>
      <w:r w:rsidR="00E85781">
        <w:t>for</w:t>
      </w:r>
      <w:r w:rsidR="008E6F13">
        <w:t xml:space="preserve"> </w:t>
      </w:r>
      <w:r w:rsidR="00C934CA">
        <w:t xml:space="preserve">microrods </w:t>
      </w:r>
      <w:r w:rsidR="00BE5972">
        <w:t xml:space="preserve">printed with </w:t>
      </w:r>
      <w:r w:rsidR="00C934CA">
        <w:t>each ink</w:t>
      </w:r>
      <w:r w:rsidR="00D56036">
        <w:t xml:space="preserve"> </w:t>
      </w:r>
      <w:r w:rsidR="008E6F13">
        <w:t>composition and nozzle size</w:t>
      </w:r>
      <w:r w:rsidR="00D56036">
        <w:t xml:space="preserve">. </w:t>
      </w:r>
      <w:r w:rsidR="00A83745">
        <w:t>For a given nozzle size</w:t>
      </w:r>
      <w:r w:rsidR="00894105">
        <w:t>, the microrods made with FA</w:t>
      </w:r>
      <w:r w:rsidR="00B94A35">
        <w:t>-</w:t>
      </w:r>
      <w:r w:rsidR="00E614F6">
        <w:t xml:space="preserve">containing ink </w:t>
      </w:r>
      <w:r w:rsidR="0045651D">
        <w:t>possess</w:t>
      </w:r>
      <w:r w:rsidR="00894105">
        <w:t xml:space="preserve"> higher strength th</w:t>
      </w:r>
      <w:r w:rsidR="00B94A35">
        <w:t>a</w:t>
      </w:r>
      <w:r w:rsidR="00894105">
        <w:t xml:space="preserve">n </w:t>
      </w:r>
      <w:r w:rsidR="00E614F6">
        <w:t>those without FA.</w:t>
      </w:r>
      <w:r w:rsidR="0000253D">
        <w:t xml:space="preserve"> Additionally, with increasing nozzle size, strength decreases for both inks.</w:t>
      </w:r>
      <w:r w:rsidR="00E614F6">
        <w:t xml:space="preserve"> </w:t>
      </w:r>
      <w:r w:rsidR="00D56036" w:rsidRPr="0000253D">
        <w:t>Weibull</w:t>
      </w:r>
      <w:r w:rsidR="00204862">
        <w:t xml:space="preserve"> strength</w:t>
      </w:r>
      <w:r w:rsidR="00D56036" w:rsidRPr="0000253D">
        <w:t xml:space="preserve"> analysis </w:t>
      </w:r>
      <w:r w:rsidR="00204862">
        <w:t>was</w:t>
      </w:r>
      <w:r w:rsidR="00D56036" w:rsidRPr="0000253D">
        <w:t xml:space="preserve"> performed on </w:t>
      </w:r>
      <w:r w:rsidR="008549B8" w:rsidRPr="0000253D">
        <w:t>each group of microrods</w:t>
      </w:r>
      <w:r w:rsidR="00D7297E" w:rsidRPr="0000253D">
        <w:t xml:space="preserve"> and show</w:t>
      </w:r>
      <w:r w:rsidR="0035170D" w:rsidRPr="0000253D">
        <w:t>s</w:t>
      </w:r>
      <w:r w:rsidR="00D7297E" w:rsidRPr="0000253D">
        <w:t xml:space="preserve"> that the addition of FA</w:t>
      </w:r>
      <w:r w:rsidR="00214A47" w:rsidRPr="0000253D">
        <w:t xml:space="preserve"> </w:t>
      </w:r>
      <w:r w:rsidR="000B03C5" w:rsidRPr="0000253D">
        <w:t xml:space="preserve">increases Weibull modulus </w:t>
      </w:r>
      <w:r w:rsidR="000B15D5">
        <w:t>from 4.63</w:t>
      </w:r>
      <w:r w:rsidR="00315422">
        <w:t xml:space="preserve"> </w:t>
      </w:r>
      <w:r w:rsidR="00315422">
        <w:rPr>
          <w:rFonts w:ascii="Calibri" w:hAnsi="Calibri" w:cs="Calibri"/>
        </w:rPr>
        <w:t>±</w:t>
      </w:r>
      <w:r w:rsidR="00315422">
        <w:t xml:space="preserve"> 1.56</w:t>
      </w:r>
      <w:r w:rsidR="000B15D5">
        <w:t xml:space="preserve"> to </w:t>
      </w:r>
      <w:r w:rsidR="00315422">
        <w:t xml:space="preserve">9.35 </w:t>
      </w:r>
      <w:r w:rsidR="00315422">
        <w:rPr>
          <w:rFonts w:ascii="Calibri" w:hAnsi="Calibri" w:cs="Calibri"/>
        </w:rPr>
        <w:t>±</w:t>
      </w:r>
      <w:r w:rsidR="00EC716B">
        <w:t xml:space="preserve"> 0.601</w:t>
      </w:r>
      <w:r w:rsidR="0035170D" w:rsidRPr="0000253D">
        <w:t xml:space="preserve">. </w:t>
      </w:r>
      <w:r w:rsidR="009930A9">
        <w:t>In conjunction with optical microscopy, this analysis indicates two distinct flaw populations in the printed materials, one which arises during the curing step</w:t>
      </w:r>
      <w:r w:rsidR="00F338E3">
        <w:t xml:space="preserve"> and one which arises during pyrolysis of the larger specimens.</w:t>
      </w:r>
    </w:p>
    <w:p w14:paraId="0560AFB6" w14:textId="7441E838" w:rsidR="005805F3" w:rsidRDefault="005805F3" w:rsidP="00D8350A">
      <w:pPr>
        <w:pStyle w:val="Heading2"/>
        <w:spacing w:line="480" w:lineRule="auto"/>
      </w:pPr>
      <w:bookmarkStart w:id="61" w:name="_Toc79664397"/>
      <w:r>
        <w:lastRenderedPageBreak/>
        <w:t>Introduction</w:t>
      </w:r>
      <w:bookmarkEnd w:id="61"/>
    </w:p>
    <w:p w14:paraId="74B99B1E" w14:textId="7E1ADF7D" w:rsidR="00A956CD" w:rsidRDefault="00D32DE5" w:rsidP="008C4CBC">
      <w:pPr>
        <w:pStyle w:val="ListParagraph"/>
        <w:spacing w:line="480" w:lineRule="auto"/>
        <w:ind w:left="0" w:firstLine="720"/>
        <w:jc w:val="both"/>
        <w:rPr>
          <w:sz w:val="24"/>
          <w:szCs w:val="24"/>
        </w:rPr>
      </w:pPr>
      <w:r w:rsidRPr="00214A47">
        <w:rPr>
          <w:sz w:val="24"/>
          <w:szCs w:val="24"/>
        </w:rPr>
        <w:t>Polymer</w:t>
      </w:r>
      <w:r w:rsidR="0090321E" w:rsidRPr="00214A47">
        <w:rPr>
          <w:sz w:val="24"/>
          <w:szCs w:val="24"/>
        </w:rPr>
        <w:t>-</w:t>
      </w:r>
      <w:r w:rsidRPr="00214A47">
        <w:rPr>
          <w:sz w:val="24"/>
          <w:szCs w:val="24"/>
        </w:rPr>
        <w:t>derived ceramics (</w:t>
      </w:r>
      <w:r w:rsidR="0091309B" w:rsidRPr="00214A47">
        <w:rPr>
          <w:sz w:val="24"/>
          <w:szCs w:val="24"/>
        </w:rPr>
        <w:t>PDCs</w:t>
      </w:r>
      <w:r w:rsidRPr="00214A47">
        <w:rPr>
          <w:sz w:val="24"/>
          <w:szCs w:val="24"/>
        </w:rPr>
        <w:t>)</w:t>
      </w:r>
      <w:r w:rsidR="0091309B">
        <w:rPr>
          <w:sz w:val="24"/>
          <w:szCs w:val="24"/>
        </w:rPr>
        <w:t xml:space="preserve"> are a </w:t>
      </w:r>
      <w:r w:rsidR="00C27544">
        <w:rPr>
          <w:sz w:val="24"/>
          <w:szCs w:val="24"/>
        </w:rPr>
        <w:t xml:space="preserve">class of ceramic materials </w:t>
      </w:r>
      <w:r w:rsidR="00B42B3C">
        <w:rPr>
          <w:sz w:val="24"/>
          <w:szCs w:val="24"/>
        </w:rPr>
        <w:t>formed from the conversion of polymeric precursors</w:t>
      </w:r>
      <w:r w:rsidR="00F338E3">
        <w:rPr>
          <w:sz w:val="24"/>
          <w:szCs w:val="24"/>
        </w:rPr>
        <w:t xml:space="preserve"> to inorganic ceramics</w:t>
      </w:r>
      <w:r w:rsidR="00B42B3C">
        <w:rPr>
          <w:sz w:val="24"/>
          <w:szCs w:val="24"/>
        </w:rPr>
        <w:t xml:space="preserve">. </w:t>
      </w:r>
      <w:r w:rsidR="00B15FA3">
        <w:rPr>
          <w:sz w:val="24"/>
          <w:szCs w:val="24"/>
        </w:rPr>
        <w:t>This class of materials has been of interest in recent years</w:t>
      </w:r>
      <w:r w:rsidR="009F4D62">
        <w:rPr>
          <w:sz w:val="24"/>
          <w:szCs w:val="24"/>
        </w:rPr>
        <w:t xml:space="preserve"> because </w:t>
      </w:r>
      <w:r w:rsidR="00B94A35">
        <w:rPr>
          <w:sz w:val="24"/>
          <w:szCs w:val="24"/>
        </w:rPr>
        <w:t xml:space="preserve">of </w:t>
      </w:r>
      <w:r w:rsidR="009F4D62">
        <w:rPr>
          <w:sz w:val="24"/>
          <w:szCs w:val="24"/>
        </w:rPr>
        <w:t>the</w:t>
      </w:r>
      <w:r w:rsidR="00C442FE">
        <w:rPr>
          <w:sz w:val="24"/>
          <w:szCs w:val="24"/>
        </w:rPr>
        <w:t>ir ability to be formed</w:t>
      </w:r>
      <w:r w:rsidR="00671B12">
        <w:rPr>
          <w:sz w:val="24"/>
          <w:szCs w:val="24"/>
        </w:rPr>
        <w:t xml:space="preserve"> into complex structures</w:t>
      </w:r>
      <w:r w:rsidR="00BF2FAB">
        <w:rPr>
          <w:sz w:val="24"/>
          <w:szCs w:val="24"/>
        </w:rPr>
        <w:t>,</w:t>
      </w:r>
      <w:r>
        <w:rPr>
          <w:sz w:val="24"/>
          <w:szCs w:val="24"/>
        </w:rPr>
        <w:t xml:space="preserve"> with most</w:t>
      </w:r>
      <w:r w:rsidR="008F79D2">
        <w:rPr>
          <w:sz w:val="24"/>
          <w:szCs w:val="24"/>
        </w:rPr>
        <w:t xml:space="preserve"> of the commercially</w:t>
      </w:r>
      <w:r w:rsidR="009930A9">
        <w:rPr>
          <w:sz w:val="24"/>
          <w:szCs w:val="24"/>
        </w:rPr>
        <w:t xml:space="preserve"> </w:t>
      </w:r>
      <w:r w:rsidR="00413588">
        <w:rPr>
          <w:sz w:val="24"/>
          <w:szCs w:val="24"/>
        </w:rPr>
        <w:t>available</w:t>
      </w:r>
      <w:r w:rsidR="008F79D2">
        <w:rPr>
          <w:sz w:val="24"/>
          <w:szCs w:val="24"/>
        </w:rPr>
        <w:t xml:space="preserve"> polymers </w:t>
      </w:r>
      <w:r w:rsidR="006D50CB">
        <w:rPr>
          <w:sz w:val="24"/>
          <w:szCs w:val="24"/>
        </w:rPr>
        <w:t>being</w:t>
      </w:r>
      <w:r w:rsidR="006E0EC3">
        <w:rPr>
          <w:sz w:val="24"/>
          <w:szCs w:val="24"/>
        </w:rPr>
        <w:t xml:space="preserve"> precursors to SiOC, SiCN,</w:t>
      </w:r>
      <w:r w:rsidR="008F79D2">
        <w:rPr>
          <w:sz w:val="24"/>
          <w:szCs w:val="24"/>
        </w:rPr>
        <w:t xml:space="preserve"> SiC</w:t>
      </w:r>
      <w:r w:rsidR="006E0EC3">
        <w:rPr>
          <w:sz w:val="24"/>
          <w:szCs w:val="24"/>
        </w:rPr>
        <w:t>,</w:t>
      </w:r>
      <w:r w:rsidR="008F79D2">
        <w:rPr>
          <w:sz w:val="24"/>
          <w:szCs w:val="24"/>
        </w:rPr>
        <w:t xml:space="preserve"> and Si</w:t>
      </w:r>
      <w:r w:rsidR="008F79D2">
        <w:rPr>
          <w:sz w:val="24"/>
          <w:szCs w:val="24"/>
          <w:vertAlign w:val="subscript"/>
        </w:rPr>
        <w:t>3</w:t>
      </w:r>
      <w:r w:rsidR="008F79D2">
        <w:rPr>
          <w:sz w:val="24"/>
          <w:szCs w:val="24"/>
        </w:rPr>
        <w:t>N</w:t>
      </w:r>
      <w:r w:rsidR="008F79D2">
        <w:rPr>
          <w:sz w:val="24"/>
          <w:szCs w:val="24"/>
          <w:vertAlign w:val="subscript"/>
        </w:rPr>
        <w:t xml:space="preserve">4 </w:t>
      </w:r>
      <w:r w:rsidR="008F79D2">
        <w:rPr>
          <w:sz w:val="24"/>
          <w:szCs w:val="24"/>
        </w:rPr>
        <w:t>materials.</w:t>
      </w:r>
      <w:r w:rsidR="00671B12">
        <w:rPr>
          <w:sz w:val="24"/>
          <w:szCs w:val="24"/>
        </w:rPr>
        <w:t xml:space="preserve"> </w:t>
      </w:r>
      <w:r w:rsidR="00390D94">
        <w:rPr>
          <w:sz w:val="24"/>
          <w:szCs w:val="24"/>
        </w:rPr>
        <w:t xml:space="preserve">While still in the polymeric phase, the </w:t>
      </w:r>
      <w:r w:rsidR="00413588">
        <w:rPr>
          <w:sz w:val="24"/>
          <w:szCs w:val="24"/>
        </w:rPr>
        <w:t>precursors</w:t>
      </w:r>
      <w:r w:rsidR="00463496">
        <w:rPr>
          <w:sz w:val="24"/>
          <w:szCs w:val="24"/>
        </w:rPr>
        <w:t xml:space="preserve"> </w:t>
      </w:r>
      <w:r w:rsidR="006D50CB">
        <w:rPr>
          <w:sz w:val="24"/>
          <w:szCs w:val="24"/>
        </w:rPr>
        <w:t>behave similar</w:t>
      </w:r>
      <w:r w:rsidR="00BF2FAB">
        <w:rPr>
          <w:sz w:val="24"/>
          <w:szCs w:val="24"/>
        </w:rPr>
        <w:t>ly</w:t>
      </w:r>
      <w:r w:rsidR="006D50CB">
        <w:rPr>
          <w:sz w:val="24"/>
          <w:szCs w:val="24"/>
        </w:rPr>
        <w:t xml:space="preserve"> to</w:t>
      </w:r>
      <w:r w:rsidR="00463496">
        <w:rPr>
          <w:sz w:val="24"/>
          <w:szCs w:val="24"/>
        </w:rPr>
        <w:t xml:space="preserve"> thermoset polymers </w:t>
      </w:r>
      <w:r w:rsidR="00BD65D5">
        <w:rPr>
          <w:sz w:val="24"/>
          <w:szCs w:val="24"/>
        </w:rPr>
        <w:t>that thermally cross-link</w:t>
      </w:r>
      <w:r w:rsidR="00053999">
        <w:rPr>
          <w:sz w:val="24"/>
          <w:szCs w:val="24"/>
        </w:rPr>
        <w:t xml:space="preserve"> </w:t>
      </w:r>
      <w:r w:rsidR="00053999">
        <w:rPr>
          <w:sz w:val="24"/>
          <w:szCs w:val="24"/>
        </w:rPr>
        <w:fldChar w:fldCharType="begin" w:fldLock="1"/>
      </w:r>
      <w:r w:rsidR="00350BA2">
        <w:rPr>
          <w:sz w:val="24"/>
          <w:szCs w:val="24"/>
        </w:rPr>
        <w:instrText>ADDIN CSL_CITATION {"citationItems":[{"id":"ITEM-1","itemData":{"DOI":"10.1002/9783527631971.ch07","ISBN":"9783527631971","abstract":"The science and technological development of polymer-derived ceramics (PDCs) are highly interdisciplinary, at the forefront of micro- and nanoscience and technology, with expertise provided by chemists, physicists, mineralogists, and materials scientists, and engineers. This chapter highlights scientific issues related to advanced PDCs research. These issues include general synthesis procedures to produce silicon-based pre-ceramic polymers; special microstructural features of PDCs; and unusual materials properties of PDCs, that are related to their unique nanosized microstructure that makes preceramic polymers of great and topical interest to researchers across a wide spectrum of disciplines. The chapter also deals with processing strategies to fabricate ceramic components from preceramic polymers, and discussion and presentation of several examples of possible real-life applications that take advantage of the special characteristics of pre-ceramic polymers.","author":[{"dropping-particle":"","family":"Colombo","given":"Paolo","non-dropping-particle":"","parse-names":false,"suffix":""},{"dropping-particle":"","family":"Mera","given":"Gabriela","non-dropping-particle":"","parse-names":false,"suffix":""},{"dropping-particle":"","family":"Riedel","given":"Ralf","non-dropping-particle":"","parse-names":false,"suffix":""},{"dropping-particle":"","family":"Sorarù","given":"Gian Domenico","non-dropping-particle":"","parse-names":false,"suffix":""}],"container-title":"Journal of the American Ceramic Society","id":"ITEM-1","issue":"7","issued":{"date-parts":[["2010"]]},"page":"245-320","title":"Polymer-Derived Ceramics: 40 Years of Research and Innovation in Advanced Ceramics","type":"article-journal","volume":"4"},"uris":["http://www.mendeley.com/documents/?uuid=fe67eb10-b9c8-49e3-b74b-986fbd2496c0"]},{"id":"ITEM-2","itemData":{"DOI":"10.1002/1527-2648(200006)2:6&lt;339::AID-ADEM339&gt;3.0.CO;2-K","ISSN":"14381656","abstract":"Engineering ceramics in the system Si-O-C-N-B manufactured from preceramic silicon containing polymers gain in significance with increasing availability of advanced precursor materials such as poly(carbosilane), -(silazane), -(siloxane) or -(borosilazane). While high temperature resistant Si-C and Si-N ceramic fibers are already used to reinforce ceramic matrix composites (CMC) in air- and spacecraft structures, novel products such as coatings, tapes, foams, and complex shaped components for medium and low temperature applications in the fields of energy, environmental, transportation, and communication technologies become more important in the future. Preceramic polymers offer the possibility of using versatile plastic shaping technologies as well as advanced laminated object manufacturing techniques. Properties can be varied in a wide range by tailoring the molecular structure and composition of the precursor polymer and by loading the polymer with intert or reactive filler powders. Partial conversion of the organic polymer into organic/inorganic hybrid materials yields novel materials which exhibit properties between polymers and ceramics.","author":[{"dropping-particle":"","family":"Greil","given":"Pefer","non-dropping-particle":"","parse-names":false,"suffix":""}],"container-title":"Advanced Engineering Materials","id":"ITEM-2","issue":"6","issued":{"date-parts":[["2000"]]},"page":"339-348","title":"Polymer derived engineering ceramics","type":"article-journal","volume":"2"},"uris":["http://www.mendeley.com/documents/?uuid=820158d4-d6af-4103-9a45-dfbc7c577568"]}],"mendeley":{"formattedCitation":"[19,21]","plainTextFormattedCitation":"[19,21]","previouslyFormattedCitation":"[19,21]"},"properties":{"noteIndex":0},"schema":"https://github.com/citation-style-language/schema/raw/master/csl-citation.json"}</w:instrText>
      </w:r>
      <w:r w:rsidR="00053999">
        <w:rPr>
          <w:sz w:val="24"/>
          <w:szCs w:val="24"/>
        </w:rPr>
        <w:fldChar w:fldCharType="separate"/>
      </w:r>
      <w:r w:rsidR="008E1AE0" w:rsidRPr="008E1AE0">
        <w:rPr>
          <w:noProof/>
          <w:sz w:val="24"/>
          <w:szCs w:val="24"/>
        </w:rPr>
        <w:t>[19,21]</w:t>
      </w:r>
      <w:r w:rsidR="00053999">
        <w:rPr>
          <w:sz w:val="24"/>
          <w:szCs w:val="24"/>
        </w:rPr>
        <w:fldChar w:fldCharType="end"/>
      </w:r>
      <w:r w:rsidR="00BD65D5">
        <w:rPr>
          <w:sz w:val="24"/>
          <w:szCs w:val="24"/>
        </w:rPr>
        <w:t>.</w:t>
      </w:r>
      <w:r w:rsidR="00BA5A68">
        <w:rPr>
          <w:sz w:val="24"/>
          <w:szCs w:val="24"/>
        </w:rPr>
        <w:t xml:space="preserve"> </w:t>
      </w:r>
      <w:r w:rsidR="00D36BAD">
        <w:rPr>
          <w:sz w:val="24"/>
          <w:szCs w:val="24"/>
        </w:rPr>
        <w:t>During the</w:t>
      </w:r>
      <w:r w:rsidR="00BA5A68">
        <w:rPr>
          <w:sz w:val="24"/>
          <w:szCs w:val="24"/>
        </w:rPr>
        <w:t xml:space="preserve"> cross-linking phase</w:t>
      </w:r>
      <w:r w:rsidR="00D36BAD">
        <w:rPr>
          <w:sz w:val="24"/>
          <w:szCs w:val="24"/>
        </w:rPr>
        <w:t>,</w:t>
      </w:r>
      <w:r w:rsidR="00BA5A68">
        <w:rPr>
          <w:sz w:val="24"/>
          <w:szCs w:val="24"/>
        </w:rPr>
        <w:t xml:space="preserve"> </w:t>
      </w:r>
      <w:r w:rsidR="00F851D4">
        <w:rPr>
          <w:sz w:val="24"/>
          <w:szCs w:val="24"/>
        </w:rPr>
        <w:t>many low-molecular</w:t>
      </w:r>
      <w:r w:rsidR="00B94A35">
        <w:rPr>
          <w:sz w:val="24"/>
          <w:szCs w:val="24"/>
        </w:rPr>
        <w:t>-</w:t>
      </w:r>
      <w:r w:rsidR="00F851D4">
        <w:rPr>
          <w:sz w:val="24"/>
          <w:szCs w:val="24"/>
        </w:rPr>
        <w:t>weight oligomers and various hydrocarbon gasses</w:t>
      </w:r>
      <w:r w:rsidR="00145E3A">
        <w:rPr>
          <w:sz w:val="24"/>
          <w:szCs w:val="24"/>
        </w:rPr>
        <w:t xml:space="preserve"> (methane, ethanol, </w:t>
      </w:r>
      <w:r w:rsidR="00053999">
        <w:rPr>
          <w:sz w:val="24"/>
          <w:szCs w:val="24"/>
        </w:rPr>
        <w:t>ammonia, etc.)</w:t>
      </w:r>
      <w:r w:rsidR="00F851D4">
        <w:rPr>
          <w:sz w:val="24"/>
          <w:szCs w:val="24"/>
        </w:rPr>
        <w:t xml:space="preserve"> </w:t>
      </w:r>
      <w:r w:rsidR="00957938">
        <w:rPr>
          <w:sz w:val="24"/>
          <w:szCs w:val="24"/>
        </w:rPr>
        <w:t>diffuse out of the formed polymer</w:t>
      </w:r>
      <w:r w:rsidR="007E5BFC">
        <w:rPr>
          <w:sz w:val="24"/>
          <w:szCs w:val="24"/>
        </w:rPr>
        <w:t xml:space="preserve"> </w:t>
      </w:r>
      <w:r w:rsidR="00053999">
        <w:rPr>
          <w:sz w:val="24"/>
          <w:szCs w:val="24"/>
        </w:rPr>
        <w:fldChar w:fldCharType="begin" w:fldLock="1"/>
      </w:r>
      <w:r w:rsidR="00301107">
        <w:rPr>
          <w:sz w:val="24"/>
          <w:szCs w:val="24"/>
        </w:rPr>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polymers","type":"article-journal","volume":"40"},"uris":["http://www.mendeley.com/documents/?uuid=ff28988d-89fe-4fbb-85b4-6259f0892c81"]},{"id":"ITEM-2","itemData":{"DOI":"10.1111/jace.15463","ISSN":"15512916","abstract":"The volatilization of polycarbosilanes is important to the processing and performance of polymer infiltration and pyrolysis-based ceramic matrix composites. Low molecular weight (MW) polycarbosilane is often present in preceramic polymers and enhances viscosity for the purpose of composite infiltration. Due to the volatility of low MW chains, a model was developed to semi-empirically determine the MW distribution and then predict the mass yield and evolution of the MW distribution as a function of temperature and time for StarPCS™ SMP-10. The enthalpy of vaporization, the temperature dependence of the enthalpy of vaporization, the temperature dependence of the normal boiling point and a representation of the molecular weight distribution were fit using a series of thermogravimetric measurements, involving isothermal holds on a particular batch of SMP-10. Once calibrated for SMP-10 in this fashion, the molecular weight distribution of different batches of SMP-10 could be fit using a thermogravimetric measurement involving a reduced temperature-time series. The model was then predictive of mass loss over time for temperatures below the onset of curing (&gt;90°C). Understanding this volatilization enables improved SiC yield, reduced processing time and minimizing void/bubble formation.","author":[{"dropping-particle":"","family":"Key","given":"Thomas S.","non-dropping-particle":"","parse-names":false,"suffix":""},{"dropping-particle":"","family":"Wilks","given":"Garth B.","non-dropping-particle":"","parse-names":false,"suffix":""},{"dropping-particle":"","family":"Parthasarathy","given":"Triplicane A.","non-dropping-particle":"","parse-names":false,"suffix":""},{"dropping-particle":"","family":"King","given":"Derek S","non-dropping-particle":"","parse-names":false,"suffix":""},{"dropping-particle":"","family":"Apostolov","given":"Zlatomir D.","non-dropping-particle":"","parse-names":false,"suffix":""},{"dropping-particle":"","family":"Cinibulk","given":"Michael K.","non-dropping-particle":"","parse-names":false,"suffix":""}],"container-title":"Journal of the American Ceramic Society","id":"ITEM-2","issue":"7","issued":{"date-parts":[["2018"]]},"page":"2809-2818","title":"Process modeling of the low-temperature evolution and yield of polycarbosilanes for ceramic matrix composites","type":"article-journal","volume":"101"},"uris":["http://www.mendeley.com/documents/?uuid=e8685662-d5f5-4ecf-953c-65af2eaf5469"]}],"mendeley":{"formattedCitation":"[33,98]","plainTextFormattedCitation":"[33,98]","previouslyFormattedCitation":"[33,98]"},"properties":{"noteIndex":0},"schema":"https://github.com/citation-style-language/schema/raw/master/csl-citation.json"}</w:instrText>
      </w:r>
      <w:r w:rsidR="00053999">
        <w:rPr>
          <w:sz w:val="24"/>
          <w:szCs w:val="24"/>
        </w:rPr>
        <w:fldChar w:fldCharType="separate"/>
      </w:r>
      <w:r w:rsidR="00301107" w:rsidRPr="00301107">
        <w:rPr>
          <w:noProof/>
          <w:sz w:val="24"/>
          <w:szCs w:val="24"/>
        </w:rPr>
        <w:t>[33,98]</w:t>
      </w:r>
      <w:r w:rsidR="00053999">
        <w:rPr>
          <w:sz w:val="24"/>
          <w:szCs w:val="24"/>
        </w:rPr>
        <w:fldChar w:fldCharType="end"/>
      </w:r>
      <w:r w:rsidR="00D36BAD">
        <w:rPr>
          <w:sz w:val="24"/>
          <w:szCs w:val="24"/>
        </w:rPr>
        <w:t xml:space="preserve">, commonly </w:t>
      </w:r>
      <w:r w:rsidR="003243AC">
        <w:rPr>
          <w:sz w:val="24"/>
          <w:szCs w:val="24"/>
        </w:rPr>
        <w:t>referred to as of</w:t>
      </w:r>
      <w:r w:rsidR="00957938">
        <w:rPr>
          <w:sz w:val="24"/>
          <w:szCs w:val="24"/>
        </w:rPr>
        <w:t>f-gassing</w:t>
      </w:r>
      <w:r w:rsidR="003243AC">
        <w:rPr>
          <w:sz w:val="24"/>
          <w:szCs w:val="24"/>
        </w:rPr>
        <w:t>, leading to porosity develop</w:t>
      </w:r>
      <w:r w:rsidR="0072723A">
        <w:rPr>
          <w:sz w:val="24"/>
          <w:szCs w:val="24"/>
        </w:rPr>
        <w:t>ment in the part</w:t>
      </w:r>
      <w:r w:rsidR="00957938">
        <w:rPr>
          <w:sz w:val="24"/>
          <w:szCs w:val="24"/>
        </w:rPr>
        <w:t xml:space="preserve"> </w:t>
      </w:r>
      <w:r w:rsidR="00787A6D">
        <w:rPr>
          <w:sz w:val="24"/>
          <w:szCs w:val="24"/>
        </w:rPr>
        <w:t>that</w:t>
      </w:r>
      <w:r w:rsidR="00BF2FAB">
        <w:rPr>
          <w:sz w:val="24"/>
          <w:szCs w:val="24"/>
        </w:rPr>
        <w:t xml:space="preserve"> </w:t>
      </w:r>
      <w:r w:rsidR="00F27F18">
        <w:rPr>
          <w:sz w:val="24"/>
          <w:szCs w:val="24"/>
        </w:rPr>
        <w:t xml:space="preserve">can be detrimental to </w:t>
      </w:r>
      <w:r w:rsidR="007E1531">
        <w:rPr>
          <w:sz w:val="24"/>
          <w:szCs w:val="24"/>
        </w:rPr>
        <w:t xml:space="preserve">the strength and performance of the </w:t>
      </w:r>
      <w:r w:rsidR="00F27F18">
        <w:rPr>
          <w:sz w:val="24"/>
          <w:szCs w:val="24"/>
        </w:rPr>
        <w:t xml:space="preserve">final </w:t>
      </w:r>
      <w:r w:rsidR="0072723A">
        <w:rPr>
          <w:sz w:val="24"/>
          <w:szCs w:val="24"/>
        </w:rPr>
        <w:t>part</w:t>
      </w:r>
      <w:r w:rsidR="00762A4F">
        <w:rPr>
          <w:sz w:val="24"/>
          <w:szCs w:val="24"/>
        </w:rPr>
        <w:t xml:space="preserve"> </w:t>
      </w:r>
      <w:r w:rsidR="00C02663">
        <w:rPr>
          <w:sz w:val="24"/>
          <w:szCs w:val="24"/>
        </w:rPr>
        <w:fldChar w:fldCharType="begin" w:fldLock="1"/>
      </w:r>
      <w:r w:rsidR="00301107">
        <w:rPr>
          <w:sz w:val="24"/>
          <w:szCs w:val="24"/>
        </w:rPr>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DOI":"10.1016/j.addma.2021.102049","ISSN":"22148604","author":[{"dropping-particle":"","family":"Kemp","given":"James W.","non-dropping-particle":"","parse-names":false,"suffix":""},{"dropping-particle":"","family":"Diaz","given":"Abel A.","non-dropping-particle":"","parse-names":false,"suffix":""},{"dropping-particle":"","family":"Malek","given":"Elizabeth C.","non-dropping-particle":"","parse-names":false,"suffix":""},{"dropping-particle":"","family":"Croom","given":"Brendan P.","non-dropping-particle":"","parse-names":false,"suffix":""},{"dropping-particle":"","family":"Apostolov","given":"Zlatomir D.","non-dropping-particle":"","parse-names":false,"suffix":""},{"dropping-particle":"","family":"Kalidindi","given":"Surya R.","non-dropping-particle":"","parse-names":false,"suffix":""},{"dropping-particle":"","family":"Compton","given":"Brett G.","non-dropping-particle":"","parse-names":false,"suffix":""},{"dropping-particle":"","family":"Rueschhoff","given":"Lisa M.","non-dropping-particle":"","parse-names":false,"suffix":""}],"container-title":"Additive Manufacturing","id":"ITEM-2","issue":"May","issued":{"date-parts":[["2021"]]},"page":"102049","publisher":"Elsevier B.V.","title":"Direct ink writing of ZrB2-SiC chopped fiber ceramic composites","type":"article-journal","volume":"44"},"uris":["http://www.mendeley.com/documents/?uuid=77215595-c0bd-47d7-8299-0066310868b3"]}],"mendeley":{"formattedCitation":"[33,125]","plainTextFormattedCitation":"[33,125]","previouslyFormattedCitation":"[33,125]"},"properties":{"noteIndex":0},"schema":"https://github.com/citation-style-language/schema/raw/master/csl-citation.json"}</w:instrText>
      </w:r>
      <w:r w:rsidR="00C02663">
        <w:rPr>
          <w:sz w:val="24"/>
          <w:szCs w:val="24"/>
        </w:rPr>
        <w:fldChar w:fldCharType="separate"/>
      </w:r>
      <w:r w:rsidR="00301107" w:rsidRPr="00301107">
        <w:rPr>
          <w:noProof/>
          <w:sz w:val="24"/>
          <w:szCs w:val="24"/>
        </w:rPr>
        <w:t>[33,125]</w:t>
      </w:r>
      <w:r w:rsidR="00C02663">
        <w:rPr>
          <w:sz w:val="24"/>
          <w:szCs w:val="24"/>
        </w:rPr>
        <w:fldChar w:fldCharType="end"/>
      </w:r>
      <w:r w:rsidR="0061635A">
        <w:rPr>
          <w:sz w:val="24"/>
          <w:szCs w:val="24"/>
        </w:rPr>
        <w:t xml:space="preserve">. </w:t>
      </w:r>
    </w:p>
    <w:p w14:paraId="4F33ACBD" w14:textId="10E9FC13" w:rsidR="00D93F6C" w:rsidRDefault="0061635A" w:rsidP="00D8350A">
      <w:pPr>
        <w:pStyle w:val="ListParagraph"/>
        <w:spacing w:line="480" w:lineRule="auto"/>
        <w:ind w:left="0" w:firstLine="936"/>
        <w:jc w:val="both"/>
        <w:rPr>
          <w:sz w:val="24"/>
          <w:szCs w:val="24"/>
        </w:rPr>
      </w:pPr>
      <w:r>
        <w:rPr>
          <w:sz w:val="24"/>
          <w:szCs w:val="24"/>
        </w:rPr>
        <w:t>Previous work has explored</w:t>
      </w:r>
      <w:r w:rsidR="00C84907">
        <w:rPr>
          <w:sz w:val="24"/>
          <w:szCs w:val="24"/>
        </w:rPr>
        <w:t xml:space="preserve"> porosity development in</w:t>
      </w:r>
      <w:r w:rsidR="008E2F07">
        <w:rPr>
          <w:sz w:val="24"/>
          <w:szCs w:val="24"/>
        </w:rPr>
        <w:t xml:space="preserve"> </w:t>
      </w:r>
      <w:r w:rsidR="00762A4F">
        <w:rPr>
          <w:sz w:val="24"/>
          <w:szCs w:val="24"/>
        </w:rPr>
        <w:t xml:space="preserve">the </w:t>
      </w:r>
      <w:r w:rsidR="008E2F07">
        <w:rPr>
          <w:sz w:val="24"/>
          <w:szCs w:val="24"/>
        </w:rPr>
        <w:t>AM technique of</w:t>
      </w:r>
      <w:r w:rsidR="00C84907">
        <w:rPr>
          <w:sz w:val="24"/>
          <w:szCs w:val="24"/>
        </w:rPr>
        <w:t xml:space="preserve"> DIW.</w:t>
      </w:r>
      <w:r w:rsidR="00E5166B">
        <w:rPr>
          <w:sz w:val="24"/>
          <w:szCs w:val="24"/>
        </w:rPr>
        <w:t xml:space="preserve"> DIW</w:t>
      </w:r>
      <w:r w:rsidR="00CD4410">
        <w:rPr>
          <w:sz w:val="24"/>
          <w:szCs w:val="24"/>
        </w:rPr>
        <w:t xml:space="preserve">-printed </w:t>
      </w:r>
      <w:r w:rsidR="00E5166B">
        <w:rPr>
          <w:sz w:val="24"/>
          <w:szCs w:val="24"/>
        </w:rPr>
        <w:t>structures explored in</w:t>
      </w:r>
      <w:r w:rsidR="00C84907">
        <w:rPr>
          <w:sz w:val="24"/>
          <w:szCs w:val="24"/>
        </w:rPr>
        <w:t xml:space="preserve"> Chapter 3 </w:t>
      </w:r>
      <w:r w:rsidR="00B84531">
        <w:rPr>
          <w:sz w:val="24"/>
          <w:szCs w:val="24"/>
        </w:rPr>
        <w:t>showed that the polycarbosilane</w:t>
      </w:r>
      <w:r w:rsidR="00B94A35">
        <w:rPr>
          <w:sz w:val="24"/>
          <w:szCs w:val="24"/>
        </w:rPr>
        <w:t>-</w:t>
      </w:r>
      <w:r w:rsidR="00B84531">
        <w:rPr>
          <w:sz w:val="24"/>
          <w:szCs w:val="24"/>
        </w:rPr>
        <w:t>based inks develop large porous networks after curing</w:t>
      </w:r>
      <w:r w:rsidR="00494538">
        <w:rPr>
          <w:sz w:val="24"/>
          <w:szCs w:val="24"/>
        </w:rPr>
        <w:t xml:space="preserve"> </w:t>
      </w:r>
      <w:r w:rsidR="00494538">
        <w:rPr>
          <w:sz w:val="24"/>
          <w:szCs w:val="24"/>
        </w:rPr>
        <w:fldChar w:fldCharType="begin" w:fldLock="1"/>
      </w:r>
      <w:r w:rsidR="00F42B7C">
        <w:rPr>
          <w:sz w:val="24"/>
          <w:szCs w:val="24"/>
        </w:rPr>
        <w:instrText>ADDIN CSL_CITATION {"citationItems":[{"id":"ITEM-1","itemData":{"DOI":"10.1016/j.addma.2021.102049","ISSN":"22148604","author":[{"dropping-particle":"","family":"Kemp","given":"James W.","non-dropping-particle":"","parse-names":false,"suffix":""},{"dropping-particle":"","family":"Diaz","given":"Abel A.","non-dropping-particle":"","parse-names":false,"suffix":""},{"dropping-particle":"","family":"Malek","given":"Elizabeth C.","non-dropping-particle":"","parse-names":false,"suffix":""},{"dropping-particle":"","family":"Croom","given":"Brendan P.","non-dropping-particle":"","parse-names":false,"suffix":""},{"dropping-particle":"","family":"Apostolov","given":"Zlatomir D.","non-dropping-particle":"","parse-names":false,"suffix":""},{"dropping-particle":"","family":"Kalidindi","given":"Surya R.","non-dropping-particle":"","parse-names":false,"suffix":""},{"dropping-particle":"","family":"Compton","given":"Brett G.","non-dropping-particle":"","parse-names":false,"suffix":""},{"dropping-particle":"","family":"Rueschhoff","given":"Lisa M.","non-dropping-particle":"","parse-names":false,"suffix":""}],"container-title":"Additive Manufacturing","id":"ITEM-1","issue":"May","issued":{"date-parts":[["2021"]]},"page":"102049","publisher":"Elsevier B.V.","title":"Direct ink writing of ZrB2-SiC chopped fiber ceramic composites","type":"article-journal","volume":"44"},"uris":["http://www.mendeley.com/documents/?uuid=77215595-c0bd-47d7-8299-0066310868b3"]}],"mendeley":{"formattedCitation":"[125]","plainTextFormattedCitation":"[125]","previouslyFormattedCitation":"[125]"},"properties":{"noteIndex":0},"schema":"https://github.com/citation-style-language/schema/raw/master/csl-citation.json"}</w:instrText>
      </w:r>
      <w:r w:rsidR="00494538">
        <w:rPr>
          <w:sz w:val="24"/>
          <w:szCs w:val="24"/>
        </w:rPr>
        <w:fldChar w:fldCharType="separate"/>
      </w:r>
      <w:r w:rsidR="00F13DCF" w:rsidRPr="00F13DCF">
        <w:rPr>
          <w:noProof/>
          <w:sz w:val="24"/>
          <w:szCs w:val="24"/>
        </w:rPr>
        <w:t>[125]</w:t>
      </w:r>
      <w:r w:rsidR="00494538">
        <w:rPr>
          <w:sz w:val="24"/>
          <w:szCs w:val="24"/>
        </w:rPr>
        <w:fldChar w:fldCharType="end"/>
      </w:r>
      <w:r w:rsidR="004157E8">
        <w:rPr>
          <w:sz w:val="24"/>
          <w:szCs w:val="24"/>
        </w:rPr>
        <w:t>.</w:t>
      </w:r>
      <w:r w:rsidR="00D80C09">
        <w:rPr>
          <w:sz w:val="24"/>
          <w:szCs w:val="24"/>
        </w:rPr>
        <w:t xml:space="preserve"> </w:t>
      </w:r>
      <w:r w:rsidR="005A1011">
        <w:rPr>
          <w:sz w:val="24"/>
          <w:szCs w:val="24"/>
        </w:rPr>
        <w:t xml:space="preserve">The suggested </w:t>
      </w:r>
      <w:r w:rsidR="006B0ACE">
        <w:rPr>
          <w:sz w:val="24"/>
          <w:szCs w:val="24"/>
        </w:rPr>
        <w:t xml:space="preserve">mitigation </w:t>
      </w:r>
      <w:r w:rsidR="005A1011">
        <w:rPr>
          <w:sz w:val="24"/>
          <w:szCs w:val="24"/>
        </w:rPr>
        <w:t xml:space="preserve">methods included thermal pretreatment, </w:t>
      </w:r>
      <w:r w:rsidR="00CD4410">
        <w:rPr>
          <w:sz w:val="24"/>
          <w:szCs w:val="24"/>
        </w:rPr>
        <w:t xml:space="preserve">addition of a </w:t>
      </w:r>
      <w:r w:rsidR="005A1011">
        <w:rPr>
          <w:sz w:val="24"/>
          <w:szCs w:val="24"/>
        </w:rPr>
        <w:t xml:space="preserve">chemical initiator, or </w:t>
      </w:r>
      <w:r w:rsidR="00B52C69">
        <w:rPr>
          <w:sz w:val="24"/>
          <w:szCs w:val="24"/>
        </w:rPr>
        <w:t>synthe</w:t>
      </w:r>
      <w:r w:rsidR="009F2774">
        <w:rPr>
          <w:sz w:val="24"/>
          <w:szCs w:val="24"/>
        </w:rPr>
        <w:t>tic</w:t>
      </w:r>
      <w:r w:rsidR="00B52C69">
        <w:rPr>
          <w:sz w:val="24"/>
          <w:szCs w:val="24"/>
        </w:rPr>
        <w:t xml:space="preserve"> </w:t>
      </w:r>
      <w:r w:rsidR="006B0ACE">
        <w:rPr>
          <w:sz w:val="24"/>
          <w:szCs w:val="24"/>
        </w:rPr>
        <w:t>refinement</w:t>
      </w:r>
      <w:r w:rsidR="00B52C69">
        <w:rPr>
          <w:sz w:val="24"/>
          <w:szCs w:val="24"/>
        </w:rPr>
        <w:t xml:space="preserve"> </w:t>
      </w:r>
      <w:r w:rsidR="006B0ACE">
        <w:rPr>
          <w:sz w:val="24"/>
          <w:szCs w:val="24"/>
        </w:rPr>
        <w:t xml:space="preserve">of the polymer. </w:t>
      </w:r>
      <w:r w:rsidR="006401D3">
        <w:rPr>
          <w:sz w:val="24"/>
          <w:szCs w:val="24"/>
        </w:rPr>
        <w:t>Apostolov et al. explore</w:t>
      </w:r>
      <w:r w:rsidR="00015BE6">
        <w:rPr>
          <w:sz w:val="24"/>
          <w:szCs w:val="24"/>
        </w:rPr>
        <w:t>d</w:t>
      </w:r>
      <w:r w:rsidR="006401D3">
        <w:rPr>
          <w:sz w:val="24"/>
          <w:szCs w:val="24"/>
        </w:rPr>
        <w:t xml:space="preserve"> the thermal pre-treatment method </w:t>
      </w:r>
      <w:r w:rsidR="008A673D">
        <w:rPr>
          <w:sz w:val="24"/>
          <w:szCs w:val="24"/>
        </w:rPr>
        <w:t>on a polycarbosilane and</w:t>
      </w:r>
      <w:r w:rsidR="007653F3">
        <w:rPr>
          <w:sz w:val="24"/>
          <w:szCs w:val="24"/>
        </w:rPr>
        <w:t xml:space="preserve"> a</w:t>
      </w:r>
      <w:r w:rsidR="008A673D">
        <w:rPr>
          <w:sz w:val="24"/>
          <w:szCs w:val="24"/>
        </w:rPr>
        <w:t xml:space="preserve"> polysilazane </w:t>
      </w:r>
      <w:r w:rsidR="006401D3">
        <w:rPr>
          <w:sz w:val="24"/>
          <w:szCs w:val="24"/>
        </w:rPr>
        <w:t xml:space="preserve">and showed that </w:t>
      </w:r>
      <w:r w:rsidR="00DC0D40">
        <w:rPr>
          <w:sz w:val="24"/>
          <w:szCs w:val="24"/>
        </w:rPr>
        <w:t>many of the low-molecular</w:t>
      </w:r>
      <w:r w:rsidR="00B94A35">
        <w:rPr>
          <w:sz w:val="24"/>
          <w:szCs w:val="24"/>
        </w:rPr>
        <w:t>-</w:t>
      </w:r>
      <w:r w:rsidR="00DC0D40">
        <w:rPr>
          <w:sz w:val="24"/>
          <w:szCs w:val="24"/>
        </w:rPr>
        <w:t>weight oligomers present in the polymer c</w:t>
      </w:r>
      <w:r w:rsidR="00015BE6">
        <w:rPr>
          <w:sz w:val="24"/>
          <w:szCs w:val="24"/>
        </w:rPr>
        <w:t>ould</w:t>
      </w:r>
      <w:r w:rsidR="00DC0D40">
        <w:rPr>
          <w:sz w:val="24"/>
          <w:szCs w:val="24"/>
        </w:rPr>
        <w:t xml:space="preserve"> be </w:t>
      </w:r>
      <w:r w:rsidR="00172C33">
        <w:rPr>
          <w:sz w:val="24"/>
          <w:szCs w:val="24"/>
        </w:rPr>
        <w:t xml:space="preserve">removed with </w:t>
      </w:r>
      <w:r w:rsidR="00D57FC3">
        <w:rPr>
          <w:sz w:val="24"/>
          <w:szCs w:val="24"/>
        </w:rPr>
        <w:t xml:space="preserve">a combination of heat and </w:t>
      </w:r>
      <w:r w:rsidR="003B0C5A">
        <w:rPr>
          <w:sz w:val="24"/>
          <w:szCs w:val="24"/>
        </w:rPr>
        <w:t>vacuum</w:t>
      </w:r>
      <w:r w:rsidR="00172C33">
        <w:rPr>
          <w:sz w:val="24"/>
          <w:szCs w:val="24"/>
        </w:rPr>
        <w:t xml:space="preserve"> </w:t>
      </w:r>
      <w:r w:rsidR="00795B21">
        <w:rPr>
          <w:sz w:val="24"/>
          <w:szCs w:val="24"/>
        </w:rPr>
        <w:fldChar w:fldCharType="begin" w:fldLock="1"/>
      </w:r>
      <w:r w:rsidR="00301107">
        <w:rPr>
          <w:sz w:val="24"/>
          <w:szCs w:val="24"/>
        </w:rPr>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mendeley":{"formattedCitation":"[33]","plainTextFormattedCitation":"[33]","previouslyFormattedCitation":"[33]"},"properties":{"noteIndex":0},"schema":"https://github.com/citation-style-language/schema/raw/master/csl-citation.json"}</w:instrText>
      </w:r>
      <w:r w:rsidR="00795B21">
        <w:rPr>
          <w:sz w:val="24"/>
          <w:szCs w:val="24"/>
        </w:rPr>
        <w:fldChar w:fldCharType="separate"/>
      </w:r>
      <w:r w:rsidR="00301107" w:rsidRPr="00301107">
        <w:rPr>
          <w:noProof/>
          <w:sz w:val="24"/>
          <w:szCs w:val="24"/>
        </w:rPr>
        <w:t>[33]</w:t>
      </w:r>
      <w:r w:rsidR="00795B21">
        <w:rPr>
          <w:sz w:val="24"/>
          <w:szCs w:val="24"/>
        </w:rPr>
        <w:fldChar w:fldCharType="end"/>
      </w:r>
      <w:r w:rsidR="00172C33">
        <w:rPr>
          <w:sz w:val="24"/>
          <w:szCs w:val="24"/>
        </w:rPr>
        <w:t xml:space="preserve">. </w:t>
      </w:r>
      <w:r w:rsidR="003B0C5A">
        <w:rPr>
          <w:sz w:val="24"/>
          <w:szCs w:val="24"/>
        </w:rPr>
        <w:t>D</w:t>
      </w:r>
      <w:r w:rsidR="00A746F3">
        <w:rPr>
          <w:sz w:val="24"/>
          <w:szCs w:val="24"/>
        </w:rPr>
        <w:t>’Elia et al. focused on the addition of</w:t>
      </w:r>
      <w:r w:rsidR="0077426D">
        <w:rPr>
          <w:sz w:val="24"/>
          <w:szCs w:val="24"/>
        </w:rPr>
        <w:t xml:space="preserve"> a</w:t>
      </w:r>
      <w:r w:rsidR="00A746F3">
        <w:rPr>
          <w:sz w:val="24"/>
          <w:szCs w:val="24"/>
        </w:rPr>
        <w:t xml:space="preserve"> chemical initiator</w:t>
      </w:r>
      <w:r w:rsidR="008A673D">
        <w:rPr>
          <w:sz w:val="24"/>
          <w:szCs w:val="24"/>
        </w:rPr>
        <w:t>, dicumyl peroxide, to a polysilazane</w:t>
      </w:r>
      <w:r w:rsidR="00A746F3">
        <w:rPr>
          <w:sz w:val="24"/>
          <w:szCs w:val="24"/>
        </w:rPr>
        <w:t xml:space="preserve"> and showed that</w:t>
      </w:r>
      <w:r w:rsidR="009E1F13">
        <w:rPr>
          <w:sz w:val="24"/>
          <w:szCs w:val="24"/>
        </w:rPr>
        <w:t xml:space="preserve"> m</w:t>
      </w:r>
      <w:r w:rsidR="008C2B9C">
        <w:rPr>
          <w:sz w:val="24"/>
          <w:szCs w:val="24"/>
        </w:rPr>
        <w:t>any</w:t>
      </w:r>
      <w:r w:rsidR="009E1F13">
        <w:rPr>
          <w:sz w:val="24"/>
          <w:szCs w:val="24"/>
        </w:rPr>
        <w:t xml:space="preserve"> </w:t>
      </w:r>
      <w:r w:rsidR="009F2774">
        <w:rPr>
          <w:sz w:val="24"/>
          <w:szCs w:val="24"/>
        </w:rPr>
        <w:t>l</w:t>
      </w:r>
      <w:r w:rsidR="001B537F">
        <w:rPr>
          <w:sz w:val="24"/>
          <w:szCs w:val="24"/>
        </w:rPr>
        <w:t>ow molecular weight olig</w:t>
      </w:r>
      <w:r w:rsidR="007653F3">
        <w:rPr>
          <w:sz w:val="24"/>
          <w:szCs w:val="24"/>
        </w:rPr>
        <w:t>o</w:t>
      </w:r>
      <w:r w:rsidR="001B537F">
        <w:rPr>
          <w:sz w:val="24"/>
          <w:szCs w:val="24"/>
        </w:rPr>
        <w:t xml:space="preserve">mers and </w:t>
      </w:r>
      <w:r w:rsidR="002757C9">
        <w:rPr>
          <w:sz w:val="24"/>
          <w:szCs w:val="24"/>
        </w:rPr>
        <w:t xml:space="preserve">methyl/vinyl groups </w:t>
      </w:r>
      <w:r w:rsidR="009E1F13">
        <w:rPr>
          <w:sz w:val="24"/>
          <w:szCs w:val="24"/>
        </w:rPr>
        <w:t>c</w:t>
      </w:r>
      <w:r w:rsidR="008C2B9C">
        <w:rPr>
          <w:sz w:val="24"/>
          <w:szCs w:val="24"/>
        </w:rPr>
        <w:t>ould</w:t>
      </w:r>
      <w:r w:rsidR="009E1F13">
        <w:rPr>
          <w:sz w:val="24"/>
          <w:szCs w:val="24"/>
        </w:rPr>
        <w:t xml:space="preserve"> </w:t>
      </w:r>
      <w:r w:rsidR="009E1F13">
        <w:rPr>
          <w:sz w:val="24"/>
          <w:szCs w:val="24"/>
        </w:rPr>
        <w:lastRenderedPageBreak/>
        <w:t>be pulled off</w:t>
      </w:r>
      <w:r w:rsidR="008C2B9C">
        <w:rPr>
          <w:sz w:val="24"/>
          <w:szCs w:val="24"/>
        </w:rPr>
        <w:t xml:space="preserve"> prior to thermal </w:t>
      </w:r>
      <w:r w:rsidR="00BB3E59">
        <w:rPr>
          <w:sz w:val="24"/>
          <w:szCs w:val="24"/>
        </w:rPr>
        <w:t>cross-linking</w:t>
      </w:r>
      <w:r w:rsidR="00795B21">
        <w:rPr>
          <w:sz w:val="24"/>
          <w:szCs w:val="24"/>
        </w:rPr>
        <w:t xml:space="preserve"> </w:t>
      </w:r>
      <w:r w:rsidR="00795B21">
        <w:rPr>
          <w:sz w:val="24"/>
          <w:szCs w:val="24"/>
        </w:rPr>
        <w:fldChar w:fldCharType="begin" w:fldLock="1"/>
      </w:r>
      <w:r w:rsidR="00301107">
        <w:rPr>
          <w:sz w:val="24"/>
          <w:szCs w:val="24"/>
        </w:rPr>
        <w:instrText>ADDIN CSL_CITATION {"citationItems":[{"id":"ITEM-1","itemData":{"DOI":"10.1002/pen.24638","ISSN":"15482634","abstract":"The effect of dicumyl peroxide (DCPO) concentration on the polymerization kinetics of a polysilazane system has been investigated through DSC analyses. DCPO acts as polymerization initiator by activating the polyaddition of vinyl groups. The overall heat of reaction is found to be a linear function of the DCPO concentration above 1.5 wt%, due to the addition of the heat of fully initiated polymerization and the heat of DCPO decomposition. Below 1.5 wt% of DCPO, the polymerisation of polysilazane is not fully initiated and only part of the reaction occurs. The resulting overall heat of reaction is therefore lower than that provided by the linear law valid for higher concentrations. A two-reaction kinetic model built on this interpretation leads to a satisfactory representation of the DSC analyses performed for each DCPO concentration between 0.1 and 20 wt%. POLYM. ENG. SCI., 58:859–869, 2018. © 2017 Society of Plastics Engineers.","author":[{"dropping-particle":"","family":"D'Elia","given":"Raffaele","non-dropping-particle":"","parse-names":false,"suffix":""},{"dropping-particle":"","family":"Dusserre","given":"Gilles","non-dropping-particle":"","parse-names":false,"suffix":""},{"dropping-particle":"","family":"Confetto","given":"Sylvie","non-dropping-particle":"Del","parse-names":false,"suffix":""},{"dropping-particle":"","family":"Eberling-Fux","given":"Nicolas","non-dropping-particle":"","parse-names":false,"suffix":""},{"dropping-particle":"","family":"Descamps","given":"Cédric","non-dropping-particle":"","parse-names":false,"suffix":""},{"dropping-particle":"","family":"Cutard","given":"Thierry","non-dropping-particle":"","parse-names":false,"suffix":""}],"container-title":"Polymer Engineering and Science","id":"ITEM-1","issue":"6","issued":{"date-parts":[["2018"]]},"page":"859-869","title":"Effect of dicumyl peroxide concentration on the polymerization kinetics of a polysilazane system","type":"article-journal","volume":"58"},"uris":["http://www.mendeley.com/documents/?uuid=03e2ac39-561c-4134-b58f-19bc0217116a"]}],"mendeley":{"formattedCitation":"[35]","plainTextFormattedCitation":"[35]","previouslyFormattedCitation":"[35]"},"properties":{"noteIndex":0},"schema":"https://github.com/citation-style-language/schema/raw/master/csl-citation.json"}</w:instrText>
      </w:r>
      <w:r w:rsidR="00795B21">
        <w:rPr>
          <w:sz w:val="24"/>
          <w:szCs w:val="24"/>
        </w:rPr>
        <w:fldChar w:fldCharType="separate"/>
      </w:r>
      <w:r w:rsidR="00301107" w:rsidRPr="00301107">
        <w:rPr>
          <w:noProof/>
          <w:sz w:val="24"/>
          <w:szCs w:val="24"/>
        </w:rPr>
        <w:t>[35]</w:t>
      </w:r>
      <w:r w:rsidR="00795B21">
        <w:rPr>
          <w:sz w:val="24"/>
          <w:szCs w:val="24"/>
        </w:rPr>
        <w:fldChar w:fldCharType="end"/>
      </w:r>
      <w:r w:rsidR="00D93F6C">
        <w:rPr>
          <w:sz w:val="24"/>
          <w:szCs w:val="24"/>
        </w:rPr>
        <w:t>.</w:t>
      </w:r>
      <w:r w:rsidR="0064157F">
        <w:rPr>
          <w:sz w:val="24"/>
          <w:szCs w:val="24"/>
        </w:rPr>
        <w:t xml:space="preserve"> </w:t>
      </w:r>
      <w:r w:rsidR="00172C33">
        <w:rPr>
          <w:sz w:val="24"/>
          <w:szCs w:val="24"/>
        </w:rPr>
        <w:t xml:space="preserve">However, </w:t>
      </w:r>
      <w:r w:rsidR="001B1852">
        <w:rPr>
          <w:sz w:val="24"/>
          <w:szCs w:val="24"/>
        </w:rPr>
        <w:t xml:space="preserve">a </w:t>
      </w:r>
      <w:r w:rsidR="00D93F6C">
        <w:rPr>
          <w:sz w:val="24"/>
          <w:szCs w:val="24"/>
        </w:rPr>
        <w:t>description</w:t>
      </w:r>
      <w:r w:rsidR="001B1852">
        <w:rPr>
          <w:sz w:val="24"/>
          <w:szCs w:val="24"/>
        </w:rPr>
        <w:t xml:space="preserve"> of how </w:t>
      </w:r>
      <w:r w:rsidR="00AE1989">
        <w:rPr>
          <w:sz w:val="24"/>
          <w:szCs w:val="24"/>
        </w:rPr>
        <w:t>these mitigation strategies</w:t>
      </w:r>
      <w:r w:rsidR="004F197C">
        <w:rPr>
          <w:sz w:val="24"/>
          <w:szCs w:val="24"/>
        </w:rPr>
        <w:t xml:space="preserve"> </w:t>
      </w:r>
      <w:r w:rsidR="0077426D">
        <w:rPr>
          <w:sz w:val="24"/>
          <w:szCs w:val="24"/>
        </w:rPr>
        <w:t xml:space="preserve">influence </w:t>
      </w:r>
      <w:r w:rsidR="001B1852">
        <w:rPr>
          <w:sz w:val="24"/>
          <w:szCs w:val="24"/>
        </w:rPr>
        <w:t xml:space="preserve">porosity </w:t>
      </w:r>
      <w:r w:rsidR="00E2436E">
        <w:rPr>
          <w:sz w:val="24"/>
          <w:szCs w:val="24"/>
        </w:rPr>
        <w:t xml:space="preserve">in cured and pyrolyzed materials </w:t>
      </w:r>
      <w:r w:rsidR="001B1852">
        <w:rPr>
          <w:sz w:val="24"/>
          <w:szCs w:val="24"/>
        </w:rPr>
        <w:t>is limited</w:t>
      </w:r>
      <w:r w:rsidR="00E25E9D">
        <w:rPr>
          <w:sz w:val="24"/>
          <w:szCs w:val="24"/>
        </w:rPr>
        <w:t>.</w:t>
      </w:r>
    </w:p>
    <w:p w14:paraId="3CC176C5" w14:textId="197EF5D4" w:rsidR="0061635A" w:rsidRDefault="00E2436E" w:rsidP="00D8350A">
      <w:pPr>
        <w:pStyle w:val="ListParagraph"/>
        <w:spacing w:line="480" w:lineRule="auto"/>
        <w:ind w:left="0" w:firstLine="936"/>
        <w:jc w:val="both"/>
        <w:rPr>
          <w:sz w:val="24"/>
          <w:szCs w:val="24"/>
        </w:rPr>
      </w:pPr>
      <w:r>
        <w:rPr>
          <w:sz w:val="24"/>
          <w:szCs w:val="24"/>
        </w:rPr>
        <w:t>In the context of AM</w:t>
      </w:r>
      <w:r w:rsidR="00BE57AD">
        <w:rPr>
          <w:sz w:val="24"/>
          <w:szCs w:val="24"/>
        </w:rPr>
        <w:t>, there are few</w:t>
      </w:r>
      <w:r>
        <w:rPr>
          <w:sz w:val="24"/>
          <w:szCs w:val="24"/>
        </w:rPr>
        <w:t>, if any, studies at present that investigate</w:t>
      </w:r>
      <w:r w:rsidR="00BE57AD">
        <w:rPr>
          <w:sz w:val="24"/>
          <w:szCs w:val="24"/>
        </w:rPr>
        <w:t xml:space="preserve"> how print parameters affect </w:t>
      </w:r>
      <w:r w:rsidR="00AF0920">
        <w:rPr>
          <w:sz w:val="24"/>
          <w:szCs w:val="24"/>
        </w:rPr>
        <w:t xml:space="preserve">the development of </w:t>
      </w:r>
      <w:r w:rsidR="00BE57AD">
        <w:rPr>
          <w:sz w:val="24"/>
          <w:szCs w:val="24"/>
        </w:rPr>
        <w:t xml:space="preserve">porosity </w:t>
      </w:r>
      <w:r w:rsidR="00B215ED">
        <w:rPr>
          <w:sz w:val="24"/>
          <w:szCs w:val="24"/>
        </w:rPr>
        <w:t>in preceramic polymer</w:t>
      </w:r>
      <w:r w:rsidR="002D3B75">
        <w:rPr>
          <w:sz w:val="24"/>
          <w:szCs w:val="24"/>
        </w:rPr>
        <w:t xml:space="preserve"> inks</w:t>
      </w:r>
      <w:r w:rsidR="00BE57AD">
        <w:rPr>
          <w:sz w:val="24"/>
          <w:szCs w:val="24"/>
        </w:rPr>
        <w:t>. Franchin et al.</w:t>
      </w:r>
      <w:r w:rsidR="000D0F04">
        <w:rPr>
          <w:sz w:val="24"/>
          <w:szCs w:val="24"/>
        </w:rPr>
        <w:t xml:space="preserve"> </w:t>
      </w:r>
      <w:r w:rsidR="00BE57AD">
        <w:rPr>
          <w:sz w:val="24"/>
          <w:szCs w:val="24"/>
        </w:rPr>
        <w:t>measured mechanical properties of individual preceramic polymer filaments</w:t>
      </w:r>
      <w:r w:rsidR="00605BA0">
        <w:rPr>
          <w:sz w:val="24"/>
          <w:szCs w:val="24"/>
        </w:rPr>
        <w:t xml:space="preserve"> </w:t>
      </w:r>
      <w:r w:rsidR="00605BA0">
        <w:rPr>
          <w:sz w:val="24"/>
          <w:szCs w:val="24"/>
        </w:rPr>
        <w:fldChar w:fldCharType="begin" w:fldLock="1"/>
      </w:r>
      <w:r w:rsidR="002B7160">
        <w:rPr>
          <w:sz w:val="24"/>
          <w:szCs w:val="24"/>
        </w:rPr>
        <w:instrText>ADDIN CSL_CITATION {"citationItems":[{"id":"ITEM-1","itemData":{"DOI":"10.3390/ma11040515","ISSN":"19961944","abstract":"In a previous work, an ink based on a preceramic polymer, SiC fillers, and chopped carbon fibers was proposed for the production of Ceramic Matrix Composite (CMC) structures by Direct InkWriting (DIW) and subsequent pyrolysis. Thanks to the shear stresses generated at the nozzle tip during extrusion, carbon fibers can be aligned along the printing direction. Fumed silica was added to the ink in order to enhance its rheological properties; however, the printed structures still showed some deformation in the Z direction. In this work, a second ink was successfully developed to limit deformation and at the same time avoid the addition of fumed silica, which limited the potential temperature of application of the composites. Instead, the positive role of the preceramic polymer on the ink rheology was exploited by increasing its concentration in the ink. Rheological characterization carried out on both inks confirmed that they possessed Bingham shear thinning behavior and fast viscosity recovery. Single filaments with different diameters (~310 μmand ~460 μm) were produced with the latter ink by DIW and subsequent pyrolysis. Tested under a four-point flexural test, the filaments showed a mean flexural strength above 30 MPa, graceful failure, and fiber pull-out. The results of this work suggest that CMC components can effectively be fabricated via DIW of a preceramic ink with embedded short fibers; the preceramic polymer is able to provide the desired rheology for the process and to develop a dense matrix capable of incorporating both fibers and ceramic particles, whereas the fibers addition contributes to an increase of the fracture toughness of the material and to the development of a graceful failure mode.","author":[{"dropping-particle":"","family":"Franchin","given":"Giorgia","non-dropping-particle":"","parse-names":false,"suffix":""},{"dropping-particle":"","family":"Maden","given":"Halide Selin","non-dropping-particle":"","parse-names":false,"suffix":""},{"dropping-particle":"","family":"Wahl","given":"Larissa","non-dropping-particle":"","parse-names":false,"suffix":""},{"dropping-particle":"","family":"Baliello","given":"Andrea","non-dropping-particle":"","parse-names":false,"suffix":""},{"dropping-particle":"","family":"Pasetto","given":"Marco","non-dropping-particle":"","parse-names":false,"suffix":""},{"dropping-particle":"","family":"Colombo","given":"Paolo","non-dropping-particle":"","parse-names":false,"suffix":""}],"container-title":"Materials","id":"ITEM-1","issue":"4","issued":{"date-parts":[["2018","3","28"]]},"page":"515","title":"Optimization and characterization of preceramic inks for Direct Ink Writing of Ceramic Matrix Composite structures","type":"article-journal","volume":"11"},"uris":["http://www.mendeley.com/documents/?uuid=0a2c8fdc-a079-48f8-b53c-8303046888ca"]}],"mendeley":{"formattedCitation":"[8]","plainTextFormattedCitation":"[8]","previouslyFormattedCitation":"[8]"},"properties":{"noteIndex":0},"schema":"https://github.com/citation-style-language/schema/raw/master/csl-citation.json"}</w:instrText>
      </w:r>
      <w:r w:rsidR="00605BA0">
        <w:rPr>
          <w:sz w:val="24"/>
          <w:szCs w:val="24"/>
        </w:rPr>
        <w:fldChar w:fldCharType="separate"/>
      </w:r>
      <w:r w:rsidR="00605BA0" w:rsidRPr="00605BA0">
        <w:rPr>
          <w:noProof/>
          <w:sz w:val="24"/>
          <w:szCs w:val="24"/>
        </w:rPr>
        <w:t>[8]</w:t>
      </w:r>
      <w:r w:rsidR="00605BA0">
        <w:rPr>
          <w:sz w:val="24"/>
          <w:szCs w:val="24"/>
        </w:rPr>
        <w:fldChar w:fldCharType="end"/>
      </w:r>
      <w:r w:rsidR="00BE57AD">
        <w:rPr>
          <w:sz w:val="24"/>
          <w:szCs w:val="24"/>
        </w:rPr>
        <w:t>, and other</w:t>
      </w:r>
      <w:r w:rsidR="00605BA0">
        <w:rPr>
          <w:sz w:val="24"/>
          <w:szCs w:val="24"/>
        </w:rPr>
        <w:t>s</w:t>
      </w:r>
      <w:r w:rsidR="00BE57AD">
        <w:rPr>
          <w:sz w:val="24"/>
          <w:szCs w:val="24"/>
        </w:rPr>
        <w:t xml:space="preserve"> have shown </w:t>
      </w:r>
      <w:r w:rsidR="00756D38">
        <w:rPr>
          <w:sz w:val="24"/>
          <w:szCs w:val="24"/>
        </w:rPr>
        <w:t>properties of printed 3</w:t>
      </w:r>
      <w:r w:rsidR="006733BD">
        <w:rPr>
          <w:sz w:val="24"/>
          <w:szCs w:val="24"/>
        </w:rPr>
        <w:t xml:space="preserve"> point</w:t>
      </w:r>
      <w:r w:rsidR="00756D38">
        <w:rPr>
          <w:sz w:val="24"/>
          <w:szCs w:val="24"/>
        </w:rPr>
        <w:t xml:space="preserve"> and 4</w:t>
      </w:r>
      <w:r w:rsidR="006733BD">
        <w:rPr>
          <w:sz w:val="24"/>
          <w:szCs w:val="24"/>
        </w:rPr>
        <w:t xml:space="preserve"> point</w:t>
      </w:r>
      <w:r w:rsidR="00756D38">
        <w:rPr>
          <w:sz w:val="24"/>
          <w:szCs w:val="24"/>
        </w:rPr>
        <w:t xml:space="preserve"> flexural bars</w:t>
      </w:r>
      <w:r w:rsidR="006F01FE">
        <w:rPr>
          <w:sz w:val="24"/>
          <w:szCs w:val="24"/>
        </w:rPr>
        <w:t xml:space="preserve"> </w:t>
      </w:r>
      <w:r w:rsidR="002B7160">
        <w:rPr>
          <w:sz w:val="24"/>
          <w:szCs w:val="24"/>
        </w:rPr>
        <w:fldChar w:fldCharType="begin" w:fldLock="1"/>
      </w:r>
      <w:r w:rsidR="00872244">
        <w:rPr>
          <w:sz w:val="24"/>
          <w:szCs w:val="24"/>
        </w:rPr>
        <w:instrText>ADDIN CSL_CITATION {"citationItems":[{"id":"ITEM-1","itemData":{"DOI":"10.1016/j.ceramint.2020.07.061","ISSN":"02728842","abstract":"Manufacturing complexity and poor machinability hinder the preparation of complex-shaped ceramic composites. Three-dimensional printing can overcome this difficulty. Herein, we report a type of photocurable preceramic resin containing SiO2 nanoparticles (up to 20 wt% of polymer), which do not affect the photocurability of the preceramic resin, and a small amount of SiC nanofibres (1 wt%). We successfully printed precise green bodies with a complex shape by digital light processing and converted them into ceramic composites via pyrolysis at 1300 °C under a N2 atmosphere. The introduction of SiO2 and SiC into the ceramic composites led to reduced weight loss of the composites during pyrolysis and a decrease in their porosity and enhancement in their mechanical properties after pyrolysis. The properties of the printed samples pyrolysed at different ramping rates were compared, and the effects of the microstructure on the mechanical properties of the composites were investigated.","author":[{"dropping-particle":"","family":"Xiao","given":"Jun","non-dropping-particle":"","parse-names":false,"suffix":""},{"dropping-particle":"","family":"Jia","given":"Yan","non-dropping-particle":"","parse-names":false,"suffix":""},{"dropping-particle":"","family":"Liu","given":"Dongqing","non-dropping-particle":"","parse-names":false,"suffix":""},{"dropping-particle":"","family":"Cheng","given":"Haifeng","non-dropping-particle":"","parse-names":false,"suffix":""}],"container-title":"Ceramics International","id":"ITEM-1","issue":"16","issued":{"date-parts":[["2020","11","1"]]},"page":"25802-25807","publisher":"Elsevier","title":"Three-dimensional printing of SiCN ceramic matrix composites from preceramic polysilazane by digital light processing","type":"article-journal","volume":"46"},"uris":["http://www.mendeley.com/documents/?uuid=1ef0250d-6488-30ad-b4f2-2d3e185ca28f","http://www.mendeley.com/documents/?uuid=0df4b2e8-f60e-4749-88a8-4f4020a16de6"]}],"mendeley":{"formattedCitation":"[126]","plainTextFormattedCitation":"[126]","previouslyFormattedCitation":"[126]"},"properties":{"noteIndex":0},"schema":"https://github.com/citation-style-language/schema/raw/master/csl-citation.json"}</w:instrText>
      </w:r>
      <w:r w:rsidR="002B7160">
        <w:rPr>
          <w:sz w:val="24"/>
          <w:szCs w:val="24"/>
        </w:rPr>
        <w:fldChar w:fldCharType="separate"/>
      </w:r>
      <w:r w:rsidR="002B7160" w:rsidRPr="002B7160">
        <w:rPr>
          <w:noProof/>
          <w:sz w:val="24"/>
          <w:szCs w:val="24"/>
        </w:rPr>
        <w:t>[126]</w:t>
      </w:r>
      <w:r w:rsidR="002B7160">
        <w:rPr>
          <w:sz w:val="24"/>
          <w:szCs w:val="24"/>
        </w:rPr>
        <w:fldChar w:fldCharType="end"/>
      </w:r>
      <w:r w:rsidR="00756D38">
        <w:rPr>
          <w:sz w:val="24"/>
          <w:szCs w:val="24"/>
        </w:rPr>
        <w:t xml:space="preserve">, but no research has </w:t>
      </w:r>
      <w:r w:rsidR="00605BA0">
        <w:rPr>
          <w:sz w:val="24"/>
          <w:szCs w:val="24"/>
        </w:rPr>
        <w:t>studied</w:t>
      </w:r>
      <w:r w:rsidR="00756D38">
        <w:rPr>
          <w:sz w:val="24"/>
          <w:szCs w:val="24"/>
        </w:rPr>
        <w:t xml:space="preserve"> how </w:t>
      </w:r>
      <w:r w:rsidR="006733BD">
        <w:rPr>
          <w:sz w:val="24"/>
          <w:szCs w:val="24"/>
        </w:rPr>
        <w:t xml:space="preserve">sample </w:t>
      </w:r>
      <w:r w:rsidR="00756D38">
        <w:rPr>
          <w:sz w:val="24"/>
          <w:szCs w:val="24"/>
        </w:rPr>
        <w:t xml:space="preserve">size </w:t>
      </w:r>
      <w:r w:rsidR="00484A8E">
        <w:rPr>
          <w:sz w:val="24"/>
          <w:szCs w:val="24"/>
        </w:rPr>
        <w:t>affect</w:t>
      </w:r>
      <w:r w:rsidR="002C05C5">
        <w:rPr>
          <w:sz w:val="24"/>
          <w:szCs w:val="24"/>
        </w:rPr>
        <w:t>s</w:t>
      </w:r>
      <w:r w:rsidR="00484A8E">
        <w:rPr>
          <w:sz w:val="24"/>
          <w:szCs w:val="24"/>
        </w:rPr>
        <w:t xml:space="preserve"> </w:t>
      </w:r>
      <w:r w:rsidR="0022315C">
        <w:rPr>
          <w:sz w:val="24"/>
          <w:szCs w:val="24"/>
        </w:rPr>
        <w:t xml:space="preserve">the development of porosity and </w:t>
      </w:r>
      <w:r w:rsidR="00484A8E">
        <w:rPr>
          <w:sz w:val="24"/>
          <w:szCs w:val="24"/>
        </w:rPr>
        <w:t xml:space="preserve">mechanical strength </w:t>
      </w:r>
      <w:r w:rsidR="00605BA0">
        <w:rPr>
          <w:sz w:val="24"/>
          <w:szCs w:val="24"/>
        </w:rPr>
        <w:t xml:space="preserve">in </w:t>
      </w:r>
      <w:r w:rsidR="00861490">
        <w:rPr>
          <w:sz w:val="24"/>
          <w:szCs w:val="24"/>
        </w:rPr>
        <w:t>polymer-derived ceramics</w:t>
      </w:r>
      <w:r w:rsidR="00484A8E">
        <w:rPr>
          <w:sz w:val="24"/>
          <w:szCs w:val="24"/>
        </w:rPr>
        <w:t xml:space="preserve">. Traditionally, </w:t>
      </w:r>
      <w:r w:rsidR="00987E2F">
        <w:rPr>
          <w:sz w:val="24"/>
          <w:szCs w:val="24"/>
        </w:rPr>
        <w:t xml:space="preserve">ceramic </w:t>
      </w:r>
      <w:r w:rsidR="00484A8E">
        <w:rPr>
          <w:sz w:val="24"/>
          <w:szCs w:val="24"/>
        </w:rPr>
        <w:t>test specimen</w:t>
      </w:r>
      <w:r w:rsidR="004340C3">
        <w:rPr>
          <w:sz w:val="24"/>
          <w:szCs w:val="24"/>
        </w:rPr>
        <w:t>s made with conventional ceramic processing methods with</w:t>
      </w:r>
      <w:r w:rsidR="00784AC3">
        <w:rPr>
          <w:sz w:val="24"/>
          <w:szCs w:val="24"/>
        </w:rPr>
        <w:t xml:space="preserve"> d</w:t>
      </w:r>
      <w:r w:rsidR="00040F31">
        <w:rPr>
          <w:sz w:val="24"/>
          <w:szCs w:val="24"/>
        </w:rPr>
        <w:t>ifferent</w:t>
      </w:r>
      <w:r w:rsidR="00484A8E">
        <w:rPr>
          <w:sz w:val="24"/>
          <w:szCs w:val="24"/>
        </w:rPr>
        <w:t xml:space="preserve"> volume</w:t>
      </w:r>
      <w:r w:rsidR="00040F31">
        <w:rPr>
          <w:sz w:val="24"/>
          <w:szCs w:val="24"/>
        </w:rPr>
        <w:t>s</w:t>
      </w:r>
      <w:r w:rsidR="00484A8E">
        <w:rPr>
          <w:sz w:val="24"/>
          <w:szCs w:val="24"/>
        </w:rPr>
        <w:t xml:space="preserve"> and mechanical strength</w:t>
      </w:r>
      <w:r w:rsidR="00040F31">
        <w:rPr>
          <w:sz w:val="24"/>
          <w:szCs w:val="24"/>
        </w:rPr>
        <w:t>s</w:t>
      </w:r>
      <w:r w:rsidR="00484A8E">
        <w:rPr>
          <w:sz w:val="24"/>
          <w:szCs w:val="24"/>
        </w:rPr>
        <w:t xml:space="preserve"> have been</w:t>
      </w:r>
      <w:r w:rsidR="004B7DB3">
        <w:rPr>
          <w:sz w:val="24"/>
          <w:szCs w:val="24"/>
        </w:rPr>
        <w:t xml:space="preserve"> </w:t>
      </w:r>
      <w:r w:rsidR="00987E2F">
        <w:rPr>
          <w:sz w:val="24"/>
          <w:szCs w:val="24"/>
        </w:rPr>
        <w:t>analyzed through Weibull statistical analysis</w:t>
      </w:r>
      <w:r w:rsidR="00E012BD">
        <w:rPr>
          <w:sz w:val="24"/>
          <w:szCs w:val="24"/>
        </w:rPr>
        <w:t xml:space="preserve"> </w:t>
      </w:r>
      <w:r w:rsidR="00682150">
        <w:rPr>
          <w:sz w:val="24"/>
          <w:szCs w:val="24"/>
        </w:rPr>
        <w:fldChar w:fldCharType="begin" w:fldLock="1"/>
      </w:r>
      <w:r w:rsidR="00350BA2">
        <w:rPr>
          <w:sz w:val="24"/>
          <w:szCs w:val="24"/>
        </w:rPr>
        <w:instrText>ADDIN CSL_CITATION {"citationItems":[{"id":"ITEM-1","itemData":{"DOI":"10.1016/j.dental.2009.09.006","ISSN":"01095641","PMID":"19945745","abstract":"Objectives: To review the history, theory and current applications of Weibull analyses sufficient to make informed decisions regarding practical use of the analysis in dental material strength testing. Data: References are made to examples in the engineering and dental literature, but this paper also includes illustrative analyses of Weibull plots, fractographic interpretations, and Weibull distribution parameters obtained for a dense alumina, two feldspathic porcelains, and a zirconia. Sources: Informational sources include Weibull's original articles, later articles specific to applications and theoretical foundations of Weibull analysis, texts on statistics and fracture mechanics and the international standards literature. Study selection: The chosen Weibull analyses are used to illustrate technique, the importance of flaw size distributions, physical meaning of Weibull parameters and concepts of \"equivalent volumes\" to compare measured strengths obtained from different test configurations. Conclusions: Weibull analysis has a strong theoretical basis and can be of particular value in dental applications, primarily because of test specimen size limitations and the use of different test configurations. Also endemic to dental materials, however, is increased difficulty in satisfying application requirements, such as confirming fracture origin type and diligence in obtaining quality strength data. © 2009 Academy of Dental Materials.","author":[{"dropping-particle":"","family":"Quinn","given":"Janet B.","non-dropping-particle":"","parse-names":false,"suffix":""},{"dropping-particle":"","family":"Quinn","given":"George D.","non-dropping-particle":"","parse-names":false,"suffix":""}],"container-title":"Dental Materials","id":"ITEM-1","issue":"2","issued":{"date-parts":[["2010"]]},"page":"135-147","title":"A practical and systematic review of Weibull statistics for reporting strengths of dental materials","type":"article-journal","volume":"26"},"uris":["http://www.mendeley.com/documents/?uuid=ff08f3f4-c0ae-419b-8459-ca937cd601d0","http://www.mendeley.com/documents/?uuid=69696c6c-eb09-4fa9-a843-53520d6fbec6"]},{"id":"ITEM-2","itemData":{"ISBN":"978-0-471-73581-6","author":[{"dropping-particle":"","family":"Wachtman","given":"John B.","non-dropping-particle":"","parse-names":false,"suffix":""},{"dropping-particle":"","family":"Cannon","given":"W. Roger","non-dropping-particle":"","parse-names":false,"suffix":""},{"dropping-particle":"","family":"Mathewson","given":"M. John","non-dropping-particle":"","parse-names":false,"suffix":""}],"edition":"2nd","id":"ITEM-2","issued":{"date-parts":[["2009"]]},"number-of-pages":"119-149","publisher":"John Wiley &amp; Sons, Inc.","title":"Mechanical Properties of Ceramics, 2nd Edition","type":"book"},"uris":["http://www.mendeley.com/documents/?uuid=89d0a50d-2fe3-4b6f-959b-e512385c9830"]}],"mendeley":{"formattedCitation":"[127,128]","plainTextFormattedCitation":"[127,128]","previouslyFormattedCitation":"[127,128]"},"properties":{"noteIndex":0},"schema":"https://github.com/citation-style-language/schema/raw/master/csl-citation.json"}</w:instrText>
      </w:r>
      <w:r w:rsidR="00682150">
        <w:rPr>
          <w:sz w:val="24"/>
          <w:szCs w:val="24"/>
        </w:rPr>
        <w:fldChar w:fldCharType="separate"/>
      </w:r>
      <w:r w:rsidR="002B7160" w:rsidRPr="002B7160">
        <w:rPr>
          <w:noProof/>
          <w:sz w:val="24"/>
          <w:szCs w:val="24"/>
        </w:rPr>
        <w:t>[127,128]</w:t>
      </w:r>
      <w:r w:rsidR="00682150">
        <w:rPr>
          <w:sz w:val="24"/>
          <w:szCs w:val="24"/>
        </w:rPr>
        <w:fldChar w:fldCharType="end"/>
      </w:r>
      <w:r w:rsidR="00987E2F">
        <w:rPr>
          <w:sz w:val="24"/>
          <w:szCs w:val="24"/>
        </w:rPr>
        <w:t xml:space="preserve">. </w:t>
      </w:r>
      <w:r w:rsidR="003B60A4">
        <w:rPr>
          <w:sz w:val="24"/>
          <w:szCs w:val="24"/>
        </w:rPr>
        <w:t>Intrinsic and extrinsic f</w:t>
      </w:r>
      <w:r w:rsidR="00F221BE">
        <w:rPr>
          <w:sz w:val="24"/>
          <w:szCs w:val="24"/>
        </w:rPr>
        <w:t>law</w:t>
      </w:r>
      <w:r w:rsidR="00682150">
        <w:rPr>
          <w:sz w:val="24"/>
          <w:szCs w:val="24"/>
        </w:rPr>
        <w:t>s</w:t>
      </w:r>
      <w:r w:rsidR="00F221BE">
        <w:rPr>
          <w:sz w:val="24"/>
          <w:szCs w:val="24"/>
        </w:rPr>
        <w:t xml:space="preserve"> usually </w:t>
      </w:r>
      <w:r w:rsidR="003B60A4">
        <w:rPr>
          <w:sz w:val="24"/>
          <w:szCs w:val="24"/>
        </w:rPr>
        <w:t>dictate</w:t>
      </w:r>
      <w:r w:rsidR="00F221BE">
        <w:rPr>
          <w:sz w:val="24"/>
          <w:szCs w:val="24"/>
        </w:rPr>
        <w:t xml:space="preserve"> the brittle failure of ceramic</w:t>
      </w:r>
      <w:r w:rsidR="007E6995">
        <w:rPr>
          <w:sz w:val="24"/>
          <w:szCs w:val="24"/>
        </w:rPr>
        <w:t>s</w:t>
      </w:r>
      <w:r w:rsidR="00955240">
        <w:rPr>
          <w:sz w:val="24"/>
          <w:szCs w:val="24"/>
        </w:rPr>
        <w:t xml:space="preserve">, and with increased </w:t>
      </w:r>
      <w:r w:rsidR="003B60A4">
        <w:rPr>
          <w:sz w:val="24"/>
          <w:szCs w:val="24"/>
        </w:rPr>
        <w:t>material volume</w:t>
      </w:r>
      <w:r w:rsidR="004340C3">
        <w:rPr>
          <w:sz w:val="24"/>
          <w:szCs w:val="24"/>
        </w:rPr>
        <w:t>,</w:t>
      </w:r>
      <w:r w:rsidR="00955240">
        <w:rPr>
          <w:sz w:val="24"/>
          <w:szCs w:val="24"/>
        </w:rPr>
        <w:t xml:space="preserve"> </w:t>
      </w:r>
      <w:r w:rsidR="00D833FE">
        <w:rPr>
          <w:sz w:val="24"/>
          <w:szCs w:val="24"/>
        </w:rPr>
        <w:t>the</w:t>
      </w:r>
      <w:r w:rsidR="002277D9">
        <w:rPr>
          <w:sz w:val="24"/>
          <w:szCs w:val="24"/>
        </w:rPr>
        <w:t>re</w:t>
      </w:r>
      <w:r w:rsidR="00CE4AF5">
        <w:rPr>
          <w:sz w:val="24"/>
          <w:szCs w:val="24"/>
        </w:rPr>
        <w:t xml:space="preserve"> </w:t>
      </w:r>
      <w:r w:rsidR="00E02898">
        <w:rPr>
          <w:sz w:val="24"/>
          <w:szCs w:val="24"/>
        </w:rPr>
        <w:t>is an</w:t>
      </w:r>
      <w:r w:rsidR="00D833FE">
        <w:rPr>
          <w:sz w:val="24"/>
          <w:szCs w:val="24"/>
        </w:rPr>
        <w:t xml:space="preserve"> increased likelihood of a</w:t>
      </w:r>
      <w:r w:rsidR="009E2F6A">
        <w:rPr>
          <w:sz w:val="24"/>
          <w:szCs w:val="24"/>
        </w:rPr>
        <w:t xml:space="preserve"> strength-limiting</w:t>
      </w:r>
      <w:r w:rsidR="00D833FE">
        <w:rPr>
          <w:sz w:val="24"/>
          <w:szCs w:val="24"/>
        </w:rPr>
        <w:t xml:space="preserve"> flaw being present in </w:t>
      </w:r>
      <w:r w:rsidR="0064510E">
        <w:rPr>
          <w:sz w:val="24"/>
          <w:szCs w:val="24"/>
        </w:rPr>
        <w:t>a ceramic</w:t>
      </w:r>
      <w:r w:rsidR="007E6995">
        <w:rPr>
          <w:sz w:val="24"/>
          <w:szCs w:val="24"/>
        </w:rPr>
        <w:t>.</w:t>
      </w:r>
      <w:r w:rsidR="00406FF8">
        <w:rPr>
          <w:sz w:val="24"/>
          <w:szCs w:val="24"/>
        </w:rPr>
        <w:t xml:space="preserve"> By using a Weibull distribution fit, the effects of</w:t>
      </w:r>
      <w:r w:rsidR="00D43EA9">
        <w:rPr>
          <w:sz w:val="24"/>
          <w:szCs w:val="24"/>
        </w:rPr>
        <w:t xml:space="preserve"> flaw size distribution </w:t>
      </w:r>
      <w:r w:rsidR="009E2F6A">
        <w:rPr>
          <w:sz w:val="24"/>
          <w:szCs w:val="24"/>
        </w:rPr>
        <w:t xml:space="preserve">and sample volume </w:t>
      </w:r>
      <w:r w:rsidR="00D43EA9">
        <w:rPr>
          <w:sz w:val="24"/>
          <w:szCs w:val="24"/>
        </w:rPr>
        <w:t>can be accounted for</w:t>
      </w:r>
      <w:r w:rsidR="003337EB">
        <w:rPr>
          <w:sz w:val="24"/>
          <w:szCs w:val="24"/>
        </w:rPr>
        <w:t xml:space="preserve"> </w:t>
      </w:r>
      <w:r w:rsidR="004817FD">
        <w:rPr>
          <w:sz w:val="24"/>
          <w:szCs w:val="24"/>
        </w:rPr>
        <w:t>by determining</w:t>
      </w:r>
      <w:r w:rsidR="003337EB">
        <w:rPr>
          <w:sz w:val="24"/>
          <w:szCs w:val="24"/>
        </w:rPr>
        <w:t xml:space="preserve"> a Weibull modulus</w:t>
      </w:r>
      <w:r w:rsidR="00440F91">
        <w:rPr>
          <w:sz w:val="24"/>
          <w:szCs w:val="24"/>
        </w:rPr>
        <w:t>,</w:t>
      </w:r>
      <w:r w:rsidR="00E012BD">
        <w:rPr>
          <w:sz w:val="24"/>
          <w:szCs w:val="24"/>
        </w:rPr>
        <w:t xml:space="preserve"> or </w:t>
      </w:r>
      <w:r w:rsidR="006E7BE9">
        <w:rPr>
          <w:sz w:val="24"/>
          <w:szCs w:val="24"/>
        </w:rPr>
        <w:t>a</w:t>
      </w:r>
      <w:r w:rsidR="00E012BD">
        <w:rPr>
          <w:sz w:val="24"/>
          <w:szCs w:val="24"/>
        </w:rPr>
        <w:t xml:space="preserve"> measure of </w:t>
      </w:r>
      <w:r w:rsidR="0031670A">
        <w:rPr>
          <w:sz w:val="24"/>
          <w:szCs w:val="24"/>
        </w:rPr>
        <w:t xml:space="preserve">the </w:t>
      </w:r>
      <w:r w:rsidR="00E012BD">
        <w:rPr>
          <w:sz w:val="24"/>
          <w:szCs w:val="24"/>
        </w:rPr>
        <w:t>sample</w:t>
      </w:r>
      <w:r w:rsidR="004F197C">
        <w:rPr>
          <w:sz w:val="24"/>
          <w:szCs w:val="24"/>
        </w:rPr>
        <w:t>'</w:t>
      </w:r>
      <w:r w:rsidR="00E012BD">
        <w:rPr>
          <w:sz w:val="24"/>
          <w:szCs w:val="24"/>
        </w:rPr>
        <w:t>s likelihood of failure</w:t>
      </w:r>
      <w:r w:rsidR="002277D9">
        <w:rPr>
          <w:sz w:val="24"/>
          <w:szCs w:val="24"/>
        </w:rPr>
        <w:t xml:space="preserve"> </w:t>
      </w:r>
      <w:r w:rsidR="00E012BD">
        <w:rPr>
          <w:sz w:val="24"/>
          <w:szCs w:val="24"/>
        </w:rPr>
        <w:fldChar w:fldCharType="begin" w:fldLock="1"/>
      </w:r>
      <w:r w:rsidR="0098476A">
        <w:rPr>
          <w:sz w:val="24"/>
          <w:szCs w:val="24"/>
        </w:rPr>
        <w:instrText>ADDIN CSL_CITATION {"citationItems":[{"id":"ITEM-1","itemData":{"ISBN":"978-0-471-73581-6","author":[{"dropping-particle":"","family":"Wachtman","given":"John B.","non-dropping-particle":"","parse-names":false,"suffix":""},{"dropping-particle":"","family":"Cannon","given":"W. Roger","non-dropping-particle":"","parse-names":false,"suffix":""},{"dropping-particle":"","family":"Mathewson","given":"M. John","non-dropping-particle":"","parse-names":false,"suffix":""}],"edition":"2nd","id":"ITEM-1","issued":{"date-parts":[["2009"]]},"number-of-pages":"119-149","publisher":"John Wiley &amp; Sons, Inc.","title":"Mechanical Properties of Ceramics, 2nd Edition","type":"book"},"uris":["http://www.mendeley.com/documents/?uuid=89d0a50d-2fe3-4b6f-959b-e512385c9830"]}],"mendeley":{"formattedCitation":"[128]","plainTextFormattedCitation":"[128]","previouslyFormattedCitation":"[128]"},"properties":{"noteIndex":0},"schema":"https://github.com/citation-style-language/schema/raw/master/csl-citation.json"}</w:instrText>
      </w:r>
      <w:r w:rsidR="00E012BD">
        <w:rPr>
          <w:sz w:val="24"/>
          <w:szCs w:val="24"/>
        </w:rPr>
        <w:fldChar w:fldCharType="separate"/>
      </w:r>
      <w:r w:rsidR="002B7160" w:rsidRPr="002B7160">
        <w:rPr>
          <w:noProof/>
          <w:sz w:val="24"/>
          <w:szCs w:val="24"/>
        </w:rPr>
        <w:t>[128]</w:t>
      </w:r>
      <w:r w:rsidR="00E012BD">
        <w:rPr>
          <w:sz w:val="24"/>
          <w:szCs w:val="24"/>
        </w:rPr>
        <w:fldChar w:fldCharType="end"/>
      </w:r>
      <w:r w:rsidR="00E012BD">
        <w:rPr>
          <w:sz w:val="24"/>
          <w:szCs w:val="24"/>
        </w:rPr>
        <w:t>.</w:t>
      </w:r>
    </w:p>
    <w:p w14:paraId="17557117" w14:textId="2175481E" w:rsidR="003C62FA" w:rsidRPr="003D6453" w:rsidRDefault="004D6BC1" w:rsidP="003D6453">
      <w:pPr>
        <w:pStyle w:val="ListParagraph"/>
        <w:spacing w:line="480" w:lineRule="auto"/>
        <w:ind w:left="0" w:firstLine="936"/>
        <w:jc w:val="both"/>
        <w:rPr>
          <w:sz w:val="24"/>
          <w:szCs w:val="24"/>
        </w:rPr>
      </w:pPr>
      <w:r w:rsidRPr="008D5A30">
        <w:rPr>
          <w:sz w:val="24"/>
          <w:szCs w:val="24"/>
        </w:rPr>
        <w:t>In this work, ceramic microrods of varying diameter</w:t>
      </w:r>
      <w:r w:rsidR="004817FD" w:rsidRPr="008D5A30">
        <w:rPr>
          <w:sz w:val="24"/>
          <w:szCs w:val="24"/>
        </w:rPr>
        <w:t>s</w:t>
      </w:r>
      <w:r w:rsidRPr="008D5A30">
        <w:rPr>
          <w:sz w:val="24"/>
          <w:szCs w:val="24"/>
        </w:rPr>
        <w:t xml:space="preserve"> </w:t>
      </w:r>
      <w:r w:rsidR="00F748AE" w:rsidRPr="008D5A30">
        <w:rPr>
          <w:sz w:val="24"/>
          <w:szCs w:val="24"/>
        </w:rPr>
        <w:t>are printed using p</w:t>
      </w:r>
      <w:r w:rsidR="002A5640" w:rsidRPr="008D5A30">
        <w:rPr>
          <w:sz w:val="24"/>
          <w:szCs w:val="24"/>
        </w:rPr>
        <w:t>olycarbosilane</w:t>
      </w:r>
      <w:r w:rsidR="0064510E" w:rsidRPr="008D5A30">
        <w:rPr>
          <w:sz w:val="24"/>
          <w:szCs w:val="24"/>
        </w:rPr>
        <w:t xml:space="preserve"> (PCS)</w:t>
      </w:r>
      <w:r w:rsidR="008D5A30" w:rsidRPr="008D5A30">
        <w:rPr>
          <w:sz w:val="24"/>
          <w:szCs w:val="24"/>
        </w:rPr>
        <w:t>-based inks loaded with</w:t>
      </w:r>
      <w:r w:rsidR="002A5640" w:rsidRPr="008D5A30">
        <w:rPr>
          <w:sz w:val="24"/>
          <w:szCs w:val="24"/>
        </w:rPr>
        <w:t>, ZrB</w:t>
      </w:r>
      <w:r w:rsidR="002A5640" w:rsidRPr="008D5A30">
        <w:rPr>
          <w:sz w:val="24"/>
          <w:szCs w:val="24"/>
          <w:vertAlign w:val="subscript"/>
        </w:rPr>
        <w:t>2</w:t>
      </w:r>
      <w:r w:rsidR="002A5640" w:rsidRPr="008D5A30">
        <w:rPr>
          <w:sz w:val="24"/>
          <w:szCs w:val="24"/>
        </w:rPr>
        <w:t xml:space="preserve"> and</w:t>
      </w:r>
      <w:r w:rsidR="004D1BC9" w:rsidRPr="008D5A30">
        <w:rPr>
          <w:sz w:val="24"/>
          <w:szCs w:val="24"/>
        </w:rPr>
        <w:t xml:space="preserve"> fumed</w:t>
      </w:r>
      <w:r w:rsidR="002A5640" w:rsidRPr="008D5A30">
        <w:rPr>
          <w:sz w:val="24"/>
          <w:szCs w:val="24"/>
        </w:rPr>
        <w:t xml:space="preserve"> Al</w:t>
      </w:r>
      <w:r w:rsidR="002A5640" w:rsidRPr="008D5A30">
        <w:rPr>
          <w:sz w:val="24"/>
          <w:szCs w:val="24"/>
          <w:vertAlign w:val="subscript"/>
        </w:rPr>
        <w:t>2</w:t>
      </w:r>
      <w:r w:rsidR="002A5640" w:rsidRPr="008D5A30">
        <w:rPr>
          <w:sz w:val="24"/>
          <w:szCs w:val="24"/>
        </w:rPr>
        <w:t>O</w:t>
      </w:r>
      <w:r w:rsidR="002A5640" w:rsidRPr="008D5A30">
        <w:rPr>
          <w:sz w:val="24"/>
          <w:szCs w:val="24"/>
          <w:vertAlign w:val="subscript"/>
        </w:rPr>
        <w:t>3</w:t>
      </w:r>
      <w:r w:rsidR="001C73BE" w:rsidRPr="008D5A30">
        <w:rPr>
          <w:sz w:val="24"/>
          <w:szCs w:val="24"/>
          <w:vertAlign w:val="subscript"/>
        </w:rPr>
        <w:t xml:space="preserve"> </w:t>
      </w:r>
      <w:r w:rsidR="004D1BC9" w:rsidRPr="008D5A30">
        <w:rPr>
          <w:sz w:val="24"/>
          <w:szCs w:val="24"/>
        </w:rPr>
        <w:t>(FA)</w:t>
      </w:r>
      <w:r w:rsidR="001C73BE" w:rsidRPr="008D5A30">
        <w:rPr>
          <w:sz w:val="24"/>
          <w:szCs w:val="24"/>
        </w:rPr>
        <w:t xml:space="preserve">. The effects of deposition </w:t>
      </w:r>
      <w:r w:rsidR="0064510E" w:rsidRPr="008D5A30">
        <w:rPr>
          <w:sz w:val="24"/>
          <w:szCs w:val="24"/>
        </w:rPr>
        <w:t xml:space="preserve">nozzle </w:t>
      </w:r>
      <w:r w:rsidR="001C73BE" w:rsidRPr="008D5A30">
        <w:rPr>
          <w:sz w:val="24"/>
          <w:szCs w:val="24"/>
        </w:rPr>
        <w:t xml:space="preserve">diameter and </w:t>
      </w:r>
      <w:r w:rsidR="00E330E4" w:rsidRPr="008D5A30">
        <w:rPr>
          <w:sz w:val="24"/>
          <w:szCs w:val="24"/>
        </w:rPr>
        <w:t xml:space="preserve">ink composition </w:t>
      </w:r>
      <w:r w:rsidR="00747F55" w:rsidRPr="008D5A30">
        <w:rPr>
          <w:sz w:val="24"/>
          <w:szCs w:val="24"/>
        </w:rPr>
        <w:t>are</w:t>
      </w:r>
      <w:r w:rsidR="00E330E4" w:rsidRPr="008D5A30">
        <w:rPr>
          <w:sz w:val="24"/>
          <w:szCs w:val="24"/>
        </w:rPr>
        <w:t xml:space="preserve"> </w:t>
      </w:r>
      <w:r w:rsidR="003D6453">
        <w:rPr>
          <w:sz w:val="24"/>
          <w:szCs w:val="24"/>
        </w:rPr>
        <w:t>char</w:t>
      </w:r>
      <w:r w:rsidR="006E7BE9">
        <w:rPr>
          <w:sz w:val="24"/>
          <w:szCs w:val="24"/>
        </w:rPr>
        <w:t>a</w:t>
      </w:r>
      <w:r w:rsidR="003D6453">
        <w:rPr>
          <w:sz w:val="24"/>
          <w:szCs w:val="24"/>
        </w:rPr>
        <w:t>cterized</w:t>
      </w:r>
      <w:r w:rsidR="00E330E4" w:rsidRPr="008D5A30">
        <w:rPr>
          <w:sz w:val="24"/>
          <w:szCs w:val="24"/>
        </w:rPr>
        <w:t xml:space="preserve"> and analyzed with Weibull analysis. </w:t>
      </w:r>
      <w:r w:rsidR="003337EB" w:rsidRPr="008D5A30">
        <w:rPr>
          <w:sz w:val="24"/>
          <w:szCs w:val="24"/>
        </w:rPr>
        <w:t xml:space="preserve">Porosity content is quantified through area </w:t>
      </w:r>
      <w:r w:rsidR="003337EB">
        <w:rPr>
          <w:sz w:val="24"/>
          <w:szCs w:val="24"/>
        </w:rPr>
        <w:lastRenderedPageBreak/>
        <w:t>analysis</w:t>
      </w:r>
      <w:r w:rsidR="004F197C">
        <w:rPr>
          <w:sz w:val="24"/>
          <w:szCs w:val="24"/>
        </w:rPr>
        <w:t>,</w:t>
      </w:r>
      <w:r w:rsidR="003337EB">
        <w:rPr>
          <w:sz w:val="24"/>
          <w:szCs w:val="24"/>
        </w:rPr>
        <w:t xml:space="preserve"> and </w:t>
      </w:r>
      <w:r w:rsidR="004F197C">
        <w:rPr>
          <w:sz w:val="24"/>
          <w:szCs w:val="24"/>
        </w:rPr>
        <w:t xml:space="preserve">the </w:t>
      </w:r>
      <w:r w:rsidR="003337EB">
        <w:rPr>
          <w:sz w:val="24"/>
          <w:szCs w:val="24"/>
        </w:rPr>
        <w:t xml:space="preserve">strength of individual microrods is </w:t>
      </w:r>
      <w:r w:rsidR="0064510E">
        <w:rPr>
          <w:sz w:val="24"/>
          <w:szCs w:val="24"/>
        </w:rPr>
        <w:t>measured</w:t>
      </w:r>
      <w:r w:rsidR="003337EB">
        <w:rPr>
          <w:sz w:val="24"/>
          <w:szCs w:val="24"/>
        </w:rPr>
        <w:t xml:space="preserve"> with 3 pt. bend testing.</w:t>
      </w:r>
    </w:p>
    <w:p w14:paraId="6941962E" w14:textId="40BFCB03" w:rsidR="005805F3" w:rsidRDefault="005805F3" w:rsidP="006D4885">
      <w:pPr>
        <w:pStyle w:val="Heading2"/>
        <w:spacing w:before="0" w:after="0" w:line="480" w:lineRule="auto"/>
      </w:pPr>
      <w:bookmarkStart w:id="62" w:name="_Toc79664398"/>
      <w:r>
        <w:t>Experimental</w:t>
      </w:r>
      <w:bookmarkEnd w:id="62"/>
    </w:p>
    <w:p w14:paraId="18DC1AEB" w14:textId="778294C8" w:rsidR="005805F3" w:rsidRDefault="005805F3" w:rsidP="006D4885">
      <w:pPr>
        <w:pStyle w:val="Heading3"/>
        <w:spacing w:before="0" w:after="0" w:line="480" w:lineRule="auto"/>
      </w:pPr>
      <w:bookmarkStart w:id="63" w:name="_Toc79664399"/>
      <w:r>
        <w:t>Materials and Mixing</w:t>
      </w:r>
      <w:bookmarkEnd w:id="63"/>
    </w:p>
    <w:p w14:paraId="42C18ED4" w14:textId="1E1CA5DD" w:rsidR="00EE2DD1" w:rsidRPr="007F71DE" w:rsidRDefault="005805F3" w:rsidP="00E012BD">
      <w:pPr>
        <w:spacing w:line="480" w:lineRule="auto"/>
        <w:ind w:firstLine="720"/>
        <w:jc w:val="both"/>
      </w:pPr>
      <w:r>
        <w:t xml:space="preserve">SMP-10 </w:t>
      </w:r>
      <w:r w:rsidRPr="00841490">
        <w:t>(Starfire Systems Inc., Schenectady, NY)</w:t>
      </w:r>
      <w:r>
        <w:t>, a</w:t>
      </w:r>
      <w:r w:rsidR="00141728">
        <w:t>n</w:t>
      </w:r>
      <w:r>
        <w:t xml:space="preserve"> </w:t>
      </w:r>
      <w:r w:rsidRPr="00841490">
        <w:t>allylhydridopolycarbosilane</w:t>
      </w:r>
      <w:r w:rsidR="00141728">
        <w:t xml:space="preserve">, or simply polycarbosilane, </w:t>
      </w:r>
      <w:r>
        <w:t xml:space="preserve">was used </w:t>
      </w:r>
      <w:r w:rsidR="00747F55">
        <w:t xml:space="preserve">as </w:t>
      </w:r>
      <w:r>
        <w:t xml:space="preserve">the base for all DIW inks. </w:t>
      </w:r>
      <w:r w:rsidR="00040F31">
        <w:t>T</w:t>
      </w:r>
      <w:r w:rsidRPr="007F71DE">
        <w:t>he PCS polymer has a polydispersity index of 5.544</w:t>
      </w:r>
      <w:r w:rsidR="00975159">
        <w:t xml:space="preserve">, </w:t>
      </w:r>
      <w:r w:rsidRPr="007F71DE">
        <w:t>thermally crosslinks without catalyst at 250°C,</w:t>
      </w:r>
      <w:r w:rsidR="00975159">
        <w:t xml:space="preserve"> yields 72-78 wt.% amorphous SiC after pyrolysis</w:t>
      </w:r>
      <w:r w:rsidR="00EB1C4B">
        <w:t>,</w:t>
      </w:r>
      <w:r w:rsidRPr="007F71DE">
        <w:t xml:space="preserve"> and begins to form SiC crystallites at 1250°C</w:t>
      </w:r>
      <w:r w:rsidR="00B700FC">
        <w:t xml:space="preserve"> </w:t>
      </w:r>
      <w:r w:rsidR="0098476A">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polymers","type":"article-journal","volume":"40"},"uris":["http://www.mendeley.com/documents/?uuid=ff28988d-89fe-4fbb-85b4-6259f0892c81"]},{"id":"ITEM-2","itemData":{"author":[{"dropping-particle":"","family":"Potticary","given":"Santeri A","non-dropping-particle":"","parse-names":false,"suffix":""}],"id":"ITEM-2","issued":{"date-parts":[["2017"]]},"publisher":"University of Cincinnati","title":"Chemical and Behavioral Study of Commercial Polycarbosilanes for the Processing of SiC Fibers","type":"article-journal"},"uris":["http://www.mendeley.com/documents/?uuid=c557519d-1cf9-4eda-a6bc-2bf3048a8232"]}],"mendeley":{"formattedCitation":"[33,95]","plainTextFormattedCitation":"[33,95]","previouslyFormattedCitation":"[33,95]"},"properties":{"noteIndex":0},"schema":"https://github.com/citation-style-language/schema/raw/master/csl-citation.json"}</w:instrText>
      </w:r>
      <w:r w:rsidR="0098476A">
        <w:fldChar w:fldCharType="separate"/>
      </w:r>
      <w:r w:rsidR="00301107" w:rsidRPr="00301107">
        <w:rPr>
          <w:noProof/>
        </w:rPr>
        <w:t>[33,95]</w:t>
      </w:r>
      <w:r w:rsidR="0098476A">
        <w:fldChar w:fldCharType="end"/>
      </w:r>
      <w:r w:rsidRPr="007F71DE">
        <w:t>. Two inks were developed with SMP-10, one containing ZrB</w:t>
      </w:r>
      <w:r w:rsidRPr="007F71DE">
        <w:rPr>
          <w:vertAlign w:val="subscript"/>
        </w:rPr>
        <w:t>2</w:t>
      </w:r>
      <w:r w:rsidRPr="007F71DE">
        <w:t xml:space="preserve"> and </w:t>
      </w:r>
      <w:r w:rsidR="0032651F">
        <w:t>FA</w:t>
      </w:r>
      <w:r w:rsidRPr="007F71DE">
        <w:t>, and the other containing only ZrB</w:t>
      </w:r>
      <w:r w:rsidRPr="007F71DE">
        <w:rPr>
          <w:vertAlign w:val="subscript"/>
        </w:rPr>
        <w:t>2</w:t>
      </w:r>
      <w:r w:rsidRPr="007F71DE">
        <w:t xml:space="preserve">. </w:t>
      </w:r>
      <w:r w:rsidR="00CE1B04">
        <w:t xml:space="preserve">These formulations will be designated SMP-FA and SMP-00, respectively </w:t>
      </w:r>
      <w:r w:rsidRPr="003D4F7F">
        <w:rPr>
          <w:b/>
          <w:bCs/>
        </w:rPr>
        <w:t xml:space="preserve">Table </w:t>
      </w:r>
      <w:r w:rsidR="003D4F7F" w:rsidRPr="003D4F7F">
        <w:rPr>
          <w:b/>
          <w:bCs/>
        </w:rPr>
        <w:t>4.1</w:t>
      </w:r>
      <w:r w:rsidRPr="007F71DE">
        <w:t xml:space="preserve"> summarizes the compositions of each ink. </w:t>
      </w:r>
    </w:p>
    <w:p w14:paraId="3C5C6AB4" w14:textId="47B96827" w:rsidR="005805F3" w:rsidRPr="007F71DE" w:rsidRDefault="005059D2" w:rsidP="005059D2">
      <w:pPr>
        <w:spacing w:line="480" w:lineRule="auto"/>
        <w:ind w:firstLine="720"/>
        <w:jc w:val="both"/>
      </w:pPr>
      <w:r w:rsidRPr="007F71DE">
        <w:t xml:space="preserve">The </w:t>
      </w:r>
      <w:r>
        <w:t>FA</w:t>
      </w:r>
      <w:r w:rsidRPr="007F71DE">
        <w:t xml:space="preserve"> (Evonik Industries, Aerosil 805C, Essen, Germany) and ZrB</w:t>
      </w:r>
      <w:r w:rsidRPr="007F71DE">
        <w:rPr>
          <w:vertAlign w:val="subscript"/>
        </w:rPr>
        <w:t>2</w:t>
      </w:r>
      <w:r w:rsidRPr="007F71DE">
        <w:t xml:space="preserve"> (H.C. Stark GmbH, Grade B, Goslar, Germany) had average particle sizes of </w:t>
      </w:r>
      <w:r>
        <w:t>13 nm</w:t>
      </w:r>
      <w:r w:rsidRPr="007F71DE">
        <w:t xml:space="preserve"> </w:t>
      </w:r>
      <w:r w:rsidR="00301107">
        <w:fldChar w:fldCharType="begin" w:fldLock="1"/>
      </w:r>
      <w:r w:rsidR="00301107">
        <w:instrText>ADDIN CSL_CITATION {"citationItems":[{"id":"ITEM-1","itemData":{"DOI":"10.1002/pc.22548","ISSN":"02728397","abstract":"A series of poly(methyl methacrylate) (PMMA) nanocomposites were synthesized using free radical polymerization in bulk, by addition of 1 vol% of oxide nanoparticles (silica, alumina, and titania), differing in the nature and type. The influence of nanofiller presence on the kinetics of methyl methacrylate (MMA) free radical polymerization was investigated. For this purpose, the kinetic model that includes the contribution from the first-order reaction and the autoacceleration was applied on data obtained following the isothermal polymerization at 70°C by differential scanning calorimetry (DSC). The effect of the size and the surface nature of nanofillers on the interfacial layer thickness (d), as well as the influence of d on the glass transition temperature (Tg) of PMMA hybrid materials was studied. It was found that hydrophilic particles accelerated the initiator decomposition and affected the monomer polymerization on the surface, which caused the formation of thicker interfacial layer compared to the one around hydrophobic fillers. The addition of smaller nanoparticles size decreased the glass transition temperature of pure poly(methyl metacrylate). The linear increase of PMMA T g value with increasing the polymeric interfacial layer was determined. The Tg values of pure PMMA and PMMA nanocomposite with d of 1.4 nm were estimated to be the same. POLYM. COMPOS. 34:1342-1348, 2013. © 2013 Society of Plastics Engineers © 2013 Society of Plastics Engineers.","author":[{"dropping-particle":"","family":"Bera","given":"Oskar","non-dropping-particle":"","parse-names":false,"suffix":""},{"dropping-particle":"","family":"Jovičic̈","given":"Mirjana","non-dropping-particle":"","parse-names":false,"suffix":""},{"dropping-particle":"","family":"Pavličevic̈","given":"Jelena","non-dropping-particle":"","parse-names":false,"suffix":""},{"dropping-particle":"","family":"Pilic̈","given":"Branka","non-dropping-particle":"","parse-names":false,"suffix":""}],"container-title":"Polymer Composites","id":"ITEM-1","issue":"8","issued":{"date-parts":[["2013","8","1"]]},"page":"1342-1348","publisher":"John Wiley &amp; Sons, Ltd","title":"The influence of oxide nanoparticles on the kinetics of free radical methyl methacrylate polymerization in bulk","type":"article-journal","volume":"34"},"uris":["http://www.mendeley.com/documents/?uuid=81539611-5d5c-308a-84bb-01040bc0388d"]}],"mendeley":{"formattedCitation":"[129]","plainTextFormattedCitation":"[129]","previouslyFormattedCitation":"[129]"},"properties":{"noteIndex":0},"schema":"https://github.com/citation-style-language/schema/raw/master/csl-citation.json"}</w:instrText>
      </w:r>
      <w:r w:rsidR="00301107">
        <w:fldChar w:fldCharType="separate"/>
      </w:r>
      <w:r w:rsidR="00301107" w:rsidRPr="00301107">
        <w:rPr>
          <w:noProof/>
        </w:rPr>
        <w:t>[129]</w:t>
      </w:r>
      <w:r w:rsidR="00301107">
        <w:fldChar w:fldCharType="end"/>
      </w:r>
      <w:r w:rsidR="00301107">
        <w:t xml:space="preserve"> </w:t>
      </w:r>
      <w:r w:rsidRPr="007F71DE">
        <w:t>and</w:t>
      </w:r>
      <w:r>
        <w:t xml:space="preserve"> </w:t>
      </w:r>
      <w:r w:rsidR="005805F3" w:rsidRPr="007F71DE">
        <w:t>3.6 µm, respectively</w:t>
      </w:r>
      <w:r w:rsidR="004473D1">
        <w:t xml:space="preserve"> </w:t>
      </w:r>
      <w:r w:rsidR="004473D1">
        <w:fldChar w:fldCharType="begin" w:fldLock="1"/>
      </w:r>
      <w:r w:rsidR="00EB1DE4">
        <w:instrText>ADDIN CSL_CITATION {"citationItems":[{"id":"ITEM-1","itemData":{"DOI":"10.1016/j.addma.2021.102049","ISSN":"22148604","author":[{"dropping-particle":"","family":"Kemp","given":"James W.","non-dropping-particle":"","parse-names":false,"suffix":""},{"dropping-particle":"","family":"Diaz","given":"Abel A.","non-dropping-particle":"","parse-names":false,"suffix":""},{"dropping-particle":"","family":"Malek","given":"Elizabeth C.","non-dropping-particle":"","parse-names":false,"suffix":""},{"dropping-particle":"","family":"Croom","given":"Brendan P.","non-dropping-particle":"","parse-names":false,"suffix":""},{"dropping-particle":"","family":"Apostolov","given":"Zlatomir D.","non-dropping-particle":"","parse-names":false,"suffix":""},{"dropping-particle":"","family":"Kalidindi","given":"Surya R.","non-dropping-particle":"","parse-names":false,"suffix":""},{"dropping-particle":"","family":"Compton","given":"Brett G.","non-dropping-particle":"","parse-names":false,"suffix":""},{"dropping-particle":"","family":"Rueschhoff","given":"Lisa M.","non-dropping-particle":"","parse-names":false,"suffix":""}],"container-title":"Additive Manufacturing","id":"ITEM-1","issue":"May","issued":{"date-parts":[["2021"]]},"page":"102049","publisher":"Elsevier B.V.","title":"Direct ink writing of ZrB2-SiC chopped fiber ceramic composites","type":"article-journal","volume":"44"},"uris":["http://www.mendeley.com/documents/?uuid=77215595-c0bd-47d7-8299-0066310868b3"]}],"mendeley":{"formattedCitation":"[125]","plainTextFormattedCitation":"[125]","previouslyFormattedCitation":"[125]"},"properties":{"noteIndex":0},"schema":"https://github.com/citation-style-language/schema/raw/master/csl-citation.json"}</w:instrText>
      </w:r>
      <w:r w:rsidR="004473D1">
        <w:fldChar w:fldCharType="separate"/>
      </w:r>
      <w:r w:rsidR="00D240C2" w:rsidRPr="00D240C2">
        <w:rPr>
          <w:noProof/>
        </w:rPr>
        <w:t>[125]</w:t>
      </w:r>
      <w:r w:rsidR="004473D1">
        <w:fldChar w:fldCharType="end"/>
      </w:r>
      <w:r w:rsidR="004473D1">
        <w:t xml:space="preserve">. </w:t>
      </w:r>
      <w:r w:rsidR="00974532">
        <w:t>SMP-00 ink</w:t>
      </w:r>
      <w:r w:rsidR="005805F3" w:rsidRPr="007F71DE">
        <w:rPr>
          <w:vertAlign w:val="subscript"/>
        </w:rPr>
        <w:t xml:space="preserve"> </w:t>
      </w:r>
      <w:r w:rsidR="00CE1B04">
        <w:t>is similar in composition</w:t>
      </w:r>
      <w:r w:rsidR="000E5FA6">
        <w:t xml:space="preserve"> to the</w:t>
      </w:r>
      <w:r w:rsidR="005805F3" w:rsidRPr="007F71DE">
        <w:t xml:space="preserve"> SMP-0f descri</w:t>
      </w:r>
      <w:r w:rsidR="0048647D">
        <w:t>b</w:t>
      </w:r>
      <w:r w:rsidR="005805F3" w:rsidRPr="007F71DE">
        <w:t xml:space="preserve">ed in Chapter </w:t>
      </w:r>
      <w:r w:rsidR="00977401">
        <w:t>3</w:t>
      </w:r>
      <w:r w:rsidR="005805F3" w:rsidRPr="007F71DE">
        <w:t xml:space="preserve">, </w:t>
      </w:r>
      <w:r w:rsidR="00925313">
        <w:t xml:space="preserve">with </w:t>
      </w:r>
      <w:r w:rsidR="005805F3" w:rsidRPr="007F71DE">
        <w:t>the only difference being that all ZrB</w:t>
      </w:r>
      <w:r w:rsidR="005805F3" w:rsidRPr="007F71DE">
        <w:rPr>
          <w:vertAlign w:val="subscript"/>
        </w:rPr>
        <w:t xml:space="preserve">2 </w:t>
      </w:r>
      <w:r w:rsidR="00925313">
        <w:t xml:space="preserve">used in the SMP-00 </w:t>
      </w:r>
      <w:r w:rsidR="005805F3" w:rsidRPr="007F71DE">
        <w:t>was unmilled. The ZrB</w:t>
      </w:r>
      <w:r w:rsidR="005805F3" w:rsidRPr="007F71DE">
        <w:rPr>
          <w:vertAlign w:val="subscript"/>
        </w:rPr>
        <w:t xml:space="preserve">2 </w:t>
      </w:r>
      <w:r w:rsidR="005805F3" w:rsidRPr="007F71DE">
        <w:t>amount for SMP-FA</w:t>
      </w:r>
      <w:r w:rsidR="00B700FC">
        <w:t xml:space="preserve"> was kept</w:t>
      </w:r>
      <w:r w:rsidR="005805F3" w:rsidRPr="007F71DE">
        <w:t xml:space="preserve"> above 40 vol.% to </w:t>
      </w:r>
      <w:r w:rsidR="0064510E">
        <w:t>provide</w:t>
      </w:r>
      <w:r w:rsidR="005805F3" w:rsidRPr="007F71DE">
        <w:t xml:space="preserve"> a comparable ink composition to SMP-00 and </w:t>
      </w:r>
      <w:r w:rsidR="00977401">
        <w:t>other inks</w:t>
      </w:r>
      <w:r w:rsidR="005805F3" w:rsidRPr="007F71DE">
        <w:t xml:space="preserve"> from Chapter </w:t>
      </w:r>
      <w:r w:rsidR="009D0D6E">
        <w:t>3</w:t>
      </w:r>
      <w:r w:rsidR="005805F3" w:rsidRPr="007F71DE">
        <w:t xml:space="preserve">. </w:t>
      </w:r>
    </w:p>
    <w:p w14:paraId="1E99954D" w14:textId="77777777" w:rsidR="00F72D1F" w:rsidRDefault="005805F3" w:rsidP="00FC3302">
      <w:pPr>
        <w:spacing w:line="480" w:lineRule="auto"/>
        <w:ind w:firstLine="720"/>
        <w:jc w:val="both"/>
      </w:pPr>
      <w:r w:rsidRPr="007F71DE">
        <w:t xml:space="preserve">Both inks were mixed with a planetary </w:t>
      </w:r>
      <w:r>
        <w:t xml:space="preserve">mixer </w:t>
      </w:r>
      <w:r w:rsidRPr="00F555E9">
        <w:t>(FlackTek, Inc. Landrum, SC) in 98-mL plastic containers</w:t>
      </w:r>
      <w:r w:rsidR="004F6CEA">
        <w:t xml:space="preserve"> under vac</w:t>
      </w:r>
      <w:r w:rsidR="002459B1">
        <w:t>uum of 100 mbar</w:t>
      </w:r>
      <w:r w:rsidRPr="00F555E9">
        <w:t>.</w:t>
      </w:r>
      <w:r>
        <w:t xml:space="preserve"> ZrB</w:t>
      </w:r>
      <w:r>
        <w:rPr>
          <w:vertAlign w:val="subscript"/>
        </w:rPr>
        <w:t xml:space="preserve">2 </w:t>
      </w:r>
      <w:r>
        <w:t xml:space="preserve">was added to the PCS polymer in two equal parts to reach the desired </w:t>
      </w:r>
      <w:r w:rsidR="006C6203">
        <w:t>loading and</w:t>
      </w:r>
      <w:r>
        <w:t xml:space="preserve"> was mixed at 1500 rpm for 2 min after each addition. For SMP-00, the sidewalls of the mixing cup</w:t>
      </w:r>
    </w:p>
    <w:p w14:paraId="7F56803A" w14:textId="77777777" w:rsidR="00F72D1F" w:rsidRDefault="00F72D1F" w:rsidP="00F72D1F">
      <w:pPr>
        <w:pStyle w:val="Caption"/>
        <w:spacing w:line="480" w:lineRule="auto"/>
      </w:pPr>
      <w:bookmarkStart w:id="64" w:name="_Toc78387078"/>
      <w:r>
        <w:lastRenderedPageBreak/>
        <w:t xml:space="preserve">Table </w:t>
      </w:r>
      <w:r w:rsidR="000215CD">
        <w:fldChar w:fldCharType="begin"/>
      </w:r>
      <w:r w:rsidR="000215CD">
        <w:instrText xml:space="preserve"> STYLEREF 1 \s</w:instrText>
      </w:r>
      <w:r w:rsidR="000215CD">
        <w:instrText xml:space="preserve"> </w:instrText>
      </w:r>
      <w:r w:rsidR="000215CD">
        <w:fldChar w:fldCharType="separate"/>
      </w:r>
      <w:r>
        <w:rPr>
          <w:noProof/>
        </w:rPr>
        <w:t>4</w:t>
      </w:r>
      <w:r w:rsidR="000215CD">
        <w:rPr>
          <w:noProof/>
        </w:rPr>
        <w:fldChar w:fldCharType="end"/>
      </w:r>
      <w:r>
        <w:t>.</w:t>
      </w:r>
      <w:r w:rsidR="000215CD">
        <w:fldChar w:fldCharType="begin"/>
      </w:r>
      <w:r w:rsidR="000215CD">
        <w:instrText xml:space="preserve"> SEQ Table \* ARABIC \s 1 </w:instrText>
      </w:r>
      <w:r w:rsidR="000215CD">
        <w:fldChar w:fldCharType="separate"/>
      </w:r>
      <w:r>
        <w:rPr>
          <w:noProof/>
        </w:rPr>
        <w:t>1</w:t>
      </w:r>
      <w:r w:rsidR="000215CD">
        <w:rPr>
          <w:noProof/>
        </w:rPr>
        <w:fldChar w:fldCharType="end"/>
      </w:r>
      <w:r>
        <w:t>: Ink compositions for microrod printing</w:t>
      </w:r>
      <w:bookmarkEnd w:id="64"/>
    </w:p>
    <w:tbl>
      <w:tblPr>
        <w:tblW w:w="7488" w:type="dxa"/>
        <w:jc w:val="center"/>
        <w:tblLook w:val="04A0" w:firstRow="1" w:lastRow="0" w:firstColumn="1" w:lastColumn="0" w:noHBand="0" w:noVBand="1"/>
      </w:tblPr>
      <w:tblGrid>
        <w:gridCol w:w="1872"/>
        <w:gridCol w:w="1872"/>
        <w:gridCol w:w="1872"/>
        <w:gridCol w:w="1872"/>
      </w:tblGrid>
      <w:tr w:rsidR="00F72D1F" w:rsidRPr="00903B28" w14:paraId="61E6D213" w14:textId="77777777" w:rsidTr="00E166A2">
        <w:trPr>
          <w:trHeight w:val="20"/>
          <w:jc w:val="center"/>
        </w:trPr>
        <w:tc>
          <w:tcPr>
            <w:tcW w:w="1872" w:type="dxa"/>
            <w:tcBorders>
              <w:top w:val="single" w:sz="4" w:space="0" w:color="auto"/>
              <w:bottom w:val="single" w:sz="4" w:space="0" w:color="auto"/>
            </w:tcBorders>
            <w:vAlign w:val="center"/>
          </w:tcPr>
          <w:p w14:paraId="34823326" w14:textId="77777777" w:rsidR="00F72D1F" w:rsidRPr="00322184" w:rsidRDefault="00F72D1F" w:rsidP="00E166A2">
            <w:pPr>
              <w:spacing w:line="480" w:lineRule="auto"/>
              <w:jc w:val="center"/>
              <w:rPr>
                <w:b/>
                <w:bCs/>
              </w:rPr>
            </w:pPr>
            <w:r w:rsidRPr="00322184">
              <w:rPr>
                <w:b/>
                <w:bCs/>
              </w:rPr>
              <w:t>Ink Name</w:t>
            </w:r>
          </w:p>
        </w:tc>
        <w:tc>
          <w:tcPr>
            <w:tcW w:w="1872" w:type="dxa"/>
            <w:tcBorders>
              <w:top w:val="single" w:sz="4" w:space="0" w:color="auto"/>
              <w:bottom w:val="single" w:sz="4" w:space="0" w:color="auto"/>
            </w:tcBorders>
            <w:vAlign w:val="center"/>
          </w:tcPr>
          <w:p w14:paraId="01F0F8DF" w14:textId="77777777" w:rsidR="00F72D1F" w:rsidRPr="00322184" w:rsidRDefault="00F72D1F" w:rsidP="00E166A2">
            <w:pPr>
              <w:jc w:val="center"/>
              <w:rPr>
                <w:b/>
                <w:bCs/>
              </w:rPr>
            </w:pPr>
            <w:r w:rsidRPr="00322184">
              <w:rPr>
                <w:b/>
                <w:bCs/>
              </w:rPr>
              <w:t>SMP-10 [vol.%]</w:t>
            </w:r>
          </w:p>
        </w:tc>
        <w:tc>
          <w:tcPr>
            <w:tcW w:w="1872" w:type="dxa"/>
            <w:tcBorders>
              <w:top w:val="single" w:sz="4" w:space="0" w:color="auto"/>
              <w:bottom w:val="single" w:sz="4" w:space="0" w:color="auto"/>
            </w:tcBorders>
            <w:vAlign w:val="center"/>
          </w:tcPr>
          <w:p w14:paraId="1488421B" w14:textId="77777777" w:rsidR="00F72D1F" w:rsidRPr="00322184" w:rsidRDefault="00F72D1F" w:rsidP="00E166A2">
            <w:pPr>
              <w:spacing w:line="480" w:lineRule="auto"/>
              <w:jc w:val="center"/>
              <w:rPr>
                <w:b/>
                <w:bCs/>
              </w:rPr>
            </w:pPr>
            <w:r w:rsidRPr="00322184">
              <w:rPr>
                <w:b/>
                <w:bCs/>
              </w:rPr>
              <w:t>ZrB</w:t>
            </w:r>
            <w:r w:rsidRPr="00322184">
              <w:rPr>
                <w:b/>
                <w:bCs/>
                <w:vertAlign w:val="subscript"/>
              </w:rPr>
              <w:t>2</w:t>
            </w:r>
            <w:r w:rsidRPr="00322184">
              <w:rPr>
                <w:b/>
                <w:bCs/>
              </w:rPr>
              <w:t xml:space="preserve"> [vol.%]</w:t>
            </w:r>
          </w:p>
        </w:tc>
        <w:tc>
          <w:tcPr>
            <w:tcW w:w="1872" w:type="dxa"/>
            <w:tcBorders>
              <w:top w:val="single" w:sz="4" w:space="0" w:color="auto"/>
              <w:bottom w:val="single" w:sz="4" w:space="0" w:color="auto"/>
            </w:tcBorders>
            <w:vAlign w:val="center"/>
          </w:tcPr>
          <w:p w14:paraId="4A5CB70A" w14:textId="77777777" w:rsidR="00F72D1F" w:rsidRPr="00322184" w:rsidRDefault="00F72D1F" w:rsidP="00E166A2">
            <w:pPr>
              <w:jc w:val="center"/>
              <w:rPr>
                <w:b/>
                <w:bCs/>
              </w:rPr>
            </w:pPr>
            <w:r w:rsidRPr="00322184">
              <w:rPr>
                <w:b/>
                <w:bCs/>
              </w:rPr>
              <w:t>Fumed Al</w:t>
            </w:r>
            <w:r w:rsidRPr="00322184">
              <w:rPr>
                <w:b/>
                <w:bCs/>
                <w:vertAlign w:val="subscript"/>
              </w:rPr>
              <w:t>2</w:t>
            </w:r>
            <w:r w:rsidRPr="00322184">
              <w:rPr>
                <w:b/>
                <w:bCs/>
              </w:rPr>
              <w:t>O</w:t>
            </w:r>
            <w:r w:rsidRPr="00322184">
              <w:rPr>
                <w:b/>
                <w:bCs/>
                <w:vertAlign w:val="subscript"/>
              </w:rPr>
              <w:t xml:space="preserve">3 </w:t>
            </w:r>
            <w:r w:rsidRPr="00322184">
              <w:rPr>
                <w:b/>
                <w:bCs/>
              </w:rPr>
              <w:t>[vol.%]</w:t>
            </w:r>
          </w:p>
        </w:tc>
      </w:tr>
      <w:tr w:rsidR="00F72D1F" w:rsidRPr="00903B28" w14:paraId="08D391EA" w14:textId="77777777" w:rsidTr="00E166A2">
        <w:trPr>
          <w:trHeight w:val="273"/>
          <w:jc w:val="center"/>
        </w:trPr>
        <w:tc>
          <w:tcPr>
            <w:tcW w:w="1872" w:type="dxa"/>
            <w:tcBorders>
              <w:top w:val="single" w:sz="4" w:space="0" w:color="auto"/>
            </w:tcBorders>
            <w:vAlign w:val="center"/>
          </w:tcPr>
          <w:p w14:paraId="6F15FBC4" w14:textId="77777777" w:rsidR="00F72D1F" w:rsidRPr="00903B28" w:rsidRDefault="00F72D1F" w:rsidP="00E166A2">
            <w:pPr>
              <w:spacing w:line="480" w:lineRule="auto"/>
              <w:jc w:val="center"/>
            </w:pPr>
            <w:r w:rsidRPr="00903B28">
              <w:t>SMP-0</w:t>
            </w:r>
            <w:r>
              <w:t>0</w:t>
            </w:r>
          </w:p>
        </w:tc>
        <w:tc>
          <w:tcPr>
            <w:tcW w:w="1872" w:type="dxa"/>
            <w:tcBorders>
              <w:top w:val="single" w:sz="4" w:space="0" w:color="auto"/>
            </w:tcBorders>
          </w:tcPr>
          <w:p w14:paraId="39687861" w14:textId="77777777" w:rsidR="00F72D1F" w:rsidRPr="00903B28" w:rsidRDefault="00F72D1F" w:rsidP="00E166A2">
            <w:pPr>
              <w:jc w:val="center"/>
            </w:pPr>
            <w:r w:rsidRPr="00903B28">
              <w:t>52.5</w:t>
            </w:r>
          </w:p>
        </w:tc>
        <w:tc>
          <w:tcPr>
            <w:tcW w:w="1872" w:type="dxa"/>
            <w:tcBorders>
              <w:top w:val="single" w:sz="4" w:space="0" w:color="auto"/>
            </w:tcBorders>
            <w:vAlign w:val="center"/>
          </w:tcPr>
          <w:p w14:paraId="77DEE38C" w14:textId="77777777" w:rsidR="00F72D1F" w:rsidRPr="00903B28" w:rsidRDefault="00F72D1F" w:rsidP="00E166A2">
            <w:pPr>
              <w:spacing w:line="480" w:lineRule="auto"/>
              <w:jc w:val="center"/>
            </w:pPr>
            <w:r w:rsidRPr="00903B28">
              <w:t>47.5</w:t>
            </w:r>
          </w:p>
        </w:tc>
        <w:tc>
          <w:tcPr>
            <w:tcW w:w="1872" w:type="dxa"/>
            <w:tcBorders>
              <w:top w:val="single" w:sz="4" w:space="0" w:color="auto"/>
            </w:tcBorders>
            <w:vAlign w:val="center"/>
          </w:tcPr>
          <w:p w14:paraId="3CCC688C" w14:textId="77777777" w:rsidR="00F72D1F" w:rsidRPr="00903B28" w:rsidRDefault="00F72D1F" w:rsidP="00E166A2">
            <w:pPr>
              <w:spacing w:line="480" w:lineRule="auto"/>
              <w:jc w:val="center"/>
            </w:pPr>
            <w:r w:rsidRPr="00903B28">
              <w:t>0.00</w:t>
            </w:r>
          </w:p>
        </w:tc>
      </w:tr>
      <w:tr w:rsidR="00F72D1F" w:rsidRPr="00903B28" w14:paraId="2B7BD832" w14:textId="77777777" w:rsidTr="00E166A2">
        <w:trPr>
          <w:trHeight w:val="273"/>
          <w:jc w:val="center"/>
        </w:trPr>
        <w:tc>
          <w:tcPr>
            <w:tcW w:w="1872" w:type="dxa"/>
            <w:shd w:val="clear" w:color="auto" w:fill="F2F2F2" w:themeFill="background1" w:themeFillShade="F2"/>
            <w:vAlign w:val="center"/>
          </w:tcPr>
          <w:p w14:paraId="37916353" w14:textId="77777777" w:rsidR="00F72D1F" w:rsidRPr="00903B28" w:rsidRDefault="00F72D1F" w:rsidP="00E166A2">
            <w:pPr>
              <w:spacing w:line="480" w:lineRule="auto"/>
              <w:jc w:val="center"/>
            </w:pPr>
            <w:r w:rsidRPr="00903B28">
              <w:t>SMP-</w:t>
            </w:r>
            <w:r>
              <w:t>FA</w:t>
            </w:r>
          </w:p>
        </w:tc>
        <w:tc>
          <w:tcPr>
            <w:tcW w:w="1872" w:type="dxa"/>
            <w:shd w:val="clear" w:color="auto" w:fill="F2F2F2" w:themeFill="background1" w:themeFillShade="F2"/>
          </w:tcPr>
          <w:p w14:paraId="5F9C2C29" w14:textId="77777777" w:rsidR="00F72D1F" w:rsidRPr="00903B28" w:rsidRDefault="00F72D1F" w:rsidP="00E166A2">
            <w:pPr>
              <w:spacing w:line="480" w:lineRule="auto"/>
              <w:jc w:val="center"/>
            </w:pPr>
            <w:r w:rsidRPr="00903B28">
              <w:t>5</w:t>
            </w:r>
            <w:r>
              <w:t>1.7</w:t>
            </w:r>
          </w:p>
        </w:tc>
        <w:tc>
          <w:tcPr>
            <w:tcW w:w="1872" w:type="dxa"/>
            <w:shd w:val="clear" w:color="auto" w:fill="F2F2F2" w:themeFill="background1" w:themeFillShade="F2"/>
            <w:vAlign w:val="center"/>
          </w:tcPr>
          <w:p w14:paraId="055705E7" w14:textId="77777777" w:rsidR="00F72D1F" w:rsidRPr="00903B28" w:rsidRDefault="00F72D1F" w:rsidP="00E166A2">
            <w:pPr>
              <w:spacing w:line="480" w:lineRule="auto"/>
              <w:jc w:val="center"/>
            </w:pPr>
            <w:r w:rsidRPr="00903B28">
              <w:t>42.</w:t>
            </w:r>
            <w:r>
              <w:t>4</w:t>
            </w:r>
          </w:p>
        </w:tc>
        <w:tc>
          <w:tcPr>
            <w:tcW w:w="1872" w:type="dxa"/>
            <w:shd w:val="clear" w:color="auto" w:fill="F2F2F2" w:themeFill="background1" w:themeFillShade="F2"/>
            <w:vAlign w:val="center"/>
          </w:tcPr>
          <w:p w14:paraId="768A1CB2" w14:textId="77777777" w:rsidR="00F72D1F" w:rsidRPr="00903B28" w:rsidRDefault="00F72D1F" w:rsidP="00E166A2">
            <w:pPr>
              <w:spacing w:line="480" w:lineRule="auto"/>
              <w:jc w:val="center"/>
            </w:pPr>
            <w:r w:rsidRPr="00903B28">
              <w:t>5.</w:t>
            </w:r>
            <w:r>
              <w:t>95</w:t>
            </w:r>
          </w:p>
        </w:tc>
      </w:tr>
    </w:tbl>
    <w:p w14:paraId="4921AFA2" w14:textId="77777777" w:rsidR="00F72D1F" w:rsidRPr="00237819" w:rsidRDefault="00F72D1F" w:rsidP="00F72D1F">
      <w:r>
        <w:br w:type="page"/>
      </w:r>
    </w:p>
    <w:p w14:paraId="689C7293" w14:textId="04E45B99" w:rsidR="00237819" w:rsidRDefault="005805F3" w:rsidP="00F72D1F">
      <w:pPr>
        <w:spacing w:line="480" w:lineRule="auto"/>
        <w:jc w:val="both"/>
        <w:rPr>
          <w:b/>
          <w:bCs/>
          <w:i/>
          <w:szCs w:val="26"/>
        </w:rPr>
      </w:pPr>
      <w:r>
        <w:lastRenderedPageBreak/>
        <w:t xml:space="preserve">were scraped down with an offset </w:t>
      </w:r>
      <w:r w:rsidR="006C6203">
        <w:t>spatula and</w:t>
      </w:r>
      <w:r>
        <w:t xml:space="preserve"> mixed </w:t>
      </w:r>
      <w:r w:rsidR="002459B1">
        <w:t>once more</w:t>
      </w:r>
      <w:r>
        <w:t xml:space="preserve"> at 1800 rpm for 2 min. </w:t>
      </w:r>
      <w:r w:rsidR="004D1BC9">
        <w:t>FA</w:t>
      </w:r>
      <w:r>
        <w:t xml:space="preserve"> was added to the SMP-FA ink in 3 equal increments followed by mixing for 2 min at 1800 rpm after each addition. The gradual introduction of</w:t>
      </w:r>
      <w:r w:rsidR="00FC3302">
        <w:t xml:space="preserve"> </w:t>
      </w:r>
      <w:r>
        <w:t>ZrB</w:t>
      </w:r>
      <w:r>
        <w:rPr>
          <w:vertAlign w:val="subscript"/>
        </w:rPr>
        <w:t xml:space="preserve">2 </w:t>
      </w:r>
      <w:r>
        <w:t xml:space="preserve">and </w:t>
      </w:r>
      <w:r w:rsidR="004D1BC9">
        <w:t>FA</w:t>
      </w:r>
      <w:r>
        <w:t xml:space="preserve"> </w:t>
      </w:r>
      <w:r w:rsidRPr="00A14C27">
        <w:t>aided</w:t>
      </w:r>
      <w:r>
        <w:t xml:space="preserve"> in the mixing and incorporation of the ceramic powders into the PCS polymer.</w:t>
      </w:r>
    </w:p>
    <w:p w14:paraId="79B50063" w14:textId="54E45641" w:rsidR="00D63B0D" w:rsidRDefault="00D63B0D" w:rsidP="00D8350A">
      <w:pPr>
        <w:pStyle w:val="Heading3"/>
        <w:spacing w:line="480" w:lineRule="auto"/>
      </w:pPr>
      <w:bookmarkStart w:id="65" w:name="_Toc79664400"/>
      <w:r>
        <w:t>Rheological Characterization</w:t>
      </w:r>
      <w:bookmarkEnd w:id="65"/>
    </w:p>
    <w:p w14:paraId="4FFA3917" w14:textId="0EDC331F" w:rsidR="00175599" w:rsidRDefault="005333BA" w:rsidP="00D8350A">
      <w:pPr>
        <w:spacing w:line="480" w:lineRule="auto"/>
        <w:ind w:firstLine="720"/>
        <w:jc w:val="both"/>
      </w:pPr>
      <w:r>
        <w:t xml:space="preserve">The </w:t>
      </w:r>
      <w:r w:rsidR="00CC6B8D">
        <w:t>rheological</w:t>
      </w:r>
      <w:r>
        <w:t xml:space="preserve"> properties of each </w:t>
      </w:r>
      <w:r w:rsidR="00CD7C87">
        <w:t>ink</w:t>
      </w:r>
      <w:r>
        <w:t xml:space="preserve"> were </w:t>
      </w:r>
      <w:r w:rsidR="00CD7C87">
        <w:t xml:space="preserve">measured using a </w:t>
      </w:r>
      <w:r w:rsidR="002D26D9">
        <w:t>Discovery H</w:t>
      </w:r>
      <w:r w:rsidR="00B83B1C">
        <w:t>ybrid</w:t>
      </w:r>
      <w:r w:rsidR="002D26D9">
        <w:t xml:space="preserve"> Rheometer (</w:t>
      </w:r>
      <w:r w:rsidR="00FC2342">
        <w:t xml:space="preserve">DHR-2, </w:t>
      </w:r>
      <w:r w:rsidR="002D26D9">
        <w:t>TA Instruments, New Castle, DE)</w:t>
      </w:r>
      <w:r w:rsidR="007C3AA1">
        <w:t xml:space="preserve"> using </w:t>
      </w:r>
      <w:r w:rsidR="003E6427">
        <w:t>a 40 mm</w:t>
      </w:r>
      <w:r w:rsidR="00561114">
        <w:t xml:space="preserve"> d</w:t>
      </w:r>
      <w:r w:rsidR="00E164FF">
        <w:t>iameter, flat platen, and a Peltier base.</w:t>
      </w:r>
      <w:r w:rsidR="003E613D">
        <w:t xml:space="preserve"> Testing was performed at 25</w:t>
      </w:r>
      <w:r w:rsidR="003E613D">
        <w:rPr>
          <w:rFonts w:ascii="Calibri" w:hAnsi="Calibri" w:cs="Calibri"/>
        </w:rPr>
        <w:t>°</w:t>
      </w:r>
      <w:r w:rsidR="003E613D">
        <w:t xml:space="preserve">C with a </w:t>
      </w:r>
    </w:p>
    <w:p w14:paraId="1F7B73C8" w14:textId="77777777" w:rsidR="006E14ED" w:rsidRDefault="003E613D" w:rsidP="00175599">
      <w:pPr>
        <w:spacing w:line="480" w:lineRule="auto"/>
        <w:jc w:val="both"/>
      </w:pPr>
      <w:r>
        <w:t>gap size of 1 mm.</w:t>
      </w:r>
      <w:r w:rsidR="00CB4123">
        <w:t xml:space="preserve"> </w:t>
      </w:r>
    </w:p>
    <w:p w14:paraId="7F1CDF7D" w14:textId="3B90367D" w:rsidR="00F522C7" w:rsidRDefault="00CB4123" w:rsidP="006E14ED">
      <w:pPr>
        <w:spacing w:line="480" w:lineRule="auto"/>
        <w:ind w:firstLine="720"/>
        <w:jc w:val="both"/>
      </w:pPr>
      <w:r>
        <w:t xml:space="preserve">All tests included a 2 min. </w:t>
      </w:r>
      <w:r w:rsidR="002A12EC">
        <w:t>pre</w:t>
      </w:r>
      <w:r w:rsidR="005C7D8C">
        <w:t>-conditioning step</w:t>
      </w:r>
      <w:r w:rsidR="00CC4B24">
        <w:t xml:space="preserve"> at a constant shear rate of 0.1/s</w:t>
      </w:r>
      <w:r w:rsidR="00865810">
        <w:t xml:space="preserve"> followed by a 2 min. rest</w:t>
      </w:r>
      <w:r w:rsidR="00985E94">
        <w:t xml:space="preserve"> to allow the material to equilibrate</w:t>
      </w:r>
      <w:r w:rsidR="00865810">
        <w:t xml:space="preserve">. </w:t>
      </w:r>
      <w:r w:rsidR="00636710">
        <w:t xml:space="preserve">Oscillatory stress sweeps were </w:t>
      </w:r>
      <w:r w:rsidR="00985E94">
        <w:t>conducted</w:t>
      </w:r>
      <w:r w:rsidR="00636710">
        <w:t xml:space="preserve"> </w:t>
      </w:r>
      <w:r w:rsidR="008101CE">
        <w:t>between 50 – 7000 Pa</w:t>
      </w:r>
      <w:r w:rsidR="007D1118">
        <w:t xml:space="preserve"> for </w:t>
      </w:r>
      <w:r w:rsidR="00531AD7">
        <w:t>both</w:t>
      </w:r>
      <w:r w:rsidR="007D1118">
        <w:t xml:space="preserve"> inks. </w:t>
      </w:r>
      <w:r w:rsidR="00530C9B">
        <w:t>In addition, f</w:t>
      </w:r>
      <w:r w:rsidR="001F7960">
        <w:t>low sweep</w:t>
      </w:r>
      <w:r w:rsidR="00570648">
        <w:t xml:space="preserve">s were measured over a range of </w:t>
      </w:r>
      <w:r w:rsidR="007D1118">
        <w:t>0.01</w:t>
      </w:r>
      <w:r w:rsidR="0004586E">
        <w:t xml:space="preserve"> – </w:t>
      </w:r>
      <w:r w:rsidR="007D1118">
        <w:t>3</w:t>
      </w:r>
      <w:r w:rsidR="0004586E">
        <w:t xml:space="preserve"> </w:t>
      </w:r>
      <w:r w:rsidR="007D1118">
        <w:t>1/s</w:t>
      </w:r>
      <w:r w:rsidR="00531AD7">
        <w:t xml:space="preserve"> for both inks.</w:t>
      </w:r>
    </w:p>
    <w:p w14:paraId="6C366627" w14:textId="224E0BBE" w:rsidR="00D63B0D" w:rsidRDefault="00D63B0D" w:rsidP="00D8350A">
      <w:pPr>
        <w:pStyle w:val="Heading3"/>
        <w:spacing w:before="0" w:after="0" w:line="480" w:lineRule="auto"/>
      </w:pPr>
      <w:bookmarkStart w:id="66" w:name="_Toc79664401"/>
      <w:r>
        <w:t xml:space="preserve">Printing </w:t>
      </w:r>
      <w:r w:rsidR="00337DD6">
        <w:t>and Pyrolysis</w:t>
      </w:r>
      <w:bookmarkEnd w:id="66"/>
    </w:p>
    <w:p w14:paraId="272547D3" w14:textId="5F8F6BBA" w:rsidR="00337DD6" w:rsidRDefault="00A35E0E" w:rsidP="00FC3302">
      <w:pPr>
        <w:spacing w:line="480" w:lineRule="auto"/>
        <w:ind w:firstLine="576"/>
        <w:jc w:val="both"/>
      </w:pPr>
      <w:r>
        <w:t>Micro</w:t>
      </w:r>
      <w:r w:rsidR="0064510E">
        <w:t>rods</w:t>
      </w:r>
      <w:r>
        <w:t xml:space="preserve"> were printed using </w:t>
      </w:r>
      <w:r w:rsidR="00530C9B">
        <w:t>five</w:t>
      </w:r>
      <w:r>
        <w:t xml:space="preserve"> different nozzle sizes </w:t>
      </w:r>
      <w:r w:rsidR="00BE66DB">
        <w:t>with diameters of</w:t>
      </w:r>
      <w:r w:rsidR="004A0664">
        <w:t xml:space="preserve"> 45</w:t>
      </w:r>
      <w:r w:rsidR="00D33E5C">
        <w:t>0</w:t>
      </w:r>
      <w:r w:rsidR="004A0664">
        <w:t xml:space="preserve">, 634, 979, 1346, and 1702 </w:t>
      </w:r>
      <w:r w:rsidR="00D33E5C">
        <w:t>µ</w:t>
      </w:r>
      <w:r w:rsidR="004A0664">
        <w:t>m</w:t>
      </w:r>
      <w:r w:rsidR="00BE66DB">
        <w:t xml:space="preserve">. A custom DIW platform </w:t>
      </w:r>
      <w:r w:rsidR="00A37094">
        <w:t>comprised of a 3-axis gantry (ShopBot Tools, Inc</w:t>
      </w:r>
      <w:r w:rsidR="00945FBF">
        <w:t>.</w:t>
      </w:r>
      <w:r w:rsidR="00A37094">
        <w:t>, Durham, NC), solenoid valves, and a voltage-controlled air pressure regulator</w:t>
      </w:r>
      <w:r w:rsidR="009D0D6E">
        <w:t xml:space="preserve"> was used for deposition.</w:t>
      </w:r>
      <w:r w:rsidR="00784C5E">
        <w:t xml:space="preserve"> Inks were manually loaded into 10 cc syringe barrels</w:t>
      </w:r>
      <w:r w:rsidR="002B1B57">
        <w:t xml:space="preserve"> (Fisnar Inc.</w:t>
      </w:r>
      <w:r w:rsidR="00945FBF">
        <w:t>,</w:t>
      </w:r>
      <w:r w:rsidR="002B1B57">
        <w:t xml:space="preserve"> </w:t>
      </w:r>
      <w:r w:rsidR="00945FBF">
        <w:t>Wayne, NJ)</w:t>
      </w:r>
      <w:r w:rsidR="00C9478E">
        <w:t xml:space="preserve"> with a </w:t>
      </w:r>
      <w:r w:rsidR="003612A9">
        <w:t>Speed</w:t>
      </w:r>
      <w:r w:rsidR="007627C9">
        <w:t>Disk (</w:t>
      </w:r>
      <w:r w:rsidR="007627C9" w:rsidRPr="00F555E9">
        <w:t>FlackTek, Inc. Landrum, SC)</w:t>
      </w:r>
      <w:r w:rsidR="0031670A">
        <w:t>,</w:t>
      </w:r>
      <w:r w:rsidR="00BB64A7">
        <w:t xml:space="preserve"> which reduced the amount of air in the syringe</w:t>
      </w:r>
      <w:r w:rsidR="00945FBF">
        <w:t xml:space="preserve">. </w:t>
      </w:r>
      <w:r w:rsidR="00FA17D8">
        <w:t xml:space="preserve">Syringes were loaded </w:t>
      </w:r>
      <w:r w:rsidR="00E73D45">
        <w:t>into a HP-</w:t>
      </w:r>
      <w:r w:rsidR="00541D13">
        <w:t>10</w:t>
      </w:r>
      <w:r w:rsidR="00F97A06">
        <w:t>cc</w:t>
      </w:r>
      <w:r w:rsidR="00E73D45">
        <w:t xml:space="preserve"> air pressure adapter (Nordson EFD., </w:t>
      </w:r>
      <w:r w:rsidR="00E568A1">
        <w:t>Westlake, OH</w:t>
      </w:r>
      <w:r w:rsidR="00E73D45">
        <w:t>)</w:t>
      </w:r>
      <w:r w:rsidR="001460D9">
        <w:t xml:space="preserve"> then </w:t>
      </w:r>
      <w:r w:rsidR="001460D9">
        <w:lastRenderedPageBreak/>
        <w:t>mounted to the gantry system.</w:t>
      </w:r>
      <w:r w:rsidR="004A6EB5">
        <w:t xml:space="preserve"> </w:t>
      </w:r>
      <w:r w:rsidR="00F9247E">
        <w:t>The</w:t>
      </w:r>
      <w:r w:rsidR="003353AC">
        <w:t xml:space="preserve"> print head was </w:t>
      </w:r>
      <w:r w:rsidR="00A7403E">
        <w:t xml:space="preserve">raised to a height of </w:t>
      </w:r>
      <w:r w:rsidR="003353AC">
        <w:t xml:space="preserve">0.75 times </w:t>
      </w:r>
      <w:r w:rsidR="00A7403E">
        <w:t>the</w:t>
      </w:r>
      <w:r w:rsidR="003353AC">
        <w:t xml:space="preserve"> </w:t>
      </w:r>
      <w:r w:rsidR="0056128F">
        <w:t xml:space="preserve">nozzle diameter above the substrate. </w:t>
      </w:r>
      <w:r w:rsidR="004A6EB5">
        <w:t>Micro</w:t>
      </w:r>
      <w:r w:rsidR="0048065A">
        <w:t>rod</w:t>
      </w:r>
      <w:r w:rsidR="004A6EB5">
        <w:t xml:space="preserve">s </w:t>
      </w:r>
      <w:r w:rsidR="00F97A06">
        <w:t xml:space="preserve">32 mm in length </w:t>
      </w:r>
      <w:r w:rsidR="004A6EB5">
        <w:t xml:space="preserve">were printed on glass slides </w:t>
      </w:r>
      <w:r w:rsidR="00E10B80">
        <w:t xml:space="preserve">coated with a </w:t>
      </w:r>
      <w:r w:rsidR="00190317">
        <w:t>PTFE</w:t>
      </w:r>
      <w:r w:rsidR="00530C9B">
        <w:t>-</w:t>
      </w:r>
      <w:r w:rsidR="00190317">
        <w:t>coated aluminum foil (Bytac, Saint-Gobain Performance Plastics, Worcester, MA).</w:t>
      </w:r>
      <w:r w:rsidR="00872FBE">
        <w:t xml:space="preserve"> </w:t>
      </w:r>
      <w:r w:rsidR="00D51D2B">
        <w:t>Custom print paths for the micro</w:t>
      </w:r>
      <w:r w:rsidR="0048065A">
        <w:t>rod</w:t>
      </w:r>
      <w:r w:rsidR="00D51D2B">
        <w:t>s</w:t>
      </w:r>
      <w:r w:rsidR="00FC3302">
        <w:t xml:space="preserve"> </w:t>
      </w:r>
      <w:r w:rsidR="00D51D2B">
        <w:t xml:space="preserve">were made from g-code scripts written in Scilab open-source software (ESI Group, France). </w:t>
      </w:r>
      <w:r w:rsidR="00A64D27">
        <w:t xml:space="preserve">For all nozzles used, a print speed of 20 mm/s was </w:t>
      </w:r>
      <w:r w:rsidR="00541D13">
        <w:t>specified</w:t>
      </w:r>
      <w:r w:rsidR="00A64D27">
        <w:t>. A summary of the required pressures for</w:t>
      </w:r>
      <w:r w:rsidR="004F3FE2">
        <w:t xml:space="preserve"> each combination of </w:t>
      </w:r>
      <w:r w:rsidR="00A64D27">
        <w:t xml:space="preserve">ink and nozzle size is shown in </w:t>
      </w:r>
      <w:r w:rsidR="00A64D27" w:rsidRPr="00D6227D">
        <w:rPr>
          <w:b/>
          <w:bCs/>
        </w:rPr>
        <w:t xml:space="preserve">Table </w:t>
      </w:r>
      <w:r w:rsidR="00410E7D" w:rsidRPr="00D6227D">
        <w:rPr>
          <w:b/>
          <w:bCs/>
        </w:rPr>
        <w:t>4.2</w:t>
      </w:r>
      <w:r w:rsidR="00410E7D">
        <w:t>.</w:t>
      </w:r>
    </w:p>
    <w:p w14:paraId="78DA5EFB" w14:textId="77777777" w:rsidR="00F72D1F" w:rsidRDefault="001E76E6" w:rsidP="00D8350A">
      <w:pPr>
        <w:spacing w:line="480" w:lineRule="auto"/>
        <w:ind w:firstLine="576"/>
        <w:jc w:val="both"/>
      </w:pPr>
      <w:r>
        <w:t xml:space="preserve">Printed samples were cured in air with a </w:t>
      </w:r>
      <w:r w:rsidR="00E568A1">
        <w:t>two-stage</w:t>
      </w:r>
      <w:r>
        <w:t xml:space="preserve"> process. The first stage </w:t>
      </w:r>
      <w:r w:rsidR="00856463">
        <w:t>was a ramp</w:t>
      </w:r>
      <w:r w:rsidR="0031670A">
        <w:t>-</w:t>
      </w:r>
      <w:r w:rsidR="00856463">
        <w:t>up to 167</w:t>
      </w:r>
      <w:r w:rsidR="00856463">
        <w:rPr>
          <w:rFonts w:ascii="Calibri" w:hAnsi="Calibri" w:cs="Calibri"/>
        </w:rPr>
        <w:t>°</w:t>
      </w:r>
      <w:r w:rsidR="00856463">
        <w:t>C at 1</w:t>
      </w:r>
      <w:r w:rsidR="00856463">
        <w:rPr>
          <w:rFonts w:ascii="Calibri" w:hAnsi="Calibri" w:cs="Calibri"/>
        </w:rPr>
        <w:t>°</w:t>
      </w:r>
      <w:r w:rsidR="00856463">
        <w:t>C/min</w:t>
      </w:r>
      <w:r w:rsidR="00A633D8">
        <w:t>, hold for 1 hr., then back down to room temperature. The second stage was a ramp</w:t>
      </w:r>
      <w:r w:rsidR="0031670A">
        <w:t>-</w:t>
      </w:r>
      <w:r w:rsidR="00A633D8">
        <w:t>up to 230</w:t>
      </w:r>
      <w:r w:rsidR="00A633D8">
        <w:rPr>
          <w:rFonts w:ascii="Calibri" w:hAnsi="Calibri" w:cs="Calibri"/>
        </w:rPr>
        <w:t>°</w:t>
      </w:r>
      <w:r w:rsidR="00A633D8">
        <w:t>C at 1</w:t>
      </w:r>
      <w:r w:rsidR="00A633D8">
        <w:rPr>
          <w:rFonts w:ascii="Calibri" w:hAnsi="Calibri" w:cs="Calibri"/>
        </w:rPr>
        <w:t>°</w:t>
      </w:r>
      <w:r w:rsidR="00A633D8">
        <w:t xml:space="preserve">C/min, hold for 1 hr., then back down to room temperature. </w:t>
      </w:r>
      <w:r w:rsidR="00A60C4C">
        <w:t>The</w:t>
      </w:r>
      <w:r w:rsidR="00A633D8">
        <w:t xml:space="preserve"> </w:t>
      </w:r>
      <w:r w:rsidR="00941BD4">
        <w:t>two-stage</w:t>
      </w:r>
      <w:r w:rsidR="00A633D8">
        <w:t xml:space="preserve"> curing cycle was used to pre</w:t>
      </w:r>
      <w:r w:rsidR="0004741B">
        <w:t xml:space="preserve">vent the adhesive backing in the Bytac film from degrading and affecting curing. </w:t>
      </w:r>
      <w:r w:rsidR="006968E3">
        <w:t xml:space="preserve">Additionally, curing in air </w:t>
      </w:r>
      <w:r w:rsidR="005B4D9C">
        <w:t xml:space="preserve">introduced oxygen into the final cross-linked polymer and may have caused </w:t>
      </w:r>
      <w:r w:rsidR="00652890">
        <w:t xml:space="preserve">oxides to form after ceramic conversion. </w:t>
      </w:r>
      <w:r w:rsidR="0004741B">
        <w:t xml:space="preserve">Pyrolysis </w:t>
      </w:r>
      <w:r w:rsidR="00033CA6">
        <w:t>was performed in a tube furnace</w:t>
      </w:r>
      <w:r w:rsidR="00B771C1">
        <w:t xml:space="preserve"> (CM Furnaces Inc., 1830-10 VF,</w:t>
      </w:r>
      <w:r w:rsidR="00175599">
        <w:t xml:space="preserve"> </w:t>
      </w:r>
      <w:r w:rsidR="00B771C1">
        <w:t>Bloomfield, NJ) with flowing argon at a rate of 5.2 liters per min (lpm). The pyrolysis schedule</w:t>
      </w:r>
      <w:r w:rsidR="00082112">
        <w:t xml:space="preserve"> </w:t>
      </w:r>
      <w:r w:rsidR="00941BD4">
        <w:t>was</w:t>
      </w:r>
      <w:r w:rsidR="00B771C1">
        <w:t xml:space="preserve"> </w:t>
      </w:r>
      <w:r w:rsidR="0084624D">
        <w:t>as follows: 1</w:t>
      </w:r>
      <w:r w:rsidR="0084624D">
        <w:rPr>
          <w:rFonts w:ascii="Calibri" w:hAnsi="Calibri" w:cs="Calibri"/>
        </w:rPr>
        <w:t>°</w:t>
      </w:r>
      <w:r w:rsidR="0084624D">
        <w:t>C/min to 1200</w:t>
      </w:r>
      <w:r w:rsidR="0084624D">
        <w:rPr>
          <w:rFonts w:ascii="Calibri" w:hAnsi="Calibri" w:cs="Calibri"/>
        </w:rPr>
        <w:t>°</w:t>
      </w:r>
      <w:r w:rsidR="0084624D">
        <w:t>C with 1 h holds at 300, 450, and 600</w:t>
      </w:r>
      <w:r w:rsidR="0084624D">
        <w:rPr>
          <w:rFonts w:ascii="Calibri" w:hAnsi="Calibri" w:cs="Calibri"/>
        </w:rPr>
        <w:t>°</w:t>
      </w:r>
      <w:r w:rsidR="0084624D">
        <w:t>C and 2 h holds at 800 and 1200</w:t>
      </w:r>
      <w:r w:rsidR="0084624D">
        <w:rPr>
          <w:rFonts w:ascii="Calibri" w:hAnsi="Calibri" w:cs="Calibri"/>
        </w:rPr>
        <w:t>°</w:t>
      </w:r>
      <w:r w:rsidR="0084624D">
        <w:t>C on the ramp</w:t>
      </w:r>
      <w:r w:rsidR="0031670A">
        <w:t>-</w:t>
      </w:r>
      <w:r w:rsidR="0084624D">
        <w:t>up, then cooled to room temperature at 5</w:t>
      </w:r>
      <w:r w:rsidR="0084624D">
        <w:rPr>
          <w:rFonts w:ascii="Calibri" w:hAnsi="Calibri" w:cs="Calibri"/>
        </w:rPr>
        <w:t>°</w:t>
      </w:r>
      <w:r w:rsidR="0084624D">
        <w:t xml:space="preserve">C /min. </w:t>
      </w:r>
      <w:r w:rsidR="00A048E5">
        <w:t xml:space="preserve">Both </w:t>
      </w:r>
      <w:r w:rsidR="0077342D">
        <w:t>curing and pyrolysis schedules were based upon previous thermal treatment</w:t>
      </w:r>
      <w:r w:rsidR="0031670A">
        <w:t>s</w:t>
      </w:r>
      <w:r w:rsidR="0077342D">
        <w:t xml:space="preserve"> of the PCS polymer</w:t>
      </w:r>
      <w:r w:rsidR="005869AB">
        <w:t xml:space="preserve"> </w:t>
      </w:r>
      <w:r w:rsidR="0077342D">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polymers","type":"article-journal","volume":"40"},"uris":["http://www.mendeley.com/documents/?uuid=ff28988d-89fe-4fbb-85b4-6259f0892c81"]},{"id":"ITEM-2","itemData":{"DOI":"10.1111/jace.15463","ISSN":"15512916","abstract":"The volatilization of polycarbosilanes is important to the processing and performance of polymer infiltration and pyrolysis-based ceramic matrix composites. Low molecular weight (MW) polycarbosilane is often present in preceramic polymers and enhances viscosity for the purpose of composite infiltration. Due to the volatility of low MW chains, a model was developed to semi-empirically determine the MW distribution and then predict the mass yield and evolution of the MW distribution as a function of temperature and time for StarPCS™ SMP-10. The enthalpy of vaporization, the temperature dependence of the enthalpy of vaporization, the temperature dependence of the normal boiling point and a representation of the molecular weight distribution were fit using a series of thermogravimetric measurements, involving isothermal holds on a particular batch of SMP-10. Once calibrated for SMP-10 in this fashion, the molecular weight distribution of different batches of SMP-10 could be fit using a thermogravimetric measurement involving a reduced temperature-time series. The model was then predictive of mass loss over time for temperatures below the onset of curing (&gt;90°C). Understanding this volatilization enables improved SiC yield, reduced processing time and minimizing void/bubble formation.","author":[{"dropping-particle":"","family":"Key","given":"Thomas S.","non-dropping-particle":"","parse-names":false,"suffix":""},{"dropping-particle":"","family":"Wilks","given":"Garth B.","non-dropping-particle":"","parse-names":false,"suffix":""},{"dropping-particle":"","family":"Parthasarathy","given":"Triplicane A.","non-dropping-particle":"","parse-names":false,"suffix":""},{"dropping-particle":"","family":"King","given":"Derek S","non-dropping-particle":"","parse-names":false,"suffix":""},{"dropping-particle":"","family":"Apostolov","given":"Zlatomir D.","non-dropping-particle":"","parse-names":false,"suffix":""},{"dropping-particle":"","family":"Cinibulk","given":"Michael K.","non-dropping-particle":"","parse-names":false,"suffix":""}],"container-title":"Journal of the American Ceramic Society","id":"ITEM-2","issue":"7","issued":{"date-parts":[["2018"]]},"page":"2809-2818","title":"Process modeling of the low-temperature evolution and yield of polycarbosilanes for ceramic matrix composites","type":"article-journal","volume":"101"},"uris":["http://www.mendeley.com/documents/?uuid=e8685662-d5f5-4ecf-953c-65af2eaf5469"]}],"mendeley":{"formattedCitation":"[33,98]","plainTextFormattedCitation":"[33,98]","previouslyFormattedCitation":"[33,98]"},"properties":{"noteIndex":0},"schema":"https://github.com/citation-style-language/schema/raw/master/csl-citation.json"}</w:instrText>
      </w:r>
      <w:r w:rsidR="0077342D">
        <w:fldChar w:fldCharType="separate"/>
      </w:r>
      <w:r w:rsidR="00301107" w:rsidRPr="00301107">
        <w:rPr>
          <w:noProof/>
        </w:rPr>
        <w:t>[33,98]</w:t>
      </w:r>
      <w:r w:rsidR="0077342D">
        <w:fldChar w:fldCharType="end"/>
      </w:r>
      <w:r w:rsidR="0077342D">
        <w:t>.</w:t>
      </w:r>
    </w:p>
    <w:p w14:paraId="3AEBD2A1" w14:textId="77777777" w:rsidR="00F72D1F" w:rsidRDefault="00F72D1F">
      <w:r>
        <w:br w:type="page"/>
      </w:r>
    </w:p>
    <w:p w14:paraId="6FDBD2CA" w14:textId="77777777" w:rsidR="00F72D1F" w:rsidRDefault="00F72D1F" w:rsidP="00F72D1F">
      <w:pPr>
        <w:pStyle w:val="Caption"/>
        <w:spacing w:line="480" w:lineRule="auto"/>
      </w:pPr>
      <w:bookmarkStart w:id="67" w:name="_Toc78387079"/>
      <w:r>
        <w:lastRenderedPageBreak/>
        <w:t xml:space="preserve">Table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Table \* ARABIC \s 1 </w:instrText>
      </w:r>
      <w:r w:rsidR="000215CD">
        <w:fldChar w:fldCharType="separate"/>
      </w:r>
      <w:r>
        <w:rPr>
          <w:noProof/>
        </w:rPr>
        <w:t>2</w:t>
      </w:r>
      <w:r w:rsidR="000215CD">
        <w:rPr>
          <w:noProof/>
        </w:rPr>
        <w:fldChar w:fldCharType="end"/>
      </w:r>
      <w:r>
        <w:t>: Summary of pressures used for both inks with varying nozzle sizes</w:t>
      </w:r>
      <w:bookmarkEnd w:id="67"/>
    </w:p>
    <w:tbl>
      <w:tblPr>
        <w:tblW w:w="6912" w:type="dxa"/>
        <w:jc w:val="center"/>
        <w:tblLook w:val="04A0" w:firstRow="1" w:lastRow="0" w:firstColumn="1" w:lastColumn="0" w:noHBand="0" w:noVBand="1"/>
      </w:tblPr>
      <w:tblGrid>
        <w:gridCol w:w="2304"/>
        <w:gridCol w:w="2304"/>
        <w:gridCol w:w="2304"/>
      </w:tblGrid>
      <w:tr w:rsidR="00F72D1F" w:rsidRPr="00903B28" w14:paraId="365B17FE" w14:textId="77777777" w:rsidTr="00E166A2">
        <w:trPr>
          <w:trHeight w:val="552"/>
          <w:jc w:val="center"/>
        </w:trPr>
        <w:tc>
          <w:tcPr>
            <w:tcW w:w="2304" w:type="dxa"/>
            <w:tcBorders>
              <w:top w:val="single" w:sz="4" w:space="0" w:color="auto"/>
              <w:bottom w:val="single" w:sz="4" w:space="0" w:color="auto"/>
            </w:tcBorders>
            <w:vAlign w:val="center"/>
          </w:tcPr>
          <w:p w14:paraId="5F3273B6" w14:textId="77777777" w:rsidR="00F72D1F" w:rsidRPr="00322184" w:rsidRDefault="00F72D1F" w:rsidP="00E166A2">
            <w:pPr>
              <w:jc w:val="center"/>
              <w:rPr>
                <w:b/>
                <w:bCs/>
              </w:rPr>
            </w:pPr>
            <w:r w:rsidRPr="00322184">
              <w:rPr>
                <w:b/>
                <w:bCs/>
              </w:rPr>
              <w:t>Nozzle Diameter [</w:t>
            </w:r>
            <w:r>
              <w:rPr>
                <w:b/>
                <w:bCs/>
              </w:rPr>
              <w:t>µ</w:t>
            </w:r>
            <w:r w:rsidRPr="00322184">
              <w:rPr>
                <w:b/>
                <w:bCs/>
              </w:rPr>
              <w:t>m]</w:t>
            </w:r>
          </w:p>
        </w:tc>
        <w:tc>
          <w:tcPr>
            <w:tcW w:w="2304" w:type="dxa"/>
            <w:tcBorders>
              <w:top w:val="single" w:sz="4" w:space="0" w:color="auto"/>
              <w:bottom w:val="single" w:sz="4" w:space="0" w:color="auto"/>
            </w:tcBorders>
            <w:vAlign w:val="center"/>
          </w:tcPr>
          <w:p w14:paraId="2D8DEF5A" w14:textId="77777777" w:rsidR="00F72D1F" w:rsidRPr="00322184" w:rsidRDefault="00F72D1F" w:rsidP="00E166A2">
            <w:pPr>
              <w:jc w:val="center"/>
              <w:rPr>
                <w:b/>
                <w:bCs/>
              </w:rPr>
            </w:pPr>
            <w:r w:rsidRPr="00322184">
              <w:rPr>
                <w:b/>
                <w:bCs/>
              </w:rPr>
              <w:t>SMP-00 pressure [kPa, psi]</w:t>
            </w:r>
          </w:p>
        </w:tc>
        <w:tc>
          <w:tcPr>
            <w:tcW w:w="2304" w:type="dxa"/>
            <w:tcBorders>
              <w:top w:val="single" w:sz="4" w:space="0" w:color="auto"/>
              <w:bottom w:val="single" w:sz="4" w:space="0" w:color="auto"/>
            </w:tcBorders>
            <w:vAlign w:val="center"/>
          </w:tcPr>
          <w:p w14:paraId="39240831" w14:textId="77777777" w:rsidR="00F72D1F" w:rsidRPr="00322184" w:rsidRDefault="00F72D1F" w:rsidP="00E166A2">
            <w:pPr>
              <w:jc w:val="center"/>
              <w:rPr>
                <w:b/>
                <w:bCs/>
              </w:rPr>
            </w:pPr>
            <w:r w:rsidRPr="00322184">
              <w:rPr>
                <w:b/>
                <w:bCs/>
              </w:rPr>
              <w:t>SMP-FA pressure [kPa, psi]</w:t>
            </w:r>
          </w:p>
        </w:tc>
      </w:tr>
      <w:tr w:rsidR="00F72D1F" w:rsidRPr="00903B28" w14:paraId="7CB2B778" w14:textId="77777777" w:rsidTr="00E166A2">
        <w:trPr>
          <w:trHeight w:val="552"/>
          <w:jc w:val="center"/>
        </w:trPr>
        <w:tc>
          <w:tcPr>
            <w:tcW w:w="2304" w:type="dxa"/>
            <w:tcBorders>
              <w:top w:val="single" w:sz="4" w:space="0" w:color="auto"/>
            </w:tcBorders>
            <w:vAlign w:val="center"/>
          </w:tcPr>
          <w:p w14:paraId="5FB43D18" w14:textId="77777777" w:rsidR="00F72D1F" w:rsidRPr="00903B28" w:rsidRDefault="00F72D1F" w:rsidP="00E166A2">
            <w:pPr>
              <w:spacing w:line="480" w:lineRule="auto"/>
              <w:jc w:val="center"/>
            </w:pPr>
            <w:r>
              <w:t>450</w:t>
            </w:r>
          </w:p>
        </w:tc>
        <w:tc>
          <w:tcPr>
            <w:tcW w:w="2304" w:type="dxa"/>
            <w:tcBorders>
              <w:top w:val="single" w:sz="4" w:space="0" w:color="auto"/>
            </w:tcBorders>
            <w:vAlign w:val="center"/>
          </w:tcPr>
          <w:p w14:paraId="2098A90C" w14:textId="77777777" w:rsidR="00F72D1F" w:rsidRPr="00903B28" w:rsidRDefault="00F72D1F" w:rsidP="00E166A2">
            <w:pPr>
              <w:spacing w:line="480" w:lineRule="auto"/>
              <w:jc w:val="center"/>
            </w:pPr>
            <w:r>
              <w:t>2758, 400</w:t>
            </w:r>
          </w:p>
        </w:tc>
        <w:tc>
          <w:tcPr>
            <w:tcW w:w="2304" w:type="dxa"/>
            <w:tcBorders>
              <w:top w:val="single" w:sz="4" w:space="0" w:color="auto"/>
            </w:tcBorders>
            <w:vAlign w:val="center"/>
          </w:tcPr>
          <w:p w14:paraId="1B99F758" w14:textId="77777777" w:rsidR="00F72D1F" w:rsidRPr="00903B28" w:rsidRDefault="00F72D1F" w:rsidP="00E166A2">
            <w:pPr>
              <w:spacing w:line="480" w:lineRule="auto"/>
              <w:jc w:val="center"/>
            </w:pPr>
            <w:r>
              <w:t>2758, 400</w:t>
            </w:r>
          </w:p>
        </w:tc>
      </w:tr>
      <w:tr w:rsidR="00F72D1F" w:rsidRPr="00903B28" w14:paraId="290364F6" w14:textId="77777777" w:rsidTr="00E166A2">
        <w:trPr>
          <w:trHeight w:val="552"/>
          <w:jc w:val="center"/>
        </w:trPr>
        <w:tc>
          <w:tcPr>
            <w:tcW w:w="2304" w:type="dxa"/>
            <w:shd w:val="clear" w:color="auto" w:fill="F2F2F2" w:themeFill="background1" w:themeFillShade="F2"/>
            <w:vAlign w:val="center"/>
          </w:tcPr>
          <w:p w14:paraId="6F3561E3" w14:textId="77777777" w:rsidR="00F72D1F" w:rsidRPr="00903B28" w:rsidRDefault="00F72D1F" w:rsidP="00E166A2">
            <w:pPr>
              <w:spacing w:line="480" w:lineRule="auto"/>
              <w:jc w:val="center"/>
            </w:pPr>
            <w:r>
              <w:t>634</w:t>
            </w:r>
          </w:p>
        </w:tc>
        <w:tc>
          <w:tcPr>
            <w:tcW w:w="2304" w:type="dxa"/>
            <w:shd w:val="clear" w:color="auto" w:fill="F2F2F2" w:themeFill="background1" w:themeFillShade="F2"/>
            <w:vAlign w:val="center"/>
          </w:tcPr>
          <w:p w14:paraId="6DF945DC" w14:textId="77777777" w:rsidR="00F72D1F" w:rsidRPr="00903B28" w:rsidRDefault="00F72D1F" w:rsidP="00E166A2">
            <w:pPr>
              <w:spacing w:line="480" w:lineRule="auto"/>
              <w:jc w:val="center"/>
            </w:pPr>
            <w:r>
              <w:t>2068, 300</w:t>
            </w:r>
          </w:p>
        </w:tc>
        <w:tc>
          <w:tcPr>
            <w:tcW w:w="2304" w:type="dxa"/>
            <w:shd w:val="clear" w:color="auto" w:fill="F2F2F2" w:themeFill="background1" w:themeFillShade="F2"/>
            <w:vAlign w:val="center"/>
          </w:tcPr>
          <w:p w14:paraId="0EFA07A1" w14:textId="77777777" w:rsidR="00F72D1F" w:rsidRPr="00903B28" w:rsidRDefault="00F72D1F" w:rsidP="00E166A2">
            <w:pPr>
              <w:spacing w:line="480" w:lineRule="auto"/>
              <w:jc w:val="center"/>
            </w:pPr>
            <w:r>
              <w:t>1793, 260</w:t>
            </w:r>
          </w:p>
        </w:tc>
      </w:tr>
      <w:tr w:rsidR="00F72D1F" w:rsidRPr="00903B28" w14:paraId="0BED9BE0" w14:textId="77777777" w:rsidTr="00E166A2">
        <w:trPr>
          <w:trHeight w:val="552"/>
          <w:jc w:val="center"/>
        </w:trPr>
        <w:tc>
          <w:tcPr>
            <w:tcW w:w="2304" w:type="dxa"/>
            <w:shd w:val="clear" w:color="auto" w:fill="auto"/>
            <w:vAlign w:val="center"/>
          </w:tcPr>
          <w:p w14:paraId="0244F10F" w14:textId="77777777" w:rsidR="00F72D1F" w:rsidRPr="00903B28" w:rsidRDefault="00F72D1F" w:rsidP="00E166A2">
            <w:pPr>
              <w:spacing w:line="480" w:lineRule="auto"/>
              <w:jc w:val="center"/>
            </w:pPr>
            <w:r>
              <w:t>979</w:t>
            </w:r>
          </w:p>
        </w:tc>
        <w:tc>
          <w:tcPr>
            <w:tcW w:w="2304" w:type="dxa"/>
            <w:shd w:val="clear" w:color="auto" w:fill="auto"/>
            <w:vAlign w:val="center"/>
          </w:tcPr>
          <w:p w14:paraId="29E08F10" w14:textId="77777777" w:rsidR="00F72D1F" w:rsidRPr="00903B28" w:rsidRDefault="00F72D1F" w:rsidP="00E166A2">
            <w:pPr>
              <w:spacing w:line="480" w:lineRule="auto"/>
              <w:jc w:val="center"/>
            </w:pPr>
            <w:r>
              <w:t>1931, 280</w:t>
            </w:r>
          </w:p>
        </w:tc>
        <w:tc>
          <w:tcPr>
            <w:tcW w:w="2304" w:type="dxa"/>
            <w:shd w:val="clear" w:color="auto" w:fill="auto"/>
            <w:vAlign w:val="center"/>
          </w:tcPr>
          <w:p w14:paraId="26DD1EA6" w14:textId="77777777" w:rsidR="00F72D1F" w:rsidRPr="00903B28" w:rsidRDefault="00F72D1F" w:rsidP="00E166A2">
            <w:pPr>
              <w:spacing w:line="480" w:lineRule="auto"/>
              <w:jc w:val="center"/>
            </w:pPr>
            <w:r>
              <w:t>1379, 200</w:t>
            </w:r>
          </w:p>
        </w:tc>
      </w:tr>
      <w:tr w:rsidR="00F72D1F" w:rsidRPr="00903B28" w14:paraId="0E12FBE0" w14:textId="77777777" w:rsidTr="00E166A2">
        <w:trPr>
          <w:trHeight w:val="552"/>
          <w:jc w:val="center"/>
        </w:trPr>
        <w:tc>
          <w:tcPr>
            <w:tcW w:w="2304" w:type="dxa"/>
            <w:shd w:val="clear" w:color="auto" w:fill="F2F2F2" w:themeFill="background1" w:themeFillShade="F2"/>
            <w:vAlign w:val="center"/>
          </w:tcPr>
          <w:p w14:paraId="3581A47C" w14:textId="77777777" w:rsidR="00F72D1F" w:rsidRPr="00903B28" w:rsidRDefault="00F72D1F" w:rsidP="00E166A2">
            <w:pPr>
              <w:spacing w:line="480" w:lineRule="auto"/>
              <w:jc w:val="center"/>
            </w:pPr>
            <w:r>
              <w:t>346</w:t>
            </w:r>
          </w:p>
        </w:tc>
        <w:tc>
          <w:tcPr>
            <w:tcW w:w="2304" w:type="dxa"/>
            <w:shd w:val="clear" w:color="auto" w:fill="F2F2F2" w:themeFill="background1" w:themeFillShade="F2"/>
            <w:vAlign w:val="center"/>
          </w:tcPr>
          <w:p w14:paraId="49900728" w14:textId="77777777" w:rsidR="00F72D1F" w:rsidRPr="00903B28" w:rsidRDefault="00F72D1F" w:rsidP="00E166A2">
            <w:pPr>
              <w:spacing w:line="480" w:lineRule="auto"/>
              <w:jc w:val="center"/>
            </w:pPr>
            <w:r>
              <w:t>1655, 240</w:t>
            </w:r>
          </w:p>
        </w:tc>
        <w:tc>
          <w:tcPr>
            <w:tcW w:w="2304" w:type="dxa"/>
            <w:shd w:val="clear" w:color="auto" w:fill="F2F2F2" w:themeFill="background1" w:themeFillShade="F2"/>
            <w:vAlign w:val="center"/>
          </w:tcPr>
          <w:p w14:paraId="356F68C4" w14:textId="77777777" w:rsidR="00F72D1F" w:rsidRPr="00903B28" w:rsidRDefault="00F72D1F" w:rsidP="00E166A2">
            <w:pPr>
              <w:spacing w:line="480" w:lineRule="auto"/>
              <w:jc w:val="center"/>
            </w:pPr>
            <w:r>
              <w:t>1048, 152</w:t>
            </w:r>
          </w:p>
        </w:tc>
      </w:tr>
      <w:tr w:rsidR="00F72D1F" w:rsidRPr="00903B28" w14:paraId="28C98938" w14:textId="77777777" w:rsidTr="00E166A2">
        <w:trPr>
          <w:trHeight w:val="552"/>
          <w:jc w:val="center"/>
        </w:trPr>
        <w:tc>
          <w:tcPr>
            <w:tcW w:w="2304" w:type="dxa"/>
            <w:shd w:val="clear" w:color="auto" w:fill="auto"/>
            <w:vAlign w:val="center"/>
          </w:tcPr>
          <w:p w14:paraId="09557D98" w14:textId="77777777" w:rsidR="00F72D1F" w:rsidRPr="00903B28" w:rsidRDefault="00F72D1F" w:rsidP="00E166A2">
            <w:pPr>
              <w:spacing w:line="480" w:lineRule="auto"/>
              <w:jc w:val="center"/>
            </w:pPr>
            <w:r>
              <w:t>702</w:t>
            </w:r>
          </w:p>
        </w:tc>
        <w:tc>
          <w:tcPr>
            <w:tcW w:w="2304" w:type="dxa"/>
            <w:shd w:val="clear" w:color="auto" w:fill="auto"/>
            <w:vAlign w:val="center"/>
          </w:tcPr>
          <w:p w14:paraId="2FBFF30E" w14:textId="77777777" w:rsidR="00F72D1F" w:rsidRPr="00903B28" w:rsidRDefault="00F72D1F" w:rsidP="00E166A2">
            <w:pPr>
              <w:spacing w:line="480" w:lineRule="auto"/>
              <w:jc w:val="center"/>
            </w:pPr>
            <w:r>
              <w:t>1379, 200</w:t>
            </w:r>
          </w:p>
        </w:tc>
        <w:tc>
          <w:tcPr>
            <w:tcW w:w="2304" w:type="dxa"/>
            <w:shd w:val="clear" w:color="auto" w:fill="auto"/>
            <w:vAlign w:val="center"/>
          </w:tcPr>
          <w:p w14:paraId="71DC3AD2" w14:textId="77777777" w:rsidR="00F72D1F" w:rsidRPr="00903B28" w:rsidRDefault="00F72D1F" w:rsidP="00E166A2">
            <w:pPr>
              <w:spacing w:line="480" w:lineRule="auto"/>
              <w:jc w:val="center"/>
            </w:pPr>
            <w:r>
              <w:t>1048, 152</w:t>
            </w:r>
          </w:p>
        </w:tc>
      </w:tr>
    </w:tbl>
    <w:p w14:paraId="7E326F11" w14:textId="77777777" w:rsidR="00F72D1F" w:rsidRDefault="00F72D1F">
      <w:r>
        <w:br w:type="page"/>
      </w:r>
    </w:p>
    <w:p w14:paraId="197FA167" w14:textId="03FC3964" w:rsidR="00C129E3" w:rsidRDefault="00C129E3" w:rsidP="00D8350A">
      <w:pPr>
        <w:spacing w:line="480" w:lineRule="auto"/>
        <w:ind w:firstLine="576"/>
        <w:jc w:val="both"/>
      </w:pPr>
      <w:r>
        <w:lastRenderedPageBreak/>
        <w:t xml:space="preserve">Thermogravimetric analysis </w:t>
      </w:r>
      <w:r w:rsidR="00012E3B">
        <w:t xml:space="preserve">(TGA) </w:t>
      </w:r>
      <w:r>
        <w:t>and differential scanning ca</w:t>
      </w:r>
      <w:r w:rsidR="007354AA">
        <w:t xml:space="preserve">lorimetry </w:t>
      </w:r>
      <w:r w:rsidR="00012E3B">
        <w:t xml:space="preserve">(DSC) </w:t>
      </w:r>
      <w:r w:rsidR="007354AA">
        <w:t xml:space="preserve">of uncured inks were performed on a </w:t>
      </w:r>
      <w:r w:rsidR="00012E3B">
        <w:t xml:space="preserve">Q500 TGA </w:t>
      </w:r>
      <w:r w:rsidR="00220AB3">
        <w:t xml:space="preserve">(TA Instruments, New Castle, DE) </w:t>
      </w:r>
      <w:r w:rsidR="00012E3B">
        <w:t>and Q60 DSC</w:t>
      </w:r>
      <w:r w:rsidR="00220AB3">
        <w:t xml:space="preserve"> (TA Instruments, New Castle, DE) </w:t>
      </w:r>
      <w:r w:rsidR="00012E3B">
        <w:t>instruments, respectively</w:t>
      </w:r>
      <w:r w:rsidR="00220AB3">
        <w:t>.</w:t>
      </w:r>
      <w:r w:rsidR="004F197C">
        <w:t xml:space="preserve"> In addition,</w:t>
      </w:r>
      <w:r w:rsidR="00220AB3">
        <w:t xml:space="preserve"> TGA and DSC of cured </w:t>
      </w:r>
      <w:r w:rsidR="00654C0F">
        <w:t>material w</w:t>
      </w:r>
      <w:r w:rsidR="0031670A">
        <w:t>ere</w:t>
      </w:r>
      <w:r w:rsidR="00654C0F">
        <w:t xml:space="preserve"> performed on a </w:t>
      </w:r>
      <w:r w:rsidR="00A115E1">
        <w:t>simultaneous thermal analyzer (SDT) Q600 (TA Instruments, New Castle, DE)</w:t>
      </w:r>
      <w:r w:rsidR="004D4C14">
        <w:t>.</w:t>
      </w:r>
    </w:p>
    <w:p w14:paraId="098D1C50" w14:textId="69CFFADE" w:rsidR="00E012BD" w:rsidRDefault="004D4C14" w:rsidP="00F72D1F">
      <w:pPr>
        <w:spacing w:line="480" w:lineRule="auto"/>
        <w:ind w:firstLine="576"/>
        <w:jc w:val="both"/>
      </w:pPr>
      <w:r>
        <w:t>Flexural properties of pyrolyzed micro</w:t>
      </w:r>
      <w:r w:rsidR="0048065A">
        <w:t>rod</w:t>
      </w:r>
      <w:r>
        <w:t xml:space="preserve">s were </w:t>
      </w:r>
      <w:r w:rsidR="00082112">
        <w:t>measured</w:t>
      </w:r>
      <w:r>
        <w:t xml:space="preserve"> on the same Discovery </w:t>
      </w:r>
      <w:r w:rsidR="004F3FE2">
        <w:t>Hybrid</w:t>
      </w:r>
      <w:r>
        <w:t xml:space="preserve"> rheometer</w:t>
      </w:r>
      <w:r w:rsidR="00DD6035">
        <w:t xml:space="preserve"> that performed the parallel plate rheometry, but with</w:t>
      </w:r>
      <w:r w:rsidR="00FC3302">
        <w:t xml:space="preserve"> </w:t>
      </w:r>
      <w:r w:rsidR="00082112">
        <w:t>a</w:t>
      </w:r>
      <w:r w:rsidR="00F72D1F">
        <w:t xml:space="preserve"> </w:t>
      </w:r>
      <w:r w:rsidR="00DD6035">
        <w:t>3pt. bend fixture. A span of 25</w:t>
      </w:r>
      <w:r w:rsidR="00833D98">
        <w:t xml:space="preserve"> </w:t>
      </w:r>
      <w:r w:rsidR="00DD6035">
        <w:t xml:space="preserve">mm </w:t>
      </w:r>
      <w:r w:rsidR="00833D98">
        <w:t>and a crosshead speed of 0.</w:t>
      </w:r>
      <w:r w:rsidR="00531A60">
        <w:t>0</w:t>
      </w:r>
      <w:r w:rsidR="00833D98">
        <w:t>1 mm</w:t>
      </w:r>
      <w:r w:rsidR="00531A60">
        <w:t>/s</w:t>
      </w:r>
      <w:r w:rsidR="00833D98">
        <w:t xml:space="preserve"> </w:t>
      </w:r>
      <w:r w:rsidR="00C96A1F">
        <w:t xml:space="preserve">were </w:t>
      </w:r>
      <w:r w:rsidR="00833D98">
        <w:t>used</w:t>
      </w:r>
      <w:r w:rsidR="00823771">
        <w:t>.</w:t>
      </w:r>
      <w:r w:rsidR="00823771" w:rsidRPr="00823771">
        <w:t xml:space="preserve"> </w:t>
      </w:r>
      <w:r w:rsidR="0082769C">
        <w:t xml:space="preserve">Vickers microhardness </w:t>
      </w:r>
      <w:r w:rsidR="00954FCA">
        <w:t xml:space="preserve">testing was conducted on polished </w:t>
      </w:r>
      <w:r w:rsidR="00270B48">
        <w:t>cross-sections of printed, pyrolyzed bars using Wilson VH1202 microhardness tester (Buehler, Lake Bluff, Illinois) with a 0.2 kg load and 10 s dwell.</w:t>
      </w:r>
    </w:p>
    <w:p w14:paraId="612CFB62" w14:textId="149829F4" w:rsidR="00B325FB" w:rsidRDefault="00B325FB" w:rsidP="00D8350A">
      <w:pPr>
        <w:pStyle w:val="Heading3"/>
        <w:spacing w:line="480" w:lineRule="auto"/>
      </w:pPr>
      <w:bookmarkStart w:id="68" w:name="_Toc79664402"/>
      <w:r>
        <w:t>Imaging and Analysis</w:t>
      </w:r>
      <w:bookmarkEnd w:id="68"/>
    </w:p>
    <w:p w14:paraId="65CD84D6" w14:textId="4363B004" w:rsidR="00E012BD" w:rsidRDefault="00823771" w:rsidP="00521CCF">
      <w:pPr>
        <w:spacing w:line="480" w:lineRule="auto"/>
        <w:ind w:firstLine="576"/>
        <w:jc w:val="both"/>
      </w:pPr>
      <w:r>
        <w:t>Optical images of fracture surfaces of the micro</w:t>
      </w:r>
      <w:r w:rsidR="0048065A">
        <w:t>rod</w:t>
      </w:r>
      <w:r>
        <w:t xml:space="preserve">s </w:t>
      </w:r>
      <w:r w:rsidR="000F5BF8">
        <w:t xml:space="preserve">and porosity area percentage </w:t>
      </w:r>
      <w:r w:rsidR="00A10A5A">
        <w:t>measurements</w:t>
      </w:r>
      <w:r w:rsidR="00532361">
        <w:t xml:space="preserve"> </w:t>
      </w:r>
      <w:r w:rsidR="0095158B">
        <w:t>on the bottom surface of fractured microrods</w:t>
      </w:r>
      <w:r w:rsidR="00A10A5A">
        <w:t xml:space="preserve"> </w:t>
      </w:r>
      <w:r>
        <w:t>were taken with a VHX-5000 digital microscope (Key</w:t>
      </w:r>
      <w:r w:rsidR="000D3FC2">
        <w:t>e</w:t>
      </w:r>
      <w:r>
        <w:t xml:space="preserve">nce, Itasca, IL). </w:t>
      </w:r>
      <w:r w:rsidR="00862128">
        <w:t>The second moment of area</w:t>
      </w:r>
      <w:r w:rsidR="00A664C3">
        <w:t xml:space="preserve"> about the x-axis, I</w:t>
      </w:r>
      <w:r w:rsidR="00A664C3">
        <w:rPr>
          <w:vertAlign w:val="subscript"/>
        </w:rPr>
        <w:t>x</w:t>
      </w:r>
      <w:r w:rsidR="00A664C3">
        <w:t>,</w:t>
      </w:r>
      <w:r w:rsidR="00862128">
        <w:t xml:space="preserve"> of fracture surfaces was calculated by using a plug</w:t>
      </w:r>
      <w:r w:rsidR="0028101C">
        <w:t xml:space="preserve">-in </w:t>
      </w:r>
      <w:r w:rsidR="00DE601E">
        <w:t>for the open-source software,</w:t>
      </w:r>
      <w:r w:rsidR="0028101C">
        <w:t xml:space="preserve"> ImageJ</w:t>
      </w:r>
      <w:r w:rsidR="00DE601E">
        <w:t xml:space="preserve"> </w:t>
      </w:r>
      <w:r w:rsidR="0077771A">
        <w:t xml:space="preserve">(National Institute of Health, Madison, WI) called </w:t>
      </w:r>
      <w:r w:rsidR="00533D0C">
        <w:t>MomentMarcro (</w:t>
      </w:r>
      <w:r w:rsidR="00924BE9">
        <w:t>John Hopkins School of Medicine, Baltimore, MD)</w:t>
      </w:r>
      <w:r w:rsidR="00E568A1">
        <w:t xml:space="preserve">. </w:t>
      </w:r>
      <w:r w:rsidR="00102CEC">
        <w:t>Weibull analysis of fracture strength was performed with custom scripts in MATLAB software (Mathworks, Natick, MA)</w:t>
      </w:r>
      <w:r w:rsidR="00065C54">
        <w:t xml:space="preserve">, and Weibull moduli were found by performing a </w:t>
      </w:r>
      <w:r w:rsidR="00D64EA8">
        <w:t>least</w:t>
      </w:r>
      <w:r w:rsidR="0031670A">
        <w:t>-</w:t>
      </w:r>
      <w:r w:rsidR="00D64EA8">
        <w:t>squares fit</w:t>
      </w:r>
      <w:r w:rsidR="00102CEC">
        <w:t xml:space="preserve">. </w:t>
      </w:r>
      <w:r>
        <w:t xml:space="preserve">SEM micrographs of gold sputter-coated flexural </w:t>
      </w:r>
      <w:r>
        <w:lastRenderedPageBreak/>
        <w:t xml:space="preserve">fracture surfaces were </w:t>
      </w:r>
      <w:r w:rsidR="001D0881">
        <w:t xml:space="preserve">taken </w:t>
      </w:r>
      <w:r w:rsidR="00980F74">
        <w:t>using an Auriga Crossbeam FIB/ SEM (Zeiss Group United States)</w:t>
      </w:r>
      <w:r w:rsidR="00406EB5">
        <w:t>.</w:t>
      </w:r>
      <w:r w:rsidR="00862128">
        <w:t xml:space="preserve"> </w:t>
      </w:r>
    </w:p>
    <w:p w14:paraId="3A17AD93" w14:textId="45FD7B40" w:rsidR="005805F3" w:rsidRDefault="005805F3" w:rsidP="00D8350A">
      <w:pPr>
        <w:pStyle w:val="Heading2"/>
        <w:spacing w:line="480" w:lineRule="auto"/>
      </w:pPr>
      <w:bookmarkStart w:id="69" w:name="_Toc79664403"/>
      <w:r>
        <w:t>Results</w:t>
      </w:r>
      <w:r w:rsidR="000D3FC2">
        <w:t xml:space="preserve"> and </w:t>
      </w:r>
      <w:r>
        <w:t>Discussion</w:t>
      </w:r>
      <w:bookmarkEnd w:id="69"/>
    </w:p>
    <w:p w14:paraId="39CE48E7" w14:textId="3E26CD62" w:rsidR="00557A69" w:rsidRDefault="004B32D4" w:rsidP="00D8350A">
      <w:pPr>
        <w:pStyle w:val="Heading3"/>
        <w:spacing w:line="480" w:lineRule="auto"/>
      </w:pPr>
      <w:bookmarkStart w:id="70" w:name="_Toc79664404"/>
      <w:r>
        <w:t>Rheology</w:t>
      </w:r>
      <w:r w:rsidR="00E06195">
        <w:t xml:space="preserve"> and printability</w:t>
      </w:r>
      <w:bookmarkEnd w:id="70"/>
    </w:p>
    <w:p w14:paraId="47EE7D08" w14:textId="1AD8190D" w:rsidR="00D4418F" w:rsidRDefault="006E7AB6" w:rsidP="00237819">
      <w:pPr>
        <w:spacing w:line="480" w:lineRule="auto"/>
        <w:ind w:firstLine="720"/>
        <w:jc w:val="both"/>
      </w:pPr>
      <w:r>
        <w:t>DIW inks</w:t>
      </w:r>
      <w:r w:rsidR="006A2843">
        <w:t xml:space="preserve"> </w:t>
      </w:r>
      <w:r w:rsidR="000D3FC2">
        <w:t xml:space="preserve">characteristically </w:t>
      </w:r>
      <w:r w:rsidR="001D0881">
        <w:t>exhi</w:t>
      </w:r>
      <w:r w:rsidR="005A37A6">
        <w:t>bit</w:t>
      </w:r>
      <w:r w:rsidR="00522F05">
        <w:t xml:space="preserve"> </w:t>
      </w:r>
      <w:r w:rsidR="005A37A6">
        <w:t xml:space="preserve">a </w:t>
      </w:r>
      <w:r w:rsidR="00522F05">
        <w:t xml:space="preserve">high degree of </w:t>
      </w:r>
      <w:r w:rsidR="009B1370">
        <w:t>shear-thinning</w:t>
      </w:r>
      <w:r w:rsidR="00522F05">
        <w:t>, yield stress</w:t>
      </w:r>
      <w:r w:rsidR="009B1370">
        <w:t xml:space="preserve"> behavior</w:t>
      </w:r>
      <w:r w:rsidR="0025107D">
        <w:t xml:space="preserve"> </w:t>
      </w:r>
      <w:r w:rsidR="005A37A6">
        <w:t>(</w:t>
      </w:r>
      <w:r w:rsidR="0025107D">
        <w:rPr>
          <w:rFonts w:ascii="Calibri" w:hAnsi="Calibri" w:cs="Calibri"/>
        </w:rPr>
        <w:t>τ</w:t>
      </w:r>
      <w:r w:rsidR="0025107D">
        <w:rPr>
          <w:vertAlign w:val="subscript"/>
        </w:rPr>
        <w:t>y</w:t>
      </w:r>
      <w:r w:rsidR="005A37A6">
        <w:rPr>
          <w:vertAlign w:val="subscript"/>
        </w:rPr>
        <w:t>,</w:t>
      </w:r>
      <w:r w:rsidR="005A37A6">
        <w:t xml:space="preserve"> </w:t>
      </w:r>
      <w:r w:rsidR="0025107D">
        <w:rPr>
          <w:rFonts w:ascii="Calibri" w:hAnsi="Calibri" w:cs="Calibri"/>
        </w:rPr>
        <w:t>≥</w:t>
      </w:r>
      <w:r w:rsidR="00EA0CD3">
        <w:rPr>
          <w:rFonts w:ascii="Calibri" w:hAnsi="Calibri" w:cs="Calibri"/>
        </w:rPr>
        <w:t xml:space="preserve"> </w:t>
      </w:r>
      <w:r w:rsidR="00EA0CD3">
        <w:t>200 Pa)</w:t>
      </w:r>
      <w:r w:rsidR="00766F5F">
        <w:t>,</w:t>
      </w:r>
      <w:r w:rsidR="009B1370">
        <w:t xml:space="preserve"> and </w:t>
      </w:r>
      <w:r w:rsidR="00214BD4">
        <w:t>a</w:t>
      </w:r>
      <w:r w:rsidR="00522F05">
        <w:t>n equil</w:t>
      </w:r>
      <w:r w:rsidR="00C83BBD">
        <w:t>ibrium</w:t>
      </w:r>
      <w:r w:rsidR="00AD38CC">
        <w:t xml:space="preserve"> </w:t>
      </w:r>
      <w:r w:rsidR="005A37A6">
        <w:t>storage modulus (</w:t>
      </w:r>
      <w:r w:rsidR="00AD38CC">
        <w:t>G’</w:t>
      </w:r>
      <w:r w:rsidR="00AD38CC">
        <w:rPr>
          <w:vertAlign w:val="subscript"/>
        </w:rPr>
        <w:t>0</w:t>
      </w:r>
      <w:r w:rsidR="005A37A6">
        <w:t xml:space="preserve">, </w:t>
      </w:r>
      <w:r w:rsidR="00720791">
        <w:rPr>
          <w:rFonts w:ascii="Calibri" w:hAnsi="Calibri" w:cs="Calibri"/>
        </w:rPr>
        <w:t>≥</w:t>
      </w:r>
      <w:r w:rsidR="00214BD4">
        <w:t>10</w:t>
      </w:r>
      <w:r w:rsidR="00EA0CD3">
        <w:rPr>
          <w:vertAlign w:val="superscript"/>
        </w:rPr>
        <w:t xml:space="preserve">4 </w:t>
      </w:r>
      <w:r w:rsidR="00EA0CD3">
        <w:t xml:space="preserve">Pa) </w:t>
      </w:r>
      <w:r w:rsidR="00595E61">
        <w:fldChar w:fldCharType="begin" w:fldLock="1"/>
      </w:r>
      <w:r w:rsidR="00B662EF">
        <w:instrText xml:space="preserve">ADDIN CSL_CITATION {"citationItems":[{"id":"ITEM-1","itemData":{"DOI":"10.1021/la0257135","ISBN":"0743-7463","ISSN":"07437463","abstract":"Mesoscale periodic structures have been fabricated via directed assembly of colloidal inks. Concentrated colloidal gels with tailored viscoelastic properties were designed to form self-supporting features. The inks were deposited in a layer-by-layer sequence to directly write the desired 3-D pattern. Periodic structures with spanning features that vary between </w:instrText>
      </w:r>
      <w:r w:rsidR="00B662EF">
        <w:rPr>
          <w:rFonts w:ascii="Cambria Math" w:hAnsi="Cambria Math" w:cs="Cambria Math"/>
        </w:rPr>
        <w:instrText>∼</w:instrText>
      </w:r>
      <w:r w:rsidR="00B662EF">
        <w:instrText>100/μm and 1 mm were assembled. Shear rate profiles were calculated on the basis of the measured rheological properties of the inks under slip and no-slip boundary conditions during flow through a cylindrical deposition nozzle. Deflection measurements of spanning elements were used to probe the relationship between gel strength, deposition speed, and shear rate profiles in the nozzle. These observations revealed that the ink adopted a rigid (gel) core-fluid shell architecture during assembly, which simultaneously facilitated bonding and shape retention of the deposited elements.","author":[{"dropping-particle":"","family":"Smay","given":"James E.","non-dropping-particle":"","parse-names":false,"suffix":""},{"dropping-particle":"","family":"Cesarano","given":"Joseph","non-dropping-particle":"","parse-names":false,"suffix":""},{"dropping-particle":"","family":"Lewis","given":"Jennifer A.","non-dropping-particle":"","parse-names":false,"suffix":""}],"container-title":"Langmuir","id":"ITEM-1","issue":"14","issued":{"date-parts":[["2002"]]},"page":"5429-5437","title":"Colloidal inks for directed assembly of 3-D periodic structures","type":"article-journal","volume":"18"},"uris":["http://www.mendeley.com/documents/?uuid=d3202c62-e40f-4f96-9469-5802a27f3a8d"]},{"id":"ITEM-2","itemData":{"DOI":"10.1111/j.1551-2916.2006.01382.x","ISSN":"00027820","abstract":"The ability to pattern ceramic materials in three dimensions (3D) is critical for structural, functional, and biomedical applications. One facile approach is direct ink writing (DIW), in which 3D structures are built layer-by-layer through the deposition of colloidal- or polymer-based inks. This approach allows one to design and rapidly fabricate ceramic materials in complex 3D shapes without the need for expensive tooling, dies, or lithographic masks. In this feature article, we present both droplet-and filament-based DIW techniques. We focus on the various ink designs and their corresponding rheological behavior, ink deposition mechanics, potential shapes and the toolpaths required, and representative examples of 3D ceramic structures assembled by each technique. The opportunities and challenges associated with DIW are also highlighted. © 2006 The American Ceramic Society.","author":[{"dropping-particle":"","family":"Lewis","given":"Jennifer A.","non-dropping-particle":"","parse-names":false,"suffix":""},{"dropping-particle":"","family":"Smay","given":"James E.","non-dropping-particle":"","parse-names":false,"suffix":""},{"dropping-particle":"","family":"Stuecker","given":"John","non-dropping-particle":"","parse-names":false,"suffix":""},{"dropping-particle":"","family":"Cesarano","given":"Joseph","non-dropping-particle":"","parse-names":false,"suffix":""}],"container-title":"Journal of the American Ceramic Society","id":"ITEM-2","issue":"12","issued":{"date-parts":[["2006","12"]]},"page":"3599-3609","title":"Direct ink writing of three-dimensional ceramic structures","type":"article-journal","volume":"89"},"uris":["http://www.mendeley.com/documents/?uuid=1ed5f120-fe3b-4bfc-bc3f-bbd73d80b3d7"]},{"id":"ITEM-3","itemData":{"DOI":"10.1016/j.compscitech.2018.03.008","ISBN":"0266-3538","ISSN":"02663538","abstract":"Clay-based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Technology","id":"ITEM-3","issued":{"date-parts":[["2018"]]},"page":"9-20","title":"High-strength epoxy nanocomposites for 3D printing","type":"article-journal","volume":"160"},"uris":["http://www.mendeley.com/documents/?uuid=919f2ecc-4dbf-43e7-bd1c-f879b4eb1f7a"]},{"id":"ITEM-4","itemData":{"DOI":"10.1016/j.addma.2020.101621","ISSN":"22148604","abstract":"Thermoset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 A.","non-dropping-particle":"","parse-names":false,"suffix":""},{"dropping-particle":"","family":"Hershey","given":"Christopher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Manufacturing","id":"ITEM-4","issued":{"date-parts":[["2021","10"]]},"page":"101621","title":"Linking thermoset ink rheology to the stability of 3D-printed structures","type":"article-journal","volume":"37"},"uris":["http://www.mendeley.com/documents/?uuid=ed8dc22a-af45-489c-89df-7caa9c56cc05"]},{"id":"ITEM-5","itemData":{"DOI":"10.1016/j.cocis.2010.11.002","ISSN":"13590294","abstract":"Recent advances in microfluidic and direct-write assembly of colloidal suspensions open new avenues for microscale patterning of functional materials with controlled composition, geometry, and properties. In this article, we describe fundamental aspects of suspension structure, elasticity, and flow behavior for three important systems: (1) dense liquids (and glasses), (2) gels, and (3) biphasic mixtures. We also highlight examples from the current literature of colloidal architectures patterned by these emerging methods. © 2010 Elsevier Ltd.","author":[{"dropping-particle":"","family":"Conrad","given":"Jacinta C.","non-dropping-particle":"","parse-names":false,"suffix":""},{"dropping-particle":"","family":"Ferreira","given":"Summer R.","non-dropping-particle":"","parse-names":false,"suffix":""},{"dropping-particle":"","family":"Yoshikawa","given":"Jun","non-dropping-particle":"","parse-names":false,"suffix":""},{"dropping-particle":"","family":"Shepherd","given":"Robert F.","non-dropping-particle":"","parse-names":false,"suffix":""},{"dropping-particle":"","family":"Ahn","given":"Bok Y.","non-dropping-particle":"","parse-names":false,"suffix":""},{"dropping-particle":"","family":"Lewis","given":"Jennifer A.","non-dropping-particle":"","parse-names":false,"suffix":""}],"container-title":"Current Opinion in Colloid and Interface Science","id":"ITEM-5","issue":"1","issued":{"date-parts":[["2011"]]},"page":"71-79","publisher":"Elsevier","title":"Designing colloidal suspensions for directed materials assembly","type":"article-journal","volume":"16"},"uris":["http://www.mendeley.com/documents/?uuid=8af6616b-ff30-495e-930a-b30259fa9649"]},{"id":"ITEM-6","itemData":{"DOI":"10.1111/j.1151-2916.2000.tb01560.x","ISSN":"00027820","abstract":"Colloidal processing of ceramics is reviewed with an emphasis on interparticle forces, suspension rheology, consolidation techniques, and drying behavior. Particular attention is given to the scientific concepts that underpin the fabrication of particulate-derived ceramic components. The complex interplay between suspension stability and its structural evolution during colloidal processing is highlighted.","author":[{"dropping-particle":"","family":"Lewis","given":"Jennifer A.","non-dropping-particle":"","parse-names":false,"suffix":""}],"container-title":"Journal of the American Ceramic Society","id":"ITEM-6","issue":"10","issued":{"date-parts":[["2000"]]},"page":"2341-2359","publisher":"Wiley Online Library","title":"Colloidal processing of ceramics","type":"article-journal","volume":"83"},"uris":["http://www.mendeley.com/documents/?uuid=1dea03c2-9281-4a38-9cc9-44504281562f"]},{"id":"ITEM-7","itemData":{"DOI":"10.1515/arh-2007-0001","ISSN":"14306395","abstract":"The rheological behavior of a fugitive organic ink tailored for direct-write assembly of 3D microfluidic devices is investigated. Rheological experiments are carried out to probe the shear storage and loss moduli as well as the complex viscosity as a function of varying temperature, frequency and stress amplitude. Master curves of these functions are assembled using time-temperature superposition. The fugitive ink, comprised of two organic phases, possesses an equilibrium shear elastic modulus nearly two orders of magnitude higher than that of a commercial reference ink at room temperature and a peak in the relaxation spectrum nearly six orders of magnitude longer in time scale. The self-supporting nature of extruded ink filaments is characterized by direct video imaging. Comparison of the experimentally observed behavior to numerical predictions based on Euler-Bernoulli viscoelastic beam analysis yield excellent agreement for slender filaments. © Appl. Rheol.","author":[{"dropping-particle":"","family":"Therriault","given":"Daniel","non-dropping-particle":"","parse-names":false,"suffix":""},{"dropping-particle":"","family":"White","given":"Scott R.","non-dropping-particle":"","parse-names":false,"suffix":""},{"dropping-particle":"","family":"Lewis","given":"Jennifer A.","non-dropping-particle":"","parse-names":false,"suffix":""}],"container-title":"Applied Rheology","id":"ITEM-7","issue":"1","issued":{"date-parts":[["2007"]]},"page":"10111-10112","publisher":"De Gruyter","title":"Rheological behavior of fugitive organic inks for direct-write assembly","type":"article-journal","volume":"17"},"uris":["http://www.mendeley.com/documents/?uuid=b7f8d72c-0abe-48b9-94ff-540ea50daf5f"]},{"id":"ITEM-8","itemData":{"ISSN":"1543-1851","author":[{"dropping-particle":"","family":"Compton","given":"Brett G","non-dropping-particle":"","parse-names":false,"suffix":""},{"dropping-particle":"","family":"Hmeidat","given":"Nadim S","non-dropping-particle":"","parse-names":false,"suffix":""},{"dropping-particle":"","family":"Pack","given":"Robert C","non-dropping-particle":"","parse-names":false,"suffix":""},{"dropping-particle":"","family":"Heres","given":"Maximilian F","non-dropping-particle":"","parse-names":false,"suffix":""},{"dropping-particle":"","family":"Sangoro","given":"Joshua R","non-dropping-particle":"","parse-names":false,"suffix":""}],"container-title":"Jom","id":"ITEM-8","issue":"3","issued":{"date-parts":[["2018"]]},"page":"292-297","publisher":"Springer","title":"Electrical and mechanical properties of 3D-printed graphene-reinforced epoxy","type":"article-journal","volume":"70"},"uris":["http://www.mendeley.com/documents/?uuid=93d5c46c-db12-4640-82dd-30de0b4f44a5"]},{"id":"ITEM-9","itemData":{"DOI":"10.1016/j.jmatprotec.2011.04.005","ISSN":"09240136","abstract":"This paper proposes a catenary model to describe the shape evolution of spanning filaments created by an extrusion-based, solid freeform fabrication process. Although colloidal gels have excellent self-support properties, their transient viscoelastic dynamics inevitably leads to fast deflection of spanning filaments under gravity. This model is derived from static force analysis of finite spanning filaments by assuming mechanical behavior of colloidal gels to follow a Kelvin-Voigt analogue. This model resembles a viscoelastic catenary to track the dynamic shape of spanning filaments after deposition, and compute their equilibrium shape profiles after long resting time. The model results are compared to published experimental data of lead zirconate titanate (PZT) colloidal inks (Smay et al., 2002a), which confirm the validity of this model for understanding of shape evolution of spanning features in solid freeform fabrication. © 2011 Elsevier B.V. All rights reserved.","author":[{"dropping-particle":"","family":"Zhu","given":"Cheng","non-dropping-particle":"","parse-names":false,"suffix":""},{"dropping-particle":"","family":"Smay","given":"James E.","non-dropping-particle":"","parse-names":false,"suffix":""}],"container-title":"Journal of Materials Processing Technology","id":"ITEM-9","issue":"3","issued":{"date-parts":[["2012"]]},"page":"727-733","publisher":"Elsevier","title":"Catenary shape evolution of spanning structures in direct-write assembly of colloidal gels","type":"article-journal","volume":"212"},"uris":["http://www.mendeley.com/documents/?uuid=40913b71-e90f-4941-b46e-1190f364d2b3"]}],"mendeley":{"formattedCitation":"[5,6,11,16,54,60,106–108]","plainTextFormattedCitation":"[5,6,11,16,54,60,106–108]","previouslyFormattedCitation":"[5,6,11,16,54,60,106–108]"},"properties":{"noteIndex":0},"schema":"https://github.com/citation-style-language/schema/raw/master/csl-citation.json"}</w:instrText>
      </w:r>
      <w:r w:rsidR="00595E61">
        <w:fldChar w:fldCharType="separate"/>
      </w:r>
      <w:r w:rsidR="00595E61" w:rsidRPr="00595E61">
        <w:rPr>
          <w:noProof/>
        </w:rPr>
        <w:t>[5,6,11,16,54,60,106–108]</w:t>
      </w:r>
      <w:r w:rsidR="00595E61">
        <w:fldChar w:fldCharType="end"/>
      </w:r>
      <w:r w:rsidR="00CB2127">
        <w:t xml:space="preserve">. </w:t>
      </w:r>
      <w:r w:rsidR="00353E59">
        <w:t xml:space="preserve">High </w:t>
      </w:r>
      <w:r w:rsidR="00353E59">
        <w:rPr>
          <w:rFonts w:ascii="Calibri" w:hAnsi="Calibri" w:cs="Calibri"/>
        </w:rPr>
        <w:t>τ</w:t>
      </w:r>
      <w:r w:rsidR="00353E59">
        <w:rPr>
          <w:vertAlign w:val="subscript"/>
        </w:rPr>
        <w:t xml:space="preserve">y </w:t>
      </w:r>
      <w:r w:rsidR="00353E59">
        <w:t>indi</w:t>
      </w:r>
      <w:r w:rsidR="00216D20">
        <w:t>cates that a</w:t>
      </w:r>
      <w:r w:rsidR="00CC357E">
        <w:t xml:space="preserve"> layer of ink will </w:t>
      </w:r>
      <w:r w:rsidR="00FC2C7D">
        <w:t>support the weight of subsequent layers [11,16], while sufficiently high G’</w:t>
      </w:r>
      <w:r w:rsidR="00865B88">
        <w:rPr>
          <w:vertAlign w:val="subscript"/>
        </w:rPr>
        <w:t>0</w:t>
      </w:r>
      <w:r w:rsidR="00FC2C7D">
        <w:t xml:space="preserve"> indicates</w:t>
      </w:r>
      <w:r w:rsidR="0076086B">
        <w:t xml:space="preserve"> an ink can withstand buckling </w:t>
      </w:r>
      <w:r w:rsidR="002357B1">
        <w:t xml:space="preserve">and support its own weight over </w:t>
      </w:r>
      <w:r w:rsidR="004528DC">
        <w:t>spanning features</w:t>
      </w:r>
      <w:r w:rsidR="00C83BBD">
        <w:t xml:space="preserve"> with minimal elastic deformation</w:t>
      </w:r>
      <w:r w:rsidR="004528DC">
        <w:t xml:space="preserve"> </w:t>
      </w:r>
      <w:r w:rsidR="004528DC">
        <w:fldChar w:fldCharType="begin" w:fldLock="1"/>
      </w:r>
      <w:r w:rsidR="00B238CC">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 A.","non-dropping-particle":"","parse-names":false,"suffix":""},{"dropping-particle":"","family":"Hershey","given":"Christopher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Manufacturing","id":"ITEM-1","issued":{"date-parts":[["2021","10"]]},"page":"101621","title":"Linking thermoset ink rheology to the stability of 3D-printed structures","type":"article-journal","volume":"37"},"uris":["http://www.mendeley.com/documents/?uuid=ed8dc22a-af45-489c-89df-7caa9c56cc05"]},{"id":"ITEM-2","itemData":{"DOI":"10.1016/j.compscitech.2018.03.008","ISBN":"0266-3538","ISSN":"02663538","abstract":"Clay-based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Technology","id":"ITEM-2","issued":{"date-parts":[["2018"]]},"page":"9-20","title":"High-strength epoxy nanocomposites for 3D printing","type":"article-journal","volume":"160"},"uris":["http://www.mendeley.com/documents/?uuid=919f2ecc-4dbf-43e7-bd1c-f879b4eb1f7a"]},{"id":"ITEM-3","itemData":{"DOI":"10.1016/j.jmatprotec.2011.04.005","ISSN":"09240136","abstract":"This paper proposes a catenary model to describe the shape evolution of spanning filaments created by an extrusion-based, solid freeform fabrication process. Although colloidal gels have excellent self-support properties, their transient viscoelastic dynamics inevitably leads to fast deflection of spanning filaments under gravity. This model is derived from static force analysis of finite spanning filaments by assuming mechanical behavior of colloidal gels to follow a Kelvin-Voigt analogue. This model resembles a viscoelastic catenary to track the dynamic shape of spanning filaments after deposition, and compute their equilibrium shape profiles after long resting time. The model results are compared to published experimental data of lead zirconate titanate (PZT) colloidal inks (Smay et al., 2002a), which confirm the validity of this model for understanding of shape evolution of spanning features in solid freeform fabrication. © 2011 Elsevier B.V. All rights reserved.","author":[{"dropping-particle":"","family":"Zhu","given":"Cheng","non-dropping-particle":"","parse-names":false,"suffix":""},{"dropping-particle":"","family":"Smay","given":"James E.","non-dropping-particle":"","parse-names":false,"suffix":""}],"container-title":"Journal of Materials Processing Technology","id":"ITEM-3","issue":"3","issued":{"date-parts":[["2012"]]},"page":"727-733","publisher":"Elsevier","title":"Catenary shape evolution of spanning structures in direct-write assembly of colloidal gels","type":"article-journal","volume":"212"},"uris":["http://www.mendeley.com/documents/?uuid=40913b71-e90f-4941-b46e-1190f364d2b3"]}],"mendeley":{"formattedCitation":"[11,16,108]","plainTextFormattedCitation":"[11,16,108]","previouslyFormattedCitation":"[11,16,108]"},"properties":{"noteIndex":0},"schema":"https://github.com/citation-style-language/schema/raw/master/csl-citation.json"}</w:instrText>
      </w:r>
      <w:r w:rsidR="004528DC">
        <w:fldChar w:fldCharType="separate"/>
      </w:r>
      <w:r w:rsidR="004528DC" w:rsidRPr="004528DC">
        <w:rPr>
          <w:noProof/>
        </w:rPr>
        <w:t>[11,16,108]</w:t>
      </w:r>
      <w:r w:rsidR="004528DC">
        <w:fldChar w:fldCharType="end"/>
      </w:r>
      <w:r w:rsidR="004528DC">
        <w:t>.</w:t>
      </w:r>
      <w:r w:rsidR="00F3075E">
        <w:t xml:space="preserve"> The rheological behavior of each ink is shown in </w:t>
      </w:r>
      <w:r w:rsidR="00F3075E" w:rsidRPr="002B2239">
        <w:rPr>
          <w:b/>
          <w:bCs/>
        </w:rPr>
        <w:t>Figure 4</w:t>
      </w:r>
      <w:r w:rsidR="00C2296C">
        <w:rPr>
          <w:b/>
          <w:bCs/>
        </w:rPr>
        <w:t>.</w:t>
      </w:r>
      <w:r w:rsidR="00507446">
        <w:rPr>
          <w:b/>
          <w:bCs/>
        </w:rPr>
        <w:t>1</w:t>
      </w:r>
      <w:r w:rsidR="00BE6E9E">
        <w:t xml:space="preserve">. </w:t>
      </w:r>
      <w:r w:rsidR="00516347">
        <w:t xml:space="preserve">The </w:t>
      </w:r>
      <w:r w:rsidR="00C83BBD">
        <w:t xml:space="preserve">rheological properties </w:t>
      </w:r>
      <w:r w:rsidR="005249F9">
        <w:t xml:space="preserve">of the </w:t>
      </w:r>
      <w:r w:rsidR="00516347">
        <w:t xml:space="preserve">base PCS resin are characterized </w:t>
      </w:r>
      <w:r w:rsidR="00743ECC">
        <w:t xml:space="preserve">in Chapter 3 and elsewhere </w:t>
      </w:r>
      <w:r w:rsidR="00B238CC">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DOI":"10.1016/j.addma.2021.102049","ISSN":"22148604","author":[{"dropping-particle":"","family":"Kemp","given":"James W.","non-dropping-particle":"","parse-names":false,"suffix":""},{"dropping-particle":"","family":"Diaz","given":"Abel A.","non-dropping-particle":"","parse-names":false,"suffix":""},{"dropping-particle":"","family":"Malek","given":"Elizabeth C.","non-dropping-particle":"","parse-names":false,"suffix":""},{"dropping-particle":"","family":"Croom","given":"Brendan P.","non-dropping-particle":"","parse-names":false,"suffix":""},{"dropping-particle":"","family":"Apostolov","given":"Zlatomir D.","non-dropping-particle":"","parse-names":false,"suffix":""},{"dropping-particle":"","family":"Kalidindi","given":"Surya R.","non-dropping-particle":"","parse-names":false,"suffix":""},{"dropping-particle":"","family":"Compton","given":"Brett G.","non-dropping-particle":"","parse-names":false,"suffix":""},{"dropping-particle":"","family":"Rueschhoff","given":"Lisa M.","non-dropping-particle":"","parse-names":false,"suffix":""}],"container-title":"Additive Manufacturing","id":"ITEM-2","issue":"May","issued":{"date-parts":[["2021"]]},"page":"102049","publisher":"Elsevier B.V.","title":"Direct ink writing of ZrB2-SiC chopped fiber ceramic composites","type":"article-journal","volume":"44"},"uris":["http://www.mendeley.com/documents/?uuid=77215595-c0bd-47d7-8299-0066310868b3"]}],"mendeley":{"formattedCitation":"[33,125]","plainTextFormattedCitation":"[33,125]","previouslyFormattedCitation":"[33,125]"},"properties":{"noteIndex":0},"schema":"https://github.com/citation-style-language/schema/raw/master/csl-citation.json"}</w:instrText>
      </w:r>
      <w:r w:rsidR="00B238CC">
        <w:fldChar w:fldCharType="separate"/>
      </w:r>
      <w:r w:rsidR="00301107" w:rsidRPr="00301107">
        <w:rPr>
          <w:noProof/>
        </w:rPr>
        <w:t>[33,125]</w:t>
      </w:r>
      <w:r w:rsidR="00B238CC">
        <w:fldChar w:fldCharType="end"/>
      </w:r>
      <w:r w:rsidR="00516347">
        <w:t xml:space="preserve">. </w:t>
      </w:r>
      <w:r w:rsidR="00BE6E9E">
        <w:t xml:space="preserve">The viscosity profile of </w:t>
      </w:r>
      <w:r w:rsidR="00EF1E26">
        <w:t xml:space="preserve">both inks is shown </w:t>
      </w:r>
      <w:r w:rsidR="00FC2C7D">
        <w:t xml:space="preserve">in </w:t>
      </w:r>
      <w:r w:rsidR="003A4B49" w:rsidRPr="002B2239">
        <w:rPr>
          <w:b/>
          <w:bCs/>
        </w:rPr>
        <w:t>Fig 4</w:t>
      </w:r>
      <w:r w:rsidR="00C2296C">
        <w:rPr>
          <w:b/>
          <w:bCs/>
        </w:rPr>
        <w:t>.</w:t>
      </w:r>
      <w:r w:rsidR="00507446">
        <w:rPr>
          <w:b/>
          <w:bCs/>
        </w:rPr>
        <w:t>1</w:t>
      </w:r>
      <w:r w:rsidR="00C2296C">
        <w:rPr>
          <w:b/>
          <w:bCs/>
        </w:rPr>
        <w:t xml:space="preserve"> </w:t>
      </w:r>
      <w:r w:rsidR="003A4B49" w:rsidRPr="002B2239">
        <w:rPr>
          <w:b/>
          <w:bCs/>
        </w:rPr>
        <w:t>A</w:t>
      </w:r>
      <w:r w:rsidR="003A4B49">
        <w:t xml:space="preserve">. Here </w:t>
      </w:r>
      <w:r w:rsidR="00C630E6" w:rsidRPr="002B2239">
        <w:rPr>
          <w:b/>
          <w:bCs/>
        </w:rPr>
        <w:t>Eq</w:t>
      </w:r>
      <w:r w:rsidR="00516347" w:rsidRPr="002B2239">
        <w:rPr>
          <w:b/>
          <w:bCs/>
        </w:rPr>
        <w:t>. 1.1</w:t>
      </w:r>
      <w:r w:rsidR="00516347">
        <w:t xml:space="preserve"> is</w:t>
      </w:r>
      <w:r w:rsidR="003A4B49">
        <w:t xml:space="preserve"> </w:t>
      </w:r>
      <w:r w:rsidR="00A5276B">
        <w:t xml:space="preserve">fit to the apparent viscosity measurements using linear regression and </w:t>
      </w:r>
      <w:r w:rsidR="003A4B49">
        <w:t xml:space="preserve">used to </w:t>
      </w:r>
      <w:r w:rsidR="00BC7B4F">
        <w:t>find</w:t>
      </w:r>
      <w:r w:rsidR="00E92135">
        <w:t xml:space="preserve"> </w:t>
      </w:r>
      <w:r w:rsidR="00E92135" w:rsidRPr="00E92135">
        <w:rPr>
          <w:i/>
          <w:iCs/>
        </w:rPr>
        <w:t>K</w:t>
      </w:r>
      <w:r w:rsidR="00E92135">
        <w:t xml:space="preserve"> and </w:t>
      </w:r>
      <w:r w:rsidR="00E92135" w:rsidRPr="00E92135">
        <w:rPr>
          <w:i/>
          <w:iCs/>
        </w:rPr>
        <w:t>n</w:t>
      </w:r>
      <w:r w:rsidR="00E9745D">
        <w:rPr>
          <w:i/>
          <w:iCs/>
        </w:rPr>
        <w:t xml:space="preserve"> </w:t>
      </w:r>
      <w:r w:rsidR="00E9745D" w:rsidRPr="00E9745D">
        <w:t>for each ink</w:t>
      </w:r>
      <w:r w:rsidR="00E92135">
        <w:rPr>
          <w:i/>
          <w:iCs/>
        </w:rPr>
        <w:t xml:space="preserve">. </w:t>
      </w:r>
      <w:r w:rsidR="005D6530">
        <w:t xml:space="preserve">The value of </w:t>
      </w:r>
      <w:r w:rsidR="005D6530" w:rsidRPr="002B4CEC">
        <w:rPr>
          <w:i/>
          <w:iCs/>
        </w:rPr>
        <w:t>n</w:t>
      </w:r>
      <w:r w:rsidR="005D6530">
        <w:t xml:space="preserve"> </w:t>
      </w:r>
      <w:r w:rsidR="00E9745D">
        <w:t>characterizes the nature of the fluid</w:t>
      </w:r>
      <w:r w:rsidR="002B4CEC">
        <w:t xml:space="preserve">, </w:t>
      </w:r>
      <w:r w:rsidR="000222BD">
        <w:t xml:space="preserve">where </w:t>
      </w:r>
      <w:r w:rsidR="000222BD" w:rsidRPr="00EB580A">
        <w:rPr>
          <w:i/>
          <w:iCs/>
        </w:rPr>
        <w:t>n</w:t>
      </w:r>
      <w:r w:rsidR="000222BD">
        <w:t xml:space="preserve"> &lt; 1, =1, and &gt;1 </w:t>
      </w:r>
      <w:r w:rsidR="008D7239">
        <w:t xml:space="preserve">represent a shear-thinning fluid, </w:t>
      </w:r>
      <w:r w:rsidR="002B4CEC">
        <w:t xml:space="preserve">a </w:t>
      </w:r>
      <w:r w:rsidR="008D7239">
        <w:t xml:space="preserve">Newtonian fluid, and a shear-thickening fluid, respectively. </w:t>
      </w:r>
      <w:r w:rsidR="00F77FF3">
        <w:t xml:space="preserve">The fitted values and their goodness of fit are shown in </w:t>
      </w:r>
      <w:r w:rsidR="00F77FF3" w:rsidRPr="002B2239">
        <w:rPr>
          <w:b/>
          <w:bCs/>
        </w:rPr>
        <w:t>Table 4</w:t>
      </w:r>
      <w:r w:rsidR="00C2296C">
        <w:rPr>
          <w:b/>
          <w:bCs/>
        </w:rPr>
        <w:t>.3</w:t>
      </w:r>
      <w:r w:rsidR="002B2239" w:rsidRPr="002B2239">
        <w:rPr>
          <w:b/>
          <w:bCs/>
        </w:rPr>
        <w:t>.</w:t>
      </w:r>
      <w:r w:rsidR="002B2239">
        <w:rPr>
          <w:b/>
          <w:bCs/>
        </w:rPr>
        <w:t xml:space="preserve"> </w:t>
      </w:r>
      <w:r w:rsidR="00C15D19">
        <w:t>Both inks have nearly identical viscosity profiles over the range</w:t>
      </w:r>
      <w:r w:rsidR="002B4CEC">
        <w:t xml:space="preserve"> of shear rates</w:t>
      </w:r>
      <w:r w:rsidR="00C15D19">
        <w:t xml:space="preserve"> </w:t>
      </w:r>
      <w:r w:rsidR="00DB14EB">
        <w:t>probed and</w:t>
      </w:r>
      <w:r w:rsidR="001153A1">
        <w:t xml:space="preserve"> are similar to </w:t>
      </w:r>
      <w:r w:rsidR="00DB14EB">
        <w:t>SMP-0f’s profile shown in Chapter 3</w:t>
      </w:r>
      <w:r w:rsidR="00EB580A">
        <w:t xml:space="preserve"> where their </w:t>
      </w:r>
      <w:r w:rsidR="00EB580A" w:rsidRPr="00EB580A">
        <w:rPr>
          <w:i/>
          <w:iCs/>
        </w:rPr>
        <w:t>n</w:t>
      </w:r>
      <w:r w:rsidR="00EB580A">
        <w:t xml:space="preserve"> values are less than 1</w:t>
      </w:r>
      <w:r w:rsidR="00836793">
        <w:t xml:space="preserve">. </w:t>
      </w:r>
    </w:p>
    <w:p w14:paraId="13AB1BE8" w14:textId="77777777" w:rsidR="00F72D1F" w:rsidRDefault="00E12F5E" w:rsidP="00F24910">
      <w:pPr>
        <w:spacing w:line="480" w:lineRule="auto"/>
        <w:ind w:firstLine="720"/>
        <w:jc w:val="both"/>
      </w:pPr>
      <w:r>
        <w:t xml:space="preserve">Both </w:t>
      </w:r>
      <w:r w:rsidR="00E03ACE">
        <w:t>G’ and G” for both inks are shown</w:t>
      </w:r>
      <w:r w:rsidR="002B4CEC">
        <w:t xml:space="preserve"> in </w:t>
      </w:r>
      <w:r w:rsidR="002B4CEC" w:rsidRPr="00DF3A7F">
        <w:rPr>
          <w:b/>
          <w:bCs/>
        </w:rPr>
        <w:t>Fig</w:t>
      </w:r>
      <w:r w:rsidR="00DF3A7F" w:rsidRPr="00DF3A7F">
        <w:rPr>
          <w:b/>
          <w:bCs/>
        </w:rPr>
        <w:t>. 4.1 B</w:t>
      </w:r>
      <w:r w:rsidR="00DF3A7F">
        <w:t xml:space="preserve">. </w:t>
      </w:r>
      <w:r w:rsidR="00CB130C">
        <w:t>For the majority of the stress range probed</w:t>
      </w:r>
      <w:r w:rsidR="00630AC7">
        <w:t>, the storage modulus is larger than the loss modulus,</w:t>
      </w:r>
    </w:p>
    <w:p w14:paraId="6892C3B6" w14:textId="77777777" w:rsidR="00F72D1F" w:rsidRDefault="00F72D1F" w:rsidP="00F72D1F">
      <w:pPr>
        <w:keepNext/>
        <w:spacing w:line="480" w:lineRule="auto"/>
        <w:jc w:val="center"/>
      </w:pPr>
      <w:r>
        <w:rPr>
          <w:noProof/>
        </w:rPr>
        <w:lastRenderedPageBreak/>
        <w:drawing>
          <wp:inline distT="0" distB="0" distL="0" distR="0" wp14:anchorId="16CFC6D0" wp14:editId="3C0AC446">
            <wp:extent cx="4497572" cy="635371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00165" cy="6357377"/>
                    </a:xfrm>
                    <a:prstGeom prst="rect">
                      <a:avLst/>
                    </a:prstGeom>
                    <a:noFill/>
                    <a:ln>
                      <a:noFill/>
                    </a:ln>
                  </pic:spPr>
                </pic:pic>
              </a:graphicData>
            </a:graphic>
          </wp:inline>
        </w:drawing>
      </w:r>
    </w:p>
    <w:p w14:paraId="616B12D4" w14:textId="77777777" w:rsidR="00F72D1F" w:rsidRDefault="00F72D1F" w:rsidP="00F72D1F">
      <w:pPr>
        <w:pStyle w:val="Caption"/>
        <w:spacing w:line="480" w:lineRule="auto"/>
        <w:jc w:val="center"/>
      </w:pPr>
      <w:bookmarkStart w:id="71" w:name="_Toc79664357"/>
      <w:r>
        <w:t xml:space="preserve">Figure </w:t>
      </w:r>
      <w:r w:rsidR="000215CD">
        <w:fldChar w:fldCharType="begin"/>
      </w:r>
      <w:r w:rsidR="000215CD">
        <w:instrText xml:space="preserve"> S</w:instrText>
      </w:r>
      <w:r w:rsidR="000215CD">
        <w:instrText xml:space="preserve">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Pr>
          <w:noProof/>
        </w:rPr>
        <w:t>1</w:t>
      </w:r>
      <w:r w:rsidR="000215CD">
        <w:rPr>
          <w:noProof/>
        </w:rPr>
        <w:fldChar w:fldCharType="end"/>
      </w:r>
      <w:r>
        <w:t xml:space="preserve">: </w:t>
      </w:r>
      <w:r w:rsidRPr="00634E31">
        <w:t>Rheological behavior</w:t>
      </w:r>
      <w:r>
        <w:t xml:space="preserve"> developed</w:t>
      </w:r>
      <w:r w:rsidRPr="00634E31">
        <w:t xml:space="preserve"> inks. (A) Apparent viscosity vs. shear rate. (B) Shear moduli vs. oscillatory shear stress.</w:t>
      </w:r>
      <w:bookmarkEnd w:id="71"/>
    </w:p>
    <w:p w14:paraId="63BE3691" w14:textId="77777777" w:rsidR="00F72D1F" w:rsidRDefault="00F72D1F" w:rsidP="00F72D1F"/>
    <w:p w14:paraId="13403391" w14:textId="77777777" w:rsidR="00F72D1F" w:rsidRDefault="00F72D1F" w:rsidP="00F72D1F">
      <w:pPr>
        <w:spacing w:line="480" w:lineRule="auto"/>
        <w:ind w:firstLine="720"/>
        <w:jc w:val="both"/>
      </w:pPr>
      <w:r>
        <w:t xml:space="preserve"> </w:t>
      </w:r>
    </w:p>
    <w:p w14:paraId="210701D1" w14:textId="77777777" w:rsidR="00F72D1F" w:rsidRDefault="00F72D1F" w:rsidP="00F72D1F">
      <w:pPr>
        <w:pStyle w:val="Caption"/>
        <w:spacing w:line="480" w:lineRule="auto"/>
      </w:pPr>
      <w:bookmarkStart w:id="72" w:name="_Toc78387080"/>
      <w:r>
        <w:lastRenderedPageBreak/>
        <w:t xml:space="preserve">Table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Table \* ARABIC \s 1 </w:instrText>
      </w:r>
      <w:r w:rsidR="000215CD">
        <w:fldChar w:fldCharType="separate"/>
      </w:r>
      <w:r>
        <w:rPr>
          <w:noProof/>
        </w:rPr>
        <w:t>3</w:t>
      </w:r>
      <w:r w:rsidR="000215CD">
        <w:rPr>
          <w:noProof/>
        </w:rPr>
        <w:fldChar w:fldCharType="end"/>
      </w:r>
      <w:r>
        <w:t>: Rheological properties of DIW inks</w:t>
      </w:r>
      <w:bookmarkEnd w:id="72"/>
    </w:p>
    <w:tbl>
      <w:tblPr>
        <w:tblW w:w="9058" w:type="dxa"/>
        <w:jc w:val="center"/>
        <w:tblLook w:val="04A0" w:firstRow="1" w:lastRow="0" w:firstColumn="1" w:lastColumn="0" w:noHBand="0" w:noVBand="1"/>
      </w:tblPr>
      <w:tblGrid>
        <w:gridCol w:w="1509"/>
        <w:gridCol w:w="1510"/>
        <w:gridCol w:w="1510"/>
        <w:gridCol w:w="1509"/>
        <w:gridCol w:w="1510"/>
        <w:gridCol w:w="1510"/>
      </w:tblGrid>
      <w:tr w:rsidR="00F72D1F" w:rsidRPr="00322184" w14:paraId="15027A9D" w14:textId="77777777" w:rsidTr="00E166A2">
        <w:trPr>
          <w:trHeight w:val="276"/>
          <w:jc w:val="center"/>
        </w:trPr>
        <w:tc>
          <w:tcPr>
            <w:tcW w:w="1509" w:type="dxa"/>
            <w:tcBorders>
              <w:top w:val="single" w:sz="4" w:space="0" w:color="auto"/>
              <w:left w:val="nil"/>
              <w:bottom w:val="single" w:sz="4" w:space="0" w:color="auto"/>
              <w:right w:val="nil"/>
            </w:tcBorders>
            <w:vAlign w:val="center"/>
            <w:hideMark/>
          </w:tcPr>
          <w:p w14:paraId="24DD74FC" w14:textId="77777777" w:rsidR="00F72D1F" w:rsidRPr="00322184" w:rsidRDefault="00F72D1F" w:rsidP="00E166A2">
            <w:pPr>
              <w:spacing w:line="480" w:lineRule="auto"/>
              <w:jc w:val="center"/>
              <w:rPr>
                <w:b/>
                <w:bCs/>
              </w:rPr>
            </w:pPr>
            <w:r w:rsidRPr="00322184">
              <w:rPr>
                <w:b/>
                <w:bCs/>
              </w:rPr>
              <w:t>Ink Name</w:t>
            </w:r>
          </w:p>
        </w:tc>
        <w:tc>
          <w:tcPr>
            <w:tcW w:w="1510" w:type="dxa"/>
            <w:tcBorders>
              <w:top w:val="single" w:sz="4" w:space="0" w:color="auto"/>
              <w:left w:val="nil"/>
              <w:bottom w:val="single" w:sz="4" w:space="0" w:color="auto"/>
              <w:right w:val="nil"/>
            </w:tcBorders>
            <w:vAlign w:val="center"/>
            <w:hideMark/>
          </w:tcPr>
          <w:p w14:paraId="5EDDBB04" w14:textId="77777777" w:rsidR="00F72D1F" w:rsidRPr="00322184" w:rsidRDefault="00F72D1F" w:rsidP="00E166A2">
            <w:pPr>
              <w:spacing w:line="480" w:lineRule="auto"/>
              <w:jc w:val="center"/>
              <w:rPr>
                <w:b/>
                <w:bCs/>
              </w:rPr>
            </w:pPr>
            <w:r w:rsidRPr="00322184">
              <w:rPr>
                <w:b/>
                <w:bCs/>
              </w:rPr>
              <w:t>G'</w:t>
            </w:r>
            <w:r w:rsidRPr="00322184">
              <w:rPr>
                <w:b/>
                <w:bCs/>
                <w:vertAlign w:val="subscript"/>
              </w:rPr>
              <w:t xml:space="preserve">0 </w:t>
            </w:r>
            <w:r>
              <w:rPr>
                <w:b/>
                <w:bCs/>
              </w:rPr>
              <w:t>[</w:t>
            </w:r>
            <w:r w:rsidRPr="00322184">
              <w:rPr>
                <w:b/>
                <w:bCs/>
              </w:rPr>
              <w:t>kPa</w:t>
            </w:r>
            <w:r>
              <w:rPr>
                <w:b/>
                <w:bCs/>
              </w:rPr>
              <w:t>]</w:t>
            </w:r>
          </w:p>
        </w:tc>
        <w:tc>
          <w:tcPr>
            <w:tcW w:w="1510" w:type="dxa"/>
            <w:tcBorders>
              <w:top w:val="single" w:sz="4" w:space="0" w:color="auto"/>
              <w:left w:val="nil"/>
              <w:bottom w:val="single" w:sz="4" w:space="0" w:color="auto"/>
              <w:right w:val="nil"/>
            </w:tcBorders>
            <w:vAlign w:val="center"/>
            <w:hideMark/>
          </w:tcPr>
          <w:p w14:paraId="7B5C6FA0" w14:textId="77777777" w:rsidR="00F72D1F" w:rsidRPr="00322184" w:rsidRDefault="00F72D1F" w:rsidP="00E166A2">
            <w:pPr>
              <w:spacing w:line="480" w:lineRule="auto"/>
              <w:jc w:val="center"/>
              <w:rPr>
                <w:b/>
                <w:bCs/>
              </w:rPr>
            </w:pPr>
            <w:r w:rsidRPr="00322184">
              <w:rPr>
                <w:b/>
                <w:bCs/>
              </w:rPr>
              <w:t>τ</w:t>
            </w:r>
            <w:r w:rsidRPr="00322184">
              <w:rPr>
                <w:b/>
                <w:bCs/>
                <w:vertAlign w:val="subscript"/>
              </w:rPr>
              <w:t xml:space="preserve">y </w:t>
            </w:r>
            <w:r>
              <w:rPr>
                <w:b/>
                <w:bCs/>
              </w:rPr>
              <w:t>[</w:t>
            </w:r>
            <w:r w:rsidRPr="00322184">
              <w:rPr>
                <w:b/>
                <w:bCs/>
              </w:rPr>
              <w:t>Pa</w:t>
            </w:r>
            <w:r>
              <w:rPr>
                <w:b/>
                <w:bCs/>
              </w:rPr>
              <w:t>]</w:t>
            </w:r>
          </w:p>
        </w:tc>
        <w:tc>
          <w:tcPr>
            <w:tcW w:w="1509" w:type="dxa"/>
            <w:tcBorders>
              <w:top w:val="single" w:sz="4" w:space="0" w:color="auto"/>
              <w:left w:val="nil"/>
              <w:bottom w:val="single" w:sz="4" w:space="0" w:color="auto"/>
              <w:right w:val="nil"/>
            </w:tcBorders>
            <w:vAlign w:val="center"/>
            <w:hideMark/>
          </w:tcPr>
          <w:p w14:paraId="243351E6" w14:textId="77777777" w:rsidR="00F72D1F" w:rsidRPr="00322184" w:rsidRDefault="00F72D1F" w:rsidP="00E166A2">
            <w:pPr>
              <w:spacing w:line="480" w:lineRule="auto"/>
              <w:jc w:val="center"/>
              <w:rPr>
                <w:b/>
                <w:bCs/>
              </w:rPr>
            </w:pPr>
            <w:r w:rsidRPr="00322184">
              <w:rPr>
                <w:b/>
                <w:bCs/>
              </w:rPr>
              <w:t>n</w:t>
            </w:r>
          </w:p>
        </w:tc>
        <w:tc>
          <w:tcPr>
            <w:tcW w:w="1510" w:type="dxa"/>
            <w:tcBorders>
              <w:top w:val="single" w:sz="4" w:space="0" w:color="auto"/>
              <w:left w:val="nil"/>
              <w:bottom w:val="single" w:sz="4" w:space="0" w:color="auto"/>
              <w:right w:val="nil"/>
            </w:tcBorders>
            <w:vAlign w:val="center"/>
            <w:hideMark/>
          </w:tcPr>
          <w:p w14:paraId="5FD9B94C" w14:textId="77777777" w:rsidR="00F72D1F" w:rsidRPr="00322184" w:rsidRDefault="00F72D1F" w:rsidP="00E166A2">
            <w:pPr>
              <w:spacing w:line="480" w:lineRule="auto"/>
              <w:jc w:val="center"/>
              <w:rPr>
                <w:b/>
                <w:bCs/>
              </w:rPr>
            </w:pPr>
            <w:r w:rsidRPr="00322184">
              <w:rPr>
                <w:b/>
                <w:bCs/>
              </w:rPr>
              <w:t xml:space="preserve">K </w:t>
            </w:r>
            <w:r>
              <w:rPr>
                <w:b/>
                <w:bCs/>
              </w:rPr>
              <w:t>[</w:t>
            </w:r>
            <w:r w:rsidRPr="00322184">
              <w:rPr>
                <w:b/>
                <w:bCs/>
              </w:rPr>
              <w:t>Pa•s</w:t>
            </w:r>
            <w:r>
              <w:rPr>
                <w:b/>
                <w:bCs/>
              </w:rPr>
              <w:t>]</w:t>
            </w:r>
          </w:p>
        </w:tc>
        <w:tc>
          <w:tcPr>
            <w:tcW w:w="1510" w:type="dxa"/>
            <w:tcBorders>
              <w:top w:val="single" w:sz="4" w:space="0" w:color="auto"/>
              <w:left w:val="nil"/>
              <w:bottom w:val="single" w:sz="4" w:space="0" w:color="auto"/>
              <w:right w:val="nil"/>
            </w:tcBorders>
            <w:hideMark/>
          </w:tcPr>
          <w:p w14:paraId="3EA68328" w14:textId="77777777" w:rsidR="00F72D1F" w:rsidRPr="00322184" w:rsidRDefault="00F72D1F" w:rsidP="00E166A2">
            <w:pPr>
              <w:spacing w:line="480" w:lineRule="auto"/>
              <w:jc w:val="center"/>
              <w:rPr>
                <w:b/>
                <w:bCs/>
                <w:vertAlign w:val="superscript"/>
              </w:rPr>
            </w:pPr>
            <w:r w:rsidRPr="00322184">
              <w:rPr>
                <w:b/>
                <w:bCs/>
              </w:rPr>
              <w:t>R</w:t>
            </w:r>
            <w:r w:rsidRPr="00322184">
              <w:rPr>
                <w:b/>
                <w:bCs/>
                <w:vertAlign w:val="superscript"/>
              </w:rPr>
              <w:t>2</w:t>
            </w:r>
          </w:p>
        </w:tc>
      </w:tr>
      <w:tr w:rsidR="00F72D1F" w:rsidRPr="00820832" w14:paraId="3530F3AA" w14:textId="77777777" w:rsidTr="00E166A2">
        <w:trPr>
          <w:trHeight w:val="276"/>
          <w:jc w:val="center"/>
        </w:trPr>
        <w:tc>
          <w:tcPr>
            <w:tcW w:w="1509" w:type="dxa"/>
            <w:tcBorders>
              <w:top w:val="single" w:sz="4" w:space="0" w:color="auto"/>
              <w:left w:val="nil"/>
              <w:bottom w:val="nil"/>
              <w:right w:val="nil"/>
            </w:tcBorders>
            <w:vAlign w:val="center"/>
            <w:hideMark/>
          </w:tcPr>
          <w:p w14:paraId="1B268DCA" w14:textId="77777777" w:rsidR="00F72D1F" w:rsidRPr="00820832" w:rsidRDefault="00F72D1F" w:rsidP="00E166A2">
            <w:pPr>
              <w:spacing w:line="480" w:lineRule="auto"/>
              <w:jc w:val="center"/>
            </w:pPr>
            <w:r w:rsidRPr="00820832">
              <w:t>SMP-00</w:t>
            </w:r>
          </w:p>
        </w:tc>
        <w:tc>
          <w:tcPr>
            <w:tcW w:w="1510" w:type="dxa"/>
            <w:tcBorders>
              <w:top w:val="single" w:sz="4" w:space="0" w:color="auto"/>
              <w:left w:val="nil"/>
              <w:bottom w:val="nil"/>
              <w:right w:val="nil"/>
            </w:tcBorders>
            <w:vAlign w:val="center"/>
            <w:hideMark/>
          </w:tcPr>
          <w:p w14:paraId="311A2D10" w14:textId="77777777" w:rsidR="00F72D1F" w:rsidRPr="00820832" w:rsidRDefault="00F72D1F" w:rsidP="00E166A2">
            <w:pPr>
              <w:spacing w:line="480" w:lineRule="auto"/>
              <w:jc w:val="center"/>
            </w:pPr>
            <w:r w:rsidRPr="00820832">
              <w:t>84.6</w:t>
            </w:r>
          </w:p>
        </w:tc>
        <w:tc>
          <w:tcPr>
            <w:tcW w:w="1510" w:type="dxa"/>
            <w:tcBorders>
              <w:top w:val="single" w:sz="4" w:space="0" w:color="auto"/>
              <w:left w:val="nil"/>
              <w:bottom w:val="nil"/>
              <w:right w:val="nil"/>
            </w:tcBorders>
            <w:vAlign w:val="center"/>
            <w:hideMark/>
          </w:tcPr>
          <w:p w14:paraId="543F9EDF" w14:textId="77777777" w:rsidR="00F72D1F" w:rsidRPr="00820832" w:rsidRDefault="00F72D1F" w:rsidP="00E166A2">
            <w:pPr>
              <w:spacing w:line="480" w:lineRule="auto"/>
              <w:jc w:val="center"/>
            </w:pPr>
            <w:r w:rsidRPr="00820832">
              <w:t>1119</w:t>
            </w:r>
          </w:p>
        </w:tc>
        <w:tc>
          <w:tcPr>
            <w:tcW w:w="1509" w:type="dxa"/>
            <w:tcBorders>
              <w:top w:val="single" w:sz="4" w:space="0" w:color="auto"/>
              <w:left w:val="nil"/>
              <w:bottom w:val="nil"/>
              <w:right w:val="nil"/>
            </w:tcBorders>
            <w:vAlign w:val="center"/>
            <w:hideMark/>
          </w:tcPr>
          <w:p w14:paraId="27BEA59C" w14:textId="77777777" w:rsidR="00F72D1F" w:rsidRPr="00820832" w:rsidRDefault="00F72D1F" w:rsidP="00E166A2">
            <w:pPr>
              <w:spacing w:line="480" w:lineRule="auto"/>
              <w:jc w:val="center"/>
            </w:pPr>
            <w:r w:rsidRPr="00820832">
              <w:t>0.28</w:t>
            </w:r>
          </w:p>
        </w:tc>
        <w:tc>
          <w:tcPr>
            <w:tcW w:w="1510" w:type="dxa"/>
            <w:tcBorders>
              <w:top w:val="single" w:sz="4" w:space="0" w:color="auto"/>
              <w:left w:val="nil"/>
              <w:bottom w:val="nil"/>
              <w:right w:val="nil"/>
            </w:tcBorders>
            <w:vAlign w:val="center"/>
            <w:hideMark/>
          </w:tcPr>
          <w:p w14:paraId="57E407EB" w14:textId="77777777" w:rsidR="00F72D1F" w:rsidRPr="00820832" w:rsidRDefault="00F72D1F" w:rsidP="00E166A2">
            <w:pPr>
              <w:spacing w:line="480" w:lineRule="auto"/>
              <w:jc w:val="center"/>
            </w:pPr>
            <w:r w:rsidRPr="00820832">
              <w:t>3285</w:t>
            </w:r>
          </w:p>
        </w:tc>
        <w:tc>
          <w:tcPr>
            <w:tcW w:w="1510" w:type="dxa"/>
            <w:tcBorders>
              <w:top w:val="single" w:sz="4" w:space="0" w:color="auto"/>
              <w:left w:val="nil"/>
              <w:bottom w:val="nil"/>
              <w:right w:val="nil"/>
            </w:tcBorders>
            <w:hideMark/>
          </w:tcPr>
          <w:p w14:paraId="6210AFB1" w14:textId="77777777" w:rsidR="00F72D1F" w:rsidRPr="00820832" w:rsidRDefault="00F72D1F" w:rsidP="00E166A2">
            <w:pPr>
              <w:spacing w:line="480" w:lineRule="auto"/>
              <w:jc w:val="center"/>
            </w:pPr>
            <w:r w:rsidRPr="00820832">
              <w:t>0.988</w:t>
            </w:r>
          </w:p>
        </w:tc>
      </w:tr>
      <w:tr w:rsidR="00F72D1F" w:rsidRPr="00820832" w14:paraId="3569F5D2" w14:textId="77777777" w:rsidTr="00E166A2">
        <w:trPr>
          <w:trHeight w:val="276"/>
          <w:jc w:val="center"/>
        </w:trPr>
        <w:tc>
          <w:tcPr>
            <w:tcW w:w="1509" w:type="dxa"/>
            <w:shd w:val="clear" w:color="auto" w:fill="F2F2F2" w:themeFill="background1" w:themeFillShade="F2"/>
            <w:vAlign w:val="center"/>
            <w:hideMark/>
          </w:tcPr>
          <w:p w14:paraId="32009CD9" w14:textId="77777777" w:rsidR="00F72D1F" w:rsidRPr="00820832" w:rsidRDefault="00F72D1F" w:rsidP="00E166A2">
            <w:pPr>
              <w:spacing w:line="480" w:lineRule="auto"/>
              <w:jc w:val="center"/>
            </w:pPr>
            <w:r w:rsidRPr="00820832">
              <w:t>SMP-FA</w:t>
            </w:r>
          </w:p>
        </w:tc>
        <w:tc>
          <w:tcPr>
            <w:tcW w:w="1510" w:type="dxa"/>
            <w:shd w:val="clear" w:color="auto" w:fill="F2F2F2" w:themeFill="background1" w:themeFillShade="F2"/>
            <w:vAlign w:val="center"/>
            <w:hideMark/>
          </w:tcPr>
          <w:p w14:paraId="5C8DED5F" w14:textId="77777777" w:rsidR="00F72D1F" w:rsidRPr="00820832" w:rsidRDefault="00F72D1F" w:rsidP="00E166A2">
            <w:pPr>
              <w:spacing w:line="480" w:lineRule="auto"/>
              <w:jc w:val="center"/>
              <w:rPr>
                <w:vertAlign w:val="superscript"/>
              </w:rPr>
            </w:pPr>
            <w:r w:rsidRPr="00820832">
              <w:t>9.58</w:t>
            </w:r>
          </w:p>
        </w:tc>
        <w:tc>
          <w:tcPr>
            <w:tcW w:w="1510" w:type="dxa"/>
            <w:shd w:val="clear" w:color="auto" w:fill="F2F2F2" w:themeFill="background1" w:themeFillShade="F2"/>
            <w:vAlign w:val="center"/>
            <w:hideMark/>
          </w:tcPr>
          <w:p w14:paraId="4BD84CB9" w14:textId="77777777" w:rsidR="00F72D1F" w:rsidRPr="00820832" w:rsidRDefault="00F72D1F" w:rsidP="00E166A2">
            <w:pPr>
              <w:spacing w:line="480" w:lineRule="auto"/>
              <w:jc w:val="center"/>
            </w:pPr>
            <w:r w:rsidRPr="00820832">
              <w:t>3760</w:t>
            </w:r>
          </w:p>
        </w:tc>
        <w:tc>
          <w:tcPr>
            <w:tcW w:w="1509" w:type="dxa"/>
            <w:shd w:val="clear" w:color="auto" w:fill="F2F2F2" w:themeFill="background1" w:themeFillShade="F2"/>
            <w:vAlign w:val="center"/>
            <w:hideMark/>
          </w:tcPr>
          <w:p w14:paraId="44042EAC" w14:textId="77777777" w:rsidR="00F72D1F" w:rsidRPr="00820832" w:rsidRDefault="00F72D1F" w:rsidP="00E166A2">
            <w:pPr>
              <w:spacing w:line="480" w:lineRule="auto"/>
              <w:jc w:val="center"/>
            </w:pPr>
            <w:r w:rsidRPr="00820832">
              <w:t>0.29</w:t>
            </w:r>
          </w:p>
        </w:tc>
        <w:tc>
          <w:tcPr>
            <w:tcW w:w="1510" w:type="dxa"/>
            <w:shd w:val="clear" w:color="auto" w:fill="F2F2F2" w:themeFill="background1" w:themeFillShade="F2"/>
            <w:vAlign w:val="center"/>
            <w:hideMark/>
          </w:tcPr>
          <w:p w14:paraId="6F7F51AD" w14:textId="77777777" w:rsidR="00F72D1F" w:rsidRPr="00820832" w:rsidRDefault="00F72D1F" w:rsidP="00E166A2">
            <w:pPr>
              <w:spacing w:line="480" w:lineRule="auto"/>
              <w:jc w:val="center"/>
            </w:pPr>
            <w:r w:rsidRPr="00820832">
              <w:t>3491</w:t>
            </w:r>
          </w:p>
        </w:tc>
        <w:tc>
          <w:tcPr>
            <w:tcW w:w="1510" w:type="dxa"/>
            <w:shd w:val="clear" w:color="auto" w:fill="F2F2F2" w:themeFill="background1" w:themeFillShade="F2"/>
            <w:hideMark/>
          </w:tcPr>
          <w:p w14:paraId="026D47D9" w14:textId="77777777" w:rsidR="00F72D1F" w:rsidRPr="00820832" w:rsidRDefault="00F72D1F" w:rsidP="00E166A2">
            <w:pPr>
              <w:spacing w:line="480" w:lineRule="auto"/>
              <w:jc w:val="center"/>
            </w:pPr>
            <w:r w:rsidRPr="00820832">
              <w:t>0.982</w:t>
            </w:r>
          </w:p>
        </w:tc>
      </w:tr>
      <w:tr w:rsidR="00F72D1F" w:rsidRPr="00820832" w14:paraId="4CC759E0" w14:textId="77777777" w:rsidTr="00E166A2">
        <w:trPr>
          <w:trHeight w:val="276"/>
          <w:jc w:val="center"/>
        </w:trPr>
        <w:tc>
          <w:tcPr>
            <w:tcW w:w="1509" w:type="dxa"/>
            <w:shd w:val="clear" w:color="auto" w:fill="FFFFFF" w:themeFill="background1"/>
            <w:vAlign w:val="center"/>
          </w:tcPr>
          <w:p w14:paraId="3D0856A7" w14:textId="77777777" w:rsidR="00F72D1F" w:rsidRPr="00820832" w:rsidRDefault="00F72D1F" w:rsidP="00E166A2">
            <w:pPr>
              <w:spacing w:line="480" w:lineRule="auto"/>
              <w:jc w:val="center"/>
            </w:pPr>
            <w:r>
              <w:t>SMP-0f</w:t>
            </w:r>
          </w:p>
        </w:tc>
        <w:tc>
          <w:tcPr>
            <w:tcW w:w="1510" w:type="dxa"/>
            <w:shd w:val="clear" w:color="auto" w:fill="FFFFFF" w:themeFill="background1"/>
            <w:vAlign w:val="center"/>
          </w:tcPr>
          <w:p w14:paraId="03F11B97" w14:textId="77777777" w:rsidR="00F72D1F" w:rsidRPr="00820832" w:rsidRDefault="00F72D1F" w:rsidP="00E166A2">
            <w:pPr>
              <w:spacing w:line="480" w:lineRule="auto"/>
              <w:jc w:val="center"/>
            </w:pPr>
            <w:r w:rsidRPr="00D75035">
              <w:t>2.54</w:t>
            </w:r>
          </w:p>
        </w:tc>
        <w:tc>
          <w:tcPr>
            <w:tcW w:w="1510" w:type="dxa"/>
            <w:shd w:val="clear" w:color="auto" w:fill="FFFFFF" w:themeFill="background1"/>
            <w:vAlign w:val="center"/>
          </w:tcPr>
          <w:p w14:paraId="53BC17F1" w14:textId="77777777" w:rsidR="00F72D1F" w:rsidRPr="00820832" w:rsidRDefault="00F72D1F" w:rsidP="00E166A2">
            <w:pPr>
              <w:spacing w:line="480" w:lineRule="auto"/>
              <w:jc w:val="center"/>
            </w:pPr>
            <w:r w:rsidRPr="00D75035">
              <w:t>371</w:t>
            </w:r>
          </w:p>
        </w:tc>
        <w:tc>
          <w:tcPr>
            <w:tcW w:w="1509" w:type="dxa"/>
            <w:shd w:val="clear" w:color="auto" w:fill="FFFFFF" w:themeFill="background1"/>
            <w:vAlign w:val="center"/>
          </w:tcPr>
          <w:p w14:paraId="71EF5935" w14:textId="77777777" w:rsidR="00F72D1F" w:rsidRPr="00820832" w:rsidRDefault="00F72D1F" w:rsidP="00E166A2">
            <w:pPr>
              <w:spacing w:line="480" w:lineRule="auto"/>
              <w:jc w:val="center"/>
            </w:pPr>
            <w:r w:rsidRPr="00D75035">
              <w:t>0.24</w:t>
            </w:r>
          </w:p>
        </w:tc>
        <w:tc>
          <w:tcPr>
            <w:tcW w:w="1510" w:type="dxa"/>
            <w:shd w:val="clear" w:color="auto" w:fill="FFFFFF" w:themeFill="background1"/>
            <w:vAlign w:val="center"/>
          </w:tcPr>
          <w:p w14:paraId="063E2C3C" w14:textId="77777777" w:rsidR="00F72D1F" w:rsidRPr="00820832" w:rsidRDefault="00F72D1F" w:rsidP="00E166A2">
            <w:pPr>
              <w:spacing w:line="480" w:lineRule="auto"/>
              <w:jc w:val="center"/>
            </w:pPr>
            <w:r w:rsidRPr="00D75035">
              <w:t>358</w:t>
            </w:r>
          </w:p>
        </w:tc>
        <w:tc>
          <w:tcPr>
            <w:tcW w:w="1510" w:type="dxa"/>
            <w:shd w:val="clear" w:color="auto" w:fill="FFFFFF" w:themeFill="background1"/>
          </w:tcPr>
          <w:p w14:paraId="1A33B584" w14:textId="77777777" w:rsidR="00F72D1F" w:rsidRPr="00820832" w:rsidRDefault="00F72D1F" w:rsidP="00E166A2">
            <w:pPr>
              <w:spacing w:line="480" w:lineRule="auto"/>
              <w:jc w:val="center"/>
            </w:pPr>
            <w:r w:rsidRPr="00D75035">
              <w:t>0.94</w:t>
            </w:r>
          </w:p>
        </w:tc>
      </w:tr>
    </w:tbl>
    <w:p w14:paraId="71872491" w14:textId="77777777" w:rsidR="00F72D1F" w:rsidRDefault="00F72D1F">
      <w:r>
        <w:br w:type="page"/>
      </w:r>
    </w:p>
    <w:p w14:paraId="7C38F121" w14:textId="0FB719D1" w:rsidR="00237819" w:rsidRDefault="00630AC7" w:rsidP="006C3947">
      <w:pPr>
        <w:spacing w:line="480" w:lineRule="auto"/>
        <w:jc w:val="both"/>
      </w:pPr>
      <w:r>
        <w:lastRenderedPageBreak/>
        <w:t>indicating nominally elastic solid-like behavior.</w:t>
      </w:r>
      <w:r w:rsidR="00627D60">
        <w:t xml:space="preserve"> </w:t>
      </w:r>
      <w:r w:rsidR="00317AF4">
        <w:t>With increasing stres</w:t>
      </w:r>
      <w:r w:rsidR="002356C9">
        <w:t xml:space="preserve">s, the particle network </w:t>
      </w:r>
      <w:r w:rsidR="00B341DA">
        <w:t>in</w:t>
      </w:r>
      <w:r w:rsidR="002356C9">
        <w:t xml:space="preserve"> each</w:t>
      </w:r>
      <w:r w:rsidR="006E01A3">
        <w:t xml:space="preserve"> ink</w:t>
      </w:r>
      <w:r w:rsidR="002356C9">
        <w:t xml:space="preserve"> breaks down </w:t>
      </w:r>
      <w:r w:rsidR="00262E29">
        <w:t>and G’ d</w:t>
      </w:r>
      <w:r w:rsidR="005B1EA9">
        <w:t>ecreases</w:t>
      </w:r>
      <w:r w:rsidR="00262E29">
        <w:t xml:space="preserve"> until it is surpassed by G</w:t>
      </w:r>
      <w:r w:rsidR="00105D7E">
        <w:t xml:space="preserve">”. </w:t>
      </w:r>
      <w:r w:rsidR="006E3646">
        <w:t xml:space="preserve">The </w:t>
      </w:r>
      <w:r w:rsidR="00F24910">
        <w:rPr>
          <w:rFonts w:ascii="Calibri" w:hAnsi="Calibri" w:cs="Calibri"/>
        </w:rPr>
        <w:t>τ</w:t>
      </w:r>
      <w:r w:rsidR="00F24910">
        <w:rPr>
          <w:vertAlign w:val="subscript"/>
        </w:rPr>
        <w:t>y</w:t>
      </w:r>
      <w:r w:rsidR="008D75BE">
        <w:t>, described</w:t>
      </w:r>
      <w:r w:rsidR="0058251C">
        <w:t xml:space="preserve"> as the</w:t>
      </w:r>
      <w:r w:rsidR="00B341DA">
        <w:t xml:space="preserve"> break-down</w:t>
      </w:r>
      <w:r w:rsidR="0058251C">
        <w:t xml:space="preserve"> point of</w:t>
      </w:r>
      <w:r w:rsidR="00F24910">
        <w:t xml:space="preserve"> </w:t>
      </w:r>
      <w:r w:rsidR="00B43E73">
        <w:t xml:space="preserve">the </w:t>
      </w:r>
      <w:r w:rsidR="008D75BE">
        <w:t xml:space="preserve">particle </w:t>
      </w:r>
      <w:r w:rsidR="00B43E73">
        <w:t>network</w:t>
      </w:r>
      <w:r w:rsidR="008D75BE">
        <w:t>, can be defined in se</w:t>
      </w:r>
      <w:r w:rsidR="00346717">
        <w:t xml:space="preserve">veral ways </w:t>
      </w:r>
      <w:r w:rsidR="00346717">
        <w:fldChar w:fldCharType="begin" w:fldLock="1"/>
      </w:r>
      <w:r w:rsidR="00E34003">
        <w:instrText>ADDIN CSL_CITATION {"citationItems":[{"id":"ITEM-1","itemData":{"DOI":"10.1016/j.jnnfm.2016.11.001","ISSN":"03770257","abstract":"Yield stress materials are ubiquitous, yet the best way to obtain the value of the yield stress for any given material has been the subject of considerable debate. Here we compare different methods of measuring the yield stress with conventional rheometers that have been used in the literature on a variety of materials. The main conclusion is that, at least for well-behaved (non-thixotropic) materials, the differences between the various methods are significant; on the other hand, the scaling of the measured yield stress with the volume fraction of dispersed phase shows the same dependence independently of the way in which the yield stress is obtained experimentally. The measured yield strain is similarly found to depend on the method employed. The yield stress values obtained for a simple (non-thixotropic) yield stress fluid are only similar for Herschel–Bulkley fits and stress-strain curves obtained from oscillatory measurements. Stress-strain curves with a continuous imposed stress or strain rate differ significantly, as do oscillatory measurements of the crossover between G′ and G″ or the point where G′ starts to differ significantly from its linear response value. The intersection of the G′ and G″ curves as a function of strain consistently give the highest value of the yield stress and yield strain. In addition, many of these criteria necessitate some arbitrary definition of a crossover point. Similar conclusions apply for a class of thixotropic yield stress materials, with the stress-strain curve from the oscillatory data giving the dynamic yield stress and the Herschel–Bulkley fit either the static or dynamic yield stress, depending on how the measurement is carried out.","author":[{"dropping-particle":"","family":"Dinkgreve","given":"Maureen","non-dropping-particle":"","parse-names":false,"suffix":""},{"dropping-particle":"","family":"Paredes","given":"José","non-dropping-particle":"","parse-names":false,"suffix":""},{"dropping-particle":"","family":"Denn","given":"Morton M.","non-dropping-particle":"","parse-names":false,"suffix":""},{"dropping-particle":"","family":"Bonn","given":"Daniel","non-dropping-particle":"","parse-names":false,"suffix":""}],"container-title":"Journal of Non-Newtonian Fluid Mechanics","id":"ITEM-1","issued":{"date-parts":[["2016"]]},"page":"233-241","publisher":"Elsevier B.V.","title":"On different ways of measuring “the” yield stress","type":"article-journal","volume":"238"},"uris":["http://www.mendeley.com/documents/?uuid=0dac7c43-5255-49f7-9c53-fb137d1e51d6"]}],"mendeley":{"formattedCitation":"[114]","plainTextFormattedCitation":"[114]","previouslyFormattedCitation":"[114]"},"properties":{"noteIndex":0},"schema":"https://github.com/citation-style-language/schema/raw/master/csl-citation.json"}</w:instrText>
      </w:r>
      <w:r w:rsidR="00346717">
        <w:fldChar w:fldCharType="separate"/>
      </w:r>
      <w:r w:rsidR="00346717" w:rsidRPr="00346717">
        <w:rPr>
          <w:noProof/>
        </w:rPr>
        <w:t>[114]</w:t>
      </w:r>
      <w:r w:rsidR="00346717">
        <w:fldChar w:fldCharType="end"/>
      </w:r>
      <w:r w:rsidR="009D1184">
        <w:t>,</w:t>
      </w:r>
      <w:r w:rsidR="00106B78">
        <w:t xml:space="preserve"> but in this study, </w:t>
      </w:r>
      <w:r w:rsidR="00105D7E">
        <w:t xml:space="preserve">is defined </w:t>
      </w:r>
      <w:r w:rsidR="005B5892">
        <w:t xml:space="preserve">as </w:t>
      </w:r>
      <w:r w:rsidR="00A84526">
        <w:t>shear stress at which</w:t>
      </w:r>
      <w:r w:rsidR="00DC371C">
        <w:t xml:space="preserve"> </w:t>
      </w:r>
      <w:r w:rsidR="004E4C18">
        <w:t xml:space="preserve">G” </w:t>
      </w:r>
      <w:r w:rsidR="00A84526">
        <w:t>exceeds</w:t>
      </w:r>
      <w:r w:rsidR="004E4C18">
        <w:t xml:space="preserve"> G’</w:t>
      </w:r>
      <w:r w:rsidR="005B5892">
        <w:t>,</w:t>
      </w:r>
      <w:r w:rsidR="00346717">
        <w:t xml:space="preserve"> </w:t>
      </w:r>
      <w:r w:rsidR="005B5892">
        <w:t>providing</w:t>
      </w:r>
      <w:r w:rsidR="00D01F22">
        <w:t xml:space="preserve"> </w:t>
      </w:r>
      <w:r w:rsidR="00346717">
        <w:t xml:space="preserve">a direct comparison to the inks described </w:t>
      </w:r>
      <w:r w:rsidR="00F81375">
        <w:t>in Chapter 3</w:t>
      </w:r>
      <w:r w:rsidR="00055937">
        <w:t xml:space="preserve">. SMP-00 and SMP-0f </w:t>
      </w:r>
      <w:r w:rsidR="00D01F22">
        <w:t>contain identical amount</w:t>
      </w:r>
      <w:r w:rsidR="003B184F">
        <w:t>s</w:t>
      </w:r>
      <w:r w:rsidR="00D01F22">
        <w:t xml:space="preserve"> of</w:t>
      </w:r>
      <w:r w:rsidR="004004E7">
        <w:t xml:space="preserve"> </w:t>
      </w:r>
      <w:r w:rsidR="00E56CBA">
        <w:t>ZrB</w:t>
      </w:r>
      <w:r w:rsidR="00E56CBA">
        <w:rPr>
          <w:vertAlign w:val="subscript"/>
        </w:rPr>
        <w:t>2</w:t>
      </w:r>
      <w:r w:rsidR="009D1184">
        <w:rPr>
          <w:vertAlign w:val="subscript"/>
        </w:rPr>
        <w:t>,</w:t>
      </w:r>
      <w:r w:rsidR="00E56CBA">
        <w:rPr>
          <w:vertAlign w:val="subscript"/>
        </w:rPr>
        <w:t xml:space="preserve"> </w:t>
      </w:r>
      <w:r w:rsidR="003B184F">
        <w:t>with the difference being</w:t>
      </w:r>
      <w:r w:rsidR="00E56CBA">
        <w:t xml:space="preserve"> </w:t>
      </w:r>
      <w:r w:rsidR="009D1184">
        <w:t xml:space="preserve">that </w:t>
      </w:r>
      <w:r w:rsidR="00E56CBA">
        <w:t>SMP-0f has a milled</w:t>
      </w:r>
      <w:r w:rsidR="00FE0746">
        <w:t xml:space="preserve"> portion of ZrB</w:t>
      </w:r>
      <w:r w:rsidR="00FE0746">
        <w:rPr>
          <w:vertAlign w:val="subscript"/>
        </w:rPr>
        <w:t>2</w:t>
      </w:r>
      <w:r w:rsidR="00FE0746">
        <w:t xml:space="preserve">. Both </w:t>
      </w:r>
      <w:r w:rsidR="001B0D15">
        <w:t xml:space="preserve">SMP-00 and SMP-0f have </w:t>
      </w:r>
      <w:r w:rsidR="00852267">
        <w:t xml:space="preserve">similar </w:t>
      </w:r>
      <w:r w:rsidR="00852267">
        <w:rPr>
          <w:rFonts w:ascii="Calibri" w:hAnsi="Calibri" w:cs="Calibri"/>
        </w:rPr>
        <w:t>τ</w:t>
      </w:r>
      <w:r w:rsidR="00852267">
        <w:rPr>
          <w:vertAlign w:val="subscript"/>
        </w:rPr>
        <w:t>y</w:t>
      </w:r>
      <w:r w:rsidR="00852267">
        <w:t xml:space="preserve"> v</w:t>
      </w:r>
      <w:r w:rsidR="00FE0746">
        <w:t>alues, but SMP-00 has a G’</w:t>
      </w:r>
      <w:r w:rsidR="00FE0746">
        <w:rPr>
          <w:vertAlign w:val="subscript"/>
        </w:rPr>
        <w:t xml:space="preserve">0 </w:t>
      </w:r>
      <w:r w:rsidR="00FE0746">
        <w:t>value approx</w:t>
      </w:r>
      <w:r w:rsidR="00852267">
        <w:t>imat</w:t>
      </w:r>
      <w:r w:rsidR="009E724C">
        <w:t>ely</w:t>
      </w:r>
      <w:r w:rsidR="00FE0746">
        <w:t xml:space="preserve"> 1 order of magnitude higher than SMP-0f. This is </w:t>
      </w:r>
      <w:r w:rsidR="009E724C">
        <w:t>attributed</w:t>
      </w:r>
      <w:r w:rsidR="00FE0746">
        <w:t xml:space="preserve"> to the presence of smaller ZrB</w:t>
      </w:r>
      <w:r w:rsidR="00FE0746">
        <w:rPr>
          <w:vertAlign w:val="subscript"/>
        </w:rPr>
        <w:t xml:space="preserve">2 </w:t>
      </w:r>
      <w:r w:rsidR="00FE0746">
        <w:t xml:space="preserve">particles and </w:t>
      </w:r>
      <w:r w:rsidR="009E724C">
        <w:t>a</w:t>
      </w:r>
      <w:r w:rsidR="00FE0746">
        <w:t xml:space="preserve"> smaller gap size of 0.5 mm </w:t>
      </w:r>
      <w:r w:rsidR="00D64EA8">
        <w:t>shown</w:t>
      </w:r>
      <w:r w:rsidR="009E724C">
        <w:t xml:space="preserve"> </w:t>
      </w:r>
      <w:r w:rsidR="00FE0746">
        <w:t xml:space="preserve">in </w:t>
      </w:r>
      <w:r w:rsidR="00FE0746" w:rsidRPr="009B4E2C">
        <w:t>Chapter 3</w:t>
      </w:r>
      <w:r w:rsidR="006367CA" w:rsidRPr="009B4E2C">
        <w:t xml:space="preserve"> </w:t>
      </w:r>
      <w:r w:rsidR="00D64EA8" w:rsidRPr="009B4E2C">
        <w:t>wher</w:t>
      </w:r>
      <w:r w:rsidR="00B97D55" w:rsidRPr="009B4E2C">
        <w:t>e</w:t>
      </w:r>
      <w:r w:rsidR="00D57F52" w:rsidRPr="009B4E2C">
        <w:t xml:space="preserve"> particle surface area </w:t>
      </w:r>
      <w:r w:rsidR="006B23AA">
        <w:t>was larger in the SMP-0f ink</w:t>
      </w:r>
      <w:r w:rsidR="00D57F52">
        <w:t xml:space="preserve"> </w:t>
      </w:r>
      <w:r w:rsidR="006367CA">
        <w:fldChar w:fldCharType="begin" w:fldLock="1"/>
      </w:r>
      <w:r w:rsidR="00027537">
        <w:instrText>ADDIN CSL_CITATION {"citationItems":[{"id":"ITEM-1","itemData":{"DOI":"10.1016/j.powtec.2003.10.004","ISSN":"00325910","abstract":"The effect of particle size, particle size distribution and milling time on the rheological behaviour and particle packing of silica suspensions was investigated using slurries containing total solids loading of 46 vol.%. Three silica powders with different average particle sizes (2.2, 6.5 and 19 μm), derived from dry milling of sand, and a colloidal fumed silica powder with 0.07 μm were used. Different proportions of colloidal fumed silica powder were added to each of the coarser silica powders and the mixtures were ball-milled for different time periods. The influence of these factors and of the particle size ratio on the rheological behaviour of the suspensions and densities of green slip cast bodies was studied. The results show that the flow properties of slips are strongly influenced by the particle size distribution. The viscosity of suspensions increases with the addition of fine particles, imposing some practical limitations in terms of volume fraction of fines that can be added. On the other hand, increasing the size ratio enhanced the shear thinning character of the suspensions, while decreasing the size ratio led to an accentuation of the shear thickening behaviour. For all mixed suspensions, green densities increased with increasing milling time, due to size reduction of silica powders and a more efficient deagglomeration of fumed silica. Increasing amounts of fumed silica led to a first increase of particle packing up to a maximum, followed by a decreasing trend for further additions. Good relationships could be observed between rheological results and packing densities. © 2003 Elsevier B.V. All rights reserved.","author":[{"dropping-particle":"","family":"Olhero","given":"S. M.","non-dropping-particle":"","parse-names":false,"suffix":""},{"dropping-particle":"","family":"Ferreira","given":"J. M.F.","non-dropping-particle":"","parse-names":false,"suffix":""}],"container-title":"Powder Technology","id":"ITEM-1","issue":"1","issued":{"date-parts":[["2004","1","5"]]},"page":"69-75","publisher":"Elsevier","title":"Influence of particle size distribution on rheology and particle packing of silica-based suspensions","type":"article-journal","volume":"139"},"uris":["http://www.mendeley.com/documents/?uuid=b5f2521f-7e00-3661-adcf-28cabbfa50f2"]}],"mendeley":{"formattedCitation":"[130]","plainTextFormattedCitation":"[130]","previouslyFormattedCitation":"[130]"},"properties":{"noteIndex":0},"schema":"https://github.com/citation-style-language/schema/raw/master/csl-citation.json"}</w:instrText>
      </w:r>
      <w:r w:rsidR="006367CA">
        <w:fldChar w:fldCharType="separate"/>
      </w:r>
      <w:r w:rsidR="006367CA" w:rsidRPr="006367CA">
        <w:rPr>
          <w:noProof/>
        </w:rPr>
        <w:t>[130]</w:t>
      </w:r>
      <w:r w:rsidR="006367CA">
        <w:fldChar w:fldCharType="end"/>
      </w:r>
      <w:r w:rsidR="00FE0746">
        <w:t>.</w:t>
      </w:r>
    </w:p>
    <w:p w14:paraId="7CF26726" w14:textId="4822DB04" w:rsidR="007B00B8" w:rsidRDefault="00FE0746" w:rsidP="001F59AC">
      <w:pPr>
        <w:spacing w:line="480" w:lineRule="auto"/>
        <w:ind w:firstLine="720"/>
        <w:jc w:val="both"/>
      </w:pPr>
      <w:r>
        <w:t>With the addition of FA, a decrease in G’</w:t>
      </w:r>
      <w:r>
        <w:rPr>
          <w:vertAlign w:val="subscript"/>
        </w:rPr>
        <w:t xml:space="preserve">0 </w:t>
      </w:r>
      <w:r>
        <w:t xml:space="preserve">and an increase in </w:t>
      </w:r>
      <w:r>
        <w:rPr>
          <w:rFonts w:ascii="Calibri" w:hAnsi="Calibri" w:cs="Calibri"/>
        </w:rPr>
        <w:t>τ</w:t>
      </w:r>
      <w:r>
        <w:rPr>
          <w:vertAlign w:val="subscript"/>
        </w:rPr>
        <w:t>y</w:t>
      </w:r>
      <w:r>
        <w:t xml:space="preserve"> </w:t>
      </w:r>
      <w:r w:rsidR="006367CA">
        <w:t>are</w:t>
      </w:r>
      <w:r>
        <w:t xml:space="preserve"> observed. Fumed oxide materials, like the FA used in this study, have been a</w:t>
      </w:r>
    </w:p>
    <w:p w14:paraId="105B6045" w14:textId="1C7208E5" w:rsidR="002E5FE8" w:rsidRPr="000A3F3E" w:rsidRDefault="00FE0746" w:rsidP="007B00B8">
      <w:pPr>
        <w:spacing w:line="480" w:lineRule="auto"/>
        <w:jc w:val="both"/>
      </w:pPr>
      <w:r>
        <w:t xml:space="preserve">common additive for pastes </w:t>
      </w:r>
      <w:r w:rsidR="009E724C">
        <w:t xml:space="preserve">and </w:t>
      </w:r>
      <w:r>
        <w:t xml:space="preserve">DIW inks </w:t>
      </w:r>
      <w:r>
        <w:fldChar w:fldCharType="begin" w:fldLock="1"/>
      </w:r>
      <w:r>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 A.","non-dropping-particle":"","parse-names":false,"suffix":""},{"dropping-particle":"","family":"Hershey","given":"Christopher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Manufacturing","id":"ITEM-1","issued":{"date-parts":[["2021","10"]]},"page":"101621","title":"Linking thermoset ink rheology to the stability of 3D-printed structures","type":"article-journal","volume":"37"},"uris":["http://www.mendeley.com/documents/?uuid=ed8dc22a-af45-489c-89df-7caa9c56cc05"]},{"id":"ITEM-2","itemData":{"DOI":"10.1016/j.addma.2020.101385","ISSN":"22148604","abstract":"Extrusion-based additive manufacturing technologies, such as direct ink writing of filled polymer resins, have shown a great potential for the development of printed components with superior structural and functional properties. However, the associated extrusion process induces preferred orientation on high-aspect-ratio filler materials as they extrude through the deposition nozzle, causing strong mechanical anisotropy in printed components. Printing-induced anisotropy is a critical issue that complicates the straightforward design of additively manufactured components. The goal of this work is to gain a better understanding of the anisotropy in printed polymer composites by investigating the effects of filler morphology and print parameters on the mechanical properties of printed composites. Inks are formulated using fumed silica particles or nanoclay platelets as the primary viscosifying agent, and silicon carbide (SiC) whiskers as the primary mechanical reinforcement. Mechanical anisotropy is characterized via 3pt-flexural tests for epoxy ink formulations utilizing fumed silica or nanoclay, with or without SiC whiskers, and printed at three different print speeds, using three different nozzle sizes. Orientation of nanoclay is also characterized using small- and wide-angle x-ray scattering. Results show that smaller nozzle diameters and higher deposition rates lead to greater anisotropy when nanoclay or SiC fillers are utilized, while the use of fumed silica alone results in mechanical behavior that is independent of print parameters and print path. Superior flexure strength values up to 215 MPa are obtained with SiC whisker-reinforced composites when tested parallel to the print direction.","author":[{"dropping-particle":"","family":"Hmeidat","given":"Nadim S.","non-dropping-particle":"","parse-names":false,"suffix":""},{"dropping-particle":"","family":"Pack","given":"Robert C.","non-dropping-particle":"","parse-names":false,"suffix":""},{"dropping-particle":"","family":"Talley","given":"Samantha J.","non-dropping-particle":"","parse-names":false,"suffix":""},{"dropping-particle":"","family":"Moore","given":"Robert B.","non-dropping-particle":"","parse-names":false,"suffix":""},{"dropping-particle":"","family":"Compton","given":"Brett G.","non-dropping-particle":"","parse-names":false,"suffix":""}],"container-title":"Additive Manufacturing","id":"ITEM-2","issue":"June","issued":{"date-parts":[["2020"]]},"page":"101385","publisher":"Elsevier","title":"Mechanical anisotropy in polymer composites produced by material extrusion additive manufacturing","type":"article-journal","volume":"34"},"uris":["http://www.mendeley.com/documents/?uuid=8ad3f8df-d8ea-4fba-a8ab-3a7bab11f6ff"]},{"id":"ITEM-3","itemData":{"DOI":"10.1111/jace.15045","ISSN":"15512916","abstract":"We present the development of an ink containing chopped fibers that is suitable for direct ink writing (DIW), enabling to obtain ceramic matrix composite (CMC) structures with complex shape. We take advantage of the unique formability opportunities provided by the use of a preceramic polymer as both polymeric binder and ceramic source. Inks suitable for the extrusion of fine filaments (&lt;1 mm diameter) and containing a relatively high amount of fibers (&gt;30 vol% for a nozzle diameter of 840 μm) were formulated. Despite some optimization of ink rheology still being needed, complex CMC structures with porosity of ~75% and compressive strength of ~4 MPa were successfully printed. The process is of particular interest for its ability to orient the fibers in the extrusion direction due to the shear stresses generated at the nozzle tip. This phenomenon was observed in the production of polymer matrix composites, but it is here employed for the first time for the production of ceramic matrix ones. The possibility to align high aspect ratio fillers using DIW opens the path to layer-by-layer design for optimizing the mechanical and microstructural properties within a printed object, and could potentially be extended to other types of fillers.","author":[{"dropping-particle":"","family":"Franchin","given":"Giorgia","non-dropping-particle":"","parse-names":false,"suffix":""},{"dropping-particle":"","family":"Wahl","given":"Larissa","non-dropping-particle":"","parse-names":false,"suffix":""},{"dropping-particle":"","family":"Colombo","given":"Paolo","non-dropping-particle":"","parse-names":false,"suffix":""}],"container-title":"Journal of the American Ceramic Society","id":"ITEM-3","issue":"10","issued":{"date-parts":[["2017","10","1"]]},"page":"4397-4401","publisher":"Blackwell Publishing Inc.","title":"Direct ink writing of ceramic matrix composite structures","type":"article-journal","volume":"100"},"uris":["http://www.mendeley.com/documents/?uuid=9c7546ee-81c5-42ec-9d8c-795991b8e902"]}],"mendeley":{"formattedCitation":"[7,16,85]","plainTextFormattedCitation":"[7,16,85]","previouslyFormattedCitation":"[7,16,85]"},"properties":{"noteIndex":0},"schema":"https://github.com/citation-style-language/schema/raw/master/csl-citation.json"}</w:instrText>
      </w:r>
      <w:r>
        <w:fldChar w:fldCharType="separate"/>
      </w:r>
      <w:r w:rsidRPr="00682CBB">
        <w:rPr>
          <w:noProof/>
        </w:rPr>
        <w:t>[7,16,85]</w:t>
      </w:r>
      <w:r>
        <w:fldChar w:fldCharType="end"/>
      </w:r>
      <w:r w:rsidR="00A86A54">
        <w:t xml:space="preserve"> due to their inherent ability to i</w:t>
      </w:r>
      <w:r>
        <w:t xml:space="preserve">nduce shear-thinning behavior by forming networks of interconnected oxide colloidal aggregates </w:t>
      </w:r>
      <w:r>
        <w:fldChar w:fldCharType="begin" w:fldLock="1"/>
      </w:r>
      <w:r w:rsidR="00872244">
        <w:instrText>ADDIN CSL_CITATION {"citationItems":[{"id":"ITEM-1","itemData":{"DOI":"10.1111/jace.14213","ISSN":"15512916","abstract":"The direct ink writing of an ink composed of a preceramic polymer and fillers was used to produce hardystonite (Ca2ZnSi2O7) bioceramic scaffolds. Suitable formulations were developed for the extrusion of fine filaments (350 μm diameter) through a nozzle. The preceramic polymer was employed with the double purpose of contributing to the rheology of the ink by increasing its viscosity and of forming the hardystonite phase upon heat treatment by reacting with the fillers. A control of the rheology is essential when spanning features have to be produced, and therefore the main rheological characteristics of the inks were measured (flow curves, dynamic oscillation tests, viscosity recovery tests) and compared to models reported in the literature. Highly porous scaffolds (up to 80% total porosity) were produced and heat treated in air or in nitrogen atmosphere. The influence of the heat-treatment atmosphere on the morphology, crystalline phase assemblage, and compressive strength of the scaffolds was investigated.","author":[{"dropping-particle":"","family":"Zocca","given":"Andrea","non-dropping-particle":"","parse-names":false,"suffix":""},{"dropping-particle":"","family":"Franchin","given":"Giorgia","non-dropping-particle":"","parse-names":false,"suffix":""},{"dropping-particle":"","family":"Elsayed","given":"Hamada","non-dropping-particle":"","parse-names":false,"suffix":""},{"dropping-particle":"","family":"Gioffredi","given":"Emilia","non-dropping-particle":"","parse-names":false,"suffix":""},{"dropping-particle":"","family":"Bernardo","given":"Enrico","non-dropping-particle":"","parse-names":false,"suffix":""},{"dropping-particle":"","family":"Colombo","given":"Paolo","non-dropping-particle":"","parse-names":false,"suffix":""},{"dropping-particle":"","family":"Bandyopadhyay","given":"A.","non-dropping-particle":"","parse-names":false,"suffix":""}],"container-title":"Journal of the American Ceramic Society","id":"ITEM-1","issue":"6","issued":{"date-parts":[["2016"]]},"page":"1960-1967","title":"Direct Ink Writing of a Preceramic Polymer and Fillers to Produce Hardystonite (Ca2ZnSi2O7) Bioceramic Scaffolds","type":"article-journal","volume":"99"},"uris":["http://www.mendeley.com/documents/?uuid=31b1e5e7-c19d-4921-84d9-76eec04747e6"]},{"id":"ITEM-2","itemData":{"DOI":"10.1016/j.ceramint.2020.07.210","ISSN":"02728842","abstract":"The Direct Ink Writing (DIW) method is an approach for fabricating refractory products with complex shapes in an efficient and cost-effective manner. This study investigated the influence of printing parameters on the performance of Al2O3 refractory products prepared via DIW. It was found that the layer height is an effective parameter for tuning the inter-space size and the adhesion between layers, under constant extrusion rate and distance between the deposited filaments. The inter-space size could be eliminated by decreasing the layer height to 1.0 mm (i.e., 50% of the nozzle diameter); the flexural strength was enhanced from 45 MPa to 61 MPa when the layer height decreased from 1.8 mm (i.e., 90% of the nozzle diameter) to 0.8 mm (i.e., 40% of the nozzle diameter). Changing the layer height led to a deviation in printing, this deviation could be eliminated by optimizing the travel speed of the nozzle. At a layer height of 0.8 mm, the size deviation could be reduced from 10.5% to 0.59% when the nozzle travel speed changed from 35 mm/s to 70 mm/s. Consequently, there was a considerable improvement in the printing efficiency. These results indicate that, owing to their dense microstructures, samples prepared at a layer height of 0.8 mm exhibit superior slag resistance and a high flexural strength of 61 MPa after sintering at 1600 °C for 3 h.","author":[{"dropping-particle":"","family":"Zhu","given":"Kai","non-dropping-particle":"","parse-names":false,"suffix":""},{"dropping-particle":"","family":"Yang","given":"Daoyuan","non-dropping-particle":"","parse-names":false,"suffix":""},{"dropping-particle":"","family":"Yu","given":"Zhenfei","non-dropping-particle":"","parse-names":false,"suffix":""},{"dropping-particle":"","family":"Ma","given":"Yachao","non-dropping-particle":"","parse-names":false,"suffix":""},{"dropping-particle":"","family":"Zhang","given":"Sheng","non-dropping-particle":"","parse-names":false,"suffix":""},{"dropping-particle":"","family":"Liu","given":"Ruichao","non-dropping-particle":"","parse-names":false,"suffix":""},{"dropping-particle":"","family":"Li","given":"Jie","non-dropping-particle":"","parse-names":false,"suffix":""},{"dropping-particle":"","family":"Cui","given":"Junyan","non-dropping-particle":"","parse-names":false,"suffix":""},{"dropping-particle":"","family":"Yuan","given":"Huiyu","non-dropping-particle":"","parse-names":false,"suffix":""}],"container-title":"Ceramics International","id":"ITEM-2","issue":"17","issued":{"date-parts":[["2020","12","1"]]},"page":"27254-27261","publisher":"Elsevier Ltd","title":"Additive manufacturing of SiO2–Al2O3 refractory products via Direct Ink Writing","type":"article-journal","volume":"46"},"uris":["http://www.mendeley.com/documents/?uuid=eabcf456-4084-3146-b121-1d87ac7c1052"]},{"id":"ITEM-3","itemData":{"DOI":"10.1122/1.550638","ISSN":"0148-6055","abstract":"Suspensions of fumed silica exhibit a wide range of rheological properties, depending on the type of microstructure present. At high silica concentrations, the rheological behavior is “gel-like,” due to the formation of a network consisting of interconnected silica flocs. When large amplitude oscillatory preshear is applied on these systems, the network linkages are disrupted, resulting in the formation of isolated flocs. In this study, we focus on the extent to which the network is restored on cessation of preshear. By applying small amplitude oscillations we can study the development of the elastic modulus (G) with time, following disruptive shear. We find that the restoration of the network after preshear is instantaneous; however, G’ recovers to different levels depending on the amplitude of the imposed preshear strain. Contrary to expectations, larger preshear strains (which cause a greater degree of microstructural disruption) do not always lead to lower levels of recovered G'. For strains greater than a critical value, the recovered G’ progressively increases with increasing preshear strain. This anomalous behavior of the elastic modulus is explained in terms of microstructural rearrangements that may occur during oscillatory preshear. © 1995, The Society of Rheology","author":[{"dropping-particle":"","family":"Raghavan","given":"Srinivasa R","non-dropping-particle":"","parse-names":false,"suffix":""},{"dropping-particle":"","family":"Khan","given":"Saad A","non-dropping-particle":"","parse-names":false,"suffix":""}],"container-title":"Journal of Rheology","id":"ITEM-3","issue":"6","issued":{"date-parts":[["1995"]]},"page":"1311-1325","title":"Shear</w:instrText>
      </w:r>
      <w:r w:rsidR="00872244">
        <w:rPr>
          <w:rFonts w:ascii="Cambria Math" w:hAnsi="Cambria Math" w:cs="Cambria Math"/>
        </w:rPr>
        <w:instrText>‐</w:instrText>
      </w:r>
      <w:r w:rsidR="00872244">
        <w:instrText>induced microstructural changes in flocculated suspensions of fumed silica","type":"article-journal","volume":"39"},"uris":["http://www.mendeley.com/documents/?uuid=542a5c2e-fddf-3aa6-9d74-b49144aa9181"]}],"mendeley":{"formattedCitation":"[37,131,132]","plainTextFormattedCitation":"[37,131,132]","previouslyFormattedCitation":"[37,131,132]"},"properties":{"noteIndex":0},"schema":"https://github.com/citation-style-language/schema/raw/master/csl-citation.json"}</w:instrText>
      </w:r>
      <w:r>
        <w:fldChar w:fldCharType="separate"/>
      </w:r>
      <w:r w:rsidR="006367CA" w:rsidRPr="006367CA">
        <w:rPr>
          <w:noProof/>
        </w:rPr>
        <w:t>[37,131,132]</w:t>
      </w:r>
      <w:r>
        <w:fldChar w:fldCharType="end"/>
      </w:r>
      <w:r>
        <w:t>. Work with</w:t>
      </w:r>
      <w:r w:rsidR="00393377">
        <w:t xml:space="preserve"> </w:t>
      </w:r>
      <w:r>
        <w:t>similar fumed Al</w:t>
      </w:r>
      <w:r>
        <w:rPr>
          <w:vertAlign w:val="subscript"/>
        </w:rPr>
        <w:t>2</w:t>
      </w:r>
      <w:r>
        <w:t>O</w:t>
      </w:r>
      <w:r>
        <w:rPr>
          <w:vertAlign w:val="subscript"/>
        </w:rPr>
        <w:t>3</w:t>
      </w:r>
      <w:r>
        <w:t xml:space="preserve"> materials ha</w:t>
      </w:r>
      <w:r w:rsidR="00FA0078">
        <w:t>s</w:t>
      </w:r>
      <w:r w:rsidR="00F90B8B">
        <w:t xml:space="preserve"> also shown that </w:t>
      </w:r>
      <w:r w:rsidR="00ED07EE">
        <w:t xml:space="preserve">even a </w:t>
      </w:r>
      <w:r w:rsidR="00F90B8B">
        <w:t>small addition of the fumed oxide increases a paste</w:t>
      </w:r>
      <w:r w:rsidR="00946060">
        <w:t>’</w:t>
      </w:r>
      <w:r w:rsidR="00F90B8B">
        <w:t xml:space="preserve">s </w:t>
      </w:r>
      <w:r w:rsidR="00946060">
        <w:rPr>
          <w:rFonts w:ascii="Calibri" w:hAnsi="Calibri" w:cs="Calibri"/>
        </w:rPr>
        <w:t>τ</w:t>
      </w:r>
      <w:r w:rsidR="00946060">
        <w:rPr>
          <w:vertAlign w:val="subscript"/>
        </w:rPr>
        <w:t>y</w:t>
      </w:r>
      <w:r w:rsidR="00946060">
        <w:t xml:space="preserve"> </w:t>
      </w:r>
      <w:r>
        <w:fldChar w:fldCharType="begin" w:fldLock="1"/>
      </w:r>
      <w:r w:rsidR="00872244">
        <w:instrText>ADDIN CSL_CITATION {"citationItems":[{"id":"ITEM-1","itemData":{"DOI":"10.1021/la503442a","ISSN":"15205827","abstract":"Hydroxyl groups on the surface of metal oxide nanoparticles (nps) can be protonated or deprotonated depending on solution pH, changing both the magnitude and sign of the nps' surface charge. Binary mixtures of fumed metal oxide nps, dispersed in water at a solution pH where one species is positively charged and the other is negatively charged, form pseudosolid gels at volume fractions as low as 1.5 vol %. This work maps out regions of gel formation for binary mixtures of silica and alumina nps, silica and titania nps, and alumina and titania nps. The microscopic structure of these gels is investigated using transmission electron microscopy (TEM), small-angle x-ray scattering (SAXS), acoustic spectroscopy, and light microscopy. (Figure Presented).","author":[{"dropping-particle":"","family":"Weston","given":"J. S.","non-dropping-particle":"","parse-names":false,"suffix":""},{"dropping-particle":"","family":"Venkataramani","given":"D.","non-dropping-particle":"","parse-names":false,"suffix":""},{"dropping-particle":"","family":"Aichele","given":"C. P.","non-dropping-particle":"","parse-names":false,"suffix":""},{"dropping-particle":"","family":"Grady","given":"B. P.","non-dropping-particle":"","parse-names":false,"suffix":""},{"dropping-particle":"","family":"Harwell","given":"J.","non-dropping-particle":"","parse-names":false,"suffix":""},{"dropping-particle":"","family":"Resasco","given":"D.","non-dropping-particle":"","parse-names":false,"suffix":""}],"container-title":"Langmuir","id":"ITEM-1","issue":"49","issued":{"date-parts":[["2014","12","16"]]},"page":"14982-14990","publisher":"American Chemical Society","title":"Pseudosolid, shear-thinning gel formation in binary dispersions of metal oxide nanoparticles at low volume fractions","type":"article-journal","volume":"30"},"uris":["http://www.mendeley.com/documents/?uuid=1e42b0f3-b700-3850-92a4-e8df179efb32","http://www.mendeley.com/documents/?uuid=f01e5765-e403-48b8-bd8a-f0c1146d8068"]}],"mendeley":{"formattedCitation":"[133]","plainTextFormattedCitation":"[133]","previouslyFormattedCitation":"[133]"},"properties":{"noteIndex":0},"schema":"https://github.com/citation-style-language/schema/raw/master/csl-citation.json"}</w:instrText>
      </w:r>
      <w:r>
        <w:fldChar w:fldCharType="separate"/>
      </w:r>
      <w:r w:rsidR="006367CA" w:rsidRPr="006367CA">
        <w:rPr>
          <w:noProof/>
        </w:rPr>
        <w:t>[133]</w:t>
      </w:r>
      <w:r>
        <w:fldChar w:fldCharType="end"/>
      </w:r>
      <w:r>
        <w:t xml:space="preserve">. </w:t>
      </w:r>
      <w:r w:rsidR="00BF3836">
        <w:t>The reduced</w:t>
      </w:r>
      <w:r w:rsidR="00521DA5" w:rsidRPr="009B4E2C">
        <w:t xml:space="preserve"> G’</w:t>
      </w:r>
      <w:r w:rsidR="00521DA5" w:rsidRPr="009B4E2C">
        <w:rPr>
          <w:vertAlign w:val="subscript"/>
        </w:rPr>
        <w:t>0</w:t>
      </w:r>
      <w:r w:rsidR="00521DA5" w:rsidRPr="009B4E2C">
        <w:t xml:space="preserve"> </w:t>
      </w:r>
      <w:r w:rsidR="00BF3836">
        <w:t>value for SMP-FA compared to SMP-00 may be explained by the reduced volume fraction of ZrB</w:t>
      </w:r>
      <w:r w:rsidR="00BF3836">
        <w:softHyphen/>
      </w:r>
      <w:r w:rsidR="00BF3836">
        <w:softHyphen/>
      </w:r>
      <w:r w:rsidR="00BF3836">
        <w:rPr>
          <w:vertAlign w:val="subscript"/>
        </w:rPr>
        <w:t>2</w:t>
      </w:r>
      <w:r w:rsidR="00B85315">
        <w:t xml:space="preserve"> in the SMP-FA ink, or it may be an effect of the fumed alumina or some interaction between the FA and ZrB</w:t>
      </w:r>
      <w:r w:rsidR="00B85315">
        <w:rPr>
          <w:vertAlign w:val="subscript"/>
        </w:rPr>
        <w:t>2</w:t>
      </w:r>
      <w:r w:rsidR="00B85315">
        <w:t xml:space="preserve">. </w:t>
      </w:r>
      <w:r w:rsidR="00AB28EE">
        <w:t xml:space="preserve">Fumed alumina has not been used as a viscosifier in preceramic polymer inks before, and </w:t>
      </w:r>
      <w:r w:rsidR="00AB28EE">
        <w:lastRenderedPageBreak/>
        <w:t>many open questions remain about its</w:t>
      </w:r>
      <w:r w:rsidR="00E2662F">
        <w:t xml:space="preserve"> function and optimal use. These questions are of high interest, but </w:t>
      </w:r>
      <w:r w:rsidR="00053A12">
        <w:t xml:space="preserve">are </w:t>
      </w:r>
      <w:r w:rsidR="00E2662F">
        <w:t>beyond the scope of the present work</w:t>
      </w:r>
      <w:r w:rsidR="00160FE8">
        <w:t>.</w:t>
      </w:r>
    </w:p>
    <w:p w14:paraId="441E8664" w14:textId="5146A015" w:rsidR="00E06195" w:rsidRDefault="00555566" w:rsidP="00D8350A">
      <w:pPr>
        <w:pStyle w:val="Heading3"/>
        <w:spacing w:line="480" w:lineRule="auto"/>
      </w:pPr>
      <w:bookmarkStart w:id="73" w:name="_Toc79664405"/>
      <w:r>
        <w:t>Thermal behavior</w:t>
      </w:r>
      <w:bookmarkEnd w:id="73"/>
    </w:p>
    <w:p w14:paraId="0E4628A4" w14:textId="45E0DADB" w:rsidR="00BC299C" w:rsidRDefault="00FE68A7" w:rsidP="006C3947">
      <w:pPr>
        <w:spacing w:line="480" w:lineRule="auto"/>
        <w:ind w:firstLine="720"/>
        <w:jc w:val="both"/>
      </w:pPr>
      <w:r>
        <w:t xml:space="preserve">TGA and DSC curves for </w:t>
      </w:r>
      <w:r w:rsidR="00BC1C77">
        <w:t>both uncured inks up to 300</w:t>
      </w:r>
      <w:r w:rsidR="00BC1C77">
        <w:rPr>
          <w:rFonts w:ascii="Calibri" w:hAnsi="Calibri" w:cs="Calibri"/>
        </w:rPr>
        <w:t>°</w:t>
      </w:r>
      <w:r w:rsidR="00BC1C77">
        <w:t>C</w:t>
      </w:r>
      <w:r w:rsidR="000614AB">
        <w:t xml:space="preserve"> and cured </w:t>
      </w:r>
      <w:r w:rsidR="00C543F8">
        <w:t>inks up to 1200</w:t>
      </w:r>
      <w:r w:rsidR="00C543F8">
        <w:rPr>
          <w:rFonts w:ascii="Calibri" w:hAnsi="Calibri" w:cs="Calibri"/>
        </w:rPr>
        <w:t>°</w:t>
      </w:r>
      <w:r w:rsidR="00C543F8">
        <w:t xml:space="preserve">C are shown in </w:t>
      </w:r>
      <w:r w:rsidR="00C543F8" w:rsidRPr="00C543F8">
        <w:rPr>
          <w:b/>
          <w:bCs/>
        </w:rPr>
        <w:t>Figure 4</w:t>
      </w:r>
      <w:r w:rsidR="00A0422C">
        <w:rPr>
          <w:b/>
          <w:bCs/>
        </w:rPr>
        <w:t>.</w:t>
      </w:r>
      <w:r w:rsidR="00507446">
        <w:rPr>
          <w:b/>
          <w:bCs/>
        </w:rPr>
        <w:t>2</w:t>
      </w:r>
      <w:r w:rsidR="005E6540">
        <w:rPr>
          <w:b/>
          <w:bCs/>
        </w:rPr>
        <w:t xml:space="preserve"> A </w:t>
      </w:r>
      <w:r w:rsidR="005E6540" w:rsidRPr="005E6540">
        <w:t>and</w:t>
      </w:r>
      <w:r w:rsidR="005E6540">
        <w:rPr>
          <w:b/>
          <w:bCs/>
        </w:rPr>
        <w:t xml:space="preserve"> B</w:t>
      </w:r>
      <w:r w:rsidR="005E6540">
        <w:t>, respectively</w:t>
      </w:r>
      <w:r w:rsidR="00C543F8" w:rsidRPr="005E6540">
        <w:t>.</w:t>
      </w:r>
      <w:r w:rsidR="005E6540">
        <w:rPr>
          <w:b/>
          <w:bCs/>
        </w:rPr>
        <w:t xml:space="preserve"> </w:t>
      </w:r>
      <w:r w:rsidR="00BC2ABA">
        <w:t>For both the uncured SMP-00 and SMP-FA inks, mass loss</w:t>
      </w:r>
      <w:r w:rsidR="00CF5F6D">
        <w:t xml:space="preserve"> (solid lines)</w:t>
      </w:r>
      <w:r w:rsidR="00BC2ABA">
        <w:t xml:space="preserve"> be</w:t>
      </w:r>
      <w:r w:rsidR="00FB4DAF">
        <w:t xml:space="preserve">gins </w:t>
      </w:r>
      <w:r w:rsidR="00A6194D">
        <w:t xml:space="preserve">at the onset of heating </w:t>
      </w:r>
      <w:r w:rsidR="00FB4DAF">
        <w:t xml:space="preserve">and </w:t>
      </w:r>
      <w:r w:rsidR="00BE131D">
        <w:t>proceeds</w:t>
      </w:r>
      <w:r w:rsidR="00FB4DAF">
        <w:t xml:space="preserve"> at a constant rate until </w:t>
      </w:r>
      <w:r w:rsidR="00237819">
        <w:t>approximately</w:t>
      </w:r>
      <w:r w:rsidR="008F019D">
        <w:t xml:space="preserve"> 170</w:t>
      </w:r>
      <w:r w:rsidR="008F019D">
        <w:rPr>
          <w:rFonts w:ascii="Calibri" w:hAnsi="Calibri" w:cs="Calibri"/>
        </w:rPr>
        <w:t>°</w:t>
      </w:r>
      <w:r w:rsidR="008F019D">
        <w:t>C (</w:t>
      </w:r>
      <w:r w:rsidR="008F019D" w:rsidRPr="008F019D">
        <w:rPr>
          <w:b/>
          <w:bCs/>
        </w:rPr>
        <w:t>Fig 4</w:t>
      </w:r>
      <w:r w:rsidR="00A0422C">
        <w:rPr>
          <w:b/>
          <w:bCs/>
        </w:rPr>
        <w:t>.</w:t>
      </w:r>
      <w:r w:rsidR="00507446">
        <w:rPr>
          <w:b/>
          <w:bCs/>
        </w:rPr>
        <w:t>2</w:t>
      </w:r>
      <w:r w:rsidR="00A0422C">
        <w:rPr>
          <w:b/>
          <w:bCs/>
        </w:rPr>
        <w:t xml:space="preserve"> </w:t>
      </w:r>
      <w:r w:rsidR="008F019D" w:rsidRPr="008F019D">
        <w:rPr>
          <w:b/>
          <w:bCs/>
        </w:rPr>
        <w:t>A</w:t>
      </w:r>
      <w:r w:rsidR="008F019D">
        <w:t>)</w:t>
      </w:r>
      <w:r w:rsidR="00053A12">
        <w:t>,</w:t>
      </w:r>
      <w:r w:rsidR="00BE131D">
        <w:t xml:space="preserve"> where the loss rate slows</w:t>
      </w:r>
      <w:r w:rsidR="008F019D">
        <w:t xml:space="preserve">. </w:t>
      </w:r>
      <w:r w:rsidR="00537E55">
        <w:t xml:space="preserve">DSC curves indicate that </w:t>
      </w:r>
      <w:r w:rsidR="00DB312F">
        <w:t xml:space="preserve">crosslinking initiates at ~120°C, with a peak exotherm between 170°C and 200°C, roughly corresponding to the reduction in the </w:t>
      </w:r>
      <w:r w:rsidR="008E1586">
        <w:t>mass loss rate</w:t>
      </w:r>
      <w:r w:rsidR="00DB312F">
        <w:t xml:space="preserve"> observed with TGA.</w:t>
      </w:r>
      <w:r w:rsidR="0060662E">
        <w:t xml:space="preserve"> </w:t>
      </w:r>
      <w:r w:rsidR="006802B0">
        <w:t>During the initial ramp</w:t>
      </w:r>
      <w:r w:rsidR="0031670A">
        <w:t>-</w:t>
      </w:r>
      <w:r w:rsidR="006802B0">
        <w:t>up in temperature,</w:t>
      </w:r>
      <w:r w:rsidR="009B621F">
        <w:t xml:space="preserve"> the PCS present in each ink begins to off-gas low molecular weight</w:t>
      </w:r>
      <w:r w:rsidR="006C3947">
        <w:t xml:space="preserve"> </w:t>
      </w:r>
      <w:r w:rsidR="006802B0">
        <w:t>oligomers</w:t>
      </w:r>
      <w:r w:rsidR="00CF5F6D">
        <w:t xml:space="preserve">, </w:t>
      </w:r>
      <w:r w:rsidR="00C5464E">
        <w:t xml:space="preserve">shown </w:t>
      </w:r>
      <w:r w:rsidR="00CF5F6D">
        <w:t xml:space="preserve">by </w:t>
      </w:r>
      <w:r w:rsidR="00C5464E">
        <w:t>mass loss up to 170</w:t>
      </w:r>
      <w:r w:rsidR="00C5464E">
        <w:rPr>
          <w:rFonts w:ascii="Calibri" w:hAnsi="Calibri" w:cs="Calibri"/>
        </w:rPr>
        <w:t>°</w:t>
      </w:r>
      <w:r w:rsidR="00C5464E">
        <w:t>C</w:t>
      </w:r>
      <w:r w:rsidR="00F91220">
        <w:t>.</w:t>
      </w:r>
      <w:r w:rsidR="003165CD">
        <w:t xml:space="preserve"> </w:t>
      </w:r>
      <w:r w:rsidR="007B03A7">
        <w:t xml:space="preserve">Interestingly, the </w:t>
      </w:r>
      <w:r w:rsidR="00CA5EDA">
        <w:t xml:space="preserve">SMP-00 </w:t>
      </w:r>
      <w:r w:rsidR="00A47D46">
        <w:t xml:space="preserve">differs from SMP-FA in that it </w:t>
      </w:r>
      <w:r w:rsidR="00BC299C">
        <w:t>has an endothermic reaction occurring at 210</w:t>
      </w:r>
      <w:r w:rsidR="00BC299C">
        <w:rPr>
          <w:rFonts w:ascii="Calibri" w:hAnsi="Calibri" w:cs="Calibri"/>
        </w:rPr>
        <w:t>°</w:t>
      </w:r>
      <w:r w:rsidR="00BC299C">
        <w:t>C</w:t>
      </w:r>
      <w:r w:rsidR="00A47D46">
        <w:t xml:space="preserve"> that also corresponds to a </w:t>
      </w:r>
      <w:r w:rsidR="007B03A7">
        <w:t xml:space="preserve">small </w:t>
      </w:r>
      <w:r w:rsidR="00A47D46">
        <w:t xml:space="preserve">mass loss event. </w:t>
      </w:r>
      <w:r w:rsidR="00F40988">
        <w:t>At present, it is unclear what causes this event, but it is not observed in the PCS alone or the SMP-FA ink.</w:t>
      </w:r>
      <w:r w:rsidR="00A635CE">
        <w:t xml:space="preserve"> Future work will focus on </w:t>
      </w:r>
      <w:r w:rsidR="00645EDF">
        <w:t>varying the content of F</w:t>
      </w:r>
      <w:r w:rsidR="004D1BC9">
        <w:t>A</w:t>
      </w:r>
      <w:r w:rsidR="00645EDF">
        <w:t xml:space="preserve"> and </w:t>
      </w:r>
      <w:r w:rsidR="007B6208">
        <w:t>observing</w:t>
      </w:r>
      <w:r w:rsidR="004D710F">
        <w:t xml:space="preserve"> at what volume fraction of F</w:t>
      </w:r>
      <w:r w:rsidR="004D1BC9">
        <w:t>A</w:t>
      </w:r>
      <w:r w:rsidR="004D710F">
        <w:rPr>
          <w:vertAlign w:val="subscript"/>
        </w:rPr>
        <w:t xml:space="preserve"> </w:t>
      </w:r>
      <w:r w:rsidR="004D710F">
        <w:t xml:space="preserve">the </w:t>
      </w:r>
      <w:r w:rsidR="00E637B9">
        <w:t xml:space="preserve">endothermic reaction begins to occur. </w:t>
      </w:r>
      <w:r w:rsidR="005D266D">
        <w:t>Additionally</w:t>
      </w:r>
      <w:r w:rsidR="00130986">
        <w:t>,</w:t>
      </w:r>
      <w:r w:rsidR="005D266D">
        <w:t xml:space="preserve"> mass-spectrometry and </w:t>
      </w:r>
      <w:r w:rsidR="001D6A77">
        <w:t>gas</w:t>
      </w:r>
      <w:r w:rsidR="007B00B8">
        <w:t xml:space="preserve"> c</w:t>
      </w:r>
      <w:r w:rsidR="00303BFB">
        <w:t>hromatography</w:t>
      </w:r>
      <w:r w:rsidR="005A6FCF">
        <w:t xml:space="preserve"> measurements during a similar heat ramp would help identify a difference in </w:t>
      </w:r>
      <w:r w:rsidR="00303BFB">
        <w:t xml:space="preserve">the composition of the gases </w:t>
      </w:r>
      <w:r w:rsidR="003A45F9">
        <w:t>evolving from</w:t>
      </w:r>
      <w:r w:rsidR="00303BFB">
        <w:t xml:space="preserve"> each ink</w:t>
      </w:r>
      <w:r w:rsidR="0014322C">
        <w:t xml:space="preserve"> </w:t>
      </w:r>
      <w:r w:rsidR="003A45F9">
        <w:t xml:space="preserve">during curing and pyrolysis </w:t>
      </w:r>
      <w:r w:rsidR="0014322C">
        <w:fldChar w:fldCharType="begin" w:fldLock="1"/>
      </w:r>
      <w:r w:rsidR="00872244">
        <w:instrText>ADDIN CSL_CITATION {"citationItems":[{"id":"ITEM-1","itemData":{"DOI":"10.1016/j.polymdegradstab.2019.109032","ISSN":"01413910","abstract":"Thermoset materials characterization is often limited to solid state analytical techniques such as IR, NMR, DSC, TGA and mechanical testing. Alternatively, their off-gassing behavior can also be evaluated using GC based techniques such as TD-GC-MS, allowing this method to be applied to thermoset materials analyses such as identification, aging characterization, and formulation optimization. As an overview, common thermoset materials were evaluated by analyzing their gaseous degradation products via TGA-based pyrolysis and subsequent TD-GC-MS for the identification of representative volatile signatures. It is thereby possible to distinguish different classes of phenolic materials or cured epoxy resins, as well as their amine or anhydride curatives. Additionally, this method enabled quantification of a volatile fragment (bisphenol A, BPA) which is associated with oxidation of epoxy/amine thermoset materials. The amount of evolved BPA increased linearly with aging time and this trend exhibits linear Arrhenius behavior over the temperature range (80–125 °C) studied, in agreement with oxidation sensitivies based on oxygen consumption data. Further, TD-GC-MS was used to explore how off-gassing of residual anhydride curative from an epoxy/anhydride material depends on formulation stoichiometry. Even in formulations that theoretically contained enough epoxy to consume all anhydride (1:1 stoichiometry), an imperfect final cure state resulted in residual anhydride which could evolve from the material. For such materials, a slightly epoxy-rich formulation is required to ensure that the material contains no residual unreacted anhydride. Analysis of volatiles generated by thermal exposure is an attractive characterization approach enabling compositional analysis as well as complementary diagnostics for materials degradation.","author":[{"dropping-particle":"","family":"Campbell","given":"C. Garrett","non-dropping-particle":"","parse-names":false,"suffix":""},{"dropping-particle":"","family":"Astorga","given":"Dominik Jordon","non-dropping-particle":"","parse-names":false,"suffix":""},{"dropping-particle":"","family":"Duemichen","given":"Erik","non-dropping-particle":"","parse-names":false,"suffix":""},{"dropping-particle":"","family":"Celina","given":"Mathew","non-dropping-particle":"","parse-names":false,"suffix":""}],"container-title":"Polymer Degradation and Stability","id":"ITEM-1","issued":{"date-parts":[["2020","4","1"]]},"page":"109032","publisher":"Elsevier","title":"Thermoset materials characterization by thermal desorption or pyrolysis based gas chromatography-mass spectrometry methods","type":"article-journal","volume":"174"},"uris":["http://www.mendeley.com/documents/?uuid=96a269c0-bed0-35f3-8b9f-23b63a755899","http://www.mendeley.com/documents/?uuid=a635e823-0b5a-43d7-9d62-2b11e9e56e99"]}],"mendeley":{"formattedCitation":"[134]","plainTextFormattedCitation":"[134]","previouslyFormattedCitation":"[134]"},"properties":{"noteIndex":0},"schema":"https://github.com/citation-style-language/schema/raw/master/csl-citation.json"}</w:instrText>
      </w:r>
      <w:r w:rsidR="0014322C">
        <w:fldChar w:fldCharType="separate"/>
      </w:r>
      <w:r w:rsidR="006367CA" w:rsidRPr="006367CA">
        <w:rPr>
          <w:noProof/>
        </w:rPr>
        <w:t>[134]</w:t>
      </w:r>
      <w:r w:rsidR="0014322C">
        <w:fldChar w:fldCharType="end"/>
      </w:r>
      <w:r w:rsidR="00303BFB">
        <w:t xml:space="preserve">. </w:t>
      </w:r>
    </w:p>
    <w:p w14:paraId="48754E00" w14:textId="77777777" w:rsidR="006C3947" w:rsidRDefault="006477F9" w:rsidP="00D257C1">
      <w:pPr>
        <w:spacing w:line="480" w:lineRule="auto"/>
        <w:ind w:firstLine="720"/>
        <w:jc w:val="both"/>
      </w:pPr>
      <w:r>
        <w:t>During pyrolysis (</w:t>
      </w:r>
      <w:r w:rsidRPr="003165CD">
        <w:rPr>
          <w:b/>
          <w:bCs/>
        </w:rPr>
        <w:t>Fig. 4</w:t>
      </w:r>
      <w:r>
        <w:rPr>
          <w:b/>
          <w:bCs/>
        </w:rPr>
        <w:t xml:space="preserve">.2 </w:t>
      </w:r>
      <w:r w:rsidRPr="003165CD">
        <w:rPr>
          <w:b/>
          <w:bCs/>
        </w:rPr>
        <w:t>B</w:t>
      </w:r>
      <w:r>
        <w:t>), both cured SMP-00 and SMP-FA samples show only ~1-2 wt.% total mass loss, while the neat PCS exhibit</w:t>
      </w:r>
      <w:r w:rsidR="003A45F9">
        <w:t>s</w:t>
      </w:r>
      <w:r>
        <w:t xml:space="preserve"> 24% total mass</w:t>
      </w:r>
    </w:p>
    <w:p w14:paraId="37226EF7" w14:textId="77777777" w:rsidR="006C3947" w:rsidRDefault="006C3947" w:rsidP="006C3947">
      <w:pPr>
        <w:spacing w:line="480" w:lineRule="auto"/>
        <w:ind w:firstLine="720"/>
        <w:jc w:val="both"/>
      </w:pPr>
      <w:r>
        <w:br w:type="page"/>
      </w:r>
      <w:r>
        <w:rPr>
          <w:noProof/>
        </w:rPr>
        <w:lastRenderedPageBreak/>
        <w:drawing>
          <wp:inline distT="0" distB="0" distL="0" distR="0" wp14:anchorId="6C364BDA" wp14:editId="7A08DF9B">
            <wp:extent cx="4227615" cy="6217123"/>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29496" cy="6219889"/>
                    </a:xfrm>
                    <a:prstGeom prst="rect">
                      <a:avLst/>
                    </a:prstGeom>
                    <a:noFill/>
                    <a:ln>
                      <a:noFill/>
                    </a:ln>
                  </pic:spPr>
                </pic:pic>
              </a:graphicData>
            </a:graphic>
          </wp:inline>
        </w:drawing>
      </w:r>
    </w:p>
    <w:p w14:paraId="3F07BCB7" w14:textId="77777777" w:rsidR="006C3947" w:rsidRDefault="006C3947" w:rsidP="006C3947">
      <w:pPr>
        <w:spacing w:line="480" w:lineRule="auto"/>
        <w:jc w:val="both"/>
      </w:pPr>
      <w:bookmarkStart w:id="74" w:name="_Toc79664358"/>
      <w:r w:rsidRPr="00BB156B">
        <w:rPr>
          <w:b/>
          <w:bCs/>
        </w:rPr>
        <w:t xml:space="preserve">Figure </w:t>
      </w:r>
      <w:r>
        <w:rPr>
          <w:b/>
          <w:bCs/>
        </w:rPr>
        <w:fldChar w:fldCharType="begin"/>
      </w:r>
      <w:r>
        <w:rPr>
          <w:b/>
          <w:bCs/>
        </w:rPr>
        <w:instrText xml:space="preserve"> STYLEREF 1 \s </w:instrText>
      </w:r>
      <w:r>
        <w:rPr>
          <w:b/>
          <w:bCs/>
        </w:rPr>
        <w:fldChar w:fldCharType="separate"/>
      </w:r>
      <w:r>
        <w:rPr>
          <w:b/>
          <w:bCs/>
          <w:noProof/>
        </w:rPr>
        <w:t>4</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2</w:t>
      </w:r>
      <w:r>
        <w:rPr>
          <w:b/>
          <w:bCs/>
        </w:rPr>
        <w:fldChar w:fldCharType="end"/>
      </w:r>
      <w:r w:rsidRPr="00BB156B">
        <w:rPr>
          <w:b/>
          <w:bCs/>
        </w:rPr>
        <w:t>: Heat flow of reaction (left, dashed lines) and mass loss (right, solid lines) for (A) uncured inks and neat PCS resin up to 300</w:t>
      </w:r>
      <w:r w:rsidRPr="00BB156B">
        <w:rPr>
          <w:rFonts w:ascii="Calibri" w:hAnsi="Calibri" w:cs="Calibri"/>
          <w:b/>
          <w:bCs/>
        </w:rPr>
        <w:t>°</w:t>
      </w:r>
      <w:r w:rsidRPr="00BB156B">
        <w:rPr>
          <w:b/>
          <w:bCs/>
        </w:rPr>
        <w:t>C, and (B) cured specimens up to 1200</w:t>
      </w:r>
      <w:r w:rsidRPr="00BB156B">
        <w:rPr>
          <w:rFonts w:ascii="Calibri" w:hAnsi="Calibri"/>
          <w:b/>
          <w:bCs/>
        </w:rPr>
        <w:t>°</w:t>
      </w:r>
      <w:r w:rsidRPr="00BB156B">
        <w:rPr>
          <w:b/>
          <w:bCs/>
        </w:rPr>
        <w:t>C</w:t>
      </w:r>
      <w:bookmarkEnd w:id="74"/>
    </w:p>
    <w:p w14:paraId="0767E0A9" w14:textId="26DFA128" w:rsidR="006C3947" w:rsidRDefault="006C3947"/>
    <w:p w14:paraId="15BC1F96" w14:textId="3CE7AC28" w:rsidR="00DE6421" w:rsidRDefault="006477F9" w:rsidP="006C3947">
      <w:pPr>
        <w:spacing w:line="480" w:lineRule="auto"/>
        <w:jc w:val="both"/>
      </w:pPr>
      <w:r>
        <w:lastRenderedPageBreak/>
        <w:t>loss. All three cured materials have an initial mass loss event that begins at 200</w:t>
      </w:r>
      <w:r>
        <w:rPr>
          <w:rFonts w:ascii="Calibri" w:hAnsi="Calibri" w:cs="Calibri"/>
        </w:rPr>
        <w:t>°</w:t>
      </w:r>
      <w:r>
        <w:t>C and ends at 400</w:t>
      </w:r>
      <w:r>
        <w:rPr>
          <w:rFonts w:ascii="Calibri" w:hAnsi="Calibri" w:cs="Calibri"/>
        </w:rPr>
        <w:t>°</w:t>
      </w:r>
      <w:r>
        <w:t>C, with another event beginning at around 800</w:t>
      </w:r>
      <w:r>
        <w:rPr>
          <w:rFonts w:ascii="Calibri" w:hAnsi="Calibri" w:cs="Calibri"/>
        </w:rPr>
        <w:t>°</w:t>
      </w:r>
      <w:r>
        <w:t xml:space="preserve">C. </w:t>
      </w:r>
      <w:r w:rsidR="003A45F9">
        <w:t>The</w:t>
      </w:r>
      <w:r>
        <w:t xml:space="preserve"> large amount of </w:t>
      </w:r>
      <w:r w:rsidR="003B221A">
        <w:t xml:space="preserve">inert </w:t>
      </w:r>
      <w:r>
        <w:t>ceramic filler content dominated the mass loss curves for the two inks.</w:t>
      </w:r>
      <w:r w:rsidR="002738CB">
        <w:t xml:space="preserve"> </w:t>
      </w:r>
    </w:p>
    <w:p w14:paraId="5C2EBAAF" w14:textId="746D37FF" w:rsidR="00282EBB" w:rsidRDefault="00D257C1" w:rsidP="006C3947">
      <w:pPr>
        <w:spacing w:line="480" w:lineRule="auto"/>
        <w:ind w:firstLine="720"/>
        <w:jc w:val="both"/>
      </w:pPr>
      <w:r w:rsidRPr="009E7AD8">
        <w:rPr>
          <w:b/>
          <w:bCs/>
        </w:rPr>
        <w:t>Figure 4.</w:t>
      </w:r>
      <w:r w:rsidR="00507446">
        <w:rPr>
          <w:b/>
          <w:bCs/>
        </w:rPr>
        <w:t>3</w:t>
      </w:r>
      <w:r>
        <w:t xml:space="preserve"> depicts </w:t>
      </w:r>
      <w:r w:rsidR="00BF3C2E">
        <w:t xml:space="preserve">representative regions of </w:t>
      </w:r>
      <w:r>
        <w:t xml:space="preserve">the </w:t>
      </w:r>
      <w:r w:rsidR="00BF3C2E">
        <w:t xml:space="preserve">bottom </w:t>
      </w:r>
      <w:r>
        <w:t xml:space="preserve">surface of microrods </w:t>
      </w:r>
      <w:r w:rsidR="00C038A4">
        <w:t>printed with 5 different nozzle</w:t>
      </w:r>
      <w:r w:rsidR="004C0DDA">
        <w:t xml:space="preserve"> diam</w:t>
      </w:r>
      <w:r w:rsidR="009A7D11">
        <w:t>e</w:t>
      </w:r>
      <w:r w:rsidR="004C0DDA">
        <w:t>ters</w:t>
      </w:r>
      <w:r>
        <w:t xml:space="preserve"> after curing. The surface</w:t>
      </w:r>
      <w:r w:rsidR="00BF3C2E">
        <w:t>s</w:t>
      </w:r>
      <w:r>
        <w:t xml:space="preserve"> </w:t>
      </w:r>
      <w:r w:rsidR="00BF3C2E">
        <w:t xml:space="preserve">were </w:t>
      </w:r>
      <w:r w:rsidR="0031720C">
        <w:t>directly in contact with the</w:t>
      </w:r>
      <w:r>
        <w:t xml:space="preserve"> </w:t>
      </w:r>
      <w:r w:rsidR="008D5D0C">
        <w:t>PTFE</w:t>
      </w:r>
      <w:r w:rsidR="00130986">
        <w:t>-</w:t>
      </w:r>
      <w:r w:rsidR="008D5D0C">
        <w:t>coated substrate</w:t>
      </w:r>
      <w:r w:rsidR="00817092">
        <w:t xml:space="preserve">. </w:t>
      </w:r>
      <w:r w:rsidR="0031720C">
        <w:t xml:space="preserve">Looking at </w:t>
      </w:r>
      <w:r w:rsidR="00E61C3B">
        <w:t xml:space="preserve">SMP-00 </w:t>
      </w:r>
      <w:r w:rsidR="00527883">
        <w:t>rod</w:t>
      </w:r>
      <w:r w:rsidR="00E61C3B">
        <w:t xml:space="preserve">s in </w:t>
      </w:r>
      <w:r w:rsidR="00817092" w:rsidRPr="009E7AD8">
        <w:rPr>
          <w:b/>
          <w:bCs/>
        </w:rPr>
        <w:t>Fig 4</w:t>
      </w:r>
      <w:r w:rsidR="009E7AD8" w:rsidRPr="009E7AD8">
        <w:rPr>
          <w:b/>
          <w:bCs/>
        </w:rPr>
        <w:t>.</w:t>
      </w:r>
      <w:r w:rsidR="00507446">
        <w:rPr>
          <w:b/>
          <w:bCs/>
        </w:rPr>
        <w:t>3</w:t>
      </w:r>
      <w:r w:rsidR="009E7AD8" w:rsidRPr="009E7AD8">
        <w:rPr>
          <w:b/>
          <w:bCs/>
        </w:rPr>
        <w:t xml:space="preserve"> </w:t>
      </w:r>
      <w:r w:rsidR="00817092" w:rsidRPr="009E7AD8">
        <w:rPr>
          <w:b/>
          <w:bCs/>
        </w:rPr>
        <w:t>A</w:t>
      </w:r>
      <w:r w:rsidR="0044034C">
        <w:rPr>
          <w:b/>
          <w:bCs/>
        </w:rPr>
        <w:t xml:space="preserve"> </w:t>
      </w:r>
      <w:r w:rsidR="0044034C">
        <w:t>and moving from left to right</w:t>
      </w:r>
      <w:r w:rsidR="00143736">
        <w:t xml:space="preserve">, </w:t>
      </w:r>
      <w:r w:rsidR="00A17956">
        <w:t>bubbles</w:t>
      </w:r>
      <w:r w:rsidR="0044034C">
        <w:t xml:space="preserve"> </w:t>
      </w:r>
      <w:r w:rsidR="00AE79F1">
        <w:t xml:space="preserve">are not present in the </w:t>
      </w:r>
      <w:r w:rsidR="00AE79F1" w:rsidRPr="004E5A56">
        <w:t xml:space="preserve">smallest </w:t>
      </w:r>
      <w:r w:rsidR="00527883">
        <w:t>rod</w:t>
      </w:r>
      <w:r w:rsidR="00AE79F1" w:rsidRPr="004E5A56">
        <w:t xml:space="preserve"> (</w:t>
      </w:r>
      <w:r w:rsidR="004C0DDA" w:rsidRPr="004E5A56">
        <w:t>nozzle diameter = 450</w:t>
      </w:r>
      <w:r w:rsidR="001378BC">
        <w:t xml:space="preserve"> µm</w:t>
      </w:r>
      <w:r w:rsidR="004C0DDA" w:rsidRPr="004E5A56">
        <w:t xml:space="preserve">, </w:t>
      </w:r>
      <w:r w:rsidR="00116E62" w:rsidRPr="004E5A56">
        <w:t xml:space="preserve">width = </w:t>
      </w:r>
      <w:r w:rsidR="00AE79F1" w:rsidRPr="004E5A56">
        <w:t>0.319 mm)</w:t>
      </w:r>
      <w:r w:rsidR="00AE79F1">
        <w:t xml:space="preserve"> but</w:t>
      </w:r>
      <w:r w:rsidR="00412854" w:rsidRPr="00412854">
        <w:t xml:space="preserve"> </w:t>
      </w:r>
      <w:r w:rsidR="00412854">
        <w:t>become prevalent as</w:t>
      </w:r>
      <w:r w:rsidR="006C3947">
        <w:t xml:space="preserve"> </w:t>
      </w:r>
      <w:r w:rsidR="004E5A56">
        <w:t>nozzle size</w:t>
      </w:r>
      <w:r w:rsidR="00412854">
        <w:t xml:space="preserve"> increases</w:t>
      </w:r>
      <w:r w:rsidR="00FA5C27">
        <w:t>.</w:t>
      </w:r>
      <w:r w:rsidR="00237819">
        <w:t xml:space="preserve"> </w:t>
      </w:r>
      <w:r w:rsidR="00D91DB6">
        <w:t>Additionally</w:t>
      </w:r>
      <w:r w:rsidR="00DD6DA5">
        <w:t>,</w:t>
      </w:r>
      <w:r w:rsidR="00D91DB6">
        <w:t xml:space="preserve"> </w:t>
      </w:r>
      <w:r w:rsidR="00412854">
        <w:t xml:space="preserve">as </w:t>
      </w:r>
      <w:r w:rsidR="00BF0D82">
        <w:t xml:space="preserve">nozzle size </w:t>
      </w:r>
      <w:r w:rsidR="00412854">
        <w:t xml:space="preserve">increases, </w:t>
      </w:r>
      <w:r w:rsidR="00731A8F">
        <w:t>bubble size</w:t>
      </w:r>
      <w:r w:rsidR="00611BA9">
        <w:t xml:space="preserve"> appears to </w:t>
      </w:r>
      <w:r w:rsidR="00731A8F">
        <w:t>increase</w:t>
      </w:r>
      <w:r w:rsidR="00527883">
        <w:t>. L</w:t>
      </w:r>
      <w:r w:rsidR="00731A8F">
        <w:t xml:space="preserve">arge crack-like </w:t>
      </w:r>
      <w:r w:rsidR="00527883">
        <w:t xml:space="preserve">features </w:t>
      </w:r>
      <w:r w:rsidR="00DD6DA5">
        <w:t>form on the surface</w:t>
      </w:r>
      <w:r w:rsidR="00527883">
        <w:t xml:space="preserve"> of the largest printed rods</w:t>
      </w:r>
      <w:r w:rsidR="00DD6DA5">
        <w:t xml:space="preserve">. </w:t>
      </w:r>
      <w:r w:rsidR="00A76DF8">
        <w:t xml:space="preserve">For </w:t>
      </w:r>
      <w:r w:rsidR="00DD6DA5">
        <w:t xml:space="preserve">the SMP-FA </w:t>
      </w:r>
      <w:r w:rsidR="00527883">
        <w:t>rod</w:t>
      </w:r>
      <w:r w:rsidR="00DD6DA5">
        <w:t xml:space="preserve">s in </w:t>
      </w:r>
      <w:r w:rsidR="00A76DF8" w:rsidRPr="009E7AD8">
        <w:rPr>
          <w:b/>
          <w:bCs/>
        </w:rPr>
        <w:t>Fig 4</w:t>
      </w:r>
      <w:r w:rsidR="009E7AD8" w:rsidRPr="009E7AD8">
        <w:rPr>
          <w:b/>
          <w:bCs/>
        </w:rPr>
        <w:t>.</w:t>
      </w:r>
      <w:r w:rsidR="00507446">
        <w:rPr>
          <w:b/>
          <w:bCs/>
        </w:rPr>
        <w:t>3</w:t>
      </w:r>
      <w:r w:rsidR="009E7AD8" w:rsidRPr="009E7AD8">
        <w:rPr>
          <w:b/>
          <w:bCs/>
        </w:rPr>
        <w:t xml:space="preserve"> </w:t>
      </w:r>
      <w:r w:rsidR="00A76DF8" w:rsidRPr="009E7AD8">
        <w:rPr>
          <w:b/>
          <w:bCs/>
        </w:rPr>
        <w:t>B</w:t>
      </w:r>
      <w:r w:rsidR="00DC4C9C">
        <w:rPr>
          <w:b/>
          <w:bCs/>
        </w:rPr>
        <w:t>,</w:t>
      </w:r>
      <w:r w:rsidR="005441E7">
        <w:t xml:space="preserve"> bubbles are observed in all rods except </w:t>
      </w:r>
      <w:r w:rsidR="00847604">
        <w:t>the smallest nozzle diameter size</w:t>
      </w:r>
      <w:r w:rsidR="006A78AC">
        <w:t>.</w:t>
      </w:r>
      <w:r w:rsidR="00DD6DA5">
        <w:t xml:space="preserve"> </w:t>
      </w:r>
      <w:r w:rsidR="005C25C9">
        <w:t xml:space="preserve">In contrast to SMP-00, </w:t>
      </w:r>
      <w:r w:rsidR="006A7109">
        <w:t xml:space="preserve">bubbles observed in the </w:t>
      </w:r>
      <w:r w:rsidR="005C25C9">
        <w:t xml:space="preserve">SMP-FA rods </w:t>
      </w:r>
      <w:r w:rsidR="00853417">
        <w:t xml:space="preserve">appear to be more </w:t>
      </w:r>
      <w:r w:rsidR="005C25C9">
        <w:t xml:space="preserve">consistent </w:t>
      </w:r>
      <w:r w:rsidR="00853417">
        <w:t xml:space="preserve">in </w:t>
      </w:r>
      <w:r w:rsidR="005C25C9">
        <w:t xml:space="preserve">size and distribution in the middle 3 </w:t>
      </w:r>
      <w:r w:rsidR="00BF0D82">
        <w:t>nozzle sizes</w:t>
      </w:r>
      <w:r w:rsidR="005C25C9">
        <w:t xml:space="preserve"> until reaching the largest</w:t>
      </w:r>
      <w:r w:rsidR="00BF0D82">
        <w:t xml:space="preserve"> nozzle size (17</w:t>
      </w:r>
      <w:r w:rsidR="00B90B4D">
        <w:t xml:space="preserve">02 </w:t>
      </w:r>
      <w:r w:rsidR="001378BC">
        <w:t>µ</w:t>
      </w:r>
      <w:r w:rsidR="00B90B4D">
        <w:t>m)</w:t>
      </w:r>
      <w:r w:rsidR="005C25C9">
        <w:t xml:space="preserve">, where bubble size increases </w:t>
      </w:r>
      <w:r w:rsidR="006B5E6D">
        <w:t xml:space="preserve">considerably. </w:t>
      </w:r>
    </w:p>
    <w:p w14:paraId="627115FC" w14:textId="77777777" w:rsidR="00E75538" w:rsidRDefault="00324A18" w:rsidP="00A34565">
      <w:pPr>
        <w:spacing w:line="480" w:lineRule="auto"/>
        <w:ind w:firstLine="720"/>
        <w:jc w:val="both"/>
      </w:pPr>
      <w:r>
        <w:t xml:space="preserve">To quantify the area of porosity on the bottom surface of </w:t>
      </w:r>
      <w:r w:rsidR="00803CBA">
        <w:t xml:space="preserve">printed and </w:t>
      </w:r>
      <w:r>
        <w:t>pyrolyzed, optical analysis was performed utilizing a Keyence microscope’s built-in area analysis software.</w:t>
      </w:r>
      <w:r w:rsidR="002E191F">
        <w:t xml:space="preserve"> An example of the bubbles and the corresponding binary image is shown in </w:t>
      </w:r>
      <w:r w:rsidR="002E191F" w:rsidRPr="00E7538B">
        <w:rPr>
          <w:b/>
          <w:bCs/>
        </w:rPr>
        <w:t>Figure 4.</w:t>
      </w:r>
      <w:r w:rsidR="002E191F">
        <w:rPr>
          <w:b/>
          <w:bCs/>
        </w:rPr>
        <w:t>4</w:t>
      </w:r>
      <w:r w:rsidR="002E191F" w:rsidRPr="00E7538B">
        <w:t>.</w:t>
      </w:r>
      <w:r w:rsidR="002E191F">
        <w:t xml:space="preserve"> </w:t>
      </w:r>
      <w:r w:rsidR="00A34565">
        <w:t xml:space="preserve"> </w:t>
      </w:r>
      <w:r w:rsidR="00165937">
        <w:t xml:space="preserve">Histograms of </w:t>
      </w:r>
      <w:r w:rsidR="00EA646B">
        <w:t xml:space="preserve">effective bubble radius, </w:t>
      </w:r>
      <w:r w:rsidR="00EA646B" w:rsidRPr="008274AD">
        <w:rPr>
          <w:i/>
          <w:iCs/>
        </w:rPr>
        <w:t>r</w:t>
      </w:r>
      <w:r w:rsidR="00EA646B">
        <w:t>, for each nozzle diameter</w:t>
      </w:r>
      <w:r w:rsidR="001C4E3B">
        <w:t xml:space="preserve"> for both SMP-00 and SMP-FA are shown in </w:t>
      </w:r>
      <w:r w:rsidR="001C4E3B" w:rsidRPr="00A101C3">
        <w:rPr>
          <w:b/>
          <w:bCs/>
        </w:rPr>
        <w:t>Figure 4.</w:t>
      </w:r>
      <w:r w:rsidR="002E191F">
        <w:rPr>
          <w:b/>
          <w:bCs/>
        </w:rPr>
        <w:t>5</w:t>
      </w:r>
      <w:r w:rsidR="00EA646B">
        <w:t xml:space="preserve">, where </w:t>
      </w:r>
      <w:r w:rsidR="00EA646B" w:rsidRPr="008274AD">
        <w:rPr>
          <w:i/>
          <w:iCs/>
        </w:rPr>
        <w:t>r = √(A</w:t>
      </w:r>
      <w:r w:rsidR="00EA646B" w:rsidRPr="008274AD">
        <w:rPr>
          <w:i/>
          <w:iCs/>
          <w:vertAlign w:val="subscript"/>
        </w:rPr>
        <w:t>b</w:t>
      </w:r>
      <w:r w:rsidR="00EA646B" w:rsidRPr="008274AD">
        <w:rPr>
          <w:i/>
          <w:iCs/>
        </w:rPr>
        <w:t>/π),</w:t>
      </w:r>
      <w:r w:rsidR="00EA646B">
        <w:t xml:space="preserve"> and </w:t>
      </w:r>
      <w:r w:rsidR="00EA646B" w:rsidRPr="008274AD">
        <w:rPr>
          <w:i/>
          <w:iCs/>
        </w:rPr>
        <w:t>A</w:t>
      </w:r>
      <w:r w:rsidR="00EA646B" w:rsidRPr="008274AD">
        <w:rPr>
          <w:i/>
          <w:iCs/>
          <w:vertAlign w:val="subscript"/>
        </w:rPr>
        <w:t xml:space="preserve">b </w:t>
      </w:r>
      <w:r w:rsidR="00EA646B">
        <w:t>is the area of a bubble.</w:t>
      </w:r>
      <w:r w:rsidR="00A101C3">
        <w:t xml:space="preserve"> </w:t>
      </w:r>
      <w:r w:rsidR="001C4E3B">
        <w:t xml:space="preserve">A bin size </w:t>
      </w:r>
      <w:r w:rsidR="00C661D4">
        <w:t xml:space="preserve">of </w:t>
      </w:r>
      <w:r w:rsidR="001C4E3B">
        <w:t>3 µm</w:t>
      </w:r>
      <w:r w:rsidR="00C661D4">
        <w:t xml:space="preserve"> was used</w:t>
      </w:r>
      <w:r w:rsidR="008326D1">
        <w:t xml:space="preserve"> for the </w:t>
      </w:r>
    </w:p>
    <w:p w14:paraId="5B7D3BDE" w14:textId="77777777" w:rsidR="00E75538" w:rsidRPr="005A47D6" w:rsidRDefault="00E75538" w:rsidP="00E75538">
      <w:pPr>
        <w:keepNext/>
        <w:spacing w:line="480" w:lineRule="auto"/>
        <w:jc w:val="center"/>
        <w:rPr>
          <w:highlight w:val="yellow"/>
        </w:rPr>
      </w:pPr>
      <w:r>
        <w:rPr>
          <w:noProof/>
        </w:rPr>
        <w:lastRenderedPageBreak/>
        <w:drawing>
          <wp:inline distT="0" distB="0" distL="0" distR="0" wp14:anchorId="26FF4EFE" wp14:editId="2B862271">
            <wp:extent cx="5950424" cy="2353310"/>
            <wp:effectExtent l="7620" t="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5957966" cy="2356293"/>
                    </a:xfrm>
                    <a:prstGeom prst="rect">
                      <a:avLst/>
                    </a:prstGeom>
                    <a:noFill/>
                    <a:ln>
                      <a:noFill/>
                    </a:ln>
                  </pic:spPr>
                </pic:pic>
              </a:graphicData>
            </a:graphic>
          </wp:inline>
        </w:drawing>
      </w:r>
    </w:p>
    <w:p w14:paraId="6E6EAD68" w14:textId="77777777" w:rsidR="00E75538" w:rsidRDefault="00E75538" w:rsidP="00E75538">
      <w:pPr>
        <w:pStyle w:val="Caption"/>
        <w:spacing w:line="480" w:lineRule="auto"/>
        <w:jc w:val="both"/>
      </w:pPr>
      <w:bookmarkStart w:id="75" w:name="_Toc79664359"/>
      <w:r w:rsidRPr="002E191F">
        <w:t xml:space="preserve">Figure </w:t>
      </w:r>
      <w:r w:rsidR="000215CD">
        <w:fldChar w:fldCharType="begin"/>
      </w:r>
      <w:r w:rsidR="000215CD">
        <w:instrText xml:space="preserve"> STYLEREF 1 \s </w:instrText>
      </w:r>
      <w:r w:rsidR="000215CD">
        <w:fldChar w:fldCharType="separate"/>
      </w:r>
      <w:r w:rsidRPr="002E191F">
        <w:rPr>
          <w:noProof/>
        </w:rPr>
        <w:t>4</w:t>
      </w:r>
      <w:r w:rsidR="000215CD">
        <w:rPr>
          <w:noProof/>
        </w:rPr>
        <w:fldChar w:fldCharType="end"/>
      </w:r>
      <w:r w:rsidRPr="002E191F">
        <w:t>.</w:t>
      </w:r>
      <w:r w:rsidR="000215CD">
        <w:fldChar w:fldCharType="begin"/>
      </w:r>
      <w:r w:rsidR="000215CD">
        <w:instrText xml:space="preserve"> SEQ Figure \* ARABIC \s 1 </w:instrText>
      </w:r>
      <w:r w:rsidR="000215CD">
        <w:fldChar w:fldCharType="separate"/>
      </w:r>
      <w:r w:rsidRPr="002E191F">
        <w:rPr>
          <w:noProof/>
        </w:rPr>
        <w:t>3</w:t>
      </w:r>
      <w:r w:rsidR="000215CD">
        <w:rPr>
          <w:noProof/>
        </w:rPr>
        <w:fldChar w:fldCharType="end"/>
      </w:r>
      <w:r w:rsidRPr="002E191F">
        <w:t>: Bubble formation on the bottom part of printed microrods. (A) and (B) show specimens made with SMP-00 and SMP-FA, respectively. Nozzle diameter used for deposition for both (A) and (B) increases from the left to right.</w:t>
      </w:r>
      <w:bookmarkEnd w:id="75"/>
      <w:r>
        <w:t xml:space="preserve"> </w:t>
      </w:r>
    </w:p>
    <w:p w14:paraId="76D16E31" w14:textId="77777777" w:rsidR="00E75538" w:rsidRDefault="00E75538">
      <w:r>
        <w:br w:type="page"/>
      </w:r>
    </w:p>
    <w:p w14:paraId="5C7AC530" w14:textId="77777777" w:rsidR="00E75538" w:rsidRDefault="00E75538" w:rsidP="00E75538">
      <w:pPr>
        <w:keepNext/>
      </w:pPr>
      <w:r>
        <w:rPr>
          <w:noProof/>
        </w:rPr>
        <w:lastRenderedPageBreak/>
        <w:drawing>
          <wp:inline distT="0" distB="0" distL="0" distR="0" wp14:anchorId="390CE0EA" wp14:editId="3E1D4201">
            <wp:extent cx="4928334" cy="4986508"/>
            <wp:effectExtent l="0" t="0" r="571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34519" cy="4992766"/>
                    </a:xfrm>
                    <a:prstGeom prst="rect">
                      <a:avLst/>
                    </a:prstGeom>
                    <a:noFill/>
                    <a:ln>
                      <a:noFill/>
                    </a:ln>
                  </pic:spPr>
                </pic:pic>
              </a:graphicData>
            </a:graphic>
          </wp:inline>
        </w:drawing>
      </w:r>
    </w:p>
    <w:p w14:paraId="6CEBAE08" w14:textId="77777777" w:rsidR="00E75538" w:rsidRDefault="00E75538" w:rsidP="00E75538">
      <w:pPr>
        <w:pStyle w:val="Caption"/>
        <w:spacing w:line="480" w:lineRule="auto"/>
        <w:rPr>
          <w:b w:val="0"/>
          <w:bCs w:val="0"/>
        </w:rPr>
      </w:pPr>
      <w:bookmarkStart w:id="76" w:name="_Toc79664360"/>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Pr>
          <w:noProof/>
        </w:rPr>
        <w:t>4</w:t>
      </w:r>
      <w:r w:rsidR="000215CD">
        <w:rPr>
          <w:noProof/>
        </w:rPr>
        <w:fldChar w:fldCharType="end"/>
      </w:r>
      <w:r>
        <w:t>: Porosity composition image of 1.702 mm nozzle where (A) is the original image and (B) is the binary image of porosity highlighted in red.</w:t>
      </w:r>
      <w:bookmarkEnd w:id="76"/>
    </w:p>
    <w:p w14:paraId="288062D1" w14:textId="77777777" w:rsidR="00E75538" w:rsidRDefault="00E75538" w:rsidP="00E75538">
      <w:pPr>
        <w:keepNext/>
      </w:pPr>
      <w:r>
        <w:br w:type="page"/>
      </w:r>
      <w:r>
        <w:rPr>
          <w:noProof/>
        </w:rPr>
        <w:lastRenderedPageBreak/>
        <w:drawing>
          <wp:inline distT="0" distB="0" distL="0" distR="0" wp14:anchorId="037A07C5" wp14:editId="7B88B727">
            <wp:extent cx="5078168" cy="7172325"/>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79111" cy="7173657"/>
                    </a:xfrm>
                    <a:prstGeom prst="rect">
                      <a:avLst/>
                    </a:prstGeom>
                    <a:noFill/>
                    <a:ln>
                      <a:noFill/>
                    </a:ln>
                  </pic:spPr>
                </pic:pic>
              </a:graphicData>
            </a:graphic>
          </wp:inline>
        </w:drawing>
      </w:r>
    </w:p>
    <w:p w14:paraId="605BB3C8" w14:textId="77777777" w:rsidR="00E75538" w:rsidRDefault="00E75538" w:rsidP="00E75538">
      <w:pPr>
        <w:pStyle w:val="Caption"/>
        <w:spacing w:line="480" w:lineRule="auto"/>
      </w:pPr>
      <w:bookmarkStart w:id="77" w:name="_Toc79664361"/>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Pr>
          <w:noProof/>
        </w:rPr>
        <w:t>5</w:t>
      </w:r>
      <w:r w:rsidR="000215CD">
        <w:rPr>
          <w:noProof/>
        </w:rPr>
        <w:fldChar w:fldCharType="end"/>
      </w:r>
      <w:r>
        <w:t>: Histograms of effective bubble radius for (A) SMP-00 and (B) SMP-FA.</w:t>
      </w:r>
      <w:bookmarkEnd w:id="77"/>
    </w:p>
    <w:p w14:paraId="6E63A129" w14:textId="2BBE13DF" w:rsidR="00EA646B" w:rsidRDefault="008326D1" w:rsidP="00E75538">
      <w:pPr>
        <w:spacing w:line="480" w:lineRule="auto"/>
        <w:jc w:val="both"/>
      </w:pPr>
      <w:r>
        <w:lastRenderedPageBreak/>
        <w:t>histo</w:t>
      </w:r>
      <w:r w:rsidR="00C2566B">
        <w:t>grams</w:t>
      </w:r>
      <w:r w:rsidR="001C4E3B">
        <w:t>.</w:t>
      </w:r>
      <w:r w:rsidR="00D6305D">
        <w:t xml:space="preserve"> The smallest nozzle size, 450 µm, is not shown because no bubbles were observed at 1000 times magnification for both inks. </w:t>
      </w:r>
      <w:r w:rsidR="001B5BB0" w:rsidRPr="001B5BB0">
        <w:t xml:space="preserve">For </w:t>
      </w:r>
      <w:r w:rsidR="001B5BB0">
        <w:t>SMP-00 (</w:t>
      </w:r>
      <w:r w:rsidR="001B5BB0" w:rsidRPr="001F4DDA">
        <w:rPr>
          <w:b/>
          <w:bCs/>
        </w:rPr>
        <w:t>Fig</w:t>
      </w:r>
      <w:r w:rsidR="00DF4110">
        <w:rPr>
          <w:b/>
          <w:bCs/>
        </w:rPr>
        <w:t>.</w:t>
      </w:r>
      <w:r w:rsidR="001B5BB0" w:rsidRPr="001F4DDA">
        <w:rPr>
          <w:b/>
          <w:bCs/>
        </w:rPr>
        <w:t xml:space="preserve"> 4.</w:t>
      </w:r>
      <w:r w:rsidR="002E191F">
        <w:rPr>
          <w:b/>
          <w:bCs/>
        </w:rPr>
        <w:t>5</w:t>
      </w:r>
      <w:r w:rsidR="001B5BB0" w:rsidRPr="001F4DDA">
        <w:rPr>
          <w:b/>
          <w:bCs/>
        </w:rPr>
        <w:t xml:space="preserve"> A</w:t>
      </w:r>
      <w:r w:rsidR="001B5BB0">
        <w:t>)</w:t>
      </w:r>
      <w:r w:rsidR="001B5BB0" w:rsidRPr="001B5BB0">
        <w:t xml:space="preserve">, the three smallest nozzle sizes have a higher </w:t>
      </w:r>
      <w:r w:rsidR="001F4DDA" w:rsidRPr="001B5BB0">
        <w:t>number</w:t>
      </w:r>
      <w:r w:rsidR="001B5BB0" w:rsidRPr="001B5BB0">
        <w:t xml:space="preserve"> of smaller bubbles</w:t>
      </w:r>
      <w:r w:rsidR="001F4DDA">
        <w:t>.</w:t>
      </w:r>
      <w:r w:rsidR="001B5BB0" w:rsidRPr="001B5BB0">
        <w:t xml:space="preserve"> </w:t>
      </w:r>
      <w:r w:rsidR="001F4DDA">
        <w:t>W</w:t>
      </w:r>
      <w:r w:rsidR="001B5BB0" w:rsidRPr="001B5BB0">
        <w:t xml:space="preserve">hile for </w:t>
      </w:r>
      <w:r w:rsidR="00DF4110">
        <w:t xml:space="preserve">SMP-FA </w:t>
      </w:r>
      <w:r w:rsidR="001B5BB0" w:rsidRPr="001B5BB0">
        <w:t>(</w:t>
      </w:r>
      <w:r w:rsidR="00DF4110" w:rsidRPr="00DF4110">
        <w:rPr>
          <w:b/>
          <w:bCs/>
        </w:rPr>
        <w:t>Fig</w:t>
      </w:r>
      <w:r w:rsidR="00DF4110">
        <w:rPr>
          <w:b/>
          <w:bCs/>
        </w:rPr>
        <w:t>.</w:t>
      </w:r>
      <w:r w:rsidR="00DF4110" w:rsidRPr="00DF4110">
        <w:rPr>
          <w:b/>
          <w:bCs/>
        </w:rPr>
        <w:t xml:space="preserve"> 4.</w:t>
      </w:r>
      <w:r w:rsidR="002E191F">
        <w:rPr>
          <w:b/>
          <w:bCs/>
        </w:rPr>
        <w:t>5</w:t>
      </w:r>
      <w:r w:rsidR="00DF4110" w:rsidRPr="00DF4110">
        <w:rPr>
          <w:b/>
          <w:bCs/>
        </w:rPr>
        <w:t xml:space="preserve"> </w:t>
      </w:r>
      <w:r w:rsidR="001B5BB0" w:rsidRPr="00DF4110">
        <w:rPr>
          <w:b/>
          <w:bCs/>
        </w:rPr>
        <w:t>B</w:t>
      </w:r>
      <w:r w:rsidR="001B5BB0" w:rsidRPr="001B5BB0">
        <w:t>)</w:t>
      </w:r>
      <w:r w:rsidR="00633EE4">
        <w:t>,</w:t>
      </w:r>
      <w:r w:rsidR="001B5BB0" w:rsidRPr="001B5BB0">
        <w:t xml:space="preserve"> the with increasing nozzle size, </w:t>
      </w:r>
      <w:r w:rsidR="00DF4110" w:rsidRPr="00DA2EDE">
        <w:rPr>
          <w:i/>
          <w:iCs/>
        </w:rPr>
        <w:t>r</w:t>
      </w:r>
      <w:r w:rsidR="00DF4110">
        <w:t xml:space="preserve"> also</w:t>
      </w:r>
      <w:r w:rsidR="009E0492">
        <w:t xml:space="preserve"> tends to</w:t>
      </w:r>
      <w:r w:rsidR="001B5BB0" w:rsidRPr="001B5BB0">
        <w:t xml:space="preserve"> increase</w:t>
      </w:r>
      <w:r w:rsidR="009E0492">
        <w:t>.</w:t>
      </w:r>
    </w:p>
    <w:p w14:paraId="18168DE3" w14:textId="08CF82FB" w:rsidR="00324A18" w:rsidRDefault="00324A18" w:rsidP="00793076">
      <w:pPr>
        <w:spacing w:line="480" w:lineRule="auto"/>
        <w:ind w:firstLine="720"/>
        <w:jc w:val="both"/>
      </w:pPr>
      <w:r w:rsidRPr="00D6341A">
        <w:rPr>
          <w:b/>
          <w:bCs/>
        </w:rPr>
        <w:t>Table 4</w:t>
      </w:r>
      <w:r>
        <w:rPr>
          <w:b/>
          <w:bCs/>
        </w:rPr>
        <w:t>.4</w:t>
      </w:r>
      <w:r>
        <w:t xml:space="preserve"> displays the total area </w:t>
      </w:r>
      <w:r w:rsidR="009F2463">
        <w:t xml:space="preserve">of porosity </w:t>
      </w:r>
      <w:r>
        <w:t xml:space="preserve">measured on each specimen </w:t>
      </w:r>
      <w:r w:rsidR="009F2463">
        <w:t xml:space="preserve">along with </w:t>
      </w:r>
      <w:r>
        <w:t xml:space="preserve">the </w:t>
      </w:r>
      <w:r w:rsidR="00634738">
        <w:t>number-</w:t>
      </w:r>
      <w:r>
        <w:t xml:space="preserve">average </w:t>
      </w:r>
      <w:r w:rsidR="00EE78BF">
        <w:t xml:space="preserve">and mode </w:t>
      </w:r>
      <w:r w:rsidR="00FD0639" w:rsidRPr="00385BF0">
        <w:rPr>
          <w:i/>
          <w:iCs/>
        </w:rPr>
        <w:t>r</w:t>
      </w:r>
      <w:r w:rsidR="00FD0639" w:rsidRPr="00385BF0">
        <w:t xml:space="preserve">. </w:t>
      </w:r>
      <w:r w:rsidRPr="009B4E2C">
        <w:t xml:space="preserve">The smallest </w:t>
      </w:r>
      <w:r w:rsidR="0082249A">
        <w:t>printed rod</w:t>
      </w:r>
      <w:r w:rsidRPr="009B4E2C">
        <w:t xml:space="preserve"> </w:t>
      </w:r>
      <w:r>
        <w:t>has an average bubble size much larger</w:t>
      </w:r>
      <w:r w:rsidRPr="009B4E2C">
        <w:t xml:space="preserve"> than both the 979 and 1346 </w:t>
      </w:r>
      <w:r>
        <w:t>µ</w:t>
      </w:r>
      <w:r w:rsidRPr="009B4E2C">
        <w:t>m nozzles</w:t>
      </w:r>
      <w:r>
        <w:t xml:space="preserve"> for the SMP-00 </w:t>
      </w:r>
      <w:r w:rsidR="00926364">
        <w:t>ink</w:t>
      </w:r>
      <w:r w:rsidR="00926364" w:rsidRPr="009B4E2C">
        <w:t xml:space="preserve"> but</w:t>
      </w:r>
      <w:r w:rsidRPr="009B4E2C">
        <w:t xml:space="preserve"> has a much larger standard deviation. This indicates there are both very large and small bubbles present in the smallest nozzle size.  For the largest nozzle size of 1702 </w:t>
      </w:r>
      <w:r>
        <w:t>µ</w:t>
      </w:r>
      <w:r w:rsidRPr="009B4E2C">
        <w:t xml:space="preserve">m, the SMP-00 has a large standard deviation in </w:t>
      </w:r>
      <w:r w:rsidR="00926364" w:rsidRPr="00926364">
        <w:rPr>
          <w:i/>
          <w:iCs/>
        </w:rPr>
        <w:t>r</w:t>
      </w:r>
      <w:r>
        <w:rPr>
          <w:vertAlign w:val="subscript"/>
        </w:rPr>
        <w:t>.</w:t>
      </w:r>
      <w:r w:rsidRPr="009B4E2C">
        <w:t xml:space="preserve"> </w:t>
      </w:r>
      <w:r>
        <w:t xml:space="preserve">For </w:t>
      </w:r>
      <w:r w:rsidRPr="009B4E2C">
        <w:t>SMP-FA</w:t>
      </w:r>
      <w:r w:rsidR="00073A82">
        <w:t>,</w:t>
      </w:r>
      <w:r w:rsidRPr="009B4E2C">
        <w:t xml:space="preserve"> </w:t>
      </w:r>
      <w:r w:rsidR="00073A82" w:rsidRPr="00073A82">
        <w:rPr>
          <w:i/>
          <w:iCs/>
        </w:rPr>
        <w:t>r</w:t>
      </w:r>
      <w:r w:rsidRPr="009B4E2C">
        <w:rPr>
          <w:vertAlign w:val="subscript"/>
        </w:rPr>
        <w:t xml:space="preserve"> </w:t>
      </w:r>
      <w:r w:rsidRPr="009B4E2C">
        <w:t>increases in size from 26</w:t>
      </w:r>
      <w:r w:rsidR="00073A82">
        <w:t xml:space="preserve"> µ</w:t>
      </w:r>
      <w:r w:rsidRPr="009B4E2C">
        <w:t>m to 35</w:t>
      </w:r>
      <w:r w:rsidR="00073A82">
        <w:t xml:space="preserve"> µ</w:t>
      </w:r>
      <w:r w:rsidRPr="009B4E2C">
        <w:t>m</w:t>
      </w:r>
      <w:r>
        <w:t xml:space="preserve"> between 1346 and 1702 </w:t>
      </w:r>
      <w:r w:rsidR="00073A82">
        <w:t>µ</w:t>
      </w:r>
      <w:r>
        <w:t>m nozzles</w:t>
      </w:r>
      <w:r w:rsidRPr="009B4E2C">
        <w:t>.</w:t>
      </w:r>
      <w:r w:rsidR="006600A4">
        <w:t xml:space="preserve"> An additional measurement of the percentage of </w:t>
      </w:r>
      <w:r w:rsidR="001F279E">
        <w:t xml:space="preserve">the </w:t>
      </w:r>
      <w:r w:rsidR="006600A4">
        <w:t xml:space="preserve">area imaged (just the bottom surface) is shown in the final column of </w:t>
      </w:r>
      <w:r w:rsidR="006600A4" w:rsidRPr="006E21C5">
        <w:rPr>
          <w:b/>
          <w:bCs/>
        </w:rPr>
        <w:t>Table 4.4</w:t>
      </w:r>
      <w:r w:rsidR="006600A4">
        <w:t xml:space="preserve">. </w:t>
      </w:r>
      <w:r w:rsidR="009D039E">
        <w:t xml:space="preserve">The area percentage is just of the surface imaged and is not representative of the total volume of the microrod. </w:t>
      </w:r>
      <w:r w:rsidR="006600A4">
        <w:t>This percentage</w:t>
      </w:r>
      <w:r w:rsidR="001F279E">
        <w:t>,</w:t>
      </w:r>
      <w:r w:rsidR="006600A4">
        <w:t xml:space="preserve"> in tandem with the bubble size</w:t>
      </w:r>
      <w:r w:rsidR="001F279E">
        <w:t>,</w:t>
      </w:r>
      <w:r w:rsidR="006600A4">
        <w:t xml:space="preserve"> shows that for both materials</w:t>
      </w:r>
      <w:r w:rsidR="001F279E">
        <w:t>,</w:t>
      </w:r>
      <w:r w:rsidR="006600A4">
        <w:t xml:space="preserve"> t</w:t>
      </w:r>
      <w:r w:rsidRPr="009B4E2C">
        <w:t xml:space="preserve">he increase in bubble size for both inks is detrimental to the strength of the larger microrods and indicates that with increasing nozzle size, flaw distribution changes. This observation will be explored in subsequent sections. </w:t>
      </w:r>
    </w:p>
    <w:p w14:paraId="0CD388F0" w14:textId="059EA0DE" w:rsidR="00E75538" w:rsidRDefault="00621D48" w:rsidP="007D3FAE">
      <w:pPr>
        <w:spacing w:line="480" w:lineRule="auto"/>
        <w:ind w:firstLine="720"/>
        <w:jc w:val="both"/>
      </w:pPr>
      <w:r>
        <w:t xml:space="preserve">The bubbles in </w:t>
      </w:r>
      <w:r w:rsidRPr="009E7AD8">
        <w:rPr>
          <w:b/>
          <w:bCs/>
        </w:rPr>
        <w:t>Fig 4</w:t>
      </w:r>
      <w:r w:rsidR="009E7AD8" w:rsidRPr="009E7AD8">
        <w:rPr>
          <w:b/>
          <w:bCs/>
        </w:rPr>
        <w:t>.</w:t>
      </w:r>
      <w:r w:rsidR="00507446">
        <w:rPr>
          <w:b/>
          <w:bCs/>
        </w:rPr>
        <w:t>3</w:t>
      </w:r>
      <w:r w:rsidR="009E7AD8" w:rsidRPr="009E7AD8">
        <w:rPr>
          <w:b/>
          <w:bCs/>
        </w:rPr>
        <w:t xml:space="preserve"> </w:t>
      </w:r>
      <w:r w:rsidRPr="009E7AD8">
        <w:rPr>
          <w:b/>
          <w:bCs/>
        </w:rPr>
        <w:t>A</w:t>
      </w:r>
      <w:r>
        <w:t xml:space="preserve"> and </w:t>
      </w:r>
      <w:r w:rsidRPr="009E7AD8">
        <w:rPr>
          <w:b/>
          <w:bCs/>
        </w:rPr>
        <w:t>B</w:t>
      </w:r>
      <w:r>
        <w:t xml:space="preserve"> are caused by the off-gassing of o</w:t>
      </w:r>
      <w:r w:rsidR="00DB7606">
        <w:t>ligomers and other hydrocarbon materials from the PCS polymer during curing</w:t>
      </w:r>
      <w:r w:rsidR="00027537">
        <w:t xml:space="preserve">, just like the inks shown in Chapter 3 </w:t>
      </w:r>
      <w:r w:rsidR="006C5767">
        <w:fldChar w:fldCharType="begin" w:fldLock="1"/>
      </w:r>
      <w:r w:rsidR="00301107">
        <w:instrText>ADDIN CSL_CITATION {"citationItems":[{"id":"ITEM-1","itemData":{"DOI":"10.1016/j.jeurceramsoc.2020.02.030","ISSN":"1873619X","abstract":"Low-temperature, pre-gelation, thermal treatment of ceramic precursors is a common preliminary step in the polymer infiltration-and-pyrolysis-based processing of ceramic matrix composites (CMCs). A variety of polymer properties can be modified using this approach, the most important being molecular weight distribution, viscoelastic state, solidification behavior, and ceramic yield. In this work, the effects of thermal treatment on the processing properties of two commercial preceramic polymers, StarPCS™ SMP-10 and KiON Ceraset® PSZ-20, have been investigated. It was determined that the volatilization, molecular chain scission, and polymerization phenomena occurring during treatment, lead to increased viscosity, higher molecular weight, lower temperature of solidification onset, and improved ceramic yield. A wide range of tailorable viscoelastic states was obtained, and allowed the formation of continuous polymer filaments. Understanding the nature and effect of these modifications on the processing state can improve the current state of CMC processing, and open novel processing routes for constituent development.","author":[{"dropping-particle":"","family":"Apostolov","given":"Zlatomir D.","non-dropping-particle":"","parse-names":false,"suffix":""},{"dropping-particle":"","family":"Heckman","given":"Elizabeth P.","non-dropping-particle":"","parse-names":false,"suffix":""},{"dropping-particle":"","family":"Key","given":"Thomas S.","non-dropping-particle":"","parse-names":false,"suffix":""},{"dropping-particle":"","family":"Cinibulk","given":"Michael K.","non-dropping-particle":"","parse-names":false,"suffix":""}],"container-title":"Journal of the European Ceramic Society","id":"ITEM-1","issue":"8","issued":{"date-parts":[["2020","7"]]},"page":"2887-2895","publisher":"Elsevier","title":"Effects of low-temperature treatment on the properties of commercial preceramic polymers","type":"article-journal","volume":"40"},"uris":["http://www.mendeley.com/documents/?uuid=ff28988d-89fe-4fbb-85b4-6259f0892c81"]},{"id":"ITEM-2","itemData":{"DOI":"10.1016/j.addma.2021.102049","ISSN":"22148604","author":[{"dropping-particle":"","family":"Kemp","given":"James W.","non-dropping-particle":"","parse-names":false,"suffix":""},{"dropping-particle":"","family":"Diaz","given":"Abel A.","non-dropping-particle":"","parse-names":false,"suffix":""},{"dropping-particle":"","family":"Malek","given":"Elizabeth C.","non-dropping-particle":"","parse-names":false,"suffix":""},{"dropping-particle":"","family":"Croom","given":"Brendan P.","non-dropping-particle":"","parse-names":false,"suffix":""},{"dropping-particle":"","family":"Apostolov","given":"Zlatomir D.","non-dropping-particle":"","parse-names":false,"suffix":""},{"dropping-particle":"","family":"Kalidindi","given":"Surya R.","non-dropping-particle":"","parse-names":false,"suffix":""},{"dropping-particle":"","family":"Compton","given":"Brett G.","non-dropping-particle":"","parse-names":false,"suffix":""},{"dropping-particle":"","family":"Rueschhoff","given":"Lisa M.","non-dropping-particle":"","parse-names":false,"suffix":""}],"container-title":"Additive Manufacturing","id":"ITEM-2","issue":"May","issued":{"date-parts":[["2021"]]},"page":"102049","publisher":"Elsevier B.V.","title":"Direct ink writing of ZrB2-SiC chopped fiber ceramic composites","type":"article-journal","volume":"44"},"uris":["http://www.mendeley.com/documents/?uuid=77215595-c0bd-47d7-8299-0066310868b3"]}],"mendeley":{"formattedCitation":"[33,125]","plainTextFormattedCitation":"[33,125]","previouslyFormattedCitation":"[33,125]"},"properties":{"noteIndex":0},"schema":"https://github.com/citation-style-language/schema/raw/master/csl-citation.json"}</w:instrText>
      </w:r>
      <w:r w:rsidR="006C5767">
        <w:fldChar w:fldCharType="separate"/>
      </w:r>
      <w:r w:rsidR="00301107" w:rsidRPr="00301107">
        <w:rPr>
          <w:noProof/>
        </w:rPr>
        <w:t>[33,125]</w:t>
      </w:r>
      <w:r w:rsidR="006C5767">
        <w:fldChar w:fldCharType="end"/>
      </w:r>
      <w:r w:rsidR="0096301F">
        <w:t>, and as indicated in the TGA analysis (</w:t>
      </w:r>
      <w:r w:rsidR="0096301F" w:rsidRPr="000B69D3">
        <w:rPr>
          <w:b/>
          <w:bCs/>
        </w:rPr>
        <w:t>Fig</w:t>
      </w:r>
      <w:r w:rsidR="000B69D3">
        <w:rPr>
          <w:b/>
          <w:bCs/>
        </w:rPr>
        <w:t>.</w:t>
      </w:r>
      <w:r w:rsidR="0096301F" w:rsidRPr="000B69D3">
        <w:rPr>
          <w:b/>
          <w:bCs/>
        </w:rPr>
        <w:t xml:space="preserve"> 4.2</w:t>
      </w:r>
      <w:r w:rsidR="0096301F">
        <w:t>)</w:t>
      </w:r>
      <w:r w:rsidR="006948DF">
        <w:t>.</w:t>
      </w:r>
      <w:r w:rsidR="00186A7B">
        <w:t xml:space="preserve"> </w:t>
      </w:r>
    </w:p>
    <w:p w14:paraId="2A391BF5" w14:textId="77777777" w:rsidR="00E75538" w:rsidRDefault="00E75538" w:rsidP="007D3FAE">
      <w:pPr>
        <w:pStyle w:val="Caption"/>
        <w:spacing w:line="480" w:lineRule="auto"/>
      </w:pPr>
      <w:bookmarkStart w:id="78" w:name="_Toc78387081"/>
      <w:r>
        <w:lastRenderedPageBreak/>
        <w:t xml:space="preserve">Table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Table \* ARABIC \s 1 </w:instrText>
      </w:r>
      <w:r w:rsidR="000215CD">
        <w:fldChar w:fldCharType="separate"/>
      </w:r>
      <w:r>
        <w:rPr>
          <w:noProof/>
        </w:rPr>
        <w:t>4</w:t>
      </w:r>
      <w:r w:rsidR="000215CD">
        <w:rPr>
          <w:noProof/>
        </w:rPr>
        <w:fldChar w:fldCharType="end"/>
      </w:r>
      <w:r>
        <w:t>: The measured area of all specimens used for porosity area calculation</w:t>
      </w:r>
      <w:bookmarkEnd w:id="78"/>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39"/>
        <w:gridCol w:w="1498"/>
        <w:gridCol w:w="1400"/>
        <w:gridCol w:w="1190"/>
        <w:gridCol w:w="1595"/>
      </w:tblGrid>
      <w:tr w:rsidR="00122C0A" w:rsidRPr="004C35BD" w14:paraId="5E99C52F" w14:textId="77777777" w:rsidTr="00122C0A">
        <w:trPr>
          <w:trHeight w:val="1152"/>
        </w:trPr>
        <w:tc>
          <w:tcPr>
            <w:tcW w:w="1474" w:type="dxa"/>
            <w:tcBorders>
              <w:top w:val="single" w:sz="4" w:space="0" w:color="auto"/>
              <w:bottom w:val="single" w:sz="4" w:space="0" w:color="auto"/>
            </w:tcBorders>
            <w:vAlign w:val="center"/>
          </w:tcPr>
          <w:p w14:paraId="6BF24564" w14:textId="77777777" w:rsidR="00122C0A" w:rsidRPr="00E975E1" w:rsidRDefault="00122C0A" w:rsidP="00E166A2">
            <w:pPr>
              <w:jc w:val="center"/>
              <w:rPr>
                <w:b/>
                <w:bCs/>
              </w:rPr>
            </w:pPr>
            <w:r w:rsidRPr="00E975E1">
              <w:rPr>
                <w:b/>
                <w:bCs/>
              </w:rPr>
              <w:t>Nozzle diameter</w:t>
            </w:r>
            <w:r>
              <w:rPr>
                <w:b/>
                <w:bCs/>
              </w:rPr>
              <w:t xml:space="preserve"> [µm]</w:t>
            </w:r>
          </w:p>
        </w:tc>
        <w:tc>
          <w:tcPr>
            <w:tcW w:w="1573" w:type="dxa"/>
            <w:tcBorders>
              <w:top w:val="single" w:sz="4" w:space="0" w:color="auto"/>
              <w:bottom w:val="single" w:sz="4" w:space="0" w:color="auto"/>
            </w:tcBorders>
            <w:vAlign w:val="center"/>
          </w:tcPr>
          <w:p w14:paraId="485D00CB" w14:textId="77777777" w:rsidR="00122C0A" w:rsidRDefault="00122C0A" w:rsidP="00E166A2">
            <w:pPr>
              <w:jc w:val="center"/>
              <w:rPr>
                <w:b/>
                <w:bCs/>
              </w:rPr>
            </w:pPr>
            <w:r>
              <w:rPr>
                <w:b/>
                <w:bCs/>
              </w:rPr>
              <w:t>Number of bubbles measured, N</w:t>
            </w:r>
          </w:p>
        </w:tc>
        <w:tc>
          <w:tcPr>
            <w:tcW w:w="1539" w:type="dxa"/>
            <w:tcBorders>
              <w:top w:val="single" w:sz="4" w:space="0" w:color="auto"/>
              <w:bottom w:val="single" w:sz="4" w:space="0" w:color="auto"/>
            </w:tcBorders>
            <w:vAlign w:val="center"/>
          </w:tcPr>
          <w:p w14:paraId="32F44224" w14:textId="77777777" w:rsidR="00122C0A" w:rsidRDefault="00122C0A" w:rsidP="00E166A2">
            <w:pPr>
              <w:jc w:val="center"/>
              <w:rPr>
                <w:b/>
                <w:bCs/>
              </w:rPr>
            </w:pPr>
            <w:r>
              <w:rPr>
                <w:b/>
                <w:bCs/>
              </w:rPr>
              <w:t>Total Area measured</w:t>
            </w:r>
          </w:p>
          <w:p w14:paraId="5F9A231D" w14:textId="77777777" w:rsidR="00122C0A" w:rsidRPr="0085063B" w:rsidRDefault="00122C0A" w:rsidP="00E166A2">
            <w:pPr>
              <w:jc w:val="center"/>
              <w:rPr>
                <w:b/>
                <w:bCs/>
              </w:rPr>
            </w:pPr>
            <w:r>
              <w:rPr>
                <w:b/>
                <w:bCs/>
              </w:rPr>
              <w:t>[µm</w:t>
            </w:r>
            <w:r>
              <w:rPr>
                <w:b/>
                <w:bCs/>
                <w:vertAlign w:val="superscript"/>
              </w:rPr>
              <w:t>2</w:t>
            </w:r>
            <w:r>
              <w:rPr>
                <w:b/>
                <w:bCs/>
              </w:rPr>
              <w:t>]</w:t>
            </w:r>
          </w:p>
        </w:tc>
        <w:tc>
          <w:tcPr>
            <w:tcW w:w="1459" w:type="dxa"/>
            <w:tcBorders>
              <w:top w:val="single" w:sz="4" w:space="0" w:color="auto"/>
              <w:bottom w:val="single" w:sz="4" w:space="0" w:color="auto"/>
            </w:tcBorders>
            <w:vAlign w:val="center"/>
          </w:tcPr>
          <w:p w14:paraId="3741E6AD" w14:textId="77777777" w:rsidR="00122C0A" w:rsidRPr="00E975E1" w:rsidRDefault="00122C0A" w:rsidP="00E166A2">
            <w:pPr>
              <w:jc w:val="center"/>
              <w:rPr>
                <w:b/>
                <w:bCs/>
              </w:rPr>
            </w:pPr>
            <w:r w:rsidRPr="00E975E1">
              <w:rPr>
                <w:b/>
                <w:bCs/>
              </w:rPr>
              <w:t xml:space="preserve">Average </w:t>
            </w:r>
            <w:r>
              <w:rPr>
                <w:b/>
                <w:bCs/>
              </w:rPr>
              <w:t xml:space="preserve">effective </w:t>
            </w:r>
            <w:r w:rsidRPr="00E975E1">
              <w:rPr>
                <w:b/>
                <w:bCs/>
              </w:rPr>
              <w:t xml:space="preserve">bubble </w:t>
            </w:r>
            <w:r>
              <w:rPr>
                <w:b/>
                <w:bCs/>
              </w:rPr>
              <w:t>radius, r [µ</w:t>
            </w:r>
            <w:r w:rsidRPr="00E975E1">
              <w:rPr>
                <w:b/>
                <w:bCs/>
              </w:rPr>
              <w:t>m</w:t>
            </w:r>
            <w:r>
              <w:rPr>
                <w:b/>
                <w:bCs/>
              </w:rPr>
              <w:t>]</w:t>
            </w:r>
          </w:p>
        </w:tc>
        <w:tc>
          <w:tcPr>
            <w:tcW w:w="976" w:type="dxa"/>
            <w:tcBorders>
              <w:top w:val="single" w:sz="4" w:space="0" w:color="auto"/>
              <w:bottom w:val="single" w:sz="4" w:space="0" w:color="auto"/>
            </w:tcBorders>
          </w:tcPr>
          <w:p w14:paraId="75D28D34" w14:textId="2C6A7D2C" w:rsidR="00122C0A" w:rsidRPr="00C62E4E" w:rsidRDefault="00122C0A" w:rsidP="00E166A2">
            <w:pPr>
              <w:jc w:val="center"/>
              <w:rPr>
                <w:b/>
                <w:bCs/>
              </w:rPr>
            </w:pPr>
            <w:r>
              <w:rPr>
                <w:b/>
                <w:bCs/>
              </w:rPr>
              <w:t>Mode effective bubble radius, r [ µ</w:t>
            </w:r>
            <w:r w:rsidRPr="00E975E1">
              <w:rPr>
                <w:b/>
                <w:bCs/>
              </w:rPr>
              <w:t>m</w:t>
            </w:r>
            <w:r>
              <w:rPr>
                <w:b/>
                <w:bCs/>
              </w:rPr>
              <w:t>]</w:t>
            </w:r>
          </w:p>
        </w:tc>
        <w:tc>
          <w:tcPr>
            <w:tcW w:w="1619" w:type="dxa"/>
            <w:tcBorders>
              <w:top w:val="single" w:sz="4" w:space="0" w:color="auto"/>
              <w:bottom w:val="single" w:sz="4" w:space="0" w:color="auto"/>
            </w:tcBorders>
            <w:vAlign w:val="center"/>
          </w:tcPr>
          <w:p w14:paraId="763B5E33" w14:textId="4F186474" w:rsidR="00122C0A" w:rsidRPr="00E975E1" w:rsidRDefault="00122C0A" w:rsidP="00E166A2">
            <w:pPr>
              <w:jc w:val="center"/>
              <w:rPr>
                <w:b/>
                <w:bCs/>
              </w:rPr>
            </w:pPr>
            <w:r w:rsidRPr="00C62E4E">
              <w:rPr>
                <w:b/>
                <w:bCs/>
              </w:rPr>
              <w:t>Percentage of measured area that is bubbles [%]</w:t>
            </w:r>
          </w:p>
        </w:tc>
      </w:tr>
      <w:tr w:rsidR="00122C0A" w:rsidRPr="004C35BD" w14:paraId="2F6E0CA9" w14:textId="77777777" w:rsidTr="00122C0A">
        <w:trPr>
          <w:trHeight w:val="423"/>
        </w:trPr>
        <w:tc>
          <w:tcPr>
            <w:tcW w:w="1474" w:type="dxa"/>
            <w:tcBorders>
              <w:top w:val="single" w:sz="4" w:space="0" w:color="auto"/>
              <w:bottom w:val="single" w:sz="4" w:space="0" w:color="auto"/>
            </w:tcBorders>
          </w:tcPr>
          <w:p w14:paraId="071120DB" w14:textId="77777777" w:rsidR="00122C0A" w:rsidRPr="00E975E1" w:rsidRDefault="00122C0A" w:rsidP="00E166A2">
            <w:pPr>
              <w:spacing w:line="360" w:lineRule="auto"/>
              <w:jc w:val="center"/>
              <w:rPr>
                <w:i/>
                <w:iCs/>
              </w:rPr>
            </w:pPr>
          </w:p>
        </w:tc>
        <w:tc>
          <w:tcPr>
            <w:tcW w:w="7166" w:type="dxa"/>
            <w:gridSpan w:val="5"/>
            <w:tcBorders>
              <w:top w:val="single" w:sz="4" w:space="0" w:color="auto"/>
              <w:bottom w:val="single" w:sz="4" w:space="0" w:color="auto"/>
            </w:tcBorders>
          </w:tcPr>
          <w:p w14:paraId="4C2E8340" w14:textId="19A26BE0" w:rsidR="00122C0A" w:rsidRPr="00E975E1" w:rsidRDefault="00122C0A" w:rsidP="00E166A2">
            <w:pPr>
              <w:spacing w:line="360" w:lineRule="auto"/>
              <w:jc w:val="center"/>
              <w:rPr>
                <w:i/>
                <w:iCs/>
              </w:rPr>
            </w:pPr>
            <w:r w:rsidRPr="00E975E1">
              <w:rPr>
                <w:i/>
                <w:iCs/>
              </w:rPr>
              <w:t>SMP-00</w:t>
            </w:r>
          </w:p>
        </w:tc>
      </w:tr>
      <w:tr w:rsidR="00122C0A" w:rsidRPr="004C35BD" w14:paraId="10094BEB" w14:textId="77777777" w:rsidTr="00122C0A">
        <w:trPr>
          <w:trHeight w:val="406"/>
        </w:trPr>
        <w:tc>
          <w:tcPr>
            <w:tcW w:w="1474" w:type="dxa"/>
            <w:tcBorders>
              <w:top w:val="single" w:sz="4" w:space="0" w:color="auto"/>
            </w:tcBorders>
          </w:tcPr>
          <w:p w14:paraId="2BE88424" w14:textId="77777777" w:rsidR="00122C0A" w:rsidRPr="004C35BD" w:rsidRDefault="00122C0A" w:rsidP="00E166A2">
            <w:pPr>
              <w:spacing w:line="360" w:lineRule="auto"/>
              <w:jc w:val="center"/>
            </w:pPr>
            <w:r w:rsidRPr="004C35BD">
              <w:t>634</w:t>
            </w:r>
          </w:p>
        </w:tc>
        <w:tc>
          <w:tcPr>
            <w:tcW w:w="1573" w:type="dxa"/>
            <w:tcBorders>
              <w:top w:val="single" w:sz="4" w:space="0" w:color="auto"/>
            </w:tcBorders>
          </w:tcPr>
          <w:p w14:paraId="12221D44" w14:textId="77777777" w:rsidR="00122C0A" w:rsidRPr="00540DAF" w:rsidRDefault="00122C0A" w:rsidP="00E166A2">
            <w:pPr>
              <w:spacing w:line="360" w:lineRule="auto"/>
              <w:jc w:val="center"/>
            </w:pPr>
            <w:r>
              <w:t>62</w:t>
            </w:r>
          </w:p>
        </w:tc>
        <w:tc>
          <w:tcPr>
            <w:tcW w:w="1539" w:type="dxa"/>
            <w:tcBorders>
              <w:top w:val="single" w:sz="4" w:space="0" w:color="auto"/>
            </w:tcBorders>
          </w:tcPr>
          <w:p w14:paraId="41C9786B" w14:textId="77777777" w:rsidR="00122C0A" w:rsidRPr="009C5A69" w:rsidRDefault="00122C0A" w:rsidP="00E166A2">
            <w:pPr>
              <w:spacing w:line="360" w:lineRule="auto"/>
              <w:jc w:val="center"/>
            </w:pPr>
            <w:r w:rsidRPr="00540DAF">
              <w:t>2589.9</w:t>
            </w:r>
          </w:p>
        </w:tc>
        <w:tc>
          <w:tcPr>
            <w:tcW w:w="1459" w:type="dxa"/>
            <w:tcBorders>
              <w:top w:val="single" w:sz="4" w:space="0" w:color="auto"/>
            </w:tcBorders>
            <w:shd w:val="clear" w:color="auto" w:fill="auto"/>
            <w:vAlign w:val="bottom"/>
          </w:tcPr>
          <w:p w14:paraId="691D7BFB" w14:textId="77777777" w:rsidR="00122C0A" w:rsidRPr="004C35BD" w:rsidRDefault="00122C0A" w:rsidP="00E166A2">
            <w:pPr>
              <w:spacing w:line="360" w:lineRule="auto"/>
              <w:jc w:val="center"/>
            </w:pPr>
            <w:r>
              <w:rPr>
                <w:color w:val="000000"/>
              </w:rPr>
              <w:t xml:space="preserve">11.3 </w:t>
            </w:r>
            <w:r w:rsidRPr="004C35BD">
              <w:rPr>
                <w:color w:val="000000"/>
              </w:rPr>
              <w:t xml:space="preserve">± </w:t>
            </w:r>
            <w:r>
              <w:rPr>
                <w:color w:val="000000"/>
              </w:rPr>
              <w:t>10.5</w:t>
            </w:r>
          </w:p>
        </w:tc>
        <w:tc>
          <w:tcPr>
            <w:tcW w:w="976" w:type="dxa"/>
            <w:tcBorders>
              <w:top w:val="single" w:sz="4" w:space="0" w:color="auto"/>
            </w:tcBorders>
          </w:tcPr>
          <w:p w14:paraId="19DDA2EB" w14:textId="6AB8465C" w:rsidR="00122C0A" w:rsidRPr="009C5A69" w:rsidRDefault="00117236" w:rsidP="00E166A2">
            <w:pPr>
              <w:spacing w:line="360" w:lineRule="auto"/>
              <w:jc w:val="center"/>
            </w:pPr>
            <w:r>
              <w:t>1.38</w:t>
            </w:r>
          </w:p>
        </w:tc>
        <w:tc>
          <w:tcPr>
            <w:tcW w:w="1619" w:type="dxa"/>
            <w:tcBorders>
              <w:top w:val="single" w:sz="4" w:space="0" w:color="auto"/>
            </w:tcBorders>
          </w:tcPr>
          <w:p w14:paraId="2B2A4798" w14:textId="1E46B6C0" w:rsidR="00122C0A" w:rsidRPr="004C35BD" w:rsidRDefault="00122C0A" w:rsidP="00E166A2">
            <w:pPr>
              <w:spacing w:line="360" w:lineRule="auto"/>
              <w:jc w:val="center"/>
              <w:rPr>
                <w:color w:val="000000"/>
              </w:rPr>
            </w:pPr>
            <w:r w:rsidRPr="009C5A69">
              <w:t>1.78</w:t>
            </w:r>
          </w:p>
        </w:tc>
      </w:tr>
      <w:tr w:rsidR="00122C0A" w:rsidRPr="004C35BD" w14:paraId="3CB7AA9E" w14:textId="77777777" w:rsidTr="00122C0A">
        <w:trPr>
          <w:trHeight w:val="423"/>
        </w:trPr>
        <w:tc>
          <w:tcPr>
            <w:tcW w:w="1474" w:type="dxa"/>
            <w:shd w:val="clear" w:color="auto" w:fill="F2F2F2" w:themeFill="background1" w:themeFillShade="F2"/>
          </w:tcPr>
          <w:p w14:paraId="4FB2249A" w14:textId="77777777" w:rsidR="00122C0A" w:rsidRPr="004C35BD" w:rsidRDefault="00122C0A" w:rsidP="00E166A2">
            <w:pPr>
              <w:spacing w:line="360" w:lineRule="auto"/>
              <w:jc w:val="center"/>
            </w:pPr>
            <w:r w:rsidRPr="004C35BD">
              <w:t>979</w:t>
            </w:r>
          </w:p>
        </w:tc>
        <w:tc>
          <w:tcPr>
            <w:tcW w:w="1573" w:type="dxa"/>
            <w:shd w:val="clear" w:color="auto" w:fill="F2F2F2" w:themeFill="background1" w:themeFillShade="F2"/>
          </w:tcPr>
          <w:p w14:paraId="00330490" w14:textId="77777777" w:rsidR="00122C0A" w:rsidRPr="00540DAF" w:rsidRDefault="00122C0A" w:rsidP="00E166A2">
            <w:pPr>
              <w:spacing w:line="360" w:lineRule="auto"/>
              <w:jc w:val="center"/>
            </w:pPr>
            <w:r>
              <w:t>17417</w:t>
            </w:r>
          </w:p>
        </w:tc>
        <w:tc>
          <w:tcPr>
            <w:tcW w:w="1539" w:type="dxa"/>
            <w:shd w:val="clear" w:color="auto" w:fill="F2F2F2" w:themeFill="background1" w:themeFillShade="F2"/>
          </w:tcPr>
          <w:p w14:paraId="4042A8E8" w14:textId="77777777" w:rsidR="00122C0A" w:rsidRPr="009C5A69" w:rsidRDefault="00122C0A" w:rsidP="00E166A2">
            <w:pPr>
              <w:spacing w:line="360" w:lineRule="auto"/>
              <w:jc w:val="center"/>
            </w:pPr>
            <w:r w:rsidRPr="00540DAF">
              <w:t>8920.9</w:t>
            </w:r>
          </w:p>
        </w:tc>
        <w:tc>
          <w:tcPr>
            <w:tcW w:w="1459" w:type="dxa"/>
            <w:shd w:val="clear" w:color="auto" w:fill="F2F2F2" w:themeFill="background1" w:themeFillShade="F2"/>
            <w:vAlign w:val="bottom"/>
          </w:tcPr>
          <w:p w14:paraId="5856A6A5" w14:textId="77777777" w:rsidR="00122C0A" w:rsidRPr="004C35BD" w:rsidRDefault="00122C0A" w:rsidP="00E166A2">
            <w:pPr>
              <w:spacing w:line="360" w:lineRule="auto"/>
              <w:jc w:val="center"/>
            </w:pPr>
            <w:r>
              <w:rPr>
                <w:color w:val="000000"/>
              </w:rPr>
              <w:t>4.36</w:t>
            </w:r>
            <w:r w:rsidRPr="004C35BD">
              <w:rPr>
                <w:color w:val="000000"/>
              </w:rPr>
              <w:t xml:space="preserve"> ± </w:t>
            </w:r>
            <w:r>
              <w:rPr>
                <w:color w:val="000000"/>
              </w:rPr>
              <w:t>3.77</w:t>
            </w:r>
          </w:p>
        </w:tc>
        <w:tc>
          <w:tcPr>
            <w:tcW w:w="976" w:type="dxa"/>
            <w:shd w:val="clear" w:color="auto" w:fill="F2F2F2" w:themeFill="background1" w:themeFillShade="F2"/>
          </w:tcPr>
          <w:p w14:paraId="6458589C" w14:textId="556A2061" w:rsidR="00122C0A" w:rsidRPr="009C5A69" w:rsidRDefault="00117236" w:rsidP="00E166A2">
            <w:pPr>
              <w:spacing w:line="360" w:lineRule="auto"/>
              <w:jc w:val="center"/>
            </w:pPr>
            <w:r>
              <w:t>1.78</w:t>
            </w:r>
          </w:p>
        </w:tc>
        <w:tc>
          <w:tcPr>
            <w:tcW w:w="1619" w:type="dxa"/>
            <w:shd w:val="clear" w:color="auto" w:fill="F2F2F2" w:themeFill="background1" w:themeFillShade="F2"/>
          </w:tcPr>
          <w:p w14:paraId="0F43F26B" w14:textId="54F55F5D" w:rsidR="00122C0A" w:rsidRPr="004C35BD" w:rsidRDefault="00122C0A" w:rsidP="00E166A2">
            <w:pPr>
              <w:spacing w:line="360" w:lineRule="auto"/>
              <w:jc w:val="center"/>
              <w:rPr>
                <w:color w:val="000000"/>
              </w:rPr>
            </w:pPr>
            <w:r w:rsidRPr="009C5A69">
              <w:t>20.4</w:t>
            </w:r>
          </w:p>
        </w:tc>
      </w:tr>
      <w:tr w:rsidR="00122C0A" w:rsidRPr="004C35BD" w14:paraId="05A5810B" w14:textId="77777777" w:rsidTr="00122C0A">
        <w:trPr>
          <w:trHeight w:val="423"/>
        </w:trPr>
        <w:tc>
          <w:tcPr>
            <w:tcW w:w="1474" w:type="dxa"/>
          </w:tcPr>
          <w:p w14:paraId="6D194EA1" w14:textId="77777777" w:rsidR="00122C0A" w:rsidRPr="004C35BD" w:rsidRDefault="00122C0A" w:rsidP="00E166A2">
            <w:pPr>
              <w:spacing w:line="360" w:lineRule="auto"/>
              <w:jc w:val="center"/>
            </w:pPr>
            <w:r w:rsidRPr="004C35BD">
              <w:t>1346</w:t>
            </w:r>
          </w:p>
        </w:tc>
        <w:tc>
          <w:tcPr>
            <w:tcW w:w="1573" w:type="dxa"/>
          </w:tcPr>
          <w:p w14:paraId="7EEA7184" w14:textId="77777777" w:rsidR="00122C0A" w:rsidRPr="00540DAF" w:rsidRDefault="00122C0A" w:rsidP="00E166A2">
            <w:pPr>
              <w:spacing w:line="360" w:lineRule="auto"/>
              <w:jc w:val="center"/>
            </w:pPr>
            <w:r>
              <w:t>12291</w:t>
            </w:r>
          </w:p>
        </w:tc>
        <w:tc>
          <w:tcPr>
            <w:tcW w:w="1539" w:type="dxa"/>
          </w:tcPr>
          <w:p w14:paraId="0311DF0D" w14:textId="77777777" w:rsidR="00122C0A" w:rsidRPr="009C5A69" w:rsidRDefault="00122C0A" w:rsidP="00E166A2">
            <w:pPr>
              <w:spacing w:line="360" w:lineRule="auto"/>
              <w:jc w:val="center"/>
            </w:pPr>
            <w:r w:rsidRPr="00540DAF">
              <w:t>21790.</w:t>
            </w:r>
            <w:r>
              <w:t>7</w:t>
            </w:r>
          </w:p>
        </w:tc>
        <w:tc>
          <w:tcPr>
            <w:tcW w:w="1459" w:type="dxa"/>
            <w:shd w:val="clear" w:color="auto" w:fill="auto"/>
            <w:vAlign w:val="bottom"/>
          </w:tcPr>
          <w:p w14:paraId="5FA6A035" w14:textId="77777777" w:rsidR="00122C0A" w:rsidRPr="004C35BD" w:rsidRDefault="00122C0A" w:rsidP="00E166A2">
            <w:pPr>
              <w:spacing w:line="360" w:lineRule="auto"/>
              <w:jc w:val="center"/>
            </w:pPr>
            <w:r>
              <w:rPr>
                <w:color w:val="000000"/>
              </w:rPr>
              <w:t xml:space="preserve">6.17 </w:t>
            </w:r>
            <w:r w:rsidRPr="004C35BD">
              <w:rPr>
                <w:color w:val="000000"/>
              </w:rPr>
              <w:t xml:space="preserve">± </w:t>
            </w:r>
            <w:r>
              <w:rPr>
                <w:color w:val="000000"/>
              </w:rPr>
              <w:t>6.45</w:t>
            </w:r>
          </w:p>
        </w:tc>
        <w:tc>
          <w:tcPr>
            <w:tcW w:w="976" w:type="dxa"/>
          </w:tcPr>
          <w:p w14:paraId="1BC5D85D" w14:textId="0EC99E1C" w:rsidR="00122C0A" w:rsidRPr="009C5A69" w:rsidRDefault="00117236" w:rsidP="00E166A2">
            <w:pPr>
              <w:spacing w:line="360" w:lineRule="auto"/>
              <w:jc w:val="center"/>
            </w:pPr>
            <w:r>
              <w:t>2.32</w:t>
            </w:r>
          </w:p>
        </w:tc>
        <w:tc>
          <w:tcPr>
            <w:tcW w:w="1619" w:type="dxa"/>
          </w:tcPr>
          <w:p w14:paraId="165CEAB9" w14:textId="7F55DB2A" w:rsidR="00122C0A" w:rsidRPr="004C35BD" w:rsidRDefault="00122C0A" w:rsidP="00E166A2">
            <w:pPr>
              <w:spacing w:line="360" w:lineRule="auto"/>
              <w:jc w:val="center"/>
              <w:rPr>
                <w:color w:val="000000"/>
              </w:rPr>
            </w:pPr>
            <w:r w:rsidRPr="009C5A69">
              <w:t>14.1</w:t>
            </w:r>
          </w:p>
        </w:tc>
      </w:tr>
      <w:tr w:rsidR="00122C0A" w:rsidRPr="004C35BD" w14:paraId="50F65711" w14:textId="77777777" w:rsidTr="00122C0A">
        <w:trPr>
          <w:trHeight w:val="403"/>
        </w:trPr>
        <w:tc>
          <w:tcPr>
            <w:tcW w:w="1474" w:type="dxa"/>
            <w:tcBorders>
              <w:bottom w:val="single" w:sz="4" w:space="0" w:color="auto"/>
            </w:tcBorders>
            <w:shd w:val="clear" w:color="auto" w:fill="F2F2F2" w:themeFill="background1" w:themeFillShade="F2"/>
          </w:tcPr>
          <w:p w14:paraId="39544190" w14:textId="77777777" w:rsidR="00122C0A" w:rsidRPr="004C35BD" w:rsidRDefault="00122C0A" w:rsidP="00E166A2">
            <w:pPr>
              <w:spacing w:line="360" w:lineRule="auto"/>
              <w:jc w:val="center"/>
            </w:pPr>
            <w:r w:rsidRPr="004C35BD">
              <w:t>1702</w:t>
            </w:r>
          </w:p>
        </w:tc>
        <w:tc>
          <w:tcPr>
            <w:tcW w:w="1573" w:type="dxa"/>
            <w:tcBorders>
              <w:bottom w:val="single" w:sz="4" w:space="0" w:color="auto"/>
            </w:tcBorders>
            <w:shd w:val="clear" w:color="auto" w:fill="F2F2F2" w:themeFill="background1" w:themeFillShade="F2"/>
          </w:tcPr>
          <w:p w14:paraId="7063FE7C" w14:textId="77777777" w:rsidR="00122C0A" w:rsidRPr="00540DAF" w:rsidRDefault="00122C0A" w:rsidP="00E166A2">
            <w:pPr>
              <w:spacing w:line="360" w:lineRule="auto"/>
              <w:jc w:val="center"/>
            </w:pPr>
            <w:r>
              <w:t>1595</w:t>
            </w:r>
          </w:p>
        </w:tc>
        <w:tc>
          <w:tcPr>
            <w:tcW w:w="1539" w:type="dxa"/>
            <w:tcBorders>
              <w:bottom w:val="single" w:sz="4" w:space="0" w:color="auto"/>
            </w:tcBorders>
            <w:shd w:val="clear" w:color="auto" w:fill="F2F2F2" w:themeFill="background1" w:themeFillShade="F2"/>
          </w:tcPr>
          <w:p w14:paraId="4726DEB2" w14:textId="77777777" w:rsidR="00122C0A" w:rsidRPr="009C5A69" w:rsidRDefault="00122C0A" w:rsidP="00E166A2">
            <w:pPr>
              <w:spacing w:line="360" w:lineRule="auto"/>
              <w:jc w:val="center"/>
            </w:pPr>
            <w:r w:rsidRPr="00540DAF">
              <w:t>26818.2</w:t>
            </w:r>
          </w:p>
        </w:tc>
        <w:tc>
          <w:tcPr>
            <w:tcW w:w="1459" w:type="dxa"/>
            <w:tcBorders>
              <w:bottom w:val="single" w:sz="4" w:space="0" w:color="auto"/>
            </w:tcBorders>
            <w:shd w:val="clear" w:color="auto" w:fill="F2F2F2" w:themeFill="background1" w:themeFillShade="F2"/>
            <w:vAlign w:val="bottom"/>
          </w:tcPr>
          <w:p w14:paraId="393A320C" w14:textId="77777777" w:rsidR="00122C0A" w:rsidRPr="004C35BD" w:rsidRDefault="00122C0A" w:rsidP="00E166A2">
            <w:pPr>
              <w:spacing w:line="360" w:lineRule="auto"/>
              <w:jc w:val="center"/>
            </w:pPr>
            <w:r>
              <w:rPr>
                <w:color w:val="000000"/>
              </w:rPr>
              <w:t>23.2</w:t>
            </w:r>
            <w:r w:rsidRPr="004C35BD">
              <w:rPr>
                <w:color w:val="000000"/>
              </w:rPr>
              <w:t xml:space="preserve"> ± </w:t>
            </w:r>
            <w:r>
              <w:rPr>
                <w:color w:val="000000"/>
              </w:rPr>
              <w:t>17.3</w:t>
            </w:r>
          </w:p>
        </w:tc>
        <w:tc>
          <w:tcPr>
            <w:tcW w:w="976" w:type="dxa"/>
            <w:tcBorders>
              <w:bottom w:val="single" w:sz="4" w:space="0" w:color="auto"/>
            </w:tcBorders>
            <w:shd w:val="clear" w:color="auto" w:fill="F2F2F2" w:themeFill="background1" w:themeFillShade="F2"/>
          </w:tcPr>
          <w:p w14:paraId="4B35E4FB" w14:textId="34987EA8" w:rsidR="00122C0A" w:rsidRPr="009C5A69" w:rsidRDefault="0077112F" w:rsidP="00E166A2">
            <w:pPr>
              <w:spacing w:line="360" w:lineRule="auto"/>
              <w:jc w:val="center"/>
            </w:pPr>
            <w:r>
              <w:t>0.977</w:t>
            </w:r>
          </w:p>
        </w:tc>
        <w:tc>
          <w:tcPr>
            <w:tcW w:w="1619" w:type="dxa"/>
            <w:tcBorders>
              <w:bottom w:val="single" w:sz="4" w:space="0" w:color="auto"/>
            </w:tcBorders>
            <w:shd w:val="clear" w:color="auto" w:fill="F2F2F2" w:themeFill="background1" w:themeFillShade="F2"/>
          </w:tcPr>
          <w:p w14:paraId="089ED8F8" w14:textId="1CE6541F" w:rsidR="00122C0A" w:rsidRPr="004C35BD" w:rsidRDefault="00122C0A" w:rsidP="00E166A2">
            <w:pPr>
              <w:spacing w:line="360" w:lineRule="auto"/>
              <w:jc w:val="center"/>
              <w:rPr>
                <w:color w:val="000000"/>
              </w:rPr>
            </w:pPr>
            <w:r w:rsidRPr="009C5A69">
              <w:t>15.6</w:t>
            </w:r>
          </w:p>
        </w:tc>
      </w:tr>
      <w:tr w:rsidR="00122C0A" w:rsidRPr="004C35BD" w14:paraId="13D8CC53" w14:textId="77777777" w:rsidTr="00122C0A">
        <w:trPr>
          <w:trHeight w:val="406"/>
        </w:trPr>
        <w:tc>
          <w:tcPr>
            <w:tcW w:w="1474" w:type="dxa"/>
            <w:tcBorders>
              <w:top w:val="single" w:sz="4" w:space="0" w:color="auto"/>
              <w:bottom w:val="single" w:sz="4" w:space="0" w:color="auto"/>
            </w:tcBorders>
          </w:tcPr>
          <w:p w14:paraId="3A5CFA89" w14:textId="77777777" w:rsidR="00122C0A" w:rsidRPr="00E975E1" w:rsidRDefault="00122C0A" w:rsidP="00E166A2">
            <w:pPr>
              <w:tabs>
                <w:tab w:val="left" w:pos="2931"/>
              </w:tabs>
              <w:spacing w:line="360" w:lineRule="auto"/>
              <w:jc w:val="center"/>
              <w:rPr>
                <w:i/>
                <w:iCs/>
              </w:rPr>
            </w:pPr>
          </w:p>
        </w:tc>
        <w:tc>
          <w:tcPr>
            <w:tcW w:w="7166" w:type="dxa"/>
            <w:gridSpan w:val="5"/>
            <w:tcBorders>
              <w:top w:val="single" w:sz="4" w:space="0" w:color="auto"/>
              <w:bottom w:val="single" w:sz="4" w:space="0" w:color="auto"/>
            </w:tcBorders>
          </w:tcPr>
          <w:p w14:paraId="15771121" w14:textId="193FA9AC" w:rsidR="00122C0A" w:rsidRPr="00E975E1" w:rsidRDefault="00122C0A" w:rsidP="00E166A2">
            <w:pPr>
              <w:tabs>
                <w:tab w:val="left" w:pos="2931"/>
              </w:tabs>
              <w:spacing w:line="360" w:lineRule="auto"/>
              <w:jc w:val="center"/>
              <w:rPr>
                <w:i/>
                <w:iCs/>
              </w:rPr>
            </w:pPr>
            <w:r w:rsidRPr="00E975E1">
              <w:rPr>
                <w:i/>
                <w:iCs/>
              </w:rPr>
              <w:t>SMP-FA</w:t>
            </w:r>
          </w:p>
        </w:tc>
      </w:tr>
      <w:tr w:rsidR="00122C0A" w:rsidRPr="004C35BD" w14:paraId="097A0968" w14:textId="77777777" w:rsidTr="00122C0A">
        <w:trPr>
          <w:trHeight w:val="423"/>
        </w:trPr>
        <w:tc>
          <w:tcPr>
            <w:tcW w:w="1474" w:type="dxa"/>
            <w:tcBorders>
              <w:top w:val="single" w:sz="4" w:space="0" w:color="auto"/>
            </w:tcBorders>
          </w:tcPr>
          <w:p w14:paraId="7F233B81" w14:textId="77777777" w:rsidR="00122C0A" w:rsidRPr="004C35BD" w:rsidRDefault="00122C0A" w:rsidP="00E166A2">
            <w:pPr>
              <w:spacing w:line="360" w:lineRule="auto"/>
              <w:jc w:val="center"/>
            </w:pPr>
            <w:r w:rsidRPr="004C35BD">
              <w:t>634</w:t>
            </w:r>
          </w:p>
        </w:tc>
        <w:tc>
          <w:tcPr>
            <w:tcW w:w="1573" w:type="dxa"/>
            <w:tcBorders>
              <w:top w:val="single" w:sz="4" w:space="0" w:color="auto"/>
            </w:tcBorders>
          </w:tcPr>
          <w:p w14:paraId="05AEBC47" w14:textId="77777777" w:rsidR="00122C0A" w:rsidRPr="00C559C4" w:rsidRDefault="00122C0A" w:rsidP="00E166A2">
            <w:pPr>
              <w:spacing w:line="360" w:lineRule="auto"/>
              <w:jc w:val="center"/>
            </w:pPr>
            <w:r>
              <w:t>1496</w:t>
            </w:r>
          </w:p>
        </w:tc>
        <w:tc>
          <w:tcPr>
            <w:tcW w:w="1539" w:type="dxa"/>
            <w:tcBorders>
              <w:top w:val="single" w:sz="4" w:space="0" w:color="auto"/>
            </w:tcBorders>
          </w:tcPr>
          <w:p w14:paraId="1B799F60" w14:textId="77777777" w:rsidR="00122C0A" w:rsidRPr="00FF2B9F" w:rsidRDefault="00122C0A" w:rsidP="00E166A2">
            <w:pPr>
              <w:spacing w:line="360" w:lineRule="auto"/>
              <w:jc w:val="center"/>
            </w:pPr>
            <w:r w:rsidRPr="00C559C4">
              <w:t>5648.4</w:t>
            </w:r>
          </w:p>
        </w:tc>
        <w:tc>
          <w:tcPr>
            <w:tcW w:w="1459" w:type="dxa"/>
            <w:tcBorders>
              <w:top w:val="single" w:sz="4" w:space="0" w:color="auto"/>
            </w:tcBorders>
            <w:shd w:val="clear" w:color="auto" w:fill="auto"/>
            <w:vAlign w:val="bottom"/>
          </w:tcPr>
          <w:p w14:paraId="23E3E677" w14:textId="77777777" w:rsidR="00122C0A" w:rsidRPr="004C35BD" w:rsidRDefault="00122C0A" w:rsidP="00E166A2">
            <w:pPr>
              <w:spacing w:line="360" w:lineRule="auto"/>
              <w:jc w:val="center"/>
              <w:rPr>
                <w:color w:val="000000"/>
              </w:rPr>
            </w:pPr>
            <w:r>
              <w:rPr>
                <w:color w:val="000000"/>
              </w:rPr>
              <w:t>10.8</w:t>
            </w:r>
            <w:r w:rsidRPr="004C35BD">
              <w:rPr>
                <w:color w:val="000000"/>
              </w:rPr>
              <w:t xml:space="preserve"> ± </w:t>
            </w:r>
            <w:r>
              <w:rPr>
                <w:color w:val="000000"/>
              </w:rPr>
              <w:t>5.89</w:t>
            </w:r>
          </w:p>
        </w:tc>
        <w:tc>
          <w:tcPr>
            <w:tcW w:w="976" w:type="dxa"/>
            <w:tcBorders>
              <w:top w:val="single" w:sz="4" w:space="0" w:color="auto"/>
            </w:tcBorders>
          </w:tcPr>
          <w:p w14:paraId="14D0E754" w14:textId="45172D69" w:rsidR="00122C0A" w:rsidRPr="00FF2B9F" w:rsidRDefault="0077112F" w:rsidP="00E166A2">
            <w:pPr>
              <w:spacing w:line="360" w:lineRule="auto"/>
              <w:jc w:val="center"/>
            </w:pPr>
            <w:r>
              <w:t>5.56</w:t>
            </w:r>
          </w:p>
        </w:tc>
        <w:tc>
          <w:tcPr>
            <w:tcW w:w="1619" w:type="dxa"/>
            <w:tcBorders>
              <w:top w:val="single" w:sz="4" w:space="0" w:color="auto"/>
            </w:tcBorders>
          </w:tcPr>
          <w:p w14:paraId="790D2CBB" w14:textId="12A31107" w:rsidR="00122C0A" w:rsidRPr="004C35BD" w:rsidRDefault="00122C0A" w:rsidP="00E166A2">
            <w:pPr>
              <w:spacing w:line="360" w:lineRule="auto"/>
              <w:jc w:val="center"/>
              <w:rPr>
                <w:color w:val="000000"/>
              </w:rPr>
            </w:pPr>
            <w:r w:rsidRPr="00FF2B9F">
              <w:t>12.5</w:t>
            </w:r>
          </w:p>
        </w:tc>
      </w:tr>
      <w:tr w:rsidR="00122C0A" w:rsidRPr="004C35BD" w14:paraId="5D857CA5" w14:textId="77777777" w:rsidTr="00122C0A">
        <w:trPr>
          <w:trHeight w:val="406"/>
        </w:trPr>
        <w:tc>
          <w:tcPr>
            <w:tcW w:w="1474" w:type="dxa"/>
            <w:shd w:val="clear" w:color="auto" w:fill="F2F2F2" w:themeFill="background1" w:themeFillShade="F2"/>
          </w:tcPr>
          <w:p w14:paraId="29C79DD8" w14:textId="77777777" w:rsidR="00122C0A" w:rsidRPr="004C35BD" w:rsidRDefault="00122C0A" w:rsidP="00E166A2">
            <w:pPr>
              <w:spacing w:line="360" w:lineRule="auto"/>
              <w:jc w:val="center"/>
            </w:pPr>
            <w:r w:rsidRPr="004C35BD">
              <w:t>979</w:t>
            </w:r>
          </w:p>
        </w:tc>
        <w:tc>
          <w:tcPr>
            <w:tcW w:w="1573" w:type="dxa"/>
            <w:shd w:val="clear" w:color="auto" w:fill="F2F2F2" w:themeFill="background1" w:themeFillShade="F2"/>
          </w:tcPr>
          <w:p w14:paraId="69FF30BF" w14:textId="77777777" w:rsidR="00122C0A" w:rsidRPr="00C559C4" w:rsidRDefault="00122C0A" w:rsidP="00E166A2">
            <w:pPr>
              <w:spacing w:line="360" w:lineRule="auto"/>
              <w:jc w:val="center"/>
            </w:pPr>
            <w:r>
              <w:t>2190</w:t>
            </w:r>
          </w:p>
        </w:tc>
        <w:tc>
          <w:tcPr>
            <w:tcW w:w="1539" w:type="dxa"/>
            <w:shd w:val="clear" w:color="auto" w:fill="F2F2F2" w:themeFill="background1" w:themeFillShade="F2"/>
          </w:tcPr>
          <w:p w14:paraId="7DFE01F3" w14:textId="77777777" w:rsidR="00122C0A" w:rsidRPr="00FF2B9F" w:rsidRDefault="00122C0A" w:rsidP="00E166A2">
            <w:pPr>
              <w:spacing w:line="360" w:lineRule="auto"/>
              <w:jc w:val="center"/>
            </w:pPr>
            <w:r w:rsidRPr="00C559C4">
              <w:t>11050.3</w:t>
            </w:r>
          </w:p>
        </w:tc>
        <w:tc>
          <w:tcPr>
            <w:tcW w:w="1459" w:type="dxa"/>
            <w:shd w:val="clear" w:color="auto" w:fill="F2F2F2" w:themeFill="background1" w:themeFillShade="F2"/>
            <w:vAlign w:val="bottom"/>
          </w:tcPr>
          <w:p w14:paraId="149DBD11" w14:textId="77777777" w:rsidR="00122C0A" w:rsidRPr="004C35BD" w:rsidRDefault="00122C0A" w:rsidP="00E166A2">
            <w:pPr>
              <w:spacing w:line="360" w:lineRule="auto"/>
              <w:jc w:val="center"/>
            </w:pPr>
            <w:r>
              <w:rPr>
                <w:color w:val="000000"/>
              </w:rPr>
              <w:t>13.5</w:t>
            </w:r>
            <w:r w:rsidRPr="004C35BD">
              <w:rPr>
                <w:color w:val="000000"/>
              </w:rPr>
              <w:t xml:space="preserve"> ± </w:t>
            </w:r>
            <w:r>
              <w:rPr>
                <w:color w:val="000000"/>
              </w:rPr>
              <w:t>4.77</w:t>
            </w:r>
          </w:p>
        </w:tc>
        <w:tc>
          <w:tcPr>
            <w:tcW w:w="976" w:type="dxa"/>
            <w:shd w:val="clear" w:color="auto" w:fill="F2F2F2" w:themeFill="background1" w:themeFillShade="F2"/>
          </w:tcPr>
          <w:p w14:paraId="51A2E2BC" w14:textId="236C1863" w:rsidR="00122C0A" w:rsidRPr="00FF2B9F" w:rsidRDefault="0077112F" w:rsidP="00E166A2">
            <w:pPr>
              <w:spacing w:line="360" w:lineRule="auto"/>
              <w:jc w:val="center"/>
            </w:pPr>
            <w:r>
              <w:t>5.89</w:t>
            </w:r>
          </w:p>
        </w:tc>
        <w:tc>
          <w:tcPr>
            <w:tcW w:w="1619" w:type="dxa"/>
            <w:shd w:val="clear" w:color="auto" w:fill="F2F2F2" w:themeFill="background1" w:themeFillShade="F2"/>
          </w:tcPr>
          <w:p w14:paraId="026AFD56" w14:textId="13E4F54A" w:rsidR="00122C0A" w:rsidRPr="004C35BD" w:rsidRDefault="00122C0A" w:rsidP="00E166A2">
            <w:pPr>
              <w:spacing w:line="360" w:lineRule="auto"/>
              <w:jc w:val="center"/>
              <w:rPr>
                <w:color w:val="000000"/>
              </w:rPr>
            </w:pPr>
            <w:r w:rsidRPr="00FF2B9F">
              <w:t>12.</w:t>
            </w:r>
            <w:r>
              <w:t>8</w:t>
            </w:r>
          </w:p>
        </w:tc>
      </w:tr>
      <w:tr w:rsidR="00122C0A" w:rsidRPr="004C35BD" w14:paraId="7CC98129" w14:textId="77777777" w:rsidTr="00122C0A">
        <w:trPr>
          <w:trHeight w:val="423"/>
        </w:trPr>
        <w:tc>
          <w:tcPr>
            <w:tcW w:w="1474" w:type="dxa"/>
          </w:tcPr>
          <w:p w14:paraId="650BACD1" w14:textId="77777777" w:rsidR="00122C0A" w:rsidRPr="004C35BD" w:rsidRDefault="00122C0A" w:rsidP="00E166A2">
            <w:pPr>
              <w:spacing w:line="360" w:lineRule="auto"/>
              <w:jc w:val="center"/>
            </w:pPr>
            <w:r w:rsidRPr="004C35BD">
              <w:t>1346</w:t>
            </w:r>
          </w:p>
        </w:tc>
        <w:tc>
          <w:tcPr>
            <w:tcW w:w="1573" w:type="dxa"/>
          </w:tcPr>
          <w:p w14:paraId="0BF1CDD5" w14:textId="77777777" w:rsidR="00122C0A" w:rsidRPr="00C559C4" w:rsidRDefault="00122C0A" w:rsidP="00E166A2">
            <w:pPr>
              <w:spacing w:line="360" w:lineRule="auto"/>
              <w:jc w:val="center"/>
            </w:pPr>
            <w:r>
              <w:t>3203</w:t>
            </w:r>
          </w:p>
        </w:tc>
        <w:tc>
          <w:tcPr>
            <w:tcW w:w="1539" w:type="dxa"/>
          </w:tcPr>
          <w:p w14:paraId="56721A2D" w14:textId="77777777" w:rsidR="00122C0A" w:rsidRPr="00FF2B9F" w:rsidRDefault="00122C0A" w:rsidP="00E166A2">
            <w:pPr>
              <w:spacing w:line="360" w:lineRule="auto"/>
              <w:jc w:val="center"/>
            </w:pPr>
            <w:r w:rsidRPr="00C559C4">
              <w:t>20253.</w:t>
            </w:r>
            <w:r>
              <w:t>6</w:t>
            </w:r>
          </w:p>
        </w:tc>
        <w:tc>
          <w:tcPr>
            <w:tcW w:w="1459" w:type="dxa"/>
            <w:shd w:val="clear" w:color="auto" w:fill="auto"/>
            <w:vAlign w:val="bottom"/>
          </w:tcPr>
          <w:p w14:paraId="72631A38" w14:textId="77777777" w:rsidR="00122C0A" w:rsidRPr="004C35BD" w:rsidRDefault="00122C0A" w:rsidP="00E166A2">
            <w:pPr>
              <w:spacing w:line="360" w:lineRule="auto"/>
              <w:jc w:val="center"/>
            </w:pPr>
            <w:r>
              <w:rPr>
                <w:color w:val="000000"/>
              </w:rPr>
              <w:t>14.7</w:t>
            </w:r>
            <w:r w:rsidRPr="004C35BD">
              <w:rPr>
                <w:color w:val="000000"/>
              </w:rPr>
              <w:t xml:space="preserve"> ± </w:t>
            </w:r>
            <w:r>
              <w:rPr>
                <w:color w:val="000000"/>
              </w:rPr>
              <w:t>3.95</w:t>
            </w:r>
          </w:p>
        </w:tc>
        <w:tc>
          <w:tcPr>
            <w:tcW w:w="976" w:type="dxa"/>
          </w:tcPr>
          <w:p w14:paraId="1397B3CF" w14:textId="4E52A024" w:rsidR="00122C0A" w:rsidRPr="00FF2B9F" w:rsidRDefault="007D3FAE" w:rsidP="00E166A2">
            <w:pPr>
              <w:spacing w:line="360" w:lineRule="auto"/>
              <w:jc w:val="center"/>
            </w:pPr>
            <w:r>
              <w:t>8.23</w:t>
            </w:r>
          </w:p>
        </w:tc>
        <w:tc>
          <w:tcPr>
            <w:tcW w:w="1619" w:type="dxa"/>
          </w:tcPr>
          <w:p w14:paraId="5EF1C96F" w14:textId="0F10D3BD" w:rsidR="00122C0A" w:rsidRPr="004C35BD" w:rsidRDefault="00122C0A" w:rsidP="00E166A2">
            <w:pPr>
              <w:spacing w:line="360" w:lineRule="auto"/>
              <w:jc w:val="center"/>
              <w:rPr>
                <w:color w:val="000000"/>
              </w:rPr>
            </w:pPr>
            <w:r w:rsidRPr="00FF2B9F">
              <w:t>11.</w:t>
            </w:r>
            <w:r>
              <w:t>5</w:t>
            </w:r>
          </w:p>
        </w:tc>
      </w:tr>
      <w:tr w:rsidR="00122C0A" w:rsidRPr="004C35BD" w14:paraId="34867416" w14:textId="77777777" w:rsidTr="00122C0A">
        <w:trPr>
          <w:trHeight w:val="423"/>
        </w:trPr>
        <w:tc>
          <w:tcPr>
            <w:tcW w:w="1474" w:type="dxa"/>
            <w:shd w:val="clear" w:color="auto" w:fill="F2F2F2" w:themeFill="background1" w:themeFillShade="F2"/>
          </w:tcPr>
          <w:p w14:paraId="596CF9EE" w14:textId="77777777" w:rsidR="00122C0A" w:rsidRPr="004C35BD" w:rsidRDefault="00122C0A" w:rsidP="00E166A2">
            <w:pPr>
              <w:spacing w:line="360" w:lineRule="auto"/>
              <w:jc w:val="center"/>
            </w:pPr>
            <w:r w:rsidRPr="004C35BD">
              <w:t>1702</w:t>
            </w:r>
          </w:p>
        </w:tc>
        <w:tc>
          <w:tcPr>
            <w:tcW w:w="1573" w:type="dxa"/>
            <w:shd w:val="clear" w:color="auto" w:fill="F2F2F2" w:themeFill="background1" w:themeFillShade="F2"/>
          </w:tcPr>
          <w:p w14:paraId="44BCF900" w14:textId="77777777" w:rsidR="00122C0A" w:rsidRPr="00C559C4" w:rsidRDefault="00122C0A" w:rsidP="00E166A2">
            <w:pPr>
              <w:spacing w:line="360" w:lineRule="auto"/>
              <w:jc w:val="center"/>
            </w:pPr>
            <w:r>
              <w:t>425</w:t>
            </w:r>
          </w:p>
        </w:tc>
        <w:tc>
          <w:tcPr>
            <w:tcW w:w="1539" w:type="dxa"/>
            <w:shd w:val="clear" w:color="auto" w:fill="F2F2F2" w:themeFill="background1" w:themeFillShade="F2"/>
          </w:tcPr>
          <w:p w14:paraId="20A9512A" w14:textId="77777777" w:rsidR="00122C0A" w:rsidRPr="00FF2B9F" w:rsidRDefault="00122C0A" w:rsidP="00E166A2">
            <w:pPr>
              <w:spacing w:line="360" w:lineRule="auto"/>
              <w:jc w:val="center"/>
            </w:pPr>
            <w:r w:rsidRPr="00C559C4">
              <w:t>30270.</w:t>
            </w:r>
            <w:r>
              <w:t>6</w:t>
            </w:r>
          </w:p>
        </w:tc>
        <w:tc>
          <w:tcPr>
            <w:tcW w:w="1459" w:type="dxa"/>
            <w:shd w:val="clear" w:color="auto" w:fill="F2F2F2" w:themeFill="background1" w:themeFillShade="F2"/>
            <w:vAlign w:val="bottom"/>
          </w:tcPr>
          <w:p w14:paraId="1A9B7BC5" w14:textId="77777777" w:rsidR="00122C0A" w:rsidRPr="004C35BD" w:rsidRDefault="00122C0A" w:rsidP="00E166A2">
            <w:pPr>
              <w:spacing w:line="360" w:lineRule="auto"/>
              <w:jc w:val="center"/>
            </w:pPr>
            <w:r>
              <w:rPr>
                <w:color w:val="000000"/>
              </w:rPr>
              <w:t>20.0</w:t>
            </w:r>
            <w:r w:rsidRPr="004C35BD">
              <w:rPr>
                <w:color w:val="000000"/>
              </w:rPr>
              <w:t xml:space="preserve"> ± </w:t>
            </w:r>
            <w:r>
              <w:rPr>
                <w:color w:val="000000"/>
              </w:rPr>
              <w:t>4.84</w:t>
            </w:r>
          </w:p>
        </w:tc>
        <w:tc>
          <w:tcPr>
            <w:tcW w:w="976" w:type="dxa"/>
            <w:shd w:val="clear" w:color="auto" w:fill="F2F2F2" w:themeFill="background1" w:themeFillShade="F2"/>
          </w:tcPr>
          <w:p w14:paraId="719C9D1C" w14:textId="7D5D330E" w:rsidR="00122C0A" w:rsidRPr="00FF2B9F" w:rsidRDefault="007D3FAE" w:rsidP="00E166A2">
            <w:pPr>
              <w:spacing w:line="360" w:lineRule="auto"/>
              <w:jc w:val="center"/>
            </w:pPr>
            <w:r>
              <w:t>11.5</w:t>
            </w:r>
          </w:p>
        </w:tc>
        <w:tc>
          <w:tcPr>
            <w:tcW w:w="1619" w:type="dxa"/>
            <w:shd w:val="clear" w:color="auto" w:fill="F2F2F2" w:themeFill="background1" w:themeFillShade="F2"/>
          </w:tcPr>
          <w:p w14:paraId="59E8014B" w14:textId="34C7D755" w:rsidR="00122C0A" w:rsidRPr="004C35BD" w:rsidRDefault="00122C0A" w:rsidP="00E166A2">
            <w:pPr>
              <w:spacing w:line="360" w:lineRule="auto"/>
              <w:jc w:val="center"/>
              <w:rPr>
                <w:color w:val="000000"/>
              </w:rPr>
            </w:pPr>
            <w:r w:rsidRPr="00FF2B9F">
              <w:t>1.8</w:t>
            </w:r>
            <w:r>
              <w:t>8</w:t>
            </w:r>
          </w:p>
        </w:tc>
      </w:tr>
    </w:tbl>
    <w:p w14:paraId="3F2E14FE" w14:textId="77777777" w:rsidR="00E75538" w:rsidRDefault="00E75538">
      <w:r>
        <w:br w:type="page"/>
      </w:r>
    </w:p>
    <w:p w14:paraId="2A6AF2BF" w14:textId="0ADA6620" w:rsidR="00392BEC" w:rsidRDefault="006B6072" w:rsidP="00E75538">
      <w:pPr>
        <w:spacing w:line="480" w:lineRule="auto"/>
        <w:jc w:val="both"/>
      </w:pPr>
      <w:r>
        <w:lastRenderedPageBreak/>
        <w:t xml:space="preserve">The </w:t>
      </w:r>
      <w:r w:rsidR="00705CED">
        <w:t xml:space="preserve">greater size of bubbles and </w:t>
      </w:r>
      <w:r w:rsidR="000467B4">
        <w:t>the presence of a</w:t>
      </w:r>
      <w:r w:rsidR="002414A6">
        <w:t xml:space="preserve"> </w:t>
      </w:r>
      <w:r w:rsidR="000467B4">
        <w:t xml:space="preserve">crack-like structure for the SMP-00 </w:t>
      </w:r>
      <w:r w:rsidR="00527883">
        <w:t>rod</w:t>
      </w:r>
      <w:r w:rsidR="000467B4">
        <w:t>s suggest</w:t>
      </w:r>
      <w:r w:rsidR="00FA0078">
        <w:t>s</w:t>
      </w:r>
      <w:r w:rsidR="000467B4">
        <w:t xml:space="preserve"> that FA's addition</w:t>
      </w:r>
      <w:r w:rsidR="00CE0F72">
        <w:t xml:space="preserve"> in the SMP-FA may have aided in the </w:t>
      </w:r>
      <w:r w:rsidR="006948DF">
        <w:t>diffusion process</w:t>
      </w:r>
      <w:r w:rsidR="00290112">
        <w:t xml:space="preserve">. </w:t>
      </w:r>
      <w:r w:rsidR="00290112" w:rsidRPr="00F0222E">
        <w:t>F</w:t>
      </w:r>
      <w:r w:rsidR="004D1BC9" w:rsidRPr="00F0222E">
        <w:t>A</w:t>
      </w:r>
      <w:r w:rsidR="00290112" w:rsidRPr="00F0222E">
        <w:rPr>
          <w:vertAlign w:val="subscript"/>
        </w:rPr>
        <w:t xml:space="preserve"> </w:t>
      </w:r>
      <w:r w:rsidR="00874C4D">
        <w:t>is thought to aid</w:t>
      </w:r>
      <w:r w:rsidR="001120D5">
        <w:t xml:space="preserve"> in the gas diffusion of low-molecular</w:t>
      </w:r>
      <w:r w:rsidR="00FA0078">
        <w:t>-</w:t>
      </w:r>
      <w:r w:rsidR="001120D5">
        <w:t>weight oligomers</w:t>
      </w:r>
      <w:r w:rsidR="008745A7">
        <w:t xml:space="preserve">, </w:t>
      </w:r>
      <w:r w:rsidR="00F0222E">
        <w:t>whereas</w:t>
      </w:r>
      <w:r w:rsidR="008745A7">
        <w:t xml:space="preserve"> the ZrB</w:t>
      </w:r>
      <w:r w:rsidR="008745A7">
        <w:rPr>
          <w:vertAlign w:val="subscript"/>
        </w:rPr>
        <w:t xml:space="preserve">2 </w:t>
      </w:r>
      <w:r w:rsidR="008745A7">
        <w:t xml:space="preserve">alone </w:t>
      </w:r>
      <w:r w:rsidR="00F0222E">
        <w:t>caused significant entrapment of gases.</w:t>
      </w:r>
      <w:r w:rsidR="008745A7">
        <w:t xml:space="preserve"> </w:t>
      </w:r>
      <w:r w:rsidR="006358F1">
        <w:t xml:space="preserve">Because of the </w:t>
      </w:r>
      <w:r w:rsidR="00BB2143">
        <w:t>spheroidal</w:t>
      </w:r>
      <w:r w:rsidR="006358F1">
        <w:t xml:space="preserve"> </w:t>
      </w:r>
      <w:r w:rsidR="00BB2143">
        <w:t>shape of the ZrB</w:t>
      </w:r>
      <w:r w:rsidR="00BB2143">
        <w:rPr>
          <w:vertAlign w:val="subscript"/>
        </w:rPr>
        <w:t xml:space="preserve">2 </w:t>
      </w:r>
      <w:r w:rsidR="00BB2143">
        <w:t xml:space="preserve">particles, gaps occur between </w:t>
      </w:r>
      <w:r w:rsidR="00542C31">
        <w:t xml:space="preserve">individual particles. </w:t>
      </w:r>
      <w:r w:rsidR="00F46FF3">
        <w:t xml:space="preserve">These gaps </w:t>
      </w:r>
      <w:r w:rsidR="00C42CC5">
        <w:t>are places where gases can collect during off-gassing</w:t>
      </w:r>
      <w:r w:rsidR="00C94CA2">
        <w:t xml:space="preserve"> that lead to eventual</w:t>
      </w:r>
      <w:r w:rsidR="005D7E67">
        <w:t xml:space="preserve"> porosity</w:t>
      </w:r>
      <w:r w:rsidR="00C42CC5" w:rsidRPr="0059326D">
        <w:t xml:space="preserve">. </w:t>
      </w:r>
    </w:p>
    <w:p w14:paraId="11C2204C" w14:textId="5DD1C6D5" w:rsidR="00392BEC" w:rsidRDefault="00AD45C4" w:rsidP="00392BEC">
      <w:pPr>
        <w:pStyle w:val="Heading3"/>
        <w:spacing w:line="480" w:lineRule="auto"/>
      </w:pPr>
      <w:bookmarkStart w:id="79" w:name="_Toc79664406"/>
      <w:r>
        <w:t>Mechanical</w:t>
      </w:r>
      <w:r w:rsidR="00392BEC">
        <w:t xml:space="preserve"> testing</w:t>
      </w:r>
      <w:bookmarkEnd w:id="79"/>
    </w:p>
    <w:p w14:paraId="2792995D" w14:textId="5A9A2737" w:rsidR="00E75538" w:rsidRDefault="00392BEC" w:rsidP="00392BEC">
      <w:pPr>
        <w:spacing w:line="480" w:lineRule="auto"/>
        <w:ind w:firstLine="720"/>
        <w:jc w:val="both"/>
      </w:pPr>
      <w:r>
        <w:t>32</w:t>
      </w:r>
      <w:r w:rsidR="00FF1753">
        <w:t>-</w:t>
      </w:r>
      <w:r>
        <w:t>mm</w:t>
      </w:r>
      <w:r w:rsidR="00FF1753">
        <w:t>-</w:t>
      </w:r>
      <w:r>
        <w:t>length microrods printed with 450, 634, 979, 1346, and 1702 µm</w:t>
      </w:r>
      <w:r w:rsidR="00FF1753">
        <w:t>-d</w:t>
      </w:r>
      <w:r w:rsidR="00C40F11">
        <w:t>iameter</w:t>
      </w:r>
      <w:r>
        <w:t xml:space="preserve"> nozzles were pyrolyzed and tested in 3-point flexure. Optical micrographs of the </w:t>
      </w:r>
      <w:r w:rsidR="00782E43">
        <w:t>overall fracture surface</w:t>
      </w:r>
      <w:r w:rsidR="00E51FD3">
        <w:t xml:space="preserve"> of each microrod</w:t>
      </w:r>
      <w:r w:rsidR="005447BD">
        <w:t xml:space="preserve"> are shown in </w:t>
      </w:r>
      <w:r w:rsidR="005447BD" w:rsidRPr="009E7AD8">
        <w:rPr>
          <w:b/>
          <w:bCs/>
        </w:rPr>
        <w:t>Figure</w:t>
      </w:r>
      <w:r>
        <w:rPr>
          <w:b/>
          <w:bCs/>
        </w:rPr>
        <w:t>s</w:t>
      </w:r>
      <w:r w:rsidR="005447BD" w:rsidRPr="009E7AD8">
        <w:rPr>
          <w:b/>
          <w:bCs/>
        </w:rPr>
        <w:t xml:space="preserve"> 4</w:t>
      </w:r>
      <w:r w:rsidR="009E7AD8" w:rsidRPr="009E7AD8">
        <w:rPr>
          <w:b/>
          <w:bCs/>
        </w:rPr>
        <w:t>.</w:t>
      </w:r>
      <w:r w:rsidR="005E771A">
        <w:rPr>
          <w:b/>
          <w:bCs/>
        </w:rPr>
        <w:t>6</w:t>
      </w:r>
      <w:r w:rsidR="00B41916">
        <w:t xml:space="preserve"> and </w:t>
      </w:r>
      <w:r w:rsidR="00B41916" w:rsidRPr="009E7AD8">
        <w:rPr>
          <w:b/>
          <w:bCs/>
        </w:rPr>
        <w:t>4</w:t>
      </w:r>
      <w:r w:rsidR="009E7AD8" w:rsidRPr="009E7AD8">
        <w:rPr>
          <w:b/>
          <w:bCs/>
        </w:rPr>
        <w:t>.</w:t>
      </w:r>
      <w:r w:rsidR="005E771A">
        <w:rPr>
          <w:b/>
          <w:bCs/>
        </w:rPr>
        <w:t>7</w:t>
      </w:r>
      <w:r w:rsidR="00B41916">
        <w:t xml:space="preserve"> for SMP-00 and SMP-FA</w:t>
      </w:r>
      <w:r>
        <w:t>,</w:t>
      </w:r>
      <w:r w:rsidR="00B41916">
        <w:t xml:space="preserve"> respectively. </w:t>
      </w:r>
      <w:r w:rsidR="00616A7D">
        <w:t>For the SMP-00</w:t>
      </w:r>
      <w:r w:rsidR="004D5D02">
        <w:t xml:space="preserve"> samples in </w:t>
      </w:r>
      <w:r w:rsidR="004D5D02" w:rsidRPr="009E7AD8">
        <w:rPr>
          <w:b/>
          <w:bCs/>
        </w:rPr>
        <w:t>Fi</w:t>
      </w:r>
      <w:r w:rsidR="00743024" w:rsidRPr="009E7AD8">
        <w:rPr>
          <w:b/>
          <w:bCs/>
        </w:rPr>
        <w:t>g</w:t>
      </w:r>
      <w:r w:rsidR="0044120D" w:rsidRPr="009E7AD8">
        <w:rPr>
          <w:b/>
          <w:bCs/>
        </w:rPr>
        <w:t xml:space="preserve"> 4</w:t>
      </w:r>
      <w:r w:rsidR="009E7AD8">
        <w:rPr>
          <w:b/>
          <w:bCs/>
        </w:rPr>
        <w:t>.</w:t>
      </w:r>
      <w:r w:rsidR="005E771A">
        <w:rPr>
          <w:b/>
          <w:bCs/>
        </w:rPr>
        <w:t>6</w:t>
      </w:r>
      <w:r w:rsidR="0044120D">
        <w:t xml:space="preserve">, </w:t>
      </w:r>
      <w:r w:rsidR="008058D4">
        <w:t xml:space="preserve">a </w:t>
      </w:r>
      <w:r w:rsidR="00F1536A">
        <w:t xml:space="preserve">noticeable </w:t>
      </w:r>
      <w:r w:rsidR="00C40F11">
        <w:t>boundary</w:t>
      </w:r>
      <w:r w:rsidR="00F1536A">
        <w:t xml:space="preserve"> in the center of the fracture surface develops</w:t>
      </w:r>
      <w:r w:rsidR="00284311">
        <w:t xml:space="preserve"> </w:t>
      </w:r>
      <w:r w:rsidR="00C40F11">
        <w:t>in the larger rods</w:t>
      </w:r>
      <w:r w:rsidR="00284311">
        <w:t xml:space="preserve">. </w:t>
      </w:r>
      <w:r w:rsidR="00215337">
        <w:t xml:space="preserve">SEM </w:t>
      </w:r>
      <w:r w:rsidR="00B14B76">
        <w:t>along th</w:t>
      </w:r>
      <w:r w:rsidR="00C40F11">
        <w:t xml:space="preserve">is boundary </w:t>
      </w:r>
      <w:r w:rsidR="008F26AE">
        <w:t xml:space="preserve">in the sample printed using the </w:t>
      </w:r>
      <w:r w:rsidR="00215337">
        <w:t>1702</w:t>
      </w:r>
      <w:r w:rsidR="008F26AE">
        <w:t>-</w:t>
      </w:r>
      <w:r w:rsidR="00215337">
        <w:t>µm</w:t>
      </w:r>
      <w:r w:rsidR="008F26AE">
        <w:t>-diameter</w:t>
      </w:r>
      <w:r w:rsidR="00215337">
        <w:t xml:space="preserve"> nozzle (</w:t>
      </w:r>
      <w:r w:rsidR="00215337" w:rsidRPr="009E7AD8">
        <w:rPr>
          <w:b/>
          <w:bCs/>
        </w:rPr>
        <w:t>Fig. 4</w:t>
      </w:r>
      <w:r w:rsidR="009E7AD8" w:rsidRPr="009E7AD8">
        <w:rPr>
          <w:b/>
          <w:bCs/>
        </w:rPr>
        <w:t>.</w:t>
      </w:r>
      <w:r w:rsidR="005E771A">
        <w:rPr>
          <w:b/>
          <w:bCs/>
        </w:rPr>
        <w:t>6</w:t>
      </w:r>
      <w:r w:rsidR="009E7AD8" w:rsidRPr="009E7AD8">
        <w:rPr>
          <w:b/>
          <w:bCs/>
        </w:rPr>
        <w:t xml:space="preserve"> </w:t>
      </w:r>
      <w:r w:rsidR="00215337" w:rsidRPr="009E7AD8">
        <w:rPr>
          <w:b/>
          <w:bCs/>
        </w:rPr>
        <w:t>E</w:t>
      </w:r>
      <w:r w:rsidR="00215337">
        <w:t>) is shown</w:t>
      </w:r>
      <w:r w:rsidR="002738CB">
        <w:t xml:space="preserve"> </w:t>
      </w:r>
      <w:r w:rsidR="00444B3E">
        <w:t xml:space="preserve">in </w:t>
      </w:r>
      <w:r w:rsidR="00444B3E" w:rsidRPr="009E7AD8">
        <w:rPr>
          <w:b/>
          <w:bCs/>
        </w:rPr>
        <w:t>Fig. 4.</w:t>
      </w:r>
      <w:r w:rsidR="005E771A">
        <w:rPr>
          <w:b/>
          <w:bCs/>
        </w:rPr>
        <w:t>6</w:t>
      </w:r>
      <w:r w:rsidR="00444B3E" w:rsidRPr="009E7AD8">
        <w:rPr>
          <w:b/>
          <w:bCs/>
        </w:rPr>
        <w:t xml:space="preserve"> F</w:t>
      </w:r>
      <w:r w:rsidR="00444B3E">
        <w:t xml:space="preserve">. </w:t>
      </w:r>
      <w:r w:rsidR="00996992">
        <w:t xml:space="preserve">A </w:t>
      </w:r>
      <w:r w:rsidR="00444B3E">
        <w:t xml:space="preserve">significant difference in contrast between the inner and outer surfaces </w:t>
      </w:r>
      <w:r w:rsidR="00135825">
        <w:t xml:space="preserve">can be seen, where </w:t>
      </w:r>
      <w:r w:rsidR="00444B3E">
        <w:t xml:space="preserve">the darker, inner region </w:t>
      </w:r>
      <w:r w:rsidR="00E80E7F">
        <w:t>appears</w:t>
      </w:r>
      <w:r w:rsidR="008A7BAC">
        <w:t xml:space="preserve"> </w:t>
      </w:r>
      <w:r w:rsidR="008A7BAC" w:rsidRPr="00E80E7F">
        <w:t>to</w:t>
      </w:r>
      <w:r w:rsidR="00454C0C">
        <w:t xml:space="preserve"> be more porous when</w:t>
      </w:r>
      <w:r w:rsidR="00781EDD">
        <w:t xml:space="preserve"> compared to </w:t>
      </w:r>
      <w:r w:rsidR="004710E6" w:rsidRPr="00E80E7F">
        <w:t xml:space="preserve">the </w:t>
      </w:r>
      <w:r w:rsidR="00D95D4C" w:rsidRPr="00454C0C">
        <w:t xml:space="preserve">outer, lighter </w:t>
      </w:r>
      <w:r w:rsidR="004710E6" w:rsidRPr="00454C0C">
        <w:t>region.</w:t>
      </w:r>
      <w:r w:rsidR="004710E6">
        <w:t xml:space="preserve"> </w:t>
      </w:r>
      <w:r w:rsidR="00454C0C">
        <w:t xml:space="preserve">This observation </w:t>
      </w:r>
      <w:r w:rsidR="00EF3C3B">
        <w:t>may be the result of</w:t>
      </w:r>
      <w:r w:rsidR="00454C0C">
        <w:t xml:space="preserve"> how </w:t>
      </w:r>
      <w:r w:rsidR="00BE2EF6">
        <w:t>gas diffuses in the specimens, where</w:t>
      </w:r>
      <w:r w:rsidR="008343B9">
        <w:t xml:space="preserve"> gas pressure in the center of the specimens may lead to </w:t>
      </w:r>
      <w:r w:rsidR="00BC0D21">
        <w:t xml:space="preserve">a </w:t>
      </w:r>
      <w:r w:rsidR="008343B9">
        <w:t xml:space="preserve">higher concentration of PCS polymer near the outer boundaries of the rods. </w:t>
      </w:r>
      <w:r w:rsidR="00A816B8" w:rsidRPr="00FC6650">
        <w:t xml:space="preserve">An additional reason for this </w:t>
      </w:r>
      <w:r w:rsidR="008343B9">
        <w:t>boundary</w:t>
      </w:r>
      <w:r w:rsidR="00A816B8" w:rsidRPr="00FC6650">
        <w:t xml:space="preserve"> structure may be due to the deposition process</w:t>
      </w:r>
      <w:r w:rsidR="00D45FD1" w:rsidRPr="00FC6650">
        <w:t xml:space="preserve">, where higher shear </w:t>
      </w:r>
      <w:r w:rsidR="006B4EDE">
        <w:t xml:space="preserve">rates </w:t>
      </w:r>
      <w:r w:rsidR="00D45FD1" w:rsidRPr="00FC6650">
        <w:t>at the nozzle wall</w:t>
      </w:r>
      <w:r w:rsidR="00165EB7">
        <w:t xml:space="preserve"> may lead to </w:t>
      </w:r>
      <w:r w:rsidR="00BC0D21">
        <w:t xml:space="preserve">a </w:t>
      </w:r>
      <w:r w:rsidR="00165EB7">
        <w:t xml:space="preserve">higher concentration of polymer </w:t>
      </w:r>
      <w:r w:rsidR="00EB1DE4" w:rsidRPr="00FC6650">
        <w:fldChar w:fldCharType="begin" w:fldLock="1"/>
      </w:r>
      <w:r w:rsidR="008E1AE0">
        <w:instrText>ADDIN CSL_CITATION {"citationItems":[{"id":"ITEM-1","itemData":{"DOI":"10.1016/j.jnnfm.2019.01.003","ISSN":"03770257","abstract":"Inks compounded of short carbon fibers suspended in polymer resin can be extruded to produce composite materials during additive manufacturing or 3D printing processes. The flow process induces anisotropic orientation of the fibers which is set into the matrix and significantly affects the mechanical and physical properties of the final product. Therefore, the flow of fiber suspensions needs to be understood in order to predict the orientation distribution of the fibers during such manufacturing processes. There is still a lack of knowledge for extrusion of the complex mixture of a non-Newtonian polymer containing a high-volume fraction of fibers with high fiber aspect ratio, where both inter-particle, fluid-particle and fiber-wall interactions are computationally evaluated. This paper presents predictive numerical simulations and experimental results of such confined flow in a concentrated regime. The code is based on Lagrange multiplier technique and resolves each particle and interaction between the fibers and surrounding fluid and nozzle walls. We investigate numerically how the fiber length impacts the fiber alignment during extrusion. We found that a fiber length above 67% of the nozzle's diameter induces dramatic change in the fiber flow, causing fibers to concentrate at the nozzle boundaries with very low concentration of fibers in the center of the nozzle. It was found that the best fiber alignment is reached for fiber lengths equal to 40–50% of the nozzle diameters. Numerical findings are supported by experimental results. This work improves understanding of fiber orientation during 3D printing and is an important milestone for the prediction of the complex mechanical properties of additively manufactured fiber composites.","author":[{"dropping-particle":"","family":"Kanarska","given":"Y.","non-dropping-particle":"","parse-names":false,"suffix":""},{"dropping-particle":"","family":"Duoss","given":"E. B.","non-dropping-particle":"","parse-names":false,"suffix":""},{"dropping-particle":"","family":"Lewicki","given":"J. P.","non-dropping-particle":"","parse-names":false,"suffix":""},{"dropping-particle":"","family":"Rodriguez","given":"J. N.","non-dropping-particle":"","parse-names":false,"suffix":""},{"dropping-particle":"","family":"Wu","given":"A.","non-dropping-particle":"","parse-names":false,"suffix":""}],"container-title":"Journal of Non-Newtonian Fluid Mechanics","id":"ITEM-1","issue":"January","issued":{"date-parts":[["2019"]]},"page":"41-52","title":"Fiber motion in highly confined flows of carbon fiber and non-Newtonian polymer","type":"article-journal","volume":"265"},"uris":["http://www.mendeley.com/documents/?uuid=27a8ed79-b30c-4175-a12e-a04956e7ae89"]}],"mendeley":{"formattedCitation":"[122]","plainTextFormattedCitation":"[122]","previouslyFormattedCitation":"[122]"},"properties":{"noteIndex":0},"schema":"https://github.com/citation-style-language/schema/raw/master/csl-citation.json"}</w:instrText>
      </w:r>
      <w:r w:rsidR="00EB1DE4" w:rsidRPr="00FC6650">
        <w:fldChar w:fldCharType="separate"/>
      </w:r>
      <w:r w:rsidR="00EB1DE4" w:rsidRPr="00FC6650">
        <w:rPr>
          <w:noProof/>
        </w:rPr>
        <w:t>[122]</w:t>
      </w:r>
      <w:r w:rsidR="00EB1DE4" w:rsidRPr="00FC6650">
        <w:fldChar w:fldCharType="end"/>
      </w:r>
      <w:r w:rsidR="00EB1DE4" w:rsidRPr="00FC6650">
        <w:t>.</w:t>
      </w:r>
    </w:p>
    <w:p w14:paraId="0AC766C3" w14:textId="77777777" w:rsidR="00E75538" w:rsidRDefault="00E75538" w:rsidP="00E75538">
      <w:pPr>
        <w:keepNext/>
        <w:spacing w:line="480" w:lineRule="auto"/>
        <w:jc w:val="center"/>
      </w:pPr>
      <w:r>
        <w:rPr>
          <w:noProof/>
        </w:rPr>
        <w:lastRenderedPageBreak/>
        <w:drawing>
          <wp:inline distT="0" distB="0" distL="0" distR="0" wp14:anchorId="11577911" wp14:editId="63CC3DF1">
            <wp:extent cx="4352925" cy="4457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52925" cy="4457700"/>
                    </a:xfrm>
                    <a:prstGeom prst="rect">
                      <a:avLst/>
                    </a:prstGeom>
                    <a:noFill/>
                    <a:ln>
                      <a:noFill/>
                    </a:ln>
                  </pic:spPr>
                </pic:pic>
              </a:graphicData>
            </a:graphic>
          </wp:inline>
        </w:drawing>
      </w:r>
    </w:p>
    <w:p w14:paraId="1EBDF513" w14:textId="644A23B8" w:rsidR="00E75538" w:rsidRDefault="00E75538" w:rsidP="00E75538">
      <w:pPr>
        <w:pStyle w:val="Caption"/>
        <w:spacing w:line="480" w:lineRule="auto"/>
        <w:jc w:val="both"/>
      </w:pPr>
      <w:bookmarkStart w:id="80" w:name="_Toc79664362"/>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sidR="00EE78BF">
        <w:rPr>
          <w:noProof/>
        </w:rPr>
        <w:t>6</w:t>
      </w:r>
      <w:r w:rsidR="000215CD">
        <w:rPr>
          <w:noProof/>
        </w:rPr>
        <w:fldChar w:fldCharType="end"/>
      </w:r>
      <w:r>
        <w:t>: Optical images of pyrolyzed fracture surfaces of microrods made with SMP-00. Deposition nozzle diameters used were (A) 450, (B) 634, (C) 979, (D) 1346, and (E) 1702 µm. (F) SEM micrograph of red boxed region shown in (E).</w:t>
      </w:r>
      <w:bookmarkEnd w:id="80"/>
      <w:r>
        <w:t xml:space="preserve"> </w:t>
      </w:r>
    </w:p>
    <w:p w14:paraId="786F9026" w14:textId="77777777" w:rsidR="00E75538" w:rsidRDefault="00E75538" w:rsidP="00E75538">
      <w:pPr>
        <w:jc w:val="center"/>
      </w:pPr>
      <w:r>
        <w:br w:type="page"/>
      </w:r>
      <w:r>
        <w:rPr>
          <w:noProof/>
        </w:rPr>
        <w:lastRenderedPageBreak/>
        <w:drawing>
          <wp:inline distT="0" distB="0" distL="0" distR="0" wp14:anchorId="2D712C4E" wp14:editId="69BD796F">
            <wp:extent cx="4352925" cy="44577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52925" cy="4457700"/>
                    </a:xfrm>
                    <a:prstGeom prst="rect">
                      <a:avLst/>
                    </a:prstGeom>
                    <a:noFill/>
                    <a:ln>
                      <a:noFill/>
                    </a:ln>
                  </pic:spPr>
                </pic:pic>
              </a:graphicData>
            </a:graphic>
          </wp:inline>
        </w:drawing>
      </w:r>
    </w:p>
    <w:p w14:paraId="6AF9EF1F" w14:textId="2FA9B7D7" w:rsidR="00E75538" w:rsidRDefault="00E75538" w:rsidP="00E75538">
      <w:pPr>
        <w:pStyle w:val="Caption"/>
        <w:spacing w:line="480" w:lineRule="auto"/>
        <w:jc w:val="both"/>
      </w:pPr>
      <w:bookmarkStart w:id="81" w:name="_Toc79664363"/>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sidR="00EE78BF">
        <w:rPr>
          <w:noProof/>
        </w:rPr>
        <w:t>7</w:t>
      </w:r>
      <w:r w:rsidR="000215CD">
        <w:rPr>
          <w:noProof/>
        </w:rPr>
        <w:fldChar w:fldCharType="end"/>
      </w:r>
      <w:r>
        <w:t>: Optical images of pyrolyzed fracture surfaces of microrods made with SMP-FA. Deposition nozzle diameters used were (A) 450, (B) 634, (C) 979, (D) 1346, and (E) 1702 µm. (F) SEM micrograph of red boxed region shown in (E).</w:t>
      </w:r>
      <w:bookmarkEnd w:id="81"/>
    </w:p>
    <w:p w14:paraId="601E704F" w14:textId="77777777" w:rsidR="00E75538" w:rsidRDefault="00E75538">
      <w:r>
        <w:br w:type="page"/>
      </w:r>
    </w:p>
    <w:p w14:paraId="376D290F" w14:textId="7A1DC001" w:rsidR="00EC15EB" w:rsidRPr="00BE2EF6" w:rsidRDefault="00F30F9E" w:rsidP="00E75538">
      <w:pPr>
        <w:spacing w:line="480" w:lineRule="auto"/>
        <w:jc w:val="both"/>
      </w:pPr>
      <w:r>
        <w:lastRenderedPageBreak/>
        <w:t>However, because the boundary feature is not observed on the bottom surfaces of the rods, where the major porosity forms, it appears more likely that the feature is related to off-gassing during curing.</w:t>
      </w:r>
    </w:p>
    <w:p w14:paraId="06AF102C" w14:textId="11848FF9" w:rsidR="00D61453" w:rsidRPr="00FB71EE" w:rsidRDefault="009C621F" w:rsidP="008B4C0B">
      <w:pPr>
        <w:spacing w:line="480" w:lineRule="auto"/>
        <w:ind w:firstLine="720"/>
        <w:jc w:val="both"/>
      </w:pPr>
      <w:r w:rsidRPr="00995BB1">
        <w:t>Alternatively,</w:t>
      </w:r>
      <w:r w:rsidR="00556AB5" w:rsidRPr="00995BB1">
        <w:t xml:space="preserve"> for the SMP-FA samples</w:t>
      </w:r>
      <w:r w:rsidR="00781EDD">
        <w:t xml:space="preserve"> (</w:t>
      </w:r>
      <w:r w:rsidR="00FB39E5" w:rsidRPr="00FB39E5">
        <w:rPr>
          <w:b/>
          <w:bCs/>
        </w:rPr>
        <w:t>Figure 4.</w:t>
      </w:r>
      <w:r w:rsidR="005E771A">
        <w:rPr>
          <w:b/>
          <w:bCs/>
        </w:rPr>
        <w:t>7</w:t>
      </w:r>
      <w:r w:rsidR="00FB39E5">
        <w:t>)</w:t>
      </w:r>
      <w:r w:rsidR="00556AB5" w:rsidRPr="00995BB1">
        <w:t xml:space="preserve">, no circular internal </w:t>
      </w:r>
      <w:r w:rsidR="00F30F9E">
        <w:t>boundary is apparent</w:t>
      </w:r>
      <w:r w:rsidR="00E80E7F" w:rsidRPr="00995BB1">
        <w:t>,</w:t>
      </w:r>
      <w:r w:rsidR="00D06BB8" w:rsidRPr="00995BB1">
        <w:t xml:space="preserve"> and all fracture surfaces appear</w:t>
      </w:r>
      <w:r w:rsidR="00724394">
        <w:t xml:space="preserve"> smoother and more uniform than those of the SMP-00</w:t>
      </w:r>
      <w:r w:rsidR="00D06BB8" w:rsidRPr="00995BB1">
        <w:t xml:space="preserve"> </w:t>
      </w:r>
      <w:r w:rsidR="00705AFF" w:rsidRPr="00995BB1">
        <w:t>(</w:t>
      </w:r>
      <w:r w:rsidR="00705AFF" w:rsidRPr="009E7AD8">
        <w:rPr>
          <w:b/>
          <w:bCs/>
        </w:rPr>
        <w:t>Fig 4</w:t>
      </w:r>
      <w:r w:rsidR="009E7AD8" w:rsidRPr="009E7AD8">
        <w:rPr>
          <w:b/>
          <w:bCs/>
        </w:rPr>
        <w:t>.</w:t>
      </w:r>
      <w:r w:rsidR="005E771A">
        <w:rPr>
          <w:b/>
          <w:bCs/>
        </w:rPr>
        <w:t>7</w:t>
      </w:r>
      <w:r w:rsidR="009E7AD8" w:rsidRPr="009E7AD8">
        <w:rPr>
          <w:b/>
          <w:bCs/>
        </w:rPr>
        <w:t xml:space="preserve"> </w:t>
      </w:r>
      <w:r w:rsidR="00705AFF" w:rsidRPr="009E7AD8">
        <w:rPr>
          <w:b/>
          <w:bCs/>
        </w:rPr>
        <w:t>F</w:t>
      </w:r>
      <w:r w:rsidR="00705AFF" w:rsidRPr="00995BB1">
        <w:t>).</w:t>
      </w:r>
      <w:r w:rsidR="000B0042" w:rsidRPr="00995BB1">
        <w:t xml:space="preserve"> </w:t>
      </w:r>
      <w:r w:rsidR="00270A2C" w:rsidRPr="00394558">
        <w:t xml:space="preserve">Vickers </w:t>
      </w:r>
      <w:r w:rsidR="00397CF1" w:rsidRPr="00394558">
        <w:t>microh</w:t>
      </w:r>
      <w:r w:rsidR="00270A2C" w:rsidRPr="00394558">
        <w:t>ardness indentation</w:t>
      </w:r>
      <w:r w:rsidR="00397CF1" w:rsidRPr="00394558">
        <w:t xml:space="preserve">s </w:t>
      </w:r>
      <w:r w:rsidR="00FB39E5" w:rsidRPr="00394558">
        <w:t>on</w:t>
      </w:r>
      <w:r w:rsidR="00DF39F0" w:rsidRPr="00394558">
        <w:t xml:space="preserve"> polished </w:t>
      </w:r>
      <w:r w:rsidR="001F1C67" w:rsidRPr="00394558">
        <w:t>cross-sections from the rods printed using</w:t>
      </w:r>
      <w:r w:rsidR="00270A2C" w:rsidRPr="00394558">
        <w:t xml:space="preserve"> the 1702</w:t>
      </w:r>
      <w:r w:rsidR="001F1C67" w:rsidRPr="00394558">
        <w:t>-</w:t>
      </w:r>
      <w:r w:rsidR="00270A2C" w:rsidRPr="00394558">
        <w:t>µm</w:t>
      </w:r>
      <w:r w:rsidR="00270A2C" w:rsidRPr="00995BB1">
        <w:t xml:space="preserve"> </w:t>
      </w:r>
      <w:r w:rsidR="001F1C67">
        <w:t xml:space="preserve">diameter </w:t>
      </w:r>
      <w:r w:rsidR="008D0889" w:rsidRPr="00995BB1">
        <w:t>reveal</w:t>
      </w:r>
      <w:r w:rsidR="001F1C67">
        <w:t xml:space="preserve"> </w:t>
      </w:r>
      <w:r w:rsidR="004F206A" w:rsidRPr="00995BB1">
        <w:t>differences</w:t>
      </w:r>
      <w:r w:rsidR="008D0889" w:rsidRPr="00995BB1">
        <w:t xml:space="preserve"> </w:t>
      </w:r>
      <w:r w:rsidR="00FA64D1">
        <w:t xml:space="preserve">between the </w:t>
      </w:r>
      <w:r w:rsidR="008D0889" w:rsidRPr="00995BB1">
        <w:t>two different regions in the SMP-00</w:t>
      </w:r>
      <w:r w:rsidR="004F206A" w:rsidRPr="00995BB1">
        <w:t>.</w:t>
      </w:r>
      <w:r w:rsidR="001169F7">
        <w:t xml:space="preserve"> </w:t>
      </w:r>
      <w:r w:rsidR="004F206A" w:rsidRPr="00995BB1">
        <w:t>The inner</w:t>
      </w:r>
      <w:r w:rsidR="00140C4E">
        <w:t xml:space="preserve"> region of </w:t>
      </w:r>
      <w:r w:rsidR="00CA34FF">
        <w:t xml:space="preserve">the SMP-00 rods has a Vickers hardness of </w:t>
      </w:r>
      <w:r w:rsidR="00CA34FF" w:rsidRPr="00995BB1">
        <w:t>2.84 ± 1.7</w:t>
      </w:r>
      <w:r w:rsidR="00574141">
        <w:t xml:space="preserve"> GPa</w:t>
      </w:r>
      <w:r w:rsidR="00B9728A">
        <w:t>, while the</w:t>
      </w:r>
      <w:r w:rsidR="00DD16CC" w:rsidRPr="00995BB1">
        <w:t xml:space="preserve"> outer</w:t>
      </w:r>
      <w:r w:rsidR="00B9728A">
        <w:t xml:space="preserve"> region has </w:t>
      </w:r>
      <w:r w:rsidR="009D41C5">
        <w:t xml:space="preserve">a Vickers hardness of </w:t>
      </w:r>
      <w:r w:rsidR="00D117E4">
        <w:t>6.05 ± 0.45 GPa</w:t>
      </w:r>
      <w:r w:rsidR="00E56EEB">
        <w:t>.</w:t>
      </w:r>
      <w:r w:rsidR="00DD16CC" w:rsidRPr="00995BB1">
        <w:t xml:space="preserve"> </w:t>
      </w:r>
      <w:r w:rsidR="00574141">
        <w:t xml:space="preserve">The </w:t>
      </w:r>
      <w:r w:rsidR="00DD16CC" w:rsidRPr="00995BB1">
        <w:t>SMP-FA</w:t>
      </w:r>
      <w:r w:rsidR="00574141">
        <w:t xml:space="preserve"> rod</w:t>
      </w:r>
      <w:r w:rsidR="00DD16CC" w:rsidRPr="00995BB1">
        <w:t xml:space="preserve"> </w:t>
      </w:r>
      <w:r w:rsidR="00574141">
        <w:t xml:space="preserve">has </w:t>
      </w:r>
      <w:r w:rsidR="00E56EEB">
        <w:t xml:space="preserve">a </w:t>
      </w:r>
      <w:r w:rsidR="006D63F2">
        <w:t xml:space="preserve">Vickers </w:t>
      </w:r>
      <w:r w:rsidR="00DD16CC" w:rsidRPr="00995BB1">
        <w:t>hardness</w:t>
      </w:r>
      <w:r w:rsidR="00125619">
        <w:t xml:space="preserve"> value</w:t>
      </w:r>
      <w:r w:rsidR="00DD16CC" w:rsidRPr="00995BB1">
        <w:t xml:space="preserve"> of</w:t>
      </w:r>
      <w:r w:rsidR="007215D0">
        <w:t xml:space="preserve"> </w:t>
      </w:r>
      <w:r w:rsidR="00995BB1" w:rsidRPr="00995BB1">
        <w:t>4.71 ± 0.11</w:t>
      </w:r>
      <w:r w:rsidR="00984048">
        <w:t xml:space="preserve"> GPa</w:t>
      </w:r>
      <w:r w:rsidR="00995BB1" w:rsidRPr="00995BB1">
        <w:t xml:space="preserve">. </w:t>
      </w:r>
      <w:r w:rsidR="00684A0B">
        <w:t xml:space="preserve">The fact that the inner region of the SMP-00 samples </w:t>
      </w:r>
      <w:r w:rsidR="001C0D19">
        <w:t xml:space="preserve">had the </w:t>
      </w:r>
      <w:r w:rsidR="002414A6">
        <w:t xml:space="preserve">lowest hardness </w:t>
      </w:r>
      <w:r w:rsidR="00684A0B">
        <w:t xml:space="preserve">is consistent with the hypothesis that gas evolution during curing leads to </w:t>
      </w:r>
      <w:r w:rsidR="00726556">
        <w:t xml:space="preserve">a </w:t>
      </w:r>
      <w:r w:rsidR="00684A0B">
        <w:t>lower concentration of PCS polymer in the central region of the printed samples, as discussed above</w:t>
      </w:r>
      <w:r w:rsidR="00D22E3F">
        <w:t>.</w:t>
      </w:r>
      <w:r w:rsidR="002414A6">
        <w:t xml:space="preserve"> </w:t>
      </w:r>
      <w:r w:rsidR="00726556">
        <w:t>Therefore, f</w:t>
      </w:r>
      <w:r w:rsidR="00590AC9">
        <w:t>uture</w:t>
      </w:r>
      <w:r w:rsidR="00B23818">
        <w:t xml:space="preserve"> work will </w:t>
      </w:r>
      <w:r w:rsidR="00E3728D">
        <w:t xml:space="preserve">focus on </w:t>
      </w:r>
      <w:r w:rsidR="00590AC9">
        <w:t>identifying</w:t>
      </w:r>
      <w:r w:rsidR="00B4186E">
        <w:t xml:space="preserve"> any</w:t>
      </w:r>
      <w:r w:rsidR="00B23818">
        <w:t xml:space="preserve"> composition</w:t>
      </w:r>
      <w:r w:rsidR="00B4186E">
        <w:t>al</w:t>
      </w:r>
      <w:r w:rsidR="00B23818">
        <w:t xml:space="preserve"> </w:t>
      </w:r>
      <w:r w:rsidR="00B4186E">
        <w:t xml:space="preserve">differences </w:t>
      </w:r>
      <w:r w:rsidR="00B23818">
        <w:t xml:space="preserve">between the </w:t>
      </w:r>
      <w:r w:rsidR="00E3728D">
        <w:t xml:space="preserve">inner and outer regions </w:t>
      </w:r>
      <w:r w:rsidR="00B4186E">
        <w:t>of the SMP-00 samples</w:t>
      </w:r>
      <w:r w:rsidR="00F80F0A">
        <w:t xml:space="preserve"> using </w:t>
      </w:r>
      <w:r w:rsidR="00E3728D">
        <w:t xml:space="preserve">techniques such as </w:t>
      </w:r>
      <w:r w:rsidR="000B6CB4">
        <w:t>energy-dispersive X-ray spectroscopy.</w:t>
      </w:r>
    </w:p>
    <w:p w14:paraId="6E4E2B82" w14:textId="38AE7DE9" w:rsidR="008B4C0B" w:rsidRDefault="00E639AD" w:rsidP="00546044">
      <w:pPr>
        <w:spacing w:line="480" w:lineRule="auto"/>
        <w:jc w:val="both"/>
      </w:pPr>
      <w:r>
        <w:tab/>
      </w:r>
      <w:r w:rsidR="00974411">
        <w:t>The measured</w:t>
      </w:r>
      <w:r w:rsidR="00BB112E">
        <w:t xml:space="preserve"> cross-sectional area,</w:t>
      </w:r>
      <w:r w:rsidR="00974411">
        <w:t xml:space="preserve"> A</w:t>
      </w:r>
      <w:r w:rsidR="00974411">
        <w:rPr>
          <w:vertAlign w:val="subscript"/>
        </w:rPr>
        <w:t>c</w:t>
      </w:r>
      <w:r w:rsidR="00BB112E">
        <w:t>,</w:t>
      </w:r>
      <w:r w:rsidR="00974411">
        <w:t xml:space="preserve"> of the fracture surface of a microrod </w:t>
      </w:r>
      <w:r w:rsidR="006D12A7">
        <w:t>with respect to the</w:t>
      </w:r>
      <w:r w:rsidR="001339B8">
        <w:t xml:space="preserve"> measured</w:t>
      </w:r>
      <w:r w:rsidR="006D12A7">
        <w:t xml:space="preserve"> failure strength</w:t>
      </w:r>
      <w:r w:rsidR="001367BA">
        <w:t>, σ</w:t>
      </w:r>
      <w:r w:rsidR="001367BA">
        <w:rPr>
          <w:vertAlign w:val="subscript"/>
        </w:rPr>
        <w:t>f</w:t>
      </w:r>
      <w:r w:rsidR="006D12A7">
        <w:t xml:space="preserve"> of each microrod</w:t>
      </w:r>
      <w:r w:rsidR="001B052A">
        <w:t>,</w:t>
      </w:r>
      <w:r w:rsidR="006D12A7">
        <w:t xml:space="preserve"> is shown i</w:t>
      </w:r>
      <w:r w:rsidR="001367BA">
        <w:t>n</w:t>
      </w:r>
      <w:r w:rsidR="006D12A7">
        <w:t xml:space="preserve"> </w:t>
      </w:r>
      <w:r w:rsidR="006D12A7" w:rsidRPr="00414191">
        <w:rPr>
          <w:b/>
          <w:bCs/>
        </w:rPr>
        <w:t>Figure 4</w:t>
      </w:r>
      <w:r w:rsidR="00414191" w:rsidRPr="00414191">
        <w:rPr>
          <w:b/>
          <w:bCs/>
        </w:rPr>
        <w:t>.</w:t>
      </w:r>
      <w:r w:rsidR="005E771A">
        <w:rPr>
          <w:b/>
          <w:bCs/>
        </w:rPr>
        <w:t>8</w:t>
      </w:r>
      <w:r w:rsidR="006D12A7">
        <w:t>.</w:t>
      </w:r>
      <w:r w:rsidR="001367BA">
        <w:t xml:space="preserve"> </w:t>
      </w:r>
      <w:r w:rsidR="004D7263">
        <w:t>σ</w:t>
      </w:r>
      <w:r w:rsidR="004D7263">
        <w:rPr>
          <w:vertAlign w:val="subscript"/>
        </w:rPr>
        <w:t xml:space="preserve">f </w:t>
      </w:r>
      <w:r w:rsidR="00D72243">
        <w:t>for each microrod was calculate</w:t>
      </w:r>
      <w:r w:rsidR="001B052A">
        <w:t>d</w:t>
      </w:r>
      <w:r w:rsidR="00D72243">
        <w:t xml:space="preserve"> by using the classic bending formula:</w:t>
      </w:r>
    </w:p>
    <w:p w14:paraId="31738215" w14:textId="77777777" w:rsidR="008B4C0B" w:rsidRDefault="008B4C0B">
      <w:r>
        <w:br w:type="page"/>
      </w:r>
    </w:p>
    <w:p w14:paraId="38C89EED" w14:textId="77777777" w:rsidR="008B4C0B" w:rsidRPr="00404BA4" w:rsidRDefault="008B4C0B" w:rsidP="008B4C0B">
      <w:pPr>
        <w:keepNext/>
        <w:spacing w:line="480" w:lineRule="auto"/>
        <w:jc w:val="center"/>
        <w:rPr>
          <w:b/>
          <w:bCs/>
        </w:rPr>
      </w:pPr>
      <w:r>
        <w:rPr>
          <w:noProof/>
        </w:rPr>
        <w:lastRenderedPageBreak/>
        <w:drawing>
          <wp:inline distT="0" distB="0" distL="0" distR="0" wp14:anchorId="3D67439C" wp14:editId="3D99957C">
            <wp:extent cx="5486400" cy="41960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86400" cy="4196080"/>
                    </a:xfrm>
                    <a:prstGeom prst="rect">
                      <a:avLst/>
                    </a:prstGeom>
                    <a:noFill/>
                    <a:ln>
                      <a:noFill/>
                    </a:ln>
                  </pic:spPr>
                </pic:pic>
              </a:graphicData>
            </a:graphic>
          </wp:inline>
        </w:drawing>
      </w:r>
    </w:p>
    <w:p w14:paraId="0385C1C5" w14:textId="13F40929" w:rsidR="008B4C0B" w:rsidRDefault="008B4C0B" w:rsidP="008B4C0B">
      <w:pPr>
        <w:pStyle w:val="Caption"/>
        <w:spacing w:line="480" w:lineRule="auto"/>
        <w:jc w:val="both"/>
      </w:pPr>
      <w:bookmarkStart w:id="82" w:name="_Toc79664364"/>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w:instrText>
      </w:r>
      <w:r w:rsidR="000215CD">
        <w:instrText xml:space="preserve">BIC \s 1 </w:instrText>
      </w:r>
      <w:r w:rsidR="000215CD">
        <w:fldChar w:fldCharType="separate"/>
      </w:r>
      <w:r w:rsidR="00EE78BF">
        <w:rPr>
          <w:noProof/>
        </w:rPr>
        <w:t>8</w:t>
      </w:r>
      <w:r w:rsidR="000215CD">
        <w:rPr>
          <w:noProof/>
        </w:rPr>
        <w:fldChar w:fldCharType="end"/>
      </w:r>
      <w:r>
        <w:t>: Failure Strength as a function of A</w:t>
      </w:r>
      <w:r>
        <w:rPr>
          <w:vertAlign w:val="subscript"/>
        </w:rPr>
        <w:t>c</w:t>
      </w:r>
      <w:r>
        <w:t>.</w:t>
      </w:r>
      <w:bookmarkEnd w:id="82"/>
      <w:r>
        <w:t xml:space="preserve"> </w:t>
      </w:r>
    </w:p>
    <w:p w14:paraId="592D9464" w14:textId="37522457" w:rsidR="008B4C0B" w:rsidRDefault="008B4C0B">
      <w:r>
        <w:br w:type="page"/>
      </w:r>
    </w:p>
    <w:p w14:paraId="6548E6BC" w14:textId="77777777" w:rsidR="00EC689E" w:rsidRDefault="00EC689E" w:rsidP="00546044">
      <w:pPr>
        <w:spacing w:line="48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96"/>
        <w:gridCol w:w="2902"/>
      </w:tblGrid>
      <w:tr w:rsidR="00D72243" w:rsidRPr="000724CA" w14:paraId="0BD8DD54" w14:textId="77777777" w:rsidTr="008C3C0D">
        <w:trPr>
          <w:trHeight w:val="657"/>
        </w:trPr>
        <w:tc>
          <w:tcPr>
            <w:tcW w:w="3116" w:type="dxa"/>
            <w:shd w:val="clear" w:color="auto" w:fill="auto"/>
          </w:tcPr>
          <w:p w14:paraId="4EC4BD96" w14:textId="77777777" w:rsidR="00D72243" w:rsidRPr="000724CA" w:rsidRDefault="00D72243" w:rsidP="00D8350A">
            <w:pPr>
              <w:spacing w:line="480" w:lineRule="auto"/>
              <w:rPr>
                <w:rFonts w:eastAsiaTheme="minorEastAsia"/>
              </w:rPr>
            </w:pPr>
          </w:p>
        </w:tc>
        <w:tc>
          <w:tcPr>
            <w:tcW w:w="3117" w:type="dxa"/>
            <w:shd w:val="clear" w:color="auto" w:fill="auto"/>
          </w:tcPr>
          <w:p w14:paraId="6CA9FDA1" w14:textId="318DFC2D" w:rsidR="00D72243" w:rsidRPr="000724CA" w:rsidRDefault="000215CD" w:rsidP="00D8350A">
            <w:pPr>
              <w:spacing w:line="48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f</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Mc</m:t>
                    </m:r>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x</m:t>
                        </m:r>
                      </m:sub>
                    </m:sSub>
                  </m:den>
                </m:f>
              </m:oMath>
            </m:oMathPara>
          </w:p>
        </w:tc>
        <w:tc>
          <w:tcPr>
            <w:tcW w:w="3117" w:type="dxa"/>
            <w:shd w:val="clear" w:color="auto" w:fill="auto"/>
          </w:tcPr>
          <w:p w14:paraId="5073F708" w14:textId="45A9FB25" w:rsidR="00D72243" w:rsidRPr="000724CA" w:rsidRDefault="00D72243" w:rsidP="00D8350A">
            <w:pPr>
              <w:spacing w:line="480" w:lineRule="auto"/>
              <w:jc w:val="right"/>
              <w:rPr>
                <w:rFonts w:eastAsiaTheme="minorEastAsia"/>
              </w:rPr>
            </w:pPr>
            <w:r w:rsidRPr="000724CA">
              <w:rPr>
                <w:rFonts w:eastAsiaTheme="minorEastAsia"/>
              </w:rPr>
              <w:t>(</w:t>
            </w:r>
            <w:r>
              <w:rPr>
                <w:rFonts w:eastAsiaTheme="minorEastAsia"/>
              </w:rPr>
              <w:t>4.</w:t>
            </w:r>
            <w:r w:rsidR="004B6F51">
              <w:rPr>
                <w:rFonts w:eastAsiaTheme="minorEastAsia"/>
              </w:rPr>
              <w:t>10</w:t>
            </w:r>
            <w:r w:rsidRPr="000724CA">
              <w:rPr>
                <w:rFonts w:eastAsiaTheme="minorEastAsia"/>
              </w:rPr>
              <w:t>)</w:t>
            </w:r>
          </w:p>
        </w:tc>
      </w:tr>
    </w:tbl>
    <w:p w14:paraId="2BCC53F3" w14:textId="77777777" w:rsidR="00FB71EE" w:rsidRDefault="00FB71EE" w:rsidP="00D8350A">
      <w:pPr>
        <w:spacing w:line="480" w:lineRule="auto"/>
        <w:jc w:val="both"/>
      </w:pPr>
    </w:p>
    <w:p w14:paraId="754275EF" w14:textId="4882AFA2" w:rsidR="00D72243" w:rsidRDefault="004B6F51" w:rsidP="001169F7">
      <w:pPr>
        <w:spacing w:line="480" w:lineRule="auto"/>
        <w:jc w:val="both"/>
      </w:pPr>
      <w:r>
        <w:t xml:space="preserve">where </w:t>
      </w:r>
      <w:r w:rsidR="00EA302A" w:rsidRPr="00CD02BD">
        <w:rPr>
          <w:i/>
          <w:iCs/>
        </w:rPr>
        <w:t>c</w:t>
      </w:r>
      <w:r w:rsidR="00EA302A">
        <w:t xml:space="preserve"> is the distance from the centroid to the bottom surface of the microrod, I</w:t>
      </w:r>
      <w:r w:rsidR="00EA302A">
        <w:rPr>
          <w:vertAlign w:val="subscript"/>
        </w:rPr>
        <w:t>x</w:t>
      </w:r>
      <w:r w:rsidR="00EA302A">
        <w:t xml:space="preserve"> is</w:t>
      </w:r>
      <w:r w:rsidR="00622B79">
        <w:t xml:space="preserve"> the calculated I</w:t>
      </w:r>
      <w:r w:rsidR="00622B79">
        <w:rPr>
          <w:vertAlign w:val="subscript"/>
        </w:rPr>
        <w:t>x</w:t>
      </w:r>
      <w:r w:rsidR="00622B79">
        <w:t xml:space="preserve"> from ImageJ, and </w:t>
      </w:r>
      <w:r w:rsidR="00622B79" w:rsidRPr="00CD02BD">
        <w:rPr>
          <w:i/>
          <w:iCs/>
        </w:rPr>
        <w:t>M</w:t>
      </w:r>
      <w:r w:rsidR="00622B79">
        <w:t xml:space="preserve"> is the bending moment. </w:t>
      </w:r>
      <w:r w:rsidR="00AA18AA">
        <w:t>T</w:t>
      </w:r>
      <w:r w:rsidR="004252F1">
        <w:t>he</w:t>
      </w:r>
      <w:r w:rsidR="005470FB">
        <w:t xml:space="preserve"> printed </w:t>
      </w:r>
      <w:r w:rsidR="004252F1">
        <w:t>microrods</w:t>
      </w:r>
      <w:r w:rsidR="00AA18AA">
        <w:t xml:space="preserve"> were loaded in 3-pt. flexure, so that the maxi</w:t>
      </w:r>
      <w:r w:rsidR="00613EA5">
        <w:t>mum moment in the rod is</w:t>
      </w:r>
      <w:r w:rsidR="002B7758">
        <w:t xml:space="preserve"> </w:t>
      </w:r>
      <w:r w:rsidR="004252F1" w:rsidRPr="008F3B1E">
        <w:rPr>
          <w:i/>
          <w:iCs/>
        </w:rPr>
        <w:t>M</w:t>
      </w:r>
      <w:r w:rsidR="004252F1">
        <w:t xml:space="preserve"> </w:t>
      </w:r>
      <w:r w:rsidR="00F90B8F">
        <w:t xml:space="preserve">= </w:t>
      </w:r>
      <w:r w:rsidR="00F90B8F" w:rsidRPr="008F3B1E">
        <w:rPr>
          <w:i/>
          <w:iCs/>
        </w:rPr>
        <w:t>FL</w:t>
      </w:r>
      <w:r w:rsidR="00F90B8F">
        <w:t>/4</w:t>
      </w:r>
      <w:r w:rsidR="00631C32">
        <w:t xml:space="preserve"> </w:t>
      </w:r>
      <w:r w:rsidR="00F90B8F">
        <w:t xml:space="preserve">(where L is the span length of the microrod and </w:t>
      </w:r>
      <w:r w:rsidR="00F90B8F" w:rsidRPr="008F3B1E">
        <w:rPr>
          <w:i/>
          <w:iCs/>
        </w:rPr>
        <w:t>F</w:t>
      </w:r>
      <w:r w:rsidR="00F90B8F">
        <w:t xml:space="preserve"> is the force applied to the </w:t>
      </w:r>
      <w:r w:rsidR="00527883">
        <w:t>rod</w:t>
      </w:r>
      <w:r w:rsidR="00F90B8F">
        <w:t xml:space="preserve"> at failure</w:t>
      </w:r>
      <w:r w:rsidR="00983C24">
        <w:t>)</w:t>
      </w:r>
      <w:r w:rsidR="00613EA5">
        <w:t>. Thus</w:t>
      </w:r>
      <w:r w:rsidR="00631C3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902"/>
        <w:gridCol w:w="2899"/>
      </w:tblGrid>
      <w:tr w:rsidR="00631C32" w:rsidRPr="000724CA" w14:paraId="53B68B0F" w14:textId="77777777" w:rsidTr="0001463C">
        <w:trPr>
          <w:trHeight w:val="657"/>
        </w:trPr>
        <w:tc>
          <w:tcPr>
            <w:tcW w:w="2839" w:type="dxa"/>
            <w:shd w:val="clear" w:color="auto" w:fill="auto"/>
          </w:tcPr>
          <w:p w14:paraId="022A2546" w14:textId="77777777" w:rsidR="00631C32" w:rsidRPr="000724CA" w:rsidRDefault="00631C32" w:rsidP="001169F7">
            <w:pPr>
              <w:spacing w:line="480" w:lineRule="auto"/>
              <w:rPr>
                <w:rFonts w:eastAsiaTheme="minorEastAsia"/>
              </w:rPr>
            </w:pPr>
          </w:p>
        </w:tc>
        <w:tc>
          <w:tcPr>
            <w:tcW w:w="2902" w:type="dxa"/>
            <w:shd w:val="clear" w:color="auto" w:fill="auto"/>
          </w:tcPr>
          <w:p w14:paraId="25E499AA" w14:textId="3D3050AF" w:rsidR="00631C32" w:rsidRPr="000724CA" w:rsidRDefault="000215CD" w:rsidP="001169F7">
            <w:pPr>
              <w:spacing w:line="48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f</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FLc</m:t>
                    </m:r>
                  </m:num>
                  <m:den>
                    <m:sSub>
                      <m:sSubPr>
                        <m:ctrlPr>
                          <w:rPr>
                            <w:rFonts w:ascii="Cambria Math" w:eastAsiaTheme="minorEastAsia" w:hAnsi="Cambria Math"/>
                            <w:i/>
                          </w:rPr>
                        </m:ctrlPr>
                      </m:sSubPr>
                      <m:e>
                        <m:r>
                          <w:rPr>
                            <w:rFonts w:ascii="Cambria Math" w:eastAsiaTheme="minorEastAsia" w:hAnsi="Cambria Math"/>
                          </w:rPr>
                          <m:t>4I</m:t>
                        </m:r>
                      </m:e>
                      <m:sub>
                        <m:r>
                          <w:rPr>
                            <w:rFonts w:ascii="Cambria Math" w:eastAsiaTheme="minorEastAsia" w:hAnsi="Cambria Math"/>
                          </w:rPr>
                          <m:t>x</m:t>
                        </m:r>
                      </m:sub>
                    </m:sSub>
                  </m:den>
                </m:f>
              </m:oMath>
            </m:oMathPara>
          </w:p>
        </w:tc>
        <w:tc>
          <w:tcPr>
            <w:tcW w:w="2899" w:type="dxa"/>
            <w:shd w:val="clear" w:color="auto" w:fill="auto"/>
          </w:tcPr>
          <w:p w14:paraId="4DE7E12E" w14:textId="0D99769A" w:rsidR="00631C32" w:rsidRPr="000724CA" w:rsidRDefault="00631C32" w:rsidP="001169F7">
            <w:pPr>
              <w:spacing w:line="480" w:lineRule="auto"/>
              <w:jc w:val="right"/>
              <w:rPr>
                <w:rFonts w:eastAsiaTheme="minorEastAsia"/>
              </w:rPr>
            </w:pPr>
            <w:r w:rsidRPr="000724CA">
              <w:rPr>
                <w:rFonts w:eastAsiaTheme="minorEastAsia"/>
              </w:rPr>
              <w:t>(</w:t>
            </w:r>
            <w:r>
              <w:rPr>
                <w:rFonts w:eastAsiaTheme="minorEastAsia"/>
              </w:rPr>
              <w:t>4.1</w:t>
            </w:r>
            <w:r w:rsidR="005079B5">
              <w:rPr>
                <w:rFonts w:eastAsiaTheme="minorEastAsia"/>
              </w:rPr>
              <w:t>1</w:t>
            </w:r>
            <w:r w:rsidRPr="000724CA">
              <w:rPr>
                <w:rFonts w:eastAsiaTheme="minorEastAsia"/>
              </w:rPr>
              <w:t>)</w:t>
            </w:r>
          </w:p>
        </w:tc>
      </w:tr>
    </w:tbl>
    <w:p w14:paraId="53F061DC" w14:textId="7E1E4E64" w:rsidR="001169F7" w:rsidRPr="002414A6" w:rsidRDefault="005D3AC8" w:rsidP="008A5F50">
      <w:pPr>
        <w:spacing w:line="480" w:lineRule="auto"/>
        <w:jc w:val="both"/>
        <w:rPr>
          <w:vertAlign w:val="subscript"/>
        </w:rPr>
      </w:pPr>
      <w:r>
        <w:t>w</w:t>
      </w:r>
      <w:r w:rsidR="008A5F50">
        <w:t xml:space="preserve">here </w:t>
      </w:r>
      <w:r w:rsidR="002414A6">
        <w:t>A</w:t>
      </w:r>
      <w:r w:rsidR="002414A6">
        <w:rPr>
          <w:vertAlign w:val="subscript"/>
        </w:rPr>
        <w:t xml:space="preserve">c </w:t>
      </w:r>
      <w:r w:rsidR="002414A6">
        <w:t xml:space="preserve">was measured and </w:t>
      </w:r>
      <w:r w:rsidR="002414A6" w:rsidRPr="001578A6">
        <w:t>I</w:t>
      </w:r>
      <w:r w:rsidR="002414A6" w:rsidRPr="001578A6">
        <w:rPr>
          <w:vertAlign w:val="subscript"/>
        </w:rPr>
        <w:t>x</w:t>
      </w:r>
      <w:r w:rsidR="002414A6">
        <w:t xml:space="preserve"> was calculated using the open-source macro, MomentMacro, for ImageJ. The tool calculates </w:t>
      </w:r>
      <w:r w:rsidR="002414A6" w:rsidRPr="001578A6">
        <w:t>I</w:t>
      </w:r>
      <w:r w:rsidR="002414A6" w:rsidRPr="001578A6">
        <w:rPr>
          <w:vertAlign w:val="subscript"/>
        </w:rPr>
        <w:t>x</w:t>
      </w:r>
      <w:r w:rsidR="002414A6">
        <w:t xml:space="preserve"> following much of the work described by Medalia </w:t>
      </w:r>
      <w:r w:rsidR="002414A6">
        <w:fldChar w:fldCharType="begin" w:fldLock="1"/>
      </w:r>
      <w:r w:rsidR="002414A6">
        <w:instrText>ADDIN CSL_CITATION {"citationItems":[{"id":"ITEM-1","itemData":{"DOI":"10.1016/0032-5910(71)80021-9","ISSN":"00325910","abstract":"A new method of shape characterization, first presented in connection with carbon black aggregates, is extended to a variety of shapes in two and three dimensions. This \"dynamic\" method is based on the representation of an object as an ellipsoid with equivalent radii of gyration about the central principal axes. This method gives two types of dimensionless shape factors, the anisometry (elongation and flatness) and the bulkiness, as well as the orientation. The anisometry factors and the orientation are in good agreement with the visual appearance of the objects. The bulkiness is generally reasonable but the validity of this shape factor is difficult to assess independently. The shape factors and orientation are calculated unequivocally from the coordinates of the contour. Rapid, practical methods are given for obtaining these coordinates in two dimensions, and a computer program is given for calculating the shape factors from these data for flat figures or for objects for which coordinates have been determined in successive layers. © 1971.","author":[{"dropping-particle":"","family":"Medalia","given":"Avrom I.","non-dropping-particle":"","parse-names":false,"suffix":""}],"container-title":"Powder Technology","id":"ITEM-1","issue":"3","issued":{"date-parts":[["1971","3","1"]]},"page":"117-138","publisher":"Elsevier","title":"Dynamic shape factors of particles","type":"article-journal","volume":"4"},"uris":["http://www.mendeley.com/documents/?uuid=330a8cc4-c677-3df8-8c7d-b3adad081c8a"]}],"mendeley":{"formattedCitation":"[135]","plainTextFormattedCitation":"[135]","previouslyFormattedCitation":"[135]"},"properties":{"noteIndex":0},"schema":"https://github.com/citation-style-language/schema/raw/master/csl-citation.json"}</w:instrText>
      </w:r>
      <w:r w:rsidR="002414A6">
        <w:fldChar w:fldCharType="separate"/>
      </w:r>
      <w:r w:rsidR="002414A6" w:rsidRPr="006367CA">
        <w:rPr>
          <w:noProof/>
        </w:rPr>
        <w:t>[135]</w:t>
      </w:r>
      <w:r w:rsidR="002414A6">
        <w:fldChar w:fldCharType="end"/>
      </w:r>
      <w:r w:rsidR="002414A6" w:rsidRPr="001578A6">
        <w:t xml:space="preserve">. </w:t>
      </w:r>
      <w:r w:rsidR="002414A6">
        <w:t>By plotting A</w:t>
      </w:r>
      <w:r w:rsidR="002414A6">
        <w:rPr>
          <w:vertAlign w:val="subscript"/>
        </w:rPr>
        <w:t>c</w:t>
      </w:r>
      <w:r w:rsidR="002414A6">
        <w:t xml:space="preserve"> against σ</w:t>
      </w:r>
      <w:r w:rsidR="002414A6">
        <w:rPr>
          <w:vertAlign w:val="subscript"/>
        </w:rPr>
        <w:t>f,</w:t>
      </w:r>
      <w:r w:rsidR="002414A6">
        <w:t xml:space="preserve"> two major conclusions can be drawn from </w:t>
      </w:r>
      <w:r w:rsidR="002414A6" w:rsidRPr="00B709B8">
        <w:rPr>
          <w:b/>
          <w:bCs/>
        </w:rPr>
        <w:t>Fig. 4</w:t>
      </w:r>
      <w:r w:rsidR="002414A6">
        <w:rPr>
          <w:b/>
          <w:bCs/>
        </w:rPr>
        <w:t>.</w:t>
      </w:r>
      <w:r w:rsidR="005E771A">
        <w:rPr>
          <w:b/>
          <w:bCs/>
        </w:rPr>
        <w:t>8</w:t>
      </w:r>
      <w:r w:rsidR="002414A6">
        <w:t xml:space="preserve">: </w:t>
      </w:r>
      <w:r w:rsidR="00800001">
        <w:t>i</w:t>
      </w:r>
      <w:r w:rsidR="00DF4F82">
        <w:t xml:space="preserve">) strength is inversely related to cross-sectional area, and </w:t>
      </w:r>
      <w:r w:rsidR="002F3886">
        <w:t>ii) SMP-FA is generally stronger tha</w:t>
      </w:r>
      <w:r w:rsidR="00726556">
        <w:t>n</w:t>
      </w:r>
      <w:r w:rsidR="002F3886">
        <w:t xml:space="preserve"> SMP-00</w:t>
      </w:r>
      <w:r w:rsidR="00002524">
        <w:t>.</w:t>
      </w:r>
      <w:r w:rsidR="002F3886">
        <w:t xml:space="preserve"> The decrease in strength is correlated with the </w:t>
      </w:r>
      <w:r w:rsidR="008B4F8A">
        <w:t>presence, size, and amount of</w:t>
      </w:r>
      <w:r w:rsidR="00CD1019">
        <w:t xml:space="preserve"> porosity </w:t>
      </w:r>
      <w:r w:rsidR="008B4F8A">
        <w:t>observed on the bottom surfaces of the printed rods</w:t>
      </w:r>
      <w:r w:rsidR="00582343">
        <w:t xml:space="preserve"> (</w:t>
      </w:r>
      <w:r w:rsidR="00CD1019" w:rsidRPr="00CD02BD">
        <w:rPr>
          <w:b/>
          <w:bCs/>
        </w:rPr>
        <w:t>Fig</w:t>
      </w:r>
      <w:r w:rsidR="00CD02BD">
        <w:rPr>
          <w:b/>
          <w:bCs/>
        </w:rPr>
        <w:t>s</w:t>
      </w:r>
      <w:r w:rsidR="00CD1019" w:rsidRPr="00CD02BD">
        <w:rPr>
          <w:b/>
          <w:bCs/>
        </w:rPr>
        <w:t>. 4</w:t>
      </w:r>
      <w:r w:rsidR="00CD02BD" w:rsidRPr="00CD02BD">
        <w:rPr>
          <w:b/>
          <w:bCs/>
        </w:rPr>
        <w:t>.4</w:t>
      </w:r>
      <w:r w:rsidR="00CD1019">
        <w:t xml:space="preserve"> and </w:t>
      </w:r>
      <w:r w:rsidR="00CD1019" w:rsidRPr="00CD02BD">
        <w:rPr>
          <w:b/>
          <w:bCs/>
        </w:rPr>
        <w:t>4</w:t>
      </w:r>
      <w:r w:rsidR="00CD02BD" w:rsidRPr="00CD02BD">
        <w:rPr>
          <w:b/>
          <w:bCs/>
        </w:rPr>
        <w:t>.</w:t>
      </w:r>
      <w:r w:rsidR="005E771A">
        <w:rPr>
          <w:b/>
          <w:bCs/>
        </w:rPr>
        <w:t>6</w:t>
      </w:r>
      <w:r w:rsidR="00CD1019" w:rsidRPr="00CD02BD">
        <w:rPr>
          <w:b/>
          <w:bCs/>
        </w:rPr>
        <w:t>F</w:t>
      </w:r>
      <w:r w:rsidR="00582343" w:rsidRPr="00582343">
        <w:t>)</w:t>
      </w:r>
      <w:r w:rsidR="00582343">
        <w:t xml:space="preserve"> and will be analyzed in </w:t>
      </w:r>
      <w:r w:rsidR="00800001">
        <w:t>greater</w:t>
      </w:r>
      <w:r w:rsidR="00582343">
        <w:t xml:space="preserve"> depth in the following section</w:t>
      </w:r>
      <w:r w:rsidR="00AE235B">
        <w:t>.</w:t>
      </w:r>
    </w:p>
    <w:p w14:paraId="07FB3B84" w14:textId="23B59854" w:rsidR="0057181A" w:rsidRPr="0057181A" w:rsidRDefault="0057181A" w:rsidP="00D8350A">
      <w:pPr>
        <w:pStyle w:val="Heading3"/>
        <w:spacing w:line="480" w:lineRule="auto"/>
      </w:pPr>
      <w:bookmarkStart w:id="83" w:name="_Toc79664407"/>
      <w:r>
        <w:t>Weibull analysis</w:t>
      </w:r>
      <w:bookmarkEnd w:id="83"/>
    </w:p>
    <w:p w14:paraId="10A7387A" w14:textId="65F8CDB0" w:rsidR="00806C31" w:rsidRDefault="004F4E6F" w:rsidP="00E4414C">
      <w:pPr>
        <w:spacing w:line="480" w:lineRule="auto"/>
        <w:ind w:firstLine="720"/>
        <w:jc w:val="both"/>
      </w:pPr>
      <w:r w:rsidRPr="00872244">
        <w:t>Weakest link theory s</w:t>
      </w:r>
      <w:r w:rsidR="00494980" w:rsidRPr="00872244">
        <w:t>tates that t</w:t>
      </w:r>
      <w:r w:rsidR="00167570" w:rsidRPr="00872244">
        <w:t>he survival probability</w:t>
      </w:r>
      <w:r w:rsidR="003A21F0" w:rsidRPr="00872244">
        <w:t xml:space="preserve"> of a brittle solid</w:t>
      </w:r>
      <w:r w:rsidR="00494980" w:rsidRPr="00872244">
        <w:t xml:space="preserve"> </w:t>
      </w:r>
      <w:r w:rsidR="00672202">
        <w:t xml:space="preserve">depends </w:t>
      </w:r>
      <w:r w:rsidR="00494980" w:rsidRPr="00872244">
        <w:t xml:space="preserve">on sample volume and flaw </w:t>
      </w:r>
      <w:r w:rsidR="00DF6A7E" w:rsidRPr="00872244">
        <w:t>distribution</w:t>
      </w:r>
      <w:r w:rsidR="00350BA2" w:rsidRPr="00872244">
        <w:t xml:space="preserve"> </w:t>
      </w:r>
      <w:r w:rsidR="00350BA2" w:rsidRPr="00872244">
        <w:fldChar w:fldCharType="begin" w:fldLock="1"/>
      </w:r>
      <w:r w:rsidR="00872244" w:rsidRPr="00872244">
        <w:instrText>ADDIN CSL_CITATION {"citationItems":[{"id":"ITEM-1","itemData":{"DOI":"10.1111/jace.14665","ISSN":"15512916","abstract":"This communication addresses some common misconceptions about weakest link theory and Weibull statistics as they pertain to strength distributions of brittle fibers. After describing the nature of the problem, the flaws in ensuing proposed models of strength distributions are highlighted and discussed. A way forward that obviates the problems is suggested.","author":[{"dropping-particle":"","family":"Zok","given":"Frank W.","non-dropping-particle":"","parse-names":false,"suffix":""}],"container-title":"Journal of the American Ceramic Society","id":"ITEM-1","issue":"4","issued":{"date-parts":[["2017"]]},"page":"1265-1268","title":"On weakest link theory and Weibull statistics","type":"article-journal","volume":"100"},"uris":["http://www.mendeley.com/documents/?uuid=e1785e31-fc68-42db-81a3-09b65008a9ed"]}],"mendeley":{"formattedCitation":"[136]","plainTextFormattedCitation":"[136]","previouslyFormattedCitation":"[136]"},"properties":{"noteIndex":0},"schema":"https://github.com/citation-style-language/schema/raw/master/csl-citation.json"}</w:instrText>
      </w:r>
      <w:r w:rsidR="00350BA2" w:rsidRPr="00872244">
        <w:fldChar w:fldCharType="separate"/>
      </w:r>
      <w:r w:rsidR="00350BA2" w:rsidRPr="00872244">
        <w:rPr>
          <w:noProof/>
        </w:rPr>
        <w:t>[136]</w:t>
      </w:r>
      <w:r w:rsidR="00350BA2" w:rsidRPr="00872244">
        <w:fldChar w:fldCharType="end"/>
      </w:r>
      <w:r w:rsidR="002651ED" w:rsidRPr="00872244">
        <w:t>.</w:t>
      </w:r>
      <w:r w:rsidR="00DF6A7E" w:rsidRPr="00872244">
        <w:t xml:space="preserve"> Flaws within a sample ultimately dictate strength</w:t>
      </w:r>
      <w:r w:rsidR="00851C38" w:rsidRPr="00872244">
        <w:t xml:space="preserve">, meaning that larger volumes of material have a greater </w:t>
      </w:r>
      <w:r w:rsidR="00851C38" w:rsidRPr="00872244">
        <w:lastRenderedPageBreak/>
        <w:t xml:space="preserve">likelihood of failure because of the increased </w:t>
      </w:r>
      <w:r w:rsidR="00502D82" w:rsidRPr="00872244">
        <w:t>chance of a failure initiating flaw</w:t>
      </w:r>
      <w:r w:rsidR="00872244">
        <w:t xml:space="preserve"> being present in the sample</w:t>
      </w:r>
      <w:r w:rsidR="005216DA">
        <w:t xml:space="preserve"> </w:t>
      </w:r>
      <w:r w:rsidR="005216DA">
        <w:fldChar w:fldCharType="begin" w:fldLock="1"/>
      </w:r>
      <w:r w:rsidR="00937D05">
        <w:instrText>ADDIN CSL_CITATION {"citationItems":[{"id":"ITEM-1","itemData":{"DOI":"10.1016/j.dental.2009.09.006","ISSN":"01095641","PMID":"19945745","abstract":"Objectives: To review the history, theory and current applications of Weibull analyses sufficient to make informed decisions regarding practical use of the analysis in dental material strength testing. Data: References are made to examples in the engineering and dental literature, but this paper also includes illustrative analyses of Weibull plots, fractographic interpretations, and Weibull distribution parameters obtained for a dense alumina, two feldspathic porcelains, and a zirconia. Sources: Informational sources include Weibull's original articles, later articles specific to applications and theoretical foundations of Weibull analysis, texts on statistics and fracture mechanics and the international standards literature. Study selection: The chosen Weibull analyses are used to illustrate technique, the importance of flaw size distributions, physical meaning of Weibull parameters and concepts of \"equivalent volumes\" to compare measured strengths obtained from different test configurations. Conclusions: Weibull analysis has a strong theoretical basis and can be of particular value in dental applications, primarily because of test specimen size limitations and the use of different test configurations. Also endemic to dental materials, however, is increased difficulty in satisfying application requirements, such as confirming fracture origin type and diligence in obtaining quality strength data. © 2009 Academy of Dental Materials.","author":[{"dropping-particle":"","family":"Quinn","given":"Janet B.","non-dropping-particle":"","parse-names":false,"suffix":""},{"dropping-particle":"","family":"Quinn","given":"George D.","non-dropping-particle":"","parse-names":false,"suffix":""}],"container-title":"Dental Materials","id":"ITEM-1","issue":"2","issued":{"date-parts":[["2010"]]},"page":"135-147","title":"A practical and systematic review of Weibull statistics for reporting strengths of dental materials","type":"article-journal","volume":"26"},"uris":["http://www.mendeley.com/documents/?uuid=ff08f3f4-c0ae-419b-8459-ca937cd601d0"]},{"id":"ITEM-2","itemData":{"DOI":"10.1111/jace.14665","ISSN":"15512916","abstract":"This communication addresses some common misconceptions about weakest link theory and Weibull statistics as they pertain to strength distributions of brittle fibers. After describing the nature of the problem, the flaws in ensuing proposed models of strength distributions are highlighted and discussed. A way forward that obviates the problems is suggested.","author":[{"dropping-particle":"","family":"Zok","given":"Frank W.","non-dropping-particle":"","parse-names":false,"suffix":""}],"container-title":"Journal of the American Ceramic Society","id":"ITEM-2","issue":"4","issued":{"date-parts":[["2017"]]},"page":"1265-1268","title":"On weakest link theory and Weibull statistics","type":"article-journal","volume":"100"},"uris":["http://www.mendeley.com/documents/?uuid=e1785e31-fc68-42db-81a3-09b65008a9ed"]}],"mendeley":{"formattedCitation":"[127,136]","plainTextFormattedCitation":"[127,136]","previouslyFormattedCitation":"[127,136]"},"properties":{"noteIndex":0},"schema":"https://github.com/citation-style-language/schema/raw/master/csl-citation.json"}</w:instrText>
      </w:r>
      <w:r w:rsidR="005216DA">
        <w:fldChar w:fldCharType="separate"/>
      </w:r>
      <w:r w:rsidR="005216DA" w:rsidRPr="005216DA">
        <w:rPr>
          <w:noProof/>
        </w:rPr>
        <w:t>[127,136]</w:t>
      </w:r>
      <w:r w:rsidR="005216DA">
        <w:fldChar w:fldCharType="end"/>
      </w:r>
      <w:r w:rsidR="00350BA2" w:rsidRPr="00872244">
        <w:t>.</w:t>
      </w:r>
      <w:r w:rsidR="00DF6A7E" w:rsidRPr="00872244">
        <w:t xml:space="preserve"> </w:t>
      </w:r>
      <w:r w:rsidR="00833FFE">
        <w:t xml:space="preserve">Weibull </w:t>
      </w:r>
      <w:r w:rsidR="00E4414C">
        <w:t>suggested that a</w:t>
      </w:r>
      <w:r w:rsidR="00D35594" w:rsidRPr="00E4414C">
        <w:t xml:space="preserve"> two-</w:t>
      </w:r>
      <w:r w:rsidR="00FC1CD4" w:rsidRPr="00E4414C">
        <w:t>parameter</w:t>
      </w:r>
      <w:r w:rsidR="00FC1CD4">
        <w:t xml:space="preserve"> fit</w:t>
      </w:r>
      <w:r w:rsidR="00E4414C">
        <w:t xml:space="preserve"> can be used to</w:t>
      </w:r>
      <w:r w:rsidR="00FC1CD4">
        <w:t xml:space="preserve"> interpret the </w:t>
      </w:r>
      <w:r w:rsidR="00806C31">
        <w:t>probability of failure of brittle ceramics as a function of failure strength with the following equation:</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4896"/>
        <w:gridCol w:w="1872"/>
      </w:tblGrid>
      <w:tr w:rsidR="00806C31" w:rsidRPr="000724CA" w14:paraId="0073A058" w14:textId="77777777" w:rsidTr="00E166A2">
        <w:trPr>
          <w:trHeight w:val="657"/>
        </w:trPr>
        <w:tc>
          <w:tcPr>
            <w:tcW w:w="1872" w:type="dxa"/>
            <w:shd w:val="clear" w:color="auto" w:fill="auto"/>
          </w:tcPr>
          <w:p w14:paraId="7F7CF995" w14:textId="77777777" w:rsidR="00806C31" w:rsidRPr="000724CA" w:rsidRDefault="00806C31" w:rsidP="00E166A2">
            <w:pPr>
              <w:spacing w:line="480" w:lineRule="auto"/>
              <w:rPr>
                <w:rFonts w:eastAsiaTheme="minorEastAsia"/>
              </w:rPr>
            </w:pPr>
          </w:p>
        </w:tc>
        <w:tc>
          <w:tcPr>
            <w:tcW w:w="4896" w:type="dxa"/>
            <w:shd w:val="clear" w:color="auto" w:fill="auto"/>
          </w:tcPr>
          <w:p w14:paraId="787FB2C6" w14:textId="0DA4793C" w:rsidR="00FC1801" w:rsidRPr="000724CA" w:rsidRDefault="000215CD" w:rsidP="00E166A2">
            <w:pPr>
              <w:spacing w:line="48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m:t>
                    </m:r>
                  </m:sub>
                </m:sSub>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f</m:t>
                                        </m:r>
                                      </m:sub>
                                    </m:sSub>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m:t>
                                        </m:r>
                                      </m:sub>
                                    </m:sSub>
                                  </m:den>
                                </m:f>
                              </m:e>
                            </m:d>
                          </m:e>
                          <m:sup>
                            <m:r>
                              <w:rPr>
                                <w:rFonts w:ascii="Cambria Math" w:eastAsiaTheme="minorEastAsia" w:hAnsi="Cambria Math"/>
                              </w:rPr>
                              <m:t>m</m:t>
                            </m:r>
                          </m:sup>
                        </m:sSup>
                      </m:e>
                    </m:d>
                  </m:e>
                </m:func>
              </m:oMath>
            </m:oMathPara>
          </w:p>
        </w:tc>
        <w:tc>
          <w:tcPr>
            <w:tcW w:w="1872" w:type="dxa"/>
            <w:shd w:val="clear" w:color="auto" w:fill="auto"/>
          </w:tcPr>
          <w:p w14:paraId="55FA5AA0" w14:textId="77777777" w:rsidR="00806C31" w:rsidRPr="000724CA" w:rsidRDefault="00806C31" w:rsidP="00E166A2">
            <w:pPr>
              <w:spacing w:line="480" w:lineRule="auto"/>
              <w:jc w:val="right"/>
              <w:rPr>
                <w:rFonts w:eastAsiaTheme="minorEastAsia"/>
              </w:rPr>
            </w:pPr>
            <w:r w:rsidRPr="000724CA">
              <w:rPr>
                <w:rFonts w:eastAsiaTheme="minorEastAsia"/>
              </w:rPr>
              <w:t>(</w:t>
            </w:r>
            <w:r>
              <w:rPr>
                <w:rFonts w:eastAsiaTheme="minorEastAsia"/>
              </w:rPr>
              <w:t>4.12</w:t>
            </w:r>
            <w:r w:rsidRPr="000724CA">
              <w:rPr>
                <w:rFonts w:eastAsiaTheme="minorEastAsia"/>
              </w:rPr>
              <w:t>)</w:t>
            </w:r>
          </w:p>
        </w:tc>
      </w:tr>
    </w:tbl>
    <w:p w14:paraId="03EE7EB5" w14:textId="753F3827" w:rsidR="009803F3" w:rsidRPr="00E4414C" w:rsidRDefault="00FC1801" w:rsidP="00FC1801">
      <w:pPr>
        <w:spacing w:line="480" w:lineRule="auto"/>
        <w:jc w:val="both"/>
        <w:rPr>
          <w:highlight w:val="yellow"/>
        </w:rPr>
      </w:pPr>
      <w:r>
        <w:t xml:space="preserve">where </w:t>
      </w:r>
      <w:r w:rsidRPr="00FC1801">
        <w:rPr>
          <w:i/>
          <w:iCs/>
        </w:rPr>
        <w:t>P</w:t>
      </w:r>
      <w:r w:rsidRPr="00FC1801">
        <w:rPr>
          <w:i/>
          <w:iCs/>
          <w:vertAlign w:val="subscript"/>
        </w:rPr>
        <w:t>f</w:t>
      </w:r>
      <w:r>
        <w:rPr>
          <w:vertAlign w:val="subscript"/>
        </w:rPr>
        <w:t xml:space="preserve"> </w:t>
      </w:r>
      <w:r>
        <w:t xml:space="preserve">is the probability of failure, </w:t>
      </w:r>
      <w:r w:rsidRPr="00D35AFB">
        <w:rPr>
          <w:i/>
          <w:iCs/>
        </w:rPr>
        <w:t>m</w:t>
      </w:r>
      <w:r>
        <w:t xml:space="preserve"> is the Weibull modulus, and σ</w:t>
      </w:r>
      <w:r>
        <w:rPr>
          <w:vertAlign w:val="subscript"/>
        </w:rPr>
        <w:t>c</w:t>
      </w:r>
      <w:r>
        <w:t xml:space="preserve"> is </w:t>
      </w:r>
      <w:r w:rsidR="007F0DCB">
        <w:t>some</w:t>
      </w:r>
      <w:r>
        <w:t xml:space="preserve"> characteristic strength</w:t>
      </w:r>
      <w:r w:rsidR="007F0DCB">
        <w:t xml:space="preserve"> of </w:t>
      </w:r>
      <w:r w:rsidR="007A66DE">
        <w:t>tested specimens</w:t>
      </w:r>
      <w:r>
        <w:t xml:space="preserve"> </w:t>
      </w:r>
      <w:r>
        <w:fldChar w:fldCharType="begin" w:fldLock="1"/>
      </w:r>
      <w:r>
        <w:instrText>ADDIN CSL_CITATION {"citationItems":[{"id":"ITEM-1","itemData":{"ISBN":"978-0-471-73581-6","author":[{"dropping-particle":"","family":"Wachtman","given":"John B.","non-dropping-particle":"","parse-names":false,"suffix":""},{"dropping-particle":"","family":"Cannon","given":"W. Roger","non-dropping-particle":"","parse-names":false,"suffix":""},{"dropping-particle":"","family":"Mathewson","given":"M. John","non-dropping-particle":"","parse-names":false,"suffix":""}],"edition":"2nd","id":"ITEM-1","issued":{"date-parts":[["2009"]]},"number-of-pages":"119-149","publisher":"John Wiley &amp; Sons, Inc.","title":"Mechanical Properties of Ceramics, 2nd Edition","type":"book"},"uris":["http://www.mendeley.com/documents/?uuid=89d0a50d-2fe3-4b6f-959b-e512385c9830"]}],"mendeley":{"formattedCitation":"[128]","plainTextFormattedCitation":"[128]","previouslyFormattedCitation":"[128]"},"properties":{"noteIndex":0},"schema":"https://github.com/citation-style-language/schema/raw/master/csl-citation.json"}</w:instrText>
      </w:r>
      <w:r>
        <w:fldChar w:fldCharType="separate"/>
      </w:r>
      <w:r w:rsidRPr="002B7160">
        <w:rPr>
          <w:noProof/>
        </w:rPr>
        <w:t>[128]</w:t>
      </w:r>
      <w:r>
        <w:fldChar w:fldCharType="end"/>
      </w:r>
      <w:r>
        <w:t xml:space="preserve">. </w:t>
      </w:r>
      <w:r w:rsidR="00E4414C">
        <w:t xml:space="preserve"> </w:t>
      </w:r>
      <w:r w:rsidR="003921A4" w:rsidRPr="0088567F">
        <w:rPr>
          <w:b/>
          <w:bCs/>
        </w:rPr>
        <w:t>Eq. 4.1</w:t>
      </w:r>
      <w:r w:rsidR="0088567F">
        <w:rPr>
          <w:b/>
          <w:bCs/>
        </w:rPr>
        <w:t>2</w:t>
      </w:r>
      <w:r w:rsidR="003921A4">
        <w:t xml:space="preserve"> has been </w:t>
      </w:r>
      <w:r w:rsidR="0088567F">
        <w:t xml:space="preserve">rearranged for better interpretation into the following form: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4896"/>
        <w:gridCol w:w="1872"/>
      </w:tblGrid>
      <w:tr w:rsidR="005A1CB6" w:rsidRPr="000724CA" w14:paraId="7B2DB560" w14:textId="77777777" w:rsidTr="005A1CB6">
        <w:trPr>
          <w:trHeight w:val="657"/>
        </w:trPr>
        <w:tc>
          <w:tcPr>
            <w:tcW w:w="1872" w:type="dxa"/>
            <w:shd w:val="clear" w:color="auto" w:fill="auto"/>
          </w:tcPr>
          <w:p w14:paraId="12BE7E1A" w14:textId="77777777" w:rsidR="00990D2B" w:rsidRPr="000724CA" w:rsidRDefault="00990D2B" w:rsidP="00D8350A">
            <w:pPr>
              <w:spacing w:line="480" w:lineRule="auto"/>
              <w:rPr>
                <w:rFonts w:eastAsiaTheme="minorEastAsia"/>
              </w:rPr>
            </w:pPr>
          </w:p>
        </w:tc>
        <w:tc>
          <w:tcPr>
            <w:tcW w:w="4896" w:type="dxa"/>
            <w:shd w:val="clear" w:color="auto" w:fill="auto"/>
          </w:tcPr>
          <w:p w14:paraId="30F867B0" w14:textId="60AA473D" w:rsidR="00990D2B" w:rsidRPr="000724CA" w:rsidRDefault="000215CD" w:rsidP="00D8350A">
            <w:pPr>
              <w:spacing w:line="480" w:lineRule="auto"/>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ln</m:t>
                    </m:r>
                  </m:fName>
                  <m:e>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m:t>
                                    </m:r>
                                  </m:sub>
                                </m:sSub>
                              </m:den>
                            </m:f>
                          </m:e>
                        </m:d>
                      </m:e>
                    </m:func>
                  </m:e>
                </m:func>
                <m:r>
                  <w:rPr>
                    <w:rFonts w:ascii="Cambria Math" w:eastAsiaTheme="minorEastAsia" w:hAnsi="Cambria Math"/>
                  </w:rPr>
                  <m:t>=m</m:t>
                </m:r>
                <m:func>
                  <m:funcPr>
                    <m:ctrlPr>
                      <w:rPr>
                        <w:rFonts w:ascii="Cambria Math" w:eastAsiaTheme="minorEastAsia" w:hAnsi="Cambria Math"/>
                        <w:i/>
                      </w:rPr>
                    </m:ctrlPr>
                  </m:funcPr>
                  <m:fName>
                    <m:r>
                      <m:rPr>
                        <m:sty m:val="p"/>
                      </m:rPr>
                      <w:rPr>
                        <w:rFonts w:ascii="Cambria Math" w:eastAsiaTheme="minorEastAsia" w:hAnsi="Cambria Math"/>
                      </w:rPr>
                      <m:t>ln</m:t>
                    </m:r>
                  </m:fName>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f</m:t>
                        </m:r>
                      </m:sub>
                    </m:sSub>
                  </m:e>
                </m:func>
                <m:r>
                  <w:rPr>
                    <w:rFonts w:ascii="Cambria Math" w:eastAsiaTheme="minorEastAsia" w:hAnsi="Cambria Math"/>
                  </w:rPr>
                  <m:t>-m</m:t>
                </m:r>
                <m:func>
                  <m:funcPr>
                    <m:ctrlPr>
                      <w:rPr>
                        <w:rFonts w:ascii="Cambria Math" w:eastAsiaTheme="minorEastAsia" w:hAnsi="Cambria Math"/>
                        <w:i/>
                      </w:rPr>
                    </m:ctrlPr>
                  </m:funcPr>
                  <m:fName>
                    <m:r>
                      <m:rPr>
                        <m:sty m:val="p"/>
                      </m:rPr>
                      <w:rPr>
                        <w:rFonts w:ascii="Cambria Math" w:eastAsiaTheme="minorEastAsia" w:hAnsi="Cambria Math"/>
                      </w:rPr>
                      <m:t>ln</m:t>
                    </m:r>
                  </m:fName>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m:t>
                        </m:r>
                      </m:sub>
                    </m:sSub>
                  </m:e>
                </m:func>
              </m:oMath>
            </m:oMathPara>
          </w:p>
        </w:tc>
        <w:tc>
          <w:tcPr>
            <w:tcW w:w="1872" w:type="dxa"/>
            <w:shd w:val="clear" w:color="auto" w:fill="auto"/>
          </w:tcPr>
          <w:p w14:paraId="44AEA646" w14:textId="75E5BAD9" w:rsidR="00990D2B" w:rsidRPr="000724CA" w:rsidRDefault="00990D2B" w:rsidP="00D8350A">
            <w:pPr>
              <w:spacing w:line="480" w:lineRule="auto"/>
              <w:jc w:val="right"/>
              <w:rPr>
                <w:rFonts w:eastAsiaTheme="minorEastAsia"/>
              </w:rPr>
            </w:pPr>
            <w:r w:rsidRPr="000724CA">
              <w:rPr>
                <w:rFonts w:eastAsiaTheme="minorEastAsia"/>
              </w:rPr>
              <w:t>(</w:t>
            </w:r>
            <w:r>
              <w:rPr>
                <w:rFonts w:eastAsiaTheme="minorEastAsia"/>
              </w:rPr>
              <w:t>4.</w:t>
            </w:r>
            <w:r w:rsidR="00114049">
              <w:rPr>
                <w:rFonts w:eastAsiaTheme="minorEastAsia"/>
              </w:rPr>
              <w:t>1</w:t>
            </w:r>
            <w:r w:rsidR="007A66DE">
              <w:rPr>
                <w:rFonts w:eastAsiaTheme="minorEastAsia"/>
              </w:rPr>
              <w:t>3</w:t>
            </w:r>
            <w:r w:rsidRPr="000724CA">
              <w:rPr>
                <w:rFonts w:eastAsiaTheme="minorEastAsia"/>
              </w:rPr>
              <w:t>)</w:t>
            </w:r>
          </w:p>
        </w:tc>
      </w:tr>
    </w:tbl>
    <w:p w14:paraId="1A846317" w14:textId="612CD2CF" w:rsidR="005D3AC8" w:rsidRDefault="005269BD" w:rsidP="00EE2091">
      <w:pPr>
        <w:spacing w:line="480" w:lineRule="auto"/>
        <w:jc w:val="both"/>
      </w:pPr>
      <w:r>
        <w:t xml:space="preserve">When strength data are plotted in this manner, a linear regression of the data provides the </w:t>
      </w:r>
      <w:r w:rsidRPr="009B33A8">
        <w:rPr>
          <w:i/>
          <w:iCs/>
        </w:rPr>
        <w:t>m</w:t>
      </w:r>
      <w:r>
        <w:t xml:space="preserve"> </w:t>
      </w:r>
      <w:r w:rsidR="002962B2">
        <w:t xml:space="preserve">as the slope of the linear fit and </w:t>
      </w:r>
      <w:r w:rsidR="002962B2" w:rsidRPr="009B33A8">
        <w:rPr>
          <w:rFonts w:ascii="Cambria Math" w:hAnsi="Cambria Math"/>
        </w:rPr>
        <w:t>m</w:t>
      </w:r>
      <w:r w:rsidR="00CC58C0">
        <w:rPr>
          <w:rFonts w:ascii="Cambria Math" w:hAnsi="Cambria Math"/>
        </w:rPr>
        <w:t xml:space="preserve"> </w:t>
      </w:r>
      <w:r w:rsidR="002962B2" w:rsidRPr="009B33A8">
        <w:rPr>
          <w:rFonts w:ascii="Cambria Math" w:hAnsi="Cambria Math"/>
        </w:rPr>
        <w:t>lnσ</w:t>
      </w:r>
      <w:r w:rsidR="002962B2" w:rsidRPr="009B33A8">
        <w:rPr>
          <w:rFonts w:ascii="Cambria Math" w:hAnsi="Cambria Math"/>
          <w:vertAlign w:val="subscript"/>
        </w:rPr>
        <w:t>c</w:t>
      </w:r>
      <w:r w:rsidR="002962B2">
        <w:t xml:space="preserve"> as the y-intercept. Such </w:t>
      </w:r>
      <w:r w:rsidR="004020F9">
        <w:t xml:space="preserve">plots </w:t>
      </w:r>
      <w:r w:rsidR="00BF2FCB">
        <w:t>fo</w:t>
      </w:r>
      <w:r w:rsidR="00002A19">
        <w:t xml:space="preserve">r </w:t>
      </w:r>
      <w:r w:rsidR="002962B2">
        <w:t xml:space="preserve">each family of </w:t>
      </w:r>
      <w:r w:rsidR="009B33A8">
        <w:t xml:space="preserve">printed </w:t>
      </w:r>
      <w:r w:rsidR="00E060FE">
        <w:t>microrods</w:t>
      </w:r>
      <w:r w:rsidR="005F5BEA">
        <w:t xml:space="preserve"> from </w:t>
      </w:r>
      <w:r w:rsidR="0053694C">
        <w:t>both</w:t>
      </w:r>
      <w:r w:rsidR="00E060FE">
        <w:t xml:space="preserve"> </w:t>
      </w:r>
      <w:r w:rsidR="00BC71D4">
        <w:t>SM</w:t>
      </w:r>
      <w:r w:rsidR="00E060FE">
        <w:t>P-00 and SMP-FA</w:t>
      </w:r>
      <w:r w:rsidR="0053694C">
        <w:t xml:space="preserve"> are shown in </w:t>
      </w:r>
      <w:r w:rsidR="0053694C" w:rsidRPr="00DB7193">
        <w:rPr>
          <w:b/>
          <w:bCs/>
        </w:rPr>
        <w:t>Figure</w:t>
      </w:r>
      <w:r w:rsidR="00530A33">
        <w:rPr>
          <w:b/>
          <w:bCs/>
        </w:rPr>
        <w:t>s</w:t>
      </w:r>
      <w:r w:rsidR="0053694C" w:rsidRPr="00DB7193">
        <w:rPr>
          <w:b/>
          <w:bCs/>
        </w:rPr>
        <w:t xml:space="preserve"> 4</w:t>
      </w:r>
      <w:r w:rsidR="00DB7193" w:rsidRPr="00DB7193">
        <w:rPr>
          <w:b/>
          <w:bCs/>
        </w:rPr>
        <w:t>.</w:t>
      </w:r>
      <w:r w:rsidR="005E771A">
        <w:rPr>
          <w:b/>
          <w:bCs/>
        </w:rPr>
        <w:t>9</w:t>
      </w:r>
      <w:r w:rsidR="00DB7193" w:rsidRPr="00DB7193">
        <w:rPr>
          <w:b/>
          <w:bCs/>
        </w:rPr>
        <w:t xml:space="preserve"> </w:t>
      </w:r>
      <w:r w:rsidR="0053694C" w:rsidRPr="00DB7193">
        <w:rPr>
          <w:b/>
          <w:bCs/>
        </w:rPr>
        <w:t>A</w:t>
      </w:r>
      <w:r w:rsidR="0053694C">
        <w:t xml:space="preserve"> and </w:t>
      </w:r>
      <w:r w:rsidR="0053694C" w:rsidRPr="00DB7193">
        <w:rPr>
          <w:b/>
          <w:bCs/>
        </w:rPr>
        <w:t>4</w:t>
      </w:r>
      <w:r w:rsidR="00DB7193" w:rsidRPr="00DB7193">
        <w:rPr>
          <w:b/>
          <w:bCs/>
        </w:rPr>
        <w:t>.</w:t>
      </w:r>
      <w:r w:rsidR="005E771A">
        <w:rPr>
          <w:b/>
          <w:bCs/>
        </w:rPr>
        <w:t>9</w:t>
      </w:r>
      <w:r w:rsidR="00530A33">
        <w:rPr>
          <w:b/>
          <w:bCs/>
        </w:rPr>
        <w:t xml:space="preserve"> </w:t>
      </w:r>
      <w:r w:rsidR="0053694C" w:rsidRPr="00DB7193">
        <w:rPr>
          <w:b/>
          <w:bCs/>
        </w:rPr>
        <w:t>B</w:t>
      </w:r>
      <w:r w:rsidR="0053694C">
        <w:t>, respectively</w:t>
      </w:r>
      <w:r w:rsidR="00683505">
        <w:t>.</w:t>
      </w:r>
      <w:r w:rsidR="000E358A">
        <w:t xml:space="preserve"> All </w:t>
      </w:r>
      <w:r w:rsidR="001A2147">
        <w:t>average σ</w:t>
      </w:r>
      <w:r w:rsidR="00F41E3C">
        <w:rPr>
          <w:vertAlign w:val="subscript"/>
        </w:rPr>
        <w:t>f,</w:t>
      </w:r>
      <w:r w:rsidR="001A2147">
        <w:t xml:space="preserve"> σ</w:t>
      </w:r>
      <w:r w:rsidR="001A2147">
        <w:rPr>
          <w:vertAlign w:val="subscript"/>
        </w:rPr>
        <w:t>c</w:t>
      </w:r>
      <w:r w:rsidR="001A2147">
        <w:t xml:space="preserve">, and </w:t>
      </w:r>
      <w:r w:rsidR="001A2147" w:rsidRPr="00D35AFB">
        <w:rPr>
          <w:i/>
          <w:iCs/>
        </w:rPr>
        <w:t>m</w:t>
      </w:r>
      <w:r w:rsidR="001A2147">
        <w:t xml:space="preserve"> are shown</w:t>
      </w:r>
      <w:r w:rsidR="00520BF8">
        <w:t xml:space="preserve"> in </w:t>
      </w:r>
      <w:r w:rsidR="00520BF8" w:rsidRPr="00DB7193">
        <w:rPr>
          <w:b/>
          <w:bCs/>
        </w:rPr>
        <w:t>Table 4</w:t>
      </w:r>
      <w:r w:rsidR="00DB7193" w:rsidRPr="00DB7193">
        <w:rPr>
          <w:b/>
          <w:bCs/>
        </w:rPr>
        <w:t>.</w:t>
      </w:r>
      <w:r w:rsidR="00E975E1">
        <w:rPr>
          <w:b/>
          <w:bCs/>
        </w:rPr>
        <w:t>5</w:t>
      </w:r>
      <w:r w:rsidR="00520BF8">
        <w:t xml:space="preserve">. </w:t>
      </w:r>
      <w:r w:rsidR="004C0150">
        <w:t>SMP-00</w:t>
      </w:r>
      <w:r w:rsidR="00203AC4">
        <w:t xml:space="preserve"> </w:t>
      </w:r>
      <w:r w:rsidR="00203AC4" w:rsidRPr="00C21A70">
        <w:rPr>
          <w:i/>
          <w:iCs/>
        </w:rPr>
        <w:t>m</w:t>
      </w:r>
      <w:r w:rsidR="00203AC4">
        <w:t xml:space="preserve"> values vary from </w:t>
      </w:r>
      <w:r w:rsidR="00203AC4" w:rsidRPr="00462F1C">
        <w:t>~3 to 6.8,</w:t>
      </w:r>
      <w:r w:rsidR="00203AC4">
        <w:t xml:space="preserve"> while </w:t>
      </w:r>
      <w:r w:rsidR="00AA6F01">
        <w:t>SMP-FA var</w:t>
      </w:r>
      <w:r w:rsidR="00686D1F">
        <w:t>ies</w:t>
      </w:r>
      <w:r w:rsidR="00AA6F01">
        <w:t xml:space="preserve"> from ~8.6 </w:t>
      </w:r>
      <w:r w:rsidR="006575B4">
        <w:t xml:space="preserve">to 10. </w:t>
      </w:r>
      <w:r w:rsidR="00070422">
        <w:t>SMP-0</w:t>
      </w:r>
      <w:r w:rsidR="008A0ADA">
        <w:t>0 ha</w:t>
      </w:r>
      <w:r w:rsidR="00530A33">
        <w:t>s</w:t>
      </w:r>
      <w:r w:rsidR="008A0ADA">
        <w:t xml:space="preserve"> much lower </w:t>
      </w:r>
      <w:r w:rsidR="008A0ADA" w:rsidRPr="00D35AFB">
        <w:rPr>
          <w:i/>
          <w:iCs/>
        </w:rPr>
        <w:t>m</w:t>
      </w:r>
      <w:r w:rsidR="008A0ADA">
        <w:t xml:space="preserve"> and σ</w:t>
      </w:r>
      <w:r w:rsidR="008A0ADA">
        <w:rPr>
          <w:vertAlign w:val="subscript"/>
        </w:rPr>
        <w:t>c</w:t>
      </w:r>
      <w:r w:rsidR="008A0ADA">
        <w:t xml:space="preserve"> </w:t>
      </w:r>
      <w:r w:rsidR="00F12B7E">
        <w:t>when compared to the SMP-FA</w:t>
      </w:r>
      <w:r w:rsidR="00070422">
        <w:t xml:space="preserve"> </w:t>
      </w:r>
      <w:r w:rsidR="00F12B7E">
        <w:t>at the same nozzle size</w:t>
      </w:r>
      <w:r w:rsidR="009B33A8">
        <w:t>, corresponding to a greater dispersion of strength values within one family of samples</w:t>
      </w:r>
      <w:r w:rsidR="00F12B7E">
        <w:t xml:space="preserve">. </w:t>
      </w:r>
      <w:r w:rsidR="00961939">
        <w:t xml:space="preserve">The decrease in strength </w:t>
      </w:r>
      <w:r w:rsidR="00DA0BA8">
        <w:t xml:space="preserve">with increasing nozzle diameter </w:t>
      </w:r>
      <w:r w:rsidR="00961939">
        <w:t xml:space="preserve">for both </w:t>
      </w:r>
      <w:r w:rsidR="00DA0BA8">
        <w:t xml:space="preserve">inks corresponds to the </w:t>
      </w:r>
      <w:r w:rsidR="00E02BC0">
        <w:t xml:space="preserve">increase in porosity size shown in </w:t>
      </w:r>
      <w:r w:rsidR="00E02BC0" w:rsidRPr="00AF7366">
        <w:rPr>
          <w:b/>
          <w:bCs/>
        </w:rPr>
        <w:t>Figure 4.</w:t>
      </w:r>
      <w:r w:rsidR="00E02BC0">
        <w:rPr>
          <w:b/>
          <w:bCs/>
        </w:rPr>
        <w:t>4</w:t>
      </w:r>
      <w:r w:rsidR="00E02BC0">
        <w:t xml:space="preserve">. The diameter of the deposition nozzle affects how much porosity develops, </w:t>
      </w:r>
      <w:r w:rsidR="00B120F3">
        <w:t xml:space="preserve">which </w:t>
      </w:r>
      <w:r w:rsidR="00E47A64">
        <w:t>affects the strength of the rod</w:t>
      </w:r>
      <w:r w:rsidR="00E02BC0">
        <w:t xml:space="preserve">. </w:t>
      </w:r>
      <w:r w:rsidR="00325062">
        <w:t xml:space="preserve">This </w:t>
      </w:r>
      <w:r w:rsidR="00753AC6">
        <w:t>size effect is expected from</w:t>
      </w:r>
    </w:p>
    <w:p w14:paraId="45A739FA" w14:textId="77777777" w:rsidR="005D3AC8" w:rsidRDefault="005D3AC8">
      <w:r>
        <w:br w:type="page"/>
      </w:r>
    </w:p>
    <w:p w14:paraId="6DF4CD9B" w14:textId="77777777" w:rsidR="00AE171A" w:rsidRDefault="00AE171A" w:rsidP="00AE171A">
      <w:pPr>
        <w:keepNext/>
        <w:spacing w:line="480" w:lineRule="auto"/>
        <w:jc w:val="center"/>
      </w:pPr>
      <w:r>
        <w:rPr>
          <w:noProof/>
        </w:rPr>
        <w:lastRenderedPageBreak/>
        <w:drawing>
          <wp:inline distT="0" distB="0" distL="0" distR="0" wp14:anchorId="5BB15279" wp14:editId="3CB5CEF0">
            <wp:extent cx="4082903" cy="658732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89195" cy="6597479"/>
                    </a:xfrm>
                    <a:prstGeom prst="rect">
                      <a:avLst/>
                    </a:prstGeom>
                    <a:noFill/>
                    <a:ln>
                      <a:noFill/>
                    </a:ln>
                  </pic:spPr>
                </pic:pic>
              </a:graphicData>
            </a:graphic>
          </wp:inline>
        </w:drawing>
      </w:r>
    </w:p>
    <w:p w14:paraId="6380A619" w14:textId="58F673DB" w:rsidR="00AE171A" w:rsidRDefault="00AE171A" w:rsidP="00AE171A">
      <w:pPr>
        <w:pStyle w:val="Caption"/>
        <w:spacing w:line="480" w:lineRule="auto"/>
      </w:pPr>
      <w:bookmarkStart w:id="84" w:name="_Toc79664365"/>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sidR="00EE78BF">
        <w:rPr>
          <w:noProof/>
        </w:rPr>
        <w:t>9</w:t>
      </w:r>
      <w:r w:rsidR="000215CD">
        <w:rPr>
          <w:noProof/>
        </w:rPr>
        <w:fldChar w:fldCharType="end"/>
      </w:r>
      <w:r>
        <w:t>: Weibull plots of failure strength of (A) SMP-00 and (B) SMP-FA.</w:t>
      </w:r>
      <w:bookmarkEnd w:id="84"/>
    </w:p>
    <w:p w14:paraId="5970F169" w14:textId="77777777" w:rsidR="00AE171A" w:rsidRDefault="00AE171A" w:rsidP="00AE171A">
      <w:r>
        <w:br w:type="page"/>
      </w:r>
    </w:p>
    <w:p w14:paraId="5CEA2B4D" w14:textId="77777777" w:rsidR="00AE171A" w:rsidRDefault="00AE171A" w:rsidP="00AE171A">
      <w:pPr>
        <w:pStyle w:val="Caption"/>
        <w:spacing w:line="480" w:lineRule="auto"/>
      </w:pPr>
      <w:bookmarkStart w:id="85" w:name="_Toc78387082"/>
      <w:r>
        <w:lastRenderedPageBreak/>
        <w:t xml:space="preserve">Table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Table \* ARABIC \s 1 </w:instrText>
      </w:r>
      <w:r w:rsidR="000215CD">
        <w:fldChar w:fldCharType="separate"/>
      </w:r>
      <w:r>
        <w:rPr>
          <w:noProof/>
        </w:rPr>
        <w:t>5</w:t>
      </w:r>
      <w:r w:rsidR="000215CD">
        <w:rPr>
          <w:noProof/>
        </w:rPr>
        <w:fldChar w:fldCharType="end"/>
      </w:r>
      <w:r>
        <w:t>: Nozzle size, number of samples tested, average failure strength, characteristic strength, and Weibull modulus for both SMP-00 and SMP-FA samples</w:t>
      </w:r>
      <w:bookmarkEnd w:id="85"/>
    </w:p>
    <w:tbl>
      <w:tblPr>
        <w:tblW w:w="7495" w:type="dxa"/>
        <w:tblInd w:w="560" w:type="dxa"/>
        <w:tblCellMar>
          <w:left w:w="0" w:type="dxa"/>
          <w:right w:w="0" w:type="dxa"/>
        </w:tblCellMar>
        <w:tblLook w:val="0600" w:firstRow="0" w:lastRow="0" w:firstColumn="0" w:lastColumn="0" w:noHBand="1" w:noVBand="1"/>
      </w:tblPr>
      <w:tblGrid>
        <w:gridCol w:w="1492"/>
        <w:gridCol w:w="1492"/>
        <w:gridCol w:w="1492"/>
        <w:gridCol w:w="1492"/>
        <w:gridCol w:w="1527"/>
      </w:tblGrid>
      <w:tr w:rsidR="00AE171A" w:rsidRPr="00B67EA7" w14:paraId="444EEDE4" w14:textId="77777777" w:rsidTr="00E166A2">
        <w:trPr>
          <w:trHeight w:val="723"/>
        </w:trPr>
        <w:tc>
          <w:tcPr>
            <w:tcW w:w="1492"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1E8C00DE" w14:textId="77777777" w:rsidR="00AE171A" w:rsidRPr="00B67EA7" w:rsidRDefault="00AE171A" w:rsidP="00E166A2">
            <w:pPr>
              <w:jc w:val="center"/>
              <w:textAlignment w:val="bottom"/>
            </w:pPr>
            <w:r w:rsidRPr="00B67EA7">
              <w:rPr>
                <w:b/>
                <w:bCs/>
                <w:color w:val="000000" w:themeColor="dark1"/>
                <w:kern w:val="24"/>
              </w:rPr>
              <w:t xml:space="preserve">Nozzle Size </w:t>
            </w:r>
            <w:r>
              <w:rPr>
                <w:b/>
                <w:bCs/>
                <w:color w:val="000000" w:themeColor="dark1"/>
                <w:kern w:val="24"/>
              </w:rPr>
              <w:t>[µ</w:t>
            </w:r>
            <w:r w:rsidRPr="00B67EA7">
              <w:rPr>
                <w:b/>
                <w:bCs/>
                <w:color w:val="000000" w:themeColor="dark1"/>
                <w:kern w:val="24"/>
              </w:rPr>
              <w:t>m</w:t>
            </w:r>
            <w:r>
              <w:rPr>
                <w:b/>
                <w:bCs/>
                <w:color w:val="000000" w:themeColor="dark1"/>
                <w:kern w:val="24"/>
              </w:rPr>
              <w:t>]</w:t>
            </w:r>
          </w:p>
        </w:tc>
        <w:tc>
          <w:tcPr>
            <w:tcW w:w="1492"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7C09FA98" w14:textId="77777777" w:rsidR="00AE171A" w:rsidRPr="00B67EA7" w:rsidRDefault="00AE171A" w:rsidP="00E166A2">
            <w:pPr>
              <w:jc w:val="center"/>
              <w:textAlignment w:val="bottom"/>
            </w:pPr>
            <w:r w:rsidRPr="00B67EA7">
              <w:rPr>
                <w:b/>
                <w:bCs/>
                <w:color w:val="000000"/>
                <w:kern w:val="24"/>
              </w:rPr>
              <w:t>N, number of samples</w:t>
            </w:r>
          </w:p>
        </w:tc>
        <w:tc>
          <w:tcPr>
            <w:tcW w:w="1492"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25DF9108" w14:textId="77777777" w:rsidR="00AE171A" w:rsidRPr="00B67EA7" w:rsidRDefault="00AE171A" w:rsidP="00E166A2">
            <w:pPr>
              <w:jc w:val="center"/>
              <w:textAlignment w:val="bottom"/>
            </w:pPr>
            <w:r w:rsidRPr="00B67EA7">
              <w:rPr>
                <w:b/>
                <w:bCs/>
                <w:color w:val="000000" w:themeColor="dark1"/>
                <w:kern w:val="24"/>
              </w:rPr>
              <w:t xml:space="preserve">Avg. Fracture Strength, </w:t>
            </w:r>
            <w:r w:rsidRPr="00B67EA7">
              <w:rPr>
                <w:b/>
                <w:bCs/>
                <w:color w:val="000000" w:themeColor="dark1"/>
                <w:kern w:val="24"/>
                <w:lang w:val="el-GR"/>
              </w:rPr>
              <w:t>σ</w:t>
            </w:r>
            <w:r w:rsidRPr="00B67EA7">
              <w:rPr>
                <w:b/>
                <w:bCs/>
                <w:color w:val="000000" w:themeColor="dark1"/>
                <w:kern w:val="24"/>
                <w:position w:val="-7"/>
                <w:vertAlign w:val="subscript"/>
              </w:rPr>
              <w:t>f</w:t>
            </w:r>
            <w:r w:rsidRPr="00B67EA7">
              <w:rPr>
                <w:b/>
                <w:bCs/>
                <w:color w:val="000000" w:themeColor="dark1"/>
                <w:kern w:val="24"/>
              </w:rPr>
              <w:t xml:space="preserve"> </w:t>
            </w:r>
            <w:r>
              <w:rPr>
                <w:b/>
                <w:bCs/>
                <w:color w:val="000000" w:themeColor="dark1"/>
                <w:kern w:val="24"/>
              </w:rPr>
              <w:t>[</w:t>
            </w:r>
            <w:r w:rsidRPr="00B67EA7">
              <w:rPr>
                <w:b/>
                <w:bCs/>
                <w:color w:val="000000" w:themeColor="dark1"/>
                <w:kern w:val="24"/>
              </w:rPr>
              <w:t>MPa</w:t>
            </w:r>
            <w:r>
              <w:rPr>
                <w:b/>
                <w:bCs/>
                <w:color w:val="000000" w:themeColor="dark1"/>
                <w:kern w:val="24"/>
              </w:rPr>
              <w:t>]</w:t>
            </w:r>
          </w:p>
        </w:tc>
        <w:tc>
          <w:tcPr>
            <w:tcW w:w="1492"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0CCBA478" w14:textId="77777777" w:rsidR="00AE171A" w:rsidRPr="00B67EA7" w:rsidRDefault="00AE171A" w:rsidP="00E166A2">
            <w:pPr>
              <w:jc w:val="center"/>
              <w:textAlignment w:val="bottom"/>
            </w:pPr>
            <w:r w:rsidRPr="00B67EA7">
              <w:rPr>
                <w:b/>
                <w:bCs/>
                <w:color w:val="000000" w:themeColor="dark1"/>
                <w:kern w:val="24"/>
              </w:rPr>
              <w:t xml:space="preserve">Char. Strength, </w:t>
            </w:r>
            <w:r w:rsidRPr="00B67EA7">
              <w:rPr>
                <w:b/>
                <w:bCs/>
                <w:color w:val="000000" w:themeColor="dark1"/>
                <w:kern w:val="24"/>
                <w:lang w:val="el-GR"/>
              </w:rPr>
              <w:t>σ</w:t>
            </w:r>
            <w:r w:rsidRPr="00B67EA7">
              <w:rPr>
                <w:b/>
                <w:bCs/>
                <w:color w:val="000000" w:themeColor="dark1"/>
                <w:kern w:val="24"/>
                <w:position w:val="-7"/>
                <w:vertAlign w:val="subscript"/>
              </w:rPr>
              <w:t>c</w:t>
            </w:r>
            <w:r w:rsidRPr="00B67EA7">
              <w:rPr>
                <w:b/>
                <w:bCs/>
                <w:color w:val="000000" w:themeColor="dark1"/>
                <w:kern w:val="24"/>
              </w:rPr>
              <w:t xml:space="preserve"> </w:t>
            </w:r>
            <w:r>
              <w:rPr>
                <w:b/>
                <w:bCs/>
                <w:color w:val="000000" w:themeColor="dark1"/>
                <w:kern w:val="24"/>
              </w:rPr>
              <w:t>[</w:t>
            </w:r>
            <w:r w:rsidRPr="00B67EA7">
              <w:rPr>
                <w:b/>
                <w:bCs/>
                <w:color w:val="000000" w:themeColor="dark1"/>
                <w:kern w:val="24"/>
              </w:rPr>
              <w:t>MPa</w:t>
            </w:r>
            <w:r>
              <w:rPr>
                <w:b/>
                <w:bCs/>
                <w:color w:val="000000" w:themeColor="dark1"/>
                <w:kern w:val="24"/>
              </w:rPr>
              <w:t>]</w:t>
            </w:r>
          </w:p>
        </w:tc>
        <w:tc>
          <w:tcPr>
            <w:tcW w:w="1527" w:type="dxa"/>
            <w:tcBorders>
              <w:top w:val="single" w:sz="8" w:space="0" w:color="000000"/>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center"/>
            <w:hideMark/>
          </w:tcPr>
          <w:p w14:paraId="7B714AC9" w14:textId="77777777" w:rsidR="00AE171A" w:rsidRPr="00B67EA7" w:rsidRDefault="00AE171A" w:rsidP="00E166A2">
            <w:pPr>
              <w:jc w:val="center"/>
              <w:textAlignment w:val="bottom"/>
            </w:pPr>
            <w:r w:rsidRPr="00B67EA7">
              <w:rPr>
                <w:b/>
                <w:bCs/>
                <w:color w:val="000000" w:themeColor="dark1"/>
                <w:kern w:val="24"/>
              </w:rPr>
              <w:t>Weibull Modulus</w:t>
            </w:r>
          </w:p>
        </w:tc>
      </w:tr>
      <w:tr w:rsidR="00AE171A" w:rsidRPr="00B67EA7" w14:paraId="2F56BFB5" w14:textId="77777777" w:rsidTr="00E166A2">
        <w:trPr>
          <w:trHeight w:val="347"/>
        </w:trPr>
        <w:tc>
          <w:tcPr>
            <w:tcW w:w="7495" w:type="dxa"/>
            <w:gridSpan w:val="5"/>
            <w:tcBorders>
              <w:top w:val="single" w:sz="8" w:space="0" w:color="000000"/>
              <w:left w:val="nil"/>
              <w:bottom w:val="single" w:sz="8" w:space="0" w:color="000000"/>
              <w:right w:val="nil"/>
            </w:tcBorders>
            <w:shd w:val="clear" w:color="auto" w:fill="FFFFFF"/>
            <w:tcMar>
              <w:top w:w="15" w:type="dxa"/>
              <w:left w:w="15" w:type="dxa"/>
              <w:bottom w:w="0" w:type="dxa"/>
              <w:right w:w="15" w:type="dxa"/>
            </w:tcMar>
            <w:vAlign w:val="center"/>
            <w:hideMark/>
          </w:tcPr>
          <w:p w14:paraId="23091AD2" w14:textId="77777777" w:rsidR="00AE171A" w:rsidRPr="00B67EA7" w:rsidRDefault="00AE171A" w:rsidP="00E166A2">
            <w:pPr>
              <w:spacing w:line="360" w:lineRule="auto"/>
              <w:jc w:val="center"/>
              <w:textAlignment w:val="bottom"/>
            </w:pPr>
            <w:r w:rsidRPr="00B67EA7">
              <w:rPr>
                <w:i/>
                <w:iCs/>
                <w:color w:val="000000"/>
                <w:kern w:val="24"/>
              </w:rPr>
              <w:t>SMP-00</w:t>
            </w:r>
          </w:p>
        </w:tc>
      </w:tr>
      <w:tr w:rsidR="00AE171A" w:rsidRPr="00B67EA7" w14:paraId="1E03B65C" w14:textId="77777777" w:rsidTr="00E166A2">
        <w:trPr>
          <w:trHeight w:val="347"/>
        </w:trPr>
        <w:tc>
          <w:tcPr>
            <w:tcW w:w="1492"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2E055F4B" w14:textId="77777777" w:rsidR="00AE171A" w:rsidRPr="00B67EA7" w:rsidRDefault="00AE171A" w:rsidP="00E166A2">
            <w:pPr>
              <w:spacing w:line="360" w:lineRule="auto"/>
              <w:jc w:val="center"/>
              <w:textAlignment w:val="bottom"/>
            </w:pPr>
            <w:r w:rsidRPr="00B67EA7">
              <w:rPr>
                <w:color w:val="000000" w:themeColor="dark1"/>
                <w:kern w:val="24"/>
              </w:rPr>
              <w:t>45</w:t>
            </w:r>
            <w:r>
              <w:rPr>
                <w:color w:val="000000" w:themeColor="dark1"/>
                <w:kern w:val="24"/>
              </w:rPr>
              <w:t>0</w:t>
            </w:r>
          </w:p>
        </w:tc>
        <w:tc>
          <w:tcPr>
            <w:tcW w:w="1492"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1F25803D" w14:textId="77777777" w:rsidR="00AE171A" w:rsidRPr="00B67EA7" w:rsidRDefault="00AE171A" w:rsidP="00E166A2">
            <w:pPr>
              <w:spacing w:line="360" w:lineRule="auto"/>
              <w:jc w:val="center"/>
              <w:textAlignment w:val="bottom"/>
            </w:pPr>
            <w:r w:rsidRPr="00B67EA7">
              <w:rPr>
                <w:color w:val="000000"/>
                <w:kern w:val="24"/>
              </w:rPr>
              <w:t>17</w:t>
            </w:r>
          </w:p>
        </w:tc>
        <w:tc>
          <w:tcPr>
            <w:tcW w:w="1492"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7CB55C47" w14:textId="77777777" w:rsidR="00AE171A" w:rsidRPr="00B67EA7" w:rsidRDefault="00AE171A" w:rsidP="00E166A2">
            <w:pPr>
              <w:spacing w:line="360" w:lineRule="auto"/>
              <w:jc w:val="center"/>
              <w:textAlignment w:val="bottom"/>
            </w:pPr>
            <w:r w:rsidRPr="00B67EA7">
              <w:rPr>
                <w:color w:val="000000"/>
                <w:kern w:val="24"/>
              </w:rPr>
              <w:t>219.6</w:t>
            </w:r>
          </w:p>
        </w:tc>
        <w:tc>
          <w:tcPr>
            <w:tcW w:w="1492"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54A211DE" w14:textId="77777777" w:rsidR="00AE171A" w:rsidRPr="00B67EA7" w:rsidRDefault="00AE171A" w:rsidP="00E166A2">
            <w:pPr>
              <w:spacing w:line="360" w:lineRule="auto"/>
              <w:jc w:val="center"/>
              <w:textAlignment w:val="bottom"/>
            </w:pPr>
            <w:r w:rsidRPr="00B67EA7">
              <w:rPr>
                <w:color w:val="000000"/>
                <w:kern w:val="24"/>
              </w:rPr>
              <w:t>235.2</w:t>
            </w:r>
          </w:p>
        </w:tc>
        <w:tc>
          <w:tcPr>
            <w:tcW w:w="1527" w:type="dxa"/>
            <w:tcBorders>
              <w:top w:val="single" w:sz="8" w:space="0" w:color="000000"/>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68945813" w14:textId="77777777" w:rsidR="00AE171A" w:rsidRPr="00B67EA7" w:rsidRDefault="00AE171A" w:rsidP="00E166A2">
            <w:pPr>
              <w:spacing w:line="360" w:lineRule="auto"/>
              <w:jc w:val="center"/>
              <w:textAlignment w:val="bottom"/>
            </w:pPr>
            <w:r w:rsidRPr="00B67EA7">
              <w:rPr>
                <w:color w:val="000000"/>
                <w:kern w:val="24"/>
              </w:rPr>
              <w:t>6.79</w:t>
            </w:r>
          </w:p>
        </w:tc>
      </w:tr>
      <w:tr w:rsidR="00AE171A" w:rsidRPr="00B67EA7" w14:paraId="2578B681" w14:textId="77777777" w:rsidTr="00E166A2">
        <w:trPr>
          <w:trHeight w:val="347"/>
        </w:trPr>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0F7798A7" w14:textId="77777777" w:rsidR="00AE171A" w:rsidRPr="00B67EA7" w:rsidRDefault="00AE171A" w:rsidP="00E166A2">
            <w:pPr>
              <w:spacing w:line="360" w:lineRule="auto"/>
              <w:jc w:val="center"/>
              <w:textAlignment w:val="bottom"/>
            </w:pPr>
            <w:r w:rsidRPr="00B67EA7">
              <w:rPr>
                <w:color w:val="000000" w:themeColor="dark1"/>
                <w:kern w:val="24"/>
              </w:rPr>
              <w:t>634</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7A27FF1A" w14:textId="77777777" w:rsidR="00AE171A" w:rsidRPr="00B67EA7" w:rsidRDefault="00AE171A" w:rsidP="00E166A2">
            <w:pPr>
              <w:spacing w:line="360" w:lineRule="auto"/>
              <w:jc w:val="center"/>
              <w:textAlignment w:val="bottom"/>
            </w:pPr>
            <w:r w:rsidRPr="00B67EA7">
              <w:rPr>
                <w:color w:val="000000"/>
                <w:kern w:val="24"/>
              </w:rPr>
              <w:t>16</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6B7290BD" w14:textId="77777777" w:rsidR="00AE171A" w:rsidRPr="00B67EA7" w:rsidRDefault="00AE171A" w:rsidP="00E166A2">
            <w:pPr>
              <w:spacing w:line="360" w:lineRule="auto"/>
              <w:jc w:val="center"/>
              <w:textAlignment w:val="bottom"/>
            </w:pPr>
            <w:r w:rsidRPr="00B67EA7">
              <w:rPr>
                <w:color w:val="000000"/>
                <w:kern w:val="24"/>
              </w:rPr>
              <w:t>218.4</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25278C16" w14:textId="77777777" w:rsidR="00AE171A" w:rsidRPr="00B67EA7" w:rsidRDefault="00AE171A" w:rsidP="00E166A2">
            <w:pPr>
              <w:spacing w:line="360" w:lineRule="auto"/>
              <w:jc w:val="center"/>
              <w:textAlignment w:val="bottom"/>
            </w:pPr>
            <w:r w:rsidRPr="00B67EA7">
              <w:rPr>
                <w:color w:val="000000"/>
                <w:kern w:val="24"/>
              </w:rPr>
              <w:t>238.9</w:t>
            </w:r>
          </w:p>
        </w:tc>
        <w:tc>
          <w:tcPr>
            <w:tcW w:w="152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7935F158" w14:textId="77777777" w:rsidR="00AE171A" w:rsidRPr="00B67EA7" w:rsidRDefault="00AE171A" w:rsidP="00E166A2">
            <w:pPr>
              <w:spacing w:line="360" w:lineRule="auto"/>
              <w:jc w:val="center"/>
              <w:textAlignment w:val="bottom"/>
            </w:pPr>
            <w:r w:rsidRPr="00B67EA7">
              <w:rPr>
                <w:color w:val="000000"/>
                <w:kern w:val="24"/>
              </w:rPr>
              <w:t>4.82</w:t>
            </w:r>
          </w:p>
        </w:tc>
      </w:tr>
      <w:tr w:rsidR="00AE171A" w:rsidRPr="00B67EA7" w14:paraId="0CC2F99D" w14:textId="77777777" w:rsidTr="00E166A2">
        <w:trPr>
          <w:trHeight w:val="347"/>
        </w:trPr>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22FE3E51" w14:textId="77777777" w:rsidR="00AE171A" w:rsidRPr="00B67EA7" w:rsidRDefault="00AE171A" w:rsidP="00E166A2">
            <w:pPr>
              <w:spacing w:line="360" w:lineRule="auto"/>
              <w:jc w:val="center"/>
              <w:textAlignment w:val="bottom"/>
            </w:pPr>
            <w:r w:rsidRPr="00B67EA7">
              <w:rPr>
                <w:color w:val="000000" w:themeColor="dark1"/>
                <w:kern w:val="24"/>
              </w:rPr>
              <w:t>979</w:t>
            </w:r>
          </w:p>
        </w:tc>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0EA97FE5" w14:textId="77777777" w:rsidR="00AE171A" w:rsidRPr="00B67EA7" w:rsidRDefault="00AE171A" w:rsidP="00E166A2">
            <w:pPr>
              <w:spacing w:line="360" w:lineRule="auto"/>
              <w:jc w:val="center"/>
              <w:textAlignment w:val="bottom"/>
            </w:pPr>
            <w:r w:rsidRPr="00B67EA7">
              <w:rPr>
                <w:color w:val="000000"/>
                <w:kern w:val="24"/>
              </w:rPr>
              <w:t>15</w:t>
            </w:r>
          </w:p>
        </w:tc>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179C3F33" w14:textId="77777777" w:rsidR="00AE171A" w:rsidRPr="00B67EA7" w:rsidRDefault="00AE171A" w:rsidP="00E166A2">
            <w:pPr>
              <w:spacing w:line="360" w:lineRule="auto"/>
              <w:jc w:val="center"/>
              <w:textAlignment w:val="bottom"/>
            </w:pPr>
            <w:r w:rsidRPr="00B67EA7">
              <w:rPr>
                <w:color w:val="000000"/>
                <w:kern w:val="24"/>
              </w:rPr>
              <w:t>155.8</w:t>
            </w:r>
          </w:p>
        </w:tc>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6031342F" w14:textId="77777777" w:rsidR="00AE171A" w:rsidRPr="00B67EA7" w:rsidRDefault="00AE171A" w:rsidP="00E166A2">
            <w:pPr>
              <w:spacing w:line="360" w:lineRule="auto"/>
              <w:jc w:val="center"/>
              <w:textAlignment w:val="bottom"/>
            </w:pPr>
            <w:r w:rsidRPr="00B67EA7">
              <w:rPr>
                <w:color w:val="000000"/>
                <w:kern w:val="24"/>
              </w:rPr>
              <w:t>169.2</w:t>
            </w:r>
          </w:p>
        </w:tc>
        <w:tc>
          <w:tcPr>
            <w:tcW w:w="152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hideMark/>
          </w:tcPr>
          <w:p w14:paraId="5AABD2CD" w14:textId="77777777" w:rsidR="00AE171A" w:rsidRPr="00B67EA7" w:rsidRDefault="00AE171A" w:rsidP="00E166A2">
            <w:pPr>
              <w:spacing w:line="360" w:lineRule="auto"/>
              <w:jc w:val="center"/>
              <w:textAlignment w:val="bottom"/>
            </w:pPr>
            <w:r w:rsidRPr="00B67EA7">
              <w:rPr>
                <w:color w:val="000000"/>
                <w:kern w:val="24"/>
              </w:rPr>
              <w:t>5.30</w:t>
            </w:r>
          </w:p>
        </w:tc>
      </w:tr>
      <w:tr w:rsidR="00AE171A" w:rsidRPr="00B67EA7" w14:paraId="701D0873" w14:textId="77777777" w:rsidTr="00E166A2">
        <w:trPr>
          <w:trHeight w:val="347"/>
        </w:trPr>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2EEEA82B" w14:textId="77777777" w:rsidR="00AE171A" w:rsidRPr="00B67EA7" w:rsidRDefault="00AE171A" w:rsidP="00E166A2">
            <w:pPr>
              <w:spacing w:line="360" w:lineRule="auto"/>
              <w:jc w:val="center"/>
              <w:textAlignment w:val="bottom"/>
            </w:pPr>
            <w:r w:rsidRPr="00B67EA7">
              <w:rPr>
                <w:color w:val="000000" w:themeColor="dark1"/>
                <w:kern w:val="24"/>
              </w:rPr>
              <w:t>1346</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14B652F0" w14:textId="77777777" w:rsidR="00AE171A" w:rsidRPr="00B67EA7" w:rsidRDefault="00AE171A" w:rsidP="00E166A2">
            <w:pPr>
              <w:spacing w:line="360" w:lineRule="auto"/>
              <w:jc w:val="center"/>
              <w:textAlignment w:val="bottom"/>
            </w:pPr>
            <w:r w:rsidRPr="00B67EA7">
              <w:rPr>
                <w:color w:val="000000"/>
                <w:kern w:val="24"/>
              </w:rPr>
              <w:t>15</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31988872" w14:textId="77777777" w:rsidR="00AE171A" w:rsidRPr="00B67EA7" w:rsidRDefault="00AE171A" w:rsidP="00E166A2">
            <w:pPr>
              <w:spacing w:line="360" w:lineRule="auto"/>
              <w:jc w:val="center"/>
              <w:textAlignment w:val="bottom"/>
            </w:pPr>
            <w:r w:rsidRPr="00B67EA7">
              <w:rPr>
                <w:color w:val="000000"/>
                <w:kern w:val="24"/>
              </w:rPr>
              <w:t>129.8</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43B74D4A" w14:textId="77777777" w:rsidR="00AE171A" w:rsidRPr="00B67EA7" w:rsidRDefault="00AE171A" w:rsidP="00E166A2">
            <w:pPr>
              <w:spacing w:line="360" w:lineRule="auto"/>
              <w:jc w:val="center"/>
              <w:textAlignment w:val="bottom"/>
            </w:pPr>
            <w:r w:rsidRPr="00B67EA7">
              <w:rPr>
                <w:color w:val="000000"/>
                <w:kern w:val="24"/>
              </w:rPr>
              <w:t>146.4</w:t>
            </w:r>
          </w:p>
        </w:tc>
        <w:tc>
          <w:tcPr>
            <w:tcW w:w="152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hideMark/>
          </w:tcPr>
          <w:p w14:paraId="6A1CDB7C" w14:textId="77777777" w:rsidR="00AE171A" w:rsidRPr="00B67EA7" w:rsidRDefault="00AE171A" w:rsidP="00E166A2">
            <w:pPr>
              <w:spacing w:line="360" w:lineRule="auto"/>
              <w:jc w:val="center"/>
              <w:textAlignment w:val="bottom"/>
            </w:pPr>
            <w:r w:rsidRPr="00B67EA7">
              <w:rPr>
                <w:color w:val="000000"/>
                <w:kern w:val="24"/>
              </w:rPr>
              <w:t>2.97</w:t>
            </w:r>
          </w:p>
        </w:tc>
      </w:tr>
      <w:tr w:rsidR="00AE171A" w:rsidRPr="00B67EA7" w14:paraId="48EDF090" w14:textId="77777777" w:rsidTr="00E166A2">
        <w:trPr>
          <w:trHeight w:val="347"/>
        </w:trPr>
        <w:tc>
          <w:tcPr>
            <w:tcW w:w="1492" w:type="dxa"/>
            <w:tcBorders>
              <w:top w:val="single" w:sz="8" w:space="0" w:color="FFFFFF"/>
              <w:left w:val="single" w:sz="8" w:space="0" w:color="FFFFFF"/>
              <w:bottom w:val="single" w:sz="4" w:space="0" w:color="auto"/>
              <w:right w:val="single" w:sz="8" w:space="0" w:color="FFFFFF"/>
            </w:tcBorders>
            <w:shd w:val="clear" w:color="auto" w:fill="FFFFFF"/>
            <w:tcMar>
              <w:top w:w="15" w:type="dxa"/>
              <w:left w:w="15" w:type="dxa"/>
              <w:bottom w:w="0" w:type="dxa"/>
              <w:right w:w="15" w:type="dxa"/>
            </w:tcMar>
            <w:vAlign w:val="center"/>
            <w:hideMark/>
          </w:tcPr>
          <w:p w14:paraId="24DA0CE7" w14:textId="77777777" w:rsidR="00AE171A" w:rsidRPr="00B67EA7" w:rsidRDefault="00AE171A" w:rsidP="00E166A2">
            <w:pPr>
              <w:spacing w:line="360" w:lineRule="auto"/>
              <w:jc w:val="center"/>
              <w:textAlignment w:val="bottom"/>
            </w:pPr>
            <w:r w:rsidRPr="00B67EA7">
              <w:rPr>
                <w:color w:val="000000" w:themeColor="dark1"/>
                <w:kern w:val="24"/>
              </w:rPr>
              <w:t>1702</w:t>
            </w:r>
          </w:p>
        </w:tc>
        <w:tc>
          <w:tcPr>
            <w:tcW w:w="1492" w:type="dxa"/>
            <w:tcBorders>
              <w:top w:val="single" w:sz="8" w:space="0" w:color="FFFFFF"/>
              <w:left w:val="single" w:sz="8" w:space="0" w:color="FFFFFF"/>
              <w:bottom w:val="single" w:sz="4" w:space="0" w:color="auto"/>
              <w:right w:val="single" w:sz="8" w:space="0" w:color="FFFFFF"/>
            </w:tcBorders>
            <w:shd w:val="clear" w:color="auto" w:fill="FFFFFF"/>
            <w:tcMar>
              <w:top w:w="15" w:type="dxa"/>
              <w:left w:w="15" w:type="dxa"/>
              <w:bottom w:w="0" w:type="dxa"/>
              <w:right w:w="15" w:type="dxa"/>
            </w:tcMar>
            <w:vAlign w:val="center"/>
            <w:hideMark/>
          </w:tcPr>
          <w:p w14:paraId="5C2DCDC3" w14:textId="77777777" w:rsidR="00AE171A" w:rsidRPr="00B67EA7" w:rsidRDefault="00AE171A" w:rsidP="00E166A2">
            <w:pPr>
              <w:spacing w:line="360" w:lineRule="auto"/>
              <w:jc w:val="center"/>
              <w:textAlignment w:val="bottom"/>
            </w:pPr>
            <w:r w:rsidRPr="00B67EA7">
              <w:rPr>
                <w:color w:val="000000"/>
                <w:kern w:val="24"/>
              </w:rPr>
              <w:t>15</w:t>
            </w:r>
          </w:p>
        </w:tc>
        <w:tc>
          <w:tcPr>
            <w:tcW w:w="1492" w:type="dxa"/>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hideMark/>
          </w:tcPr>
          <w:p w14:paraId="643B957E" w14:textId="77777777" w:rsidR="00AE171A" w:rsidRPr="00B67EA7" w:rsidRDefault="00AE171A" w:rsidP="00E166A2">
            <w:pPr>
              <w:spacing w:line="360" w:lineRule="auto"/>
              <w:jc w:val="center"/>
              <w:textAlignment w:val="bottom"/>
            </w:pPr>
            <w:r w:rsidRPr="00B67EA7">
              <w:rPr>
                <w:color w:val="000000"/>
                <w:kern w:val="24"/>
              </w:rPr>
              <w:t>86.4</w:t>
            </w:r>
          </w:p>
        </w:tc>
        <w:tc>
          <w:tcPr>
            <w:tcW w:w="1492" w:type="dxa"/>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hideMark/>
          </w:tcPr>
          <w:p w14:paraId="5CE2F2F1" w14:textId="77777777" w:rsidR="00AE171A" w:rsidRPr="00B67EA7" w:rsidRDefault="00AE171A" w:rsidP="00E166A2">
            <w:pPr>
              <w:spacing w:line="360" w:lineRule="auto"/>
              <w:jc w:val="center"/>
              <w:textAlignment w:val="bottom"/>
            </w:pPr>
            <w:r w:rsidRPr="00B67EA7">
              <w:rPr>
                <w:color w:val="000000"/>
                <w:kern w:val="24"/>
              </w:rPr>
              <w:t>98.3</w:t>
            </w:r>
          </w:p>
        </w:tc>
        <w:tc>
          <w:tcPr>
            <w:tcW w:w="1527" w:type="dxa"/>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hideMark/>
          </w:tcPr>
          <w:p w14:paraId="098EDE2C" w14:textId="77777777" w:rsidR="00AE171A" w:rsidRPr="00B67EA7" w:rsidRDefault="00AE171A" w:rsidP="00E166A2">
            <w:pPr>
              <w:spacing w:line="360" w:lineRule="auto"/>
              <w:jc w:val="center"/>
              <w:textAlignment w:val="bottom"/>
            </w:pPr>
            <w:r w:rsidRPr="00B67EA7">
              <w:rPr>
                <w:color w:val="000000"/>
                <w:kern w:val="24"/>
              </w:rPr>
              <w:t>3.29</w:t>
            </w:r>
          </w:p>
        </w:tc>
      </w:tr>
      <w:tr w:rsidR="00AE171A" w:rsidRPr="00B67EA7" w14:paraId="0DA849D6" w14:textId="77777777" w:rsidTr="00E166A2">
        <w:trPr>
          <w:trHeight w:val="347"/>
        </w:trPr>
        <w:tc>
          <w:tcPr>
            <w:tcW w:w="7495" w:type="dxa"/>
            <w:gridSpan w:val="5"/>
            <w:tcBorders>
              <w:top w:val="single" w:sz="4" w:space="0" w:color="auto"/>
              <w:bottom w:val="single" w:sz="4" w:space="0" w:color="auto"/>
            </w:tcBorders>
            <w:shd w:val="clear" w:color="auto" w:fill="FFFFFF"/>
            <w:tcMar>
              <w:top w:w="15" w:type="dxa"/>
              <w:left w:w="15" w:type="dxa"/>
              <w:bottom w:w="0" w:type="dxa"/>
              <w:right w:w="15" w:type="dxa"/>
            </w:tcMar>
            <w:vAlign w:val="center"/>
          </w:tcPr>
          <w:p w14:paraId="6B328F17" w14:textId="77777777" w:rsidR="00AE171A" w:rsidRPr="00B67EA7" w:rsidRDefault="00AE171A" w:rsidP="00E166A2">
            <w:pPr>
              <w:spacing w:line="360" w:lineRule="auto"/>
              <w:jc w:val="center"/>
              <w:textAlignment w:val="bottom"/>
              <w:rPr>
                <w:color w:val="000000"/>
                <w:kern w:val="24"/>
              </w:rPr>
            </w:pPr>
            <w:r w:rsidRPr="00B67EA7">
              <w:rPr>
                <w:i/>
                <w:iCs/>
                <w:color w:val="000000"/>
                <w:kern w:val="24"/>
              </w:rPr>
              <w:t>SMP-FA</w:t>
            </w:r>
          </w:p>
        </w:tc>
      </w:tr>
      <w:tr w:rsidR="00AE171A" w:rsidRPr="00B67EA7" w14:paraId="6F7CACF7" w14:textId="77777777" w:rsidTr="00E166A2">
        <w:trPr>
          <w:trHeight w:val="347"/>
        </w:trPr>
        <w:tc>
          <w:tcPr>
            <w:tcW w:w="149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tcPr>
          <w:p w14:paraId="0C25608D" w14:textId="77777777" w:rsidR="00AE171A" w:rsidRPr="00B67EA7" w:rsidRDefault="00AE171A" w:rsidP="00E166A2">
            <w:pPr>
              <w:spacing w:line="360" w:lineRule="auto"/>
              <w:jc w:val="center"/>
              <w:textAlignment w:val="bottom"/>
              <w:rPr>
                <w:color w:val="000000" w:themeColor="dark1"/>
                <w:kern w:val="24"/>
              </w:rPr>
            </w:pPr>
            <w:r w:rsidRPr="00B67EA7">
              <w:rPr>
                <w:color w:val="000000" w:themeColor="dark1"/>
                <w:kern w:val="24"/>
              </w:rPr>
              <w:t>45</w:t>
            </w:r>
            <w:r>
              <w:rPr>
                <w:color w:val="000000" w:themeColor="dark1"/>
                <w:kern w:val="24"/>
              </w:rPr>
              <w:t>0</w:t>
            </w:r>
          </w:p>
        </w:tc>
        <w:tc>
          <w:tcPr>
            <w:tcW w:w="149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tcPr>
          <w:p w14:paraId="10F5B17B" w14:textId="77777777" w:rsidR="00AE171A" w:rsidRPr="00B67EA7" w:rsidRDefault="00AE171A" w:rsidP="00E166A2">
            <w:pPr>
              <w:spacing w:line="360" w:lineRule="auto"/>
              <w:jc w:val="center"/>
              <w:textAlignment w:val="bottom"/>
              <w:rPr>
                <w:color w:val="000000"/>
                <w:kern w:val="24"/>
              </w:rPr>
            </w:pPr>
            <w:r w:rsidRPr="00B67EA7">
              <w:rPr>
                <w:color w:val="000000"/>
                <w:kern w:val="24"/>
              </w:rPr>
              <w:t>19</w:t>
            </w:r>
          </w:p>
        </w:tc>
        <w:tc>
          <w:tcPr>
            <w:tcW w:w="1492" w:type="dxa"/>
            <w:tcBorders>
              <w:top w:val="single"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3CA66E43" w14:textId="77777777" w:rsidR="00AE171A" w:rsidRPr="00B67EA7" w:rsidRDefault="00AE171A" w:rsidP="00E166A2">
            <w:pPr>
              <w:spacing w:line="360" w:lineRule="auto"/>
              <w:jc w:val="center"/>
              <w:textAlignment w:val="bottom"/>
              <w:rPr>
                <w:color w:val="000000"/>
                <w:kern w:val="24"/>
              </w:rPr>
            </w:pPr>
            <w:r w:rsidRPr="00B67EA7">
              <w:rPr>
                <w:color w:val="000000" w:themeColor="dark1"/>
                <w:kern w:val="24"/>
              </w:rPr>
              <w:t>457.6</w:t>
            </w:r>
          </w:p>
        </w:tc>
        <w:tc>
          <w:tcPr>
            <w:tcW w:w="1492" w:type="dxa"/>
            <w:tcBorders>
              <w:top w:val="single"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57E0CB1E" w14:textId="77777777" w:rsidR="00AE171A" w:rsidRPr="00B67EA7" w:rsidRDefault="00AE171A" w:rsidP="00E166A2">
            <w:pPr>
              <w:spacing w:line="360" w:lineRule="auto"/>
              <w:jc w:val="center"/>
              <w:textAlignment w:val="bottom"/>
              <w:rPr>
                <w:color w:val="000000"/>
                <w:kern w:val="24"/>
              </w:rPr>
            </w:pPr>
            <w:r w:rsidRPr="00B67EA7">
              <w:rPr>
                <w:color w:val="000000" w:themeColor="dark1"/>
                <w:kern w:val="24"/>
              </w:rPr>
              <w:t>483.3</w:t>
            </w:r>
          </w:p>
        </w:tc>
        <w:tc>
          <w:tcPr>
            <w:tcW w:w="1527" w:type="dxa"/>
            <w:tcBorders>
              <w:top w:val="single" w:sz="4" w:space="0" w:color="auto"/>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65DD2260" w14:textId="77777777" w:rsidR="00AE171A" w:rsidRPr="00B67EA7" w:rsidRDefault="00AE171A" w:rsidP="00E166A2">
            <w:pPr>
              <w:spacing w:line="360" w:lineRule="auto"/>
              <w:jc w:val="center"/>
              <w:textAlignment w:val="bottom"/>
              <w:rPr>
                <w:color w:val="000000"/>
                <w:kern w:val="24"/>
              </w:rPr>
            </w:pPr>
            <w:r w:rsidRPr="00B67EA7">
              <w:rPr>
                <w:color w:val="000000"/>
                <w:kern w:val="24"/>
              </w:rPr>
              <w:t>8.93</w:t>
            </w:r>
          </w:p>
        </w:tc>
      </w:tr>
      <w:tr w:rsidR="00AE171A" w:rsidRPr="00B67EA7" w14:paraId="3C3C153B" w14:textId="77777777" w:rsidTr="00E166A2">
        <w:trPr>
          <w:trHeight w:val="347"/>
        </w:trPr>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1D0475BF" w14:textId="77777777" w:rsidR="00AE171A" w:rsidRPr="00B67EA7" w:rsidRDefault="00AE171A" w:rsidP="00E166A2">
            <w:pPr>
              <w:spacing w:line="360" w:lineRule="auto"/>
              <w:jc w:val="center"/>
              <w:textAlignment w:val="bottom"/>
              <w:rPr>
                <w:color w:val="000000" w:themeColor="dark1"/>
                <w:kern w:val="24"/>
              </w:rPr>
            </w:pPr>
            <w:r w:rsidRPr="00B67EA7">
              <w:rPr>
                <w:color w:val="000000" w:themeColor="dark1"/>
                <w:kern w:val="24"/>
              </w:rPr>
              <w:t>634</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4F25D729" w14:textId="77777777" w:rsidR="00AE171A" w:rsidRPr="00B67EA7" w:rsidRDefault="00AE171A" w:rsidP="00E166A2">
            <w:pPr>
              <w:spacing w:line="360" w:lineRule="auto"/>
              <w:jc w:val="center"/>
              <w:textAlignment w:val="bottom"/>
              <w:rPr>
                <w:color w:val="000000"/>
                <w:kern w:val="24"/>
              </w:rPr>
            </w:pPr>
            <w:r w:rsidRPr="00B67EA7">
              <w:rPr>
                <w:color w:val="000000"/>
                <w:kern w:val="24"/>
              </w:rPr>
              <w:t>20</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79BC1143" w14:textId="77777777" w:rsidR="00AE171A" w:rsidRPr="00B67EA7" w:rsidRDefault="00AE171A" w:rsidP="00E166A2">
            <w:pPr>
              <w:spacing w:line="360" w:lineRule="auto"/>
              <w:jc w:val="center"/>
              <w:textAlignment w:val="bottom"/>
              <w:rPr>
                <w:color w:val="000000"/>
                <w:kern w:val="24"/>
              </w:rPr>
            </w:pPr>
            <w:r w:rsidRPr="00B67EA7">
              <w:rPr>
                <w:color w:val="000000" w:themeColor="dark1"/>
                <w:kern w:val="24"/>
              </w:rPr>
              <w:t>394.6</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3EEF4195" w14:textId="77777777" w:rsidR="00AE171A" w:rsidRPr="00B67EA7" w:rsidRDefault="00AE171A" w:rsidP="00E166A2">
            <w:pPr>
              <w:spacing w:line="360" w:lineRule="auto"/>
              <w:jc w:val="center"/>
              <w:textAlignment w:val="bottom"/>
              <w:rPr>
                <w:color w:val="000000"/>
                <w:kern w:val="24"/>
              </w:rPr>
            </w:pPr>
            <w:r w:rsidRPr="00B67EA7">
              <w:rPr>
                <w:color w:val="000000"/>
                <w:kern w:val="24"/>
              </w:rPr>
              <w:t>417.4</w:t>
            </w:r>
          </w:p>
        </w:tc>
        <w:tc>
          <w:tcPr>
            <w:tcW w:w="152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7BB3CFE9" w14:textId="77777777" w:rsidR="00AE171A" w:rsidRPr="00B67EA7" w:rsidRDefault="00AE171A" w:rsidP="00E166A2">
            <w:pPr>
              <w:spacing w:line="360" w:lineRule="auto"/>
              <w:jc w:val="center"/>
              <w:textAlignment w:val="bottom"/>
              <w:rPr>
                <w:color w:val="000000"/>
                <w:kern w:val="24"/>
              </w:rPr>
            </w:pPr>
            <w:r w:rsidRPr="00B67EA7">
              <w:rPr>
                <w:color w:val="000000"/>
                <w:kern w:val="24"/>
              </w:rPr>
              <w:t>8.58</w:t>
            </w:r>
          </w:p>
        </w:tc>
      </w:tr>
      <w:tr w:rsidR="00AE171A" w:rsidRPr="00B67EA7" w14:paraId="77A35A90" w14:textId="77777777" w:rsidTr="00E166A2">
        <w:trPr>
          <w:trHeight w:val="347"/>
        </w:trPr>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tcPr>
          <w:p w14:paraId="68074E60" w14:textId="77777777" w:rsidR="00AE171A" w:rsidRPr="00B67EA7" w:rsidRDefault="00AE171A" w:rsidP="00E166A2">
            <w:pPr>
              <w:spacing w:line="360" w:lineRule="auto"/>
              <w:jc w:val="center"/>
              <w:textAlignment w:val="bottom"/>
              <w:rPr>
                <w:color w:val="000000" w:themeColor="dark1"/>
                <w:kern w:val="24"/>
              </w:rPr>
            </w:pPr>
            <w:r w:rsidRPr="00B67EA7">
              <w:rPr>
                <w:color w:val="000000" w:themeColor="dark1"/>
                <w:kern w:val="24"/>
              </w:rPr>
              <w:t>979</w:t>
            </w:r>
          </w:p>
        </w:tc>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tcPr>
          <w:p w14:paraId="7B569FD3" w14:textId="77777777" w:rsidR="00AE171A" w:rsidRPr="00B67EA7" w:rsidRDefault="00AE171A" w:rsidP="00E166A2">
            <w:pPr>
              <w:spacing w:line="360" w:lineRule="auto"/>
              <w:jc w:val="center"/>
              <w:textAlignment w:val="bottom"/>
              <w:rPr>
                <w:color w:val="000000"/>
                <w:kern w:val="24"/>
              </w:rPr>
            </w:pPr>
            <w:r w:rsidRPr="00B67EA7">
              <w:rPr>
                <w:color w:val="000000"/>
                <w:kern w:val="24"/>
              </w:rPr>
              <w:t>16</w:t>
            </w:r>
          </w:p>
        </w:tc>
        <w:tc>
          <w:tcPr>
            <w:tcW w:w="149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453E5185" w14:textId="77777777" w:rsidR="00AE171A" w:rsidRPr="00B67EA7" w:rsidRDefault="00AE171A" w:rsidP="00E166A2">
            <w:pPr>
              <w:spacing w:line="360" w:lineRule="auto"/>
              <w:jc w:val="center"/>
              <w:textAlignment w:val="bottom"/>
              <w:rPr>
                <w:color w:val="000000"/>
                <w:kern w:val="24"/>
              </w:rPr>
            </w:pPr>
            <w:r w:rsidRPr="00B67EA7">
              <w:rPr>
                <w:color w:val="000000" w:themeColor="dark1"/>
                <w:kern w:val="24"/>
              </w:rPr>
              <w:t>318.2</w:t>
            </w:r>
          </w:p>
        </w:tc>
        <w:tc>
          <w:tcPr>
            <w:tcW w:w="149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02CA3C81" w14:textId="77777777" w:rsidR="00AE171A" w:rsidRPr="00B67EA7" w:rsidRDefault="00AE171A" w:rsidP="00E166A2">
            <w:pPr>
              <w:spacing w:line="360" w:lineRule="auto"/>
              <w:jc w:val="center"/>
              <w:textAlignment w:val="bottom"/>
              <w:rPr>
                <w:color w:val="000000"/>
                <w:kern w:val="24"/>
              </w:rPr>
            </w:pPr>
            <w:r w:rsidRPr="00B67EA7">
              <w:rPr>
                <w:color w:val="000000"/>
                <w:kern w:val="24"/>
              </w:rPr>
              <w:t>334.3</w:t>
            </w:r>
          </w:p>
        </w:tc>
        <w:tc>
          <w:tcPr>
            <w:tcW w:w="152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237FC488" w14:textId="77777777" w:rsidR="00AE171A" w:rsidRPr="00B67EA7" w:rsidRDefault="00AE171A" w:rsidP="00E166A2">
            <w:pPr>
              <w:spacing w:line="360" w:lineRule="auto"/>
              <w:jc w:val="center"/>
              <w:textAlignment w:val="bottom"/>
              <w:rPr>
                <w:color w:val="000000"/>
                <w:kern w:val="24"/>
              </w:rPr>
            </w:pPr>
            <w:r w:rsidRPr="00B67EA7">
              <w:rPr>
                <w:color w:val="000000"/>
                <w:kern w:val="24"/>
              </w:rPr>
              <w:t>9.94</w:t>
            </w:r>
          </w:p>
        </w:tc>
      </w:tr>
      <w:tr w:rsidR="00AE171A" w:rsidRPr="00B67EA7" w14:paraId="4BCAFE6A" w14:textId="77777777" w:rsidTr="00E166A2">
        <w:trPr>
          <w:trHeight w:val="347"/>
        </w:trPr>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50D65041" w14:textId="77777777" w:rsidR="00AE171A" w:rsidRPr="00B67EA7" w:rsidRDefault="00AE171A" w:rsidP="00E166A2">
            <w:pPr>
              <w:spacing w:line="360" w:lineRule="auto"/>
              <w:jc w:val="center"/>
              <w:textAlignment w:val="bottom"/>
              <w:rPr>
                <w:color w:val="000000" w:themeColor="dark1"/>
                <w:kern w:val="24"/>
              </w:rPr>
            </w:pPr>
            <w:r w:rsidRPr="00B67EA7">
              <w:rPr>
                <w:color w:val="000000" w:themeColor="dark1"/>
                <w:kern w:val="24"/>
              </w:rPr>
              <w:t>1346</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48D1B6E3" w14:textId="77777777" w:rsidR="00AE171A" w:rsidRPr="00B67EA7" w:rsidRDefault="00AE171A" w:rsidP="00E166A2">
            <w:pPr>
              <w:spacing w:line="360" w:lineRule="auto"/>
              <w:jc w:val="center"/>
              <w:textAlignment w:val="bottom"/>
              <w:rPr>
                <w:color w:val="000000"/>
                <w:kern w:val="24"/>
              </w:rPr>
            </w:pPr>
            <w:r w:rsidRPr="00B67EA7">
              <w:rPr>
                <w:color w:val="000000"/>
                <w:kern w:val="24"/>
              </w:rPr>
              <w:t>19</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3062042C" w14:textId="77777777" w:rsidR="00AE171A" w:rsidRPr="00B67EA7" w:rsidRDefault="00AE171A" w:rsidP="00E166A2">
            <w:pPr>
              <w:spacing w:line="360" w:lineRule="auto"/>
              <w:jc w:val="center"/>
              <w:textAlignment w:val="bottom"/>
              <w:rPr>
                <w:color w:val="000000"/>
                <w:kern w:val="24"/>
              </w:rPr>
            </w:pPr>
            <w:r w:rsidRPr="00B67EA7">
              <w:rPr>
                <w:color w:val="000000"/>
                <w:kern w:val="24"/>
              </w:rPr>
              <w:t>274.8</w:t>
            </w:r>
          </w:p>
        </w:tc>
        <w:tc>
          <w:tcPr>
            <w:tcW w:w="14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3B46E06E" w14:textId="77777777" w:rsidR="00AE171A" w:rsidRPr="00B67EA7" w:rsidRDefault="00AE171A" w:rsidP="00E166A2">
            <w:pPr>
              <w:spacing w:line="360" w:lineRule="auto"/>
              <w:jc w:val="center"/>
              <w:textAlignment w:val="bottom"/>
              <w:rPr>
                <w:color w:val="000000"/>
                <w:kern w:val="24"/>
              </w:rPr>
            </w:pPr>
            <w:r w:rsidRPr="00B67EA7">
              <w:rPr>
                <w:color w:val="000000"/>
                <w:kern w:val="24"/>
              </w:rPr>
              <w:t>288.8</w:t>
            </w:r>
          </w:p>
        </w:tc>
        <w:tc>
          <w:tcPr>
            <w:tcW w:w="152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5" w:type="dxa"/>
              <w:bottom w:w="0" w:type="dxa"/>
              <w:right w:w="15" w:type="dxa"/>
            </w:tcMar>
            <w:vAlign w:val="center"/>
          </w:tcPr>
          <w:p w14:paraId="291CAAA3" w14:textId="77777777" w:rsidR="00AE171A" w:rsidRPr="00B67EA7" w:rsidRDefault="00AE171A" w:rsidP="00E166A2">
            <w:pPr>
              <w:spacing w:line="360" w:lineRule="auto"/>
              <w:jc w:val="center"/>
              <w:textAlignment w:val="bottom"/>
              <w:rPr>
                <w:color w:val="000000"/>
                <w:kern w:val="24"/>
              </w:rPr>
            </w:pPr>
            <w:r w:rsidRPr="00B67EA7">
              <w:rPr>
                <w:color w:val="000000"/>
                <w:kern w:val="24"/>
              </w:rPr>
              <w:t>9.92</w:t>
            </w:r>
          </w:p>
        </w:tc>
      </w:tr>
      <w:tr w:rsidR="00AE171A" w:rsidRPr="00B67EA7" w14:paraId="20C5B4AF" w14:textId="77777777" w:rsidTr="00E166A2">
        <w:trPr>
          <w:trHeight w:val="347"/>
        </w:trPr>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tcPr>
          <w:p w14:paraId="458F021F" w14:textId="77777777" w:rsidR="00AE171A" w:rsidRPr="00B67EA7" w:rsidRDefault="00AE171A" w:rsidP="00E166A2">
            <w:pPr>
              <w:spacing w:line="360" w:lineRule="auto"/>
              <w:jc w:val="center"/>
              <w:textAlignment w:val="bottom"/>
              <w:rPr>
                <w:color w:val="000000" w:themeColor="dark1"/>
                <w:kern w:val="24"/>
              </w:rPr>
            </w:pPr>
            <w:r w:rsidRPr="00B67EA7">
              <w:rPr>
                <w:color w:val="000000" w:themeColor="dark1"/>
                <w:kern w:val="24"/>
              </w:rPr>
              <w:t>1702</w:t>
            </w:r>
          </w:p>
        </w:tc>
        <w:tc>
          <w:tcPr>
            <w:tcW w:w="149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center"/>
          </w:tcPr>
          <w:p w14:paraId="1A514265" w14:textId="77777777" w:rsidR="00AE171A" w:rsidRPr="00B67EA7" w:rsidRDefault="00AE171A" w:rsidP="00E166A2">
            <w:pPr>
              <w:spacing w:line="360" w:lineRule="auto"/>
              <w:jc w:val="center"/>
              <w:textAlignment w:val="bottom"/>
              <w:rPr>
                <w:color w:val="000000"/>
                <w:kern w:val="24"/>
              </w:rPr>
            </w:pPr>
            <w:r w:rsidRPr="00B67EA7">
              <w:rPr>
                <w:color w:val="000000"/>
                <w:kern w:val="24"/>
              </w:rPr>
              <w:t>17</w:t>
            </w:r>
          </w:p>
        </w:tc>
        <w:tc>
          <w:tcPr>
            <w:tcW w:w="149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3A6CDC15" w14:textId="77777777" w:rsidR="00AE171A" w:rsidRPr="00B67EA7" w:rsidRDefault="00AE171A" w:rsidP="00E166A2">
            <w:pPr>
              <w:spacing w:line="360" w:lineRule="auto"/>
              <w:jc w:val="center"/>
              <w:textAlignment w:val="bottom"/>
              <w:rPr>
                <w:color w:val="000000"/>
                <w:kern w:val="24"/>
              </w:rPr>
            </w:pPr>
            <w:r w:rsidRPr="00B67EA7">
              <w:rPr>
                <w:color w:val="000000" w:themeColor="dark1"/>
                <w:kern w:val="24"/>
              </w:rPr>
              <w:t>116.5</w:t>
            </w:r>
          </w:p>
        </w:tc>
        <w:tc>
          <w:tcPr>
            <w:tcW w:w="149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7D43DEBA" w14:textId="77777777" w:rsidR="00AE171A" w:rsidRPr="00B67EA7" w:rsidRDefault="00AE171A" w:rsidP="00E166A2">
            <w:pPr>
              <w:spacing w:line="360" w:lineRule="auto"/>
              <w:jc w:val="center"/>
              <w:textAlignment w:val="bottom"/>
              <w:rPr>
                <w:color w:val="000000"/>
                <w:kern w:val="24"/>
              </w:rPr>
            </w:pPr>
            <w:r w:rsidRPr="00B67EA7">
              <w:rPr>
                <w:color w:val="000000"/>
                <w:kern w:val="24"/>
              </w:rPr>
              <w:t>122.7</w:t>
            </w:r>
          </w:p>
        </w:tc>
        <w:tc>
          <w:tcPr>
            <w:tcW w:w="152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2FC48241" w14:textId="77777777" w:rsidR="00AE171A" w:rsidRPr="00B67EA7" w:rsidRDefault="00AE171A" w:rsidP="00E166A2">
            <w:pPr>
              <w:spacing w:line="360" w:lineRule="auto"/>
              <w:jc w:val="center"/>
              <w:textAlignment w:val="bottom"/>
              <w:rPr>
                <w:color w:val="000000"/>
                <w:kern w:val="24"/>
              </w:rPr>
            </w:pPr>
            <w:r w:rsidRPr="00B67EA7">
              <w:rPr>
                <w:color w:val="000000"/>
                <w:kern w:val="24"/>
              </w:rPr>
              <w:t>9.36</w:t>
            </w:r>
          </w:p>
        </w:tc>
      </w:tr>
    </w:tbl>
    <w:p w14:paraId="20073D92" w14:textId="77777777" w:rsidR="005D3AC8" w:rsidRDefault="005D3AC8">
      <w:r>
        <w:br w:type="page"/>
      </w:r>
    </w:p>
    <w:p w14:paraId="5ECB4243" w14:textId="67476BF1" w:rsidR="00EE2091" w:rsidRDefault="00753AC6" w:rsidP="00EE2091">
      <w:pPr>
        <w:spacing w:line="480" w:lineRule="auto"/>
        <w:jc w:val="both"/>
      </w:pPr>
      <w:r>
        <w:lastRenderedPageBreak/>
        <w:t>the</w:t>
      </w:r>
      <w:r w:rsidR="00B23E3C">
        <w:t xml:space="preserve"> weakest link theory for brittle fracture, which has been extensively explored by </w:t>
      </w:r>
      <w:r w:rsidR="00937D05">
        <w:t xml:space="preserve">many researchers </w:t>
      </w:r>
      <w:r w:rsidR="00937D05">
        <w:fldChar w:fldCharType="begin" w:fldLock="1"/>
      </w:r>
      <w:r w:rsidR="00E21A5A">
        <w:instrText>ADDIN CSL_CITATION {"citationItems":[{"id":"ITEM-1","itemData":{"DOI":"10.1016/j.dental.2009.09.006","ISSN":"01095641","PMID":"19945745","abstract":"Objectives: To review the history, theory and current applications of Weibull analyses sufficient to make informed decisions regarding practical use of the analysis in dental material strength testing. Data: References are made to examples in the engineering and dental literature, but this paper also includes illustrative analyses of Weibull plots, fractographic interpretations, and Weibull distribution parameters obtained for a dense alumina, two feldspathic porcelains, and a zirconia. Sources: Informational sources include Weibull's original articles, later articles specific to applications and theoretical foundations of Weibull analysis, texts on statistics and fracture mechanics and the international standards literature. Study selection: The chosen Weibull analyses are used to illustrate technique, the importance of flaw size distributions, physical meaning of Weibull parameters and concepts of \"equivalent volumes\" to compare measured strengths obtained from different test configurations. Conclusions: Weibull analysis has a strong theoretical basis and can be of particular value in dental applications, primarily because of test specimen size limitations and the use of different test configurations. Also endemic to dental materials, however, is increased difficulty in satisfying application requirements, such as confirming fracture origin type and diligence in obtaining quality strength data. © 2009 Academy of Dental Materials.","author":[{"dropping-particle":"","family":"Quinn","given":"Janet B.","non-dropping-particle":"","parse-names":false,"suffix":""},{"dropping-particle":"","family":"Quinn","given":"George D.","non-dropping-particle":"","parse-names":false,"suffix":""}],"container-title":"Dental Materials","id":"ITEM-1","issue":"2","issued":{"date-parts":[["2010"]]},"page":"135-147","title":"A practical and systematic review of Weibull statistics for reporting strengths of dental materials","type":"article-journal","volume":"26"},"uris":["http://www.mendeley.com/documents/?uuid=ff08f3f4-c0ae-419b-8459-ca937cd601d0"]},{"id":"ITEM-2","itemData":{"DOI":"10.1111/jace.14665","ISSN":"15512916","abstract":"This communication addresses some common misconceptions about weakest link theory and Weibull statistics as they pertain to strength distributions of brittle fibers. After describing the nature of the problem, the flaws in ensuing proposed models of strength distributions are highlighted and discussed. A way forward that obviates the problems is suggested.","author":[{"dropping-particle":"","family":"Zok","given":"Frank W.","non-dropping-particle":"","parse-names":false,"suffix":""}],"container-title":"Journal of the American Ceramic Society","id":"ITEM-2","issue":"4","issued":{"date-parts":[["2017"]]},"page":"1265-1268","title":"On weakest link theory and Weibull statistics","type":"article-journal","volume":"100"},"uris":["http://www.mendeley.com/documents/?uuid=e1785e31-fc68-42db-81a3-09b65008a9ed"]}],"mendeley":{"formattedCitation":"[127,136]","plainTextFormattedCitation":"[127,136]","previouslyFormattedCitation":"[127,136]"},"properties":{"noteIndex":0},"schema":"https://github.com/citation-style-language/schema/raw/master/csl-citation.json"}</w:instrText>
      </w:r>
      <w:r w:rsidR="00937D05">
        <w:fldChar w:fldCharType="separate"/>
      </w:r>
      <w:r w:rsidR="00937D05" w:rsidRPr="00937D05">
        <w:rPr>
          <w:noProof/>
        </w:rPr>
        <w:t>[127,136]</w:t>
      </w:r>
      <w:r w:rsidR="00937D05">
        <w:fldChar w:fldCharType="end"/>
      </w:r>
      <w:r w:rsidR="00937D05">
        <w:t xml:space="preserve">. </w:t>
      </w:r>
    </w:p>
    <w:p w14:paraId="594E52E6" w14:textId="3EDD72C9" w:rsidR="00E02BC0" w:rsidRDefault="00C40969" w:rsidP="00AE171A">
      <w:pPr>
        <w:spacing w:line="480" w:lineRule="auto"/>
        <w:ind w:firstLine="720"/>
        <w:jc w:val="both"/>
      </w:pPr>
      <w:r>
        <w:t>Data from all tests were also plotted using</w:t>
      </w:r>
      <w:r w:rsidR="009C0CE3">
        <w:t xml:space="preserve"> </w:t>
      </w:r>
      <w:r w:rsidR="009C0CE3" w:rsidRPr="00F22374">
        <w:rPr>
          <w:b/>
          <w:bCs/>
        </w:rPr>
        <w:t>Eq. 4.1</w:t>
      </w:r>
      <w:r w:rsidR="00373E71">
        <w:rPr>
          <w:b/>
          <w:bCs/>
        </w:rPr>
        <w:t>3</w:t>
      </w:r>
      <w:r w:rsidR="009C0CE3">
        <w:t xml:space="preserve"> </w:t>
      </w:r>
      <w:r w:rsidR="00575EBE">
        <w:t>in the manner described above</w:t>
      </w:r>
      <w:r w:rsidR="000C0E0B">
        <w:t xml:space="preserve"> (</w:t>
      </w:r>
      <w:r w:rsidR="000C0E0B" w:rsidRPr="000C0E0B">
        <w:rPr>
          <w:b/>
          <w:bCs/>
        </w:rPr>
        <w:t>Figure 4.1</w:t>
      </w:r>
      <w:r w:rsidR="005E771A">
        <w:rPr>
          <w:b/>
          <w:bCs/>
        </w:rPr>
        <w:t>0</w:t>
      </w:r>
      <w:r w:rsidR="000C0E0B">
        <w:t>)</w:t>
      </w:r>
      <w:r w:rsidR="00575EBE">
        <w:t>.</w:t>
      </w:r>
      <w:r w:rsidR="00394C41">
        <w:t xml:space="preserve"> For </w:t>
      </w:r>
      <w:r w:rsidR="00686D1F">
        <w:t xml:space="preserve">both </w:t>
      </w:r>
      <w:r w:rsidR="00394C41">
        <w:t>materials</w:t>
      </w:r>
      <w:r w:rsidR="003A7986">
        <w:t>, there is a</w:t>
      </w:r>
      <w:r w:rsidR="00394C41">
        <w:t xml:space="preserve"> considerable</w:t>
      </w:r>
      <w:r w:rsidR="001240E6">
        <w:t xml:space="preserve"> shift in strength values for the largest samples tested. </w:t>
      </w:r>
      <w:r w:rsidR="00C96BC4">
        <w:t xml:space="preserve">This </w:t>
      </w:r>
      <w:r w:rsidR="007979F0">
        <w:t xml:space="preserve">reduction in </w:t>
      </w:r>
      <w:r w:rsidR="00436A0D">
        <w:t>strength</w:t>
      </w:r>
      <w:r w:rsidR="007979F0">
        <w:t xml:space="preserve"> for larger samples closely </w:t>
      </w:r>
      <w:r w:rsidR="00436A0D">
        <w:t>corresponds</w:t>
      </w:r>
      <w:r w:rsidR="007979F0">
        <w:t xml:space="preserve"> to the observed onset of cracking on the </w:t>
      </w:r>
      <w:r w:rsidR="00436A0D">
        <w:t>bottom</w:t>
      </w:r>
      <w:r w:rsidR="007979F0">
        <w:t xml:space="preserve"> surfaces of the larger</w:t>
      </w:r>
      <w:r w:rsidR="00436A0D">
        <w:t xml:space="preserve"> sample</w:t>
      </w:r>
      <w:r w:rsidR="00124A35">
        <w:t xml:space="preserve"> (example shown in </w:t>
      </w:r>
      <w:r w:rsidR="00124A35" w:rsidRPr="000C0E0B">
        <w:rPr>
          <w:b/>
          <w:bCs/>
        </w:rPr>
        <w:t>Figure 4.</w:t>
      </w:r>
      <w:r w:rsidR="000C0E0B" w:rsidRPr="000C0E0B">
        <w:rPr>
          <w:b/>
          <w:bCs/>
        </w:rPr>
        <w:t>1</w:t>
      </w:r>
      <w:r w:rsidR="005E771A">
        <w:rPr>
          <w:b/>
          <w:bCs/>
        </w:rPr>
        <w:t>1</w:t>
      </w:r>
      <w:r w:rsidR="00124A35">
        <w:t>)</w:t>
      </w:r>
      <w:r w:rsidR="00436A0D">
        <w:t xml:space="preserve">, </w:t>
      </w:r>
      <w:r w:rsidR="00941E6A">
        <w:t xml:space="preserve">which </w:t>
      </w:r>
      <w:r w:rsidR="00124A35">
        <w:t>strongly</w:t>
      </w:r>
      <w:r w:rsidR="00941E6A">
        <w:t xml:space="preserve"> suggests that two separate flaw populations dictate the strength of printed polymer-derived </w:t>
      </w:r>
      <w:r w:rsidR="00530B34">
        <w:t xml:space="preserve">ceramic composites: </w:t>
      </w:r>
      <w:r w:rsidR="00E36D59">
        <w:t xml:space="preserve">developed pores </w:t>
      </w:r>
      <w:r w:rsidR="00530B34">
        <w:t xml:space="preserve">below a certain sample size, </w:t>
      </w:r>
      <w:r w:rsidR="00596BD1">
        <w:t xml:space="preserve">and </w:t>
      </w:r>
      <w:r w:rsidR="00530B34">
        <w:t>cracks that form during pyrolysis dictate strength</w:t>
      </w:r>
      <w:r w:rsidR="00596BD1">
        <w:t>.</w:t>
      </w:r>
    </w:p>
    <w:p w14:paraId="4E2D4C06" w14:textId="3DA33AE8" w:rsidR="005805F3" w:rsidRDefault="005805F3" w:rsidP="00D8350A">
      <w:pPr>
        <w:pStyle w:val="Heading2"/>
        <w:spacing w:line="480" w:lineRule="auto"/>
      </w:pPr>
      <w:bookmarkStart w:id="86" w:name="_Toc79664408"/>
      <w:r>
        <w:t>Conclusion</w:t>
      </w:r>
      <w:bookmarkEnd w:id="86"/>
    </w:p>
    <w:p w14:paraId="4C4FC30F" w14:textId="77777777" w:rsidR="00AE171A" w:rsidRDefault="00ED67FF" w:rsidP="005B200F">
      <w:pPr>
        <w:spacing w:line="480" w:lineRule="auto"/>
        <w:ind w:firstLine="720"/>
        <w:jc w:val="both"/>
      </w:pPr>
      <w:r>
        <w:t xml:space="preserve">The </w:t>
      </w:r>
      <w:r w:rsidR="00D278DB">
        <w:t>effect</w:t>
      </w:r>
      <w:r>
        <w:t xml:space="preserve"> of</w:t>
      </w:r>
      <w:r w:rsidR="00D278DB">
        <w:t xml:space="preserve"> microrod size and filler composition on</w:t>
      </w:r>
      <w:r w:rsidR="003D4C2C">
        <w:t xml:space="preserve"> the development of</w:t>
      </w:r>
      <w:r w:rsidR="00D278DB">
        <w:t xml:space="preserve"> porosity and </w:t>
      </w:r>
      <w:r w:rsidR="004D778A">
        <w:t>σ</w:t>
      </w:r>
      <w:r w:rsidR="004D778A">
        <w:rPr>
          <w:vertAlign w:val="subscript"/>
        </w:rPr>
        <w:t>f</w:t>
      </w:r>
      <w:r w:rsidR="004D778A">
        <w:t xml:space="preserve"> is </w:t>
      </w:r>
      <w:r w:rsidR="00EE204B">
        <w:t xml:space="preserve">investigated </w:t>
      </w:r>
      <w:r w:rsidR="004D778A">
        <w:t>in this work.</w:t>
      </w:r>
      <w:r w:rsidR="003E0CB7">
        <w:t xml:space="preserve"> </w:t>
      </w:r>
      <w:r w:rsidR="00FA1B6E">
        <w:t>Inks</w:t>
      </w:r>
      <w:r w:rsidR="003E0CB7">
        <w:t xml:space="preserve"> were developed </w:t>
      </w:r>
      <w:r w:rsidR="00EE204B">
        <w:t>based on the SMP-0F</w:t>
      </w:r>
      <w:r w:rsidR="00753AC6">
        <w:t>,</w:t>
      </w:r>
      <w:r w:rsidR="003E0CB7">
        <w:t xml:space="preserve"> </w:t>
      </w:r>
      <w:r w:rsidR="00FA1B6E">
        <w:t>the</w:t>
      </w:r>
      <w:r w:rsidR="00814667">
        <w:t xml:space="preserve"> </w:t>
      </w:r>
      <w:r w:rsidR="00C333AE">
        <w:t xml:space="preserve">SMP-0F ink shown in Chapter 3, but with </w:t>
      </w:r>
      <w:r w:rsidR="00CE641E">
        <w:t xml:space="preserve">an additional ink that included </w:t>
      </w:r>
      <w:r w:rsidR="00C333AE">
        <w:t>F</w:t>
      </w:r>
      <w:r w:rsidR="004D1BC9">
        <w:t>A</w:t>
      </w:r>
      <w:r w:rsidR="00C333AE">
        <w:t xml:space="preserve">. </w:t>
      </w:r>
      <w:r w:rsidR="00F02C04">
        <w:t xml:space="preserve">The inks were used to deposit </w:t>
      </w:r>
      <w:r w:rsidR="002B2F20">
        <w:t>32</w:t>
      </w:r>
      <w:r w:rsidR="00F02C04">
        <w:t xml:space="preserve"> mm</w:t>
      </w:r>
      <w:r w:rsidR="00CE641E">
        <w:t xml:space="preserve"> long</w:t>
      </w:r>
      <w:r w:rsidR="00F02C04">
        <w:t xml:space="preserve"> microrods of varying diameter</w:t>
      </w:r>
      <w:r w:rsidR="00812F29">
        <w:t>s</w:t>
      </w:r>
      <w:r w:rsidR="00E570F2">
        <w:t xml:space="preserve">. Microrods </w:t>
      </w:r>
      <w:r w:rsidR="00EE204B">
        <w:t>printed</w:t>
      </w:r>
      <w:r w:rsidR="00E570F2">
        <w:t xml:space="preserve"> from both inks</w:t>
      </w:r>
      <w:r w:rsidR="006E593B">
        <w:t xml:space="preserve"> </w:t>
      </w:r>
      <w:r w:rsidR="00EE204B">
        <w:t xml:space="preserve">using a variety of </w:t>
      </w:r>
      <w:r w:rsidR="006E593B">
        <w:t>nozzle diameter</w:t>
      </w:r>
      <w:r w:rsidR="004962E3">
        <w:t>s</w:t>
      </w:r>
      <w:r w:rsidR="006E593B">
        <w:t xml:space="preserve"> were test</w:t>
      </w:r>
      <w:r w:rsidR="004962E3">
        <w:t>ed</w:t>
      </w:r>
      <w:r w:rsidR="006E593B">
        <w:t xml:space="preserve"> with 3 pt. bend testing and </w:t>
      </w:r>
      <w:r w:rsidR="00CA473C">
        <w:t xml:space="preserve">analyzed with Weibull analysis. </w:t>
      </w:r>
      <w:r w:rsidR="00CA473C" w:rsidRPr="009A4171">
        <w:t>With increased nozzle size, a</w:t>
      </w:r>
      <w:r w:rsidR="003D7AB8" w:rsidRPr="009A4171">
        <w:t>n</w:t>
      </w:r>
      <w:r w:rsidR="00CA473C" w:rsidRPr="009A4171">
        <w:t xml:space="preserve"> increase in porosity</w:t>
      </w:r>
      <w:r w:rsidR="009A4171" w:rsidRPr="009A4171">
        <w:t xml:space="preserve"> size occurred</w:t>
      </w:r>
      <w:r w:rsidR="00C06ADF">
        <w:t>, leading</w:t>
      </w:r>
      <w:r w:rsidR="0023335E">
        <w:t xml:space="preserve"> to</w:t>
      </w:r>
      <w:r w:rsidR="009A4171" w:rsidRPr="009A4171">
        <w:t xml:space="preserve"> a</w:t>
      </w:r>
      <w:r w:rsidR="00CA473C" w:rsidRPr="009A4171">
        <w:t xml:space="preserve"> decrease in </w:t>
      </w:r>
      <w:r w:rsidR="009A4171" w:rsidRPr="009A4171">
        <w:t xml:space="preserve">flexural </w:t>
      </w:r>
      <w:r w:rsidR="00CA473C" w:rsidRPr="009A4171">
        <w:t>strength</w:t>
      </w:r>
      <w:r w:rsidR="00CA473C">
        <w:t>. Additionally</w:t>
      </w:r>
      <w:r w:rsidR="007111FE">
        <w:t>,</w:t>
      </w:r>
      <w:r w:rsidR="00CA473C">
        <w:t xml:space="preserve"> the addition of 6 vol.% of F</w:t>
      </w:r>
      <w:r w:rsidR="004D1BC9">
        <w:t>A</w:t>
      </w:r>
      <w:r w:rsidR="00CA473C">
        <w:t xml:space="preserve"> increased </w:t>
      </w:r>
      <w:r w:rsidR="00661DB9">
        <w:t>the strength</w:t>
      </w:r>
      <w:r w:rsidR="007111FE">
        <w:t xml:space="preserve"> </w:t>
      </w:r>
      <w:r w:rsidR="006205D9">
        <w:t xml:space="preserve">at a given nozzle diameter. </w:t>
      </w:r>
      <w:r w:rsidR="002D0070">
        <w:t xml:space="preserve">This work lays a foundation </w:t>
      </w:r>
      <w:r w:rsidR="00CD7FD0">
        <w:t>for</w:t>
      </w:r>
      <w:r w:rsidR="002D0070">
        <w:t xml:space="preserve"> understanding the </w:t>
      </w:r>
      <w:r w:rsidR="00661DB9">
        <w:t xml:space="preserve">effects of </w:t>
      </w:r>
      <w:r w:rsidR="005E26FA">
        <w:t xml:space="preserve">nozzle size and </w:t>
      </w:r>
      <w:r w:rsidR="002D0070">
        <w:t xml:space="preserve">filler </w:t>
      </w:r>
      <w:r w:rsidR="008F6282">
        <w:t xml:space="preserve">characteristics </w:t>
      </w:r>
      <w:r w:rsidR="002D0070">
        <w:t>on</w:t>
      </w:r>
      <w:r w:rsidR="008F6282">
        <w:t xml:space="preserve"> the mechanical properties of</w:t>
      </w:r>
      <w:r w:rsidR="002D0070">
        <w:t xml:space="preserve"> printed PDC</w:t>
      </w:r>
      <w:r w:rsidR="008F6282">
        <w:t>-based composites</w:t>
      </w:r>
      <w:r w:rsidR="003267D8">
        <w:t>,</w:t>
      </w:r>
      <w:r w:rsidR="002D0070">
        <w:t xml:space="preserve"> but f</w:t>
      </w:r>
      <w:r w:rsidR="003D5DBF">
        <w:t xml:space="preserve">uture work is </w:t>
      </w:r>
      <w:r w:rsidR="00956239">
        <w:t>warranted. Mainly, continued</w:t>
      </w:r>
    </w:p>
    <w:p w14:paraId="4CD5BBEC" w14:textId="77777777" w:rsidR="00AE171A" w:rsidRDefault="00AE171A" w:rsidP="00AE171A">
      <w:pPr>
        <w:keepNext/>
        <w:spacing w:line="480" w:lineRule="auto"/>
        <w:jc w:val="center"/>
      </w:pPr>
      <w:r>
        <w:rPr>
          <w:noProof/>
        </w:rPr>
        <w:lastRenderedPageBreak/>
        <w:drawing>
          <wp:inline distT="0" distB="0" distL="0" distR="0" wp14:anchorId="6A70B521" wp14:editId="00E1B61E">
            <wp:extent cx="5486400" cy="458914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6400" cy="4589145"/>
                    </a:xfrm>
                    <a:prstGeom prst="rect">
                      <a:avLst/>
                    </a:prstGeom>
                    <a:noFill/>
                    <a:ln>
                      <a:noFill/>
                    </a:ln>
                  </pic:spPr>
                </pic:pic>
              </a:graphicData>
            </a:graphic>
          </wp:inline>
        </w:drawing>
      </w:r>
    </w:p>
    <w:p w14:paraId="3E972DC4" w14:textId="62B3F00D" w:rsidR="00AE171A" w:rsidRDefault="00AE171A" w:rsidP="00AE171A">
      <w:pPr>
        <w:pStyle w:val="Caption"/>
        <w:spacing w:line="480" w:lineRule="auto"/>
      </w:pPr>
      <w:bookmarkStart w:id="87" w:name="_Toc79664366"/>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sidR="00EE78BF">
        <w:rPr>
          <w:noProof/>
        </w:rPr>
        <w:t>10</w:t>
      </w:r>
      <w:r w:rsidR="000215CD">
        <w:rPr>
          <w:noProof/>
        </w:rPr>
        <w:fldChar w:fldCharType="end"/>
      </w:r>
      <w:r>
        <w:t>: Combined Weibull plots of all samples made from SMP-00 and SMP-FA specimens.</w:t>
      </w:r>
      <w:bookmarkEnd w:id="87"/>
    </w:p>
    <w:p w14:paraId="48C39AA9" w14:textId="77777777" w:rsidR="00AE171A" w:rsidRDefault="00AE171A" w:rsidP="00AE171A">
      <w:pPr>
        <w:rPr>
          <w:b/>
          <w:bCs/>
        </w:rPr>
      </w:pPr>
      <w:r>
        <w:br w:type="page"/>
      </w:r>
    </w:p>
    <w:p w14:paraId="131112CC" w14:textId="77777777" w:rsidR="00AE171A" w:rsidRDefault="00AE171A" w:rsidP="00AE171A">
      <w:pPr>
        <w:pStyle w:val="Caption"/>
        <w:spacing w:line="480" w:lineRule="auto"/>
      </w:pPr>
      <w:r>
        <w:rPr>
          <w:noProof/>
        </w:rPr>
        <w:lastRenderedPageBreak/>
        <w:drawing>
          <wp:inline distT="0" distB="0" distL="0" distR="0" wp14:anchorId="6E144B6D" wp14:editId="1B9E8D16">
            <wp:extent cx="5300345"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00345" cy="3200400"/>
                    </a:xfrm>
                    <a:prstGeom prst="rect">
                      <a:avLst/>
                    </a:prstGeom>
                    <a:noFill/>
                    <a:ln>
                      <a:noFill/>
                    </a:ln>
                  </pic:spPr>
                </pic:pic>
              </a:graphicData>
            </a:graphic>
          </wp:inline>
        </w:drawing>
      </w:r>
    </w:p>
    <w:p w14:paraId="110AE7F1" w14:textId="6896C45D" w:rsidR="00AE171A" w:rsidRDefault="00AE171A" w:rsidP="00AE171A">
      <w:pPr>
        <w:pStyle w:val="Caption"/>
        <w:spacing w:line="480" w:lineRule="auto"/>
        <w:jc w:val="both"/>
      </w:pPr>
      <w:bookmarkStart w:id="88" w:name="_Toc79664367"/>
      <w:r>
        <w:t xml:space="preserve">Figure </w:t>
      </w:r>
      <w:r w:rsidR="000215CD">
        <w:fldChar w:fldCharType="begin"/>
      </w:r>
      <w:r w:rsidR="000215CD">
        <w:instrText xml:space="preserve"> STYLEREF 1 \s </w:instrText>
      </w:r>
      <w:r w:rsidR="000215CD">
        <w:fldChar w:fldCharType="separate"/>
      </w:r>
      <w:r>
        <w:rPr>
          <w:noProof/>
        </w:rPr>
        <w:t>4</w:t>
      </w:r>
      <w:r w:rsidR="000215CD">
        <w:rPr>
          <w:noProof/>
        </w:rPr>
        <w:fldChar w:fldCharType="end"/>
      </w:r>
      <w:r>
        <w:t>.</w:t>
      </w:r>
      <w:r w:rsidR="000215CD">
        <w:fldChar w:fldCharType="begin"/>
      </w:r>
      <w:r w:rsidR="000215CD">
        <w:instrText xml:space="preserve"> SEQ Figure \* ARABIC \s 1 </w:instrText>
      </w:r>
      <w:r w:rsidR="000215CD">
        <w:fldChar w:fldCharType="separate"/>
      </w:r>
      <w:r w:rsidR="00EE78BF">
        <w:rPr>
          <w:noProof/>
        </w:rPr>
        <w:t>11</w:t>
      </w:r>
      <w:r w:rsidR="000215CD">
        <w:rPr>
          <w:noProof/>
        </w:rPr>
        <w:fldChar w:fldCharType="end"/>
      </w:r>
      <w:r>
        <w:t>: SMP-FA rods made with the 1702 µm nozzle after (A) curing and (B) pyrolysis. The cured specimen only has observable pores, while the pyrolyzed specimen has interlocking cracks connecting the pores. (A) and (B) are different microrods, but are made with the same ink, and cured identically.</w:t>
      </w:r>
      <w:bookmarkEnd w:id="88"/>
      <w:r>
        <w:t xml:space="preserve"> </w:t>
      </w:r>
    </w:p>
    <w:p w14:paraId="76238C99" w14:textId="77777777" w:rsidR="00AE171A" w:rsidRDefault="00AE171A">
      <w:r>
        <w:br w:type="page"/>
      </w:r>
    </w:p>
    <w:p w14:paraId="53AA4CE9" w14:textId="21EE85AC" w:rsidR="003B283E" w:rsidRPr="005B200F" w:rsidRDefault="00956239" w:rsidP="00AE171A">
      <w:pPr>
        <w:spacing w:line="480" w:lineRule="auto"/>
        <w:jc w:val="both"/>
      </w:pPr>
      <w:r>
        <w:lastRenderedPageBreak/>
        <w:t>study is needed</w:t>
      </w:r>
      <w:r w:rsidR="003D5DBF">
        <w:t xml:space="preserve"> to understand the exact mechanisms </w:t>
      </w:r>
      <w:r>
        <w:t xml:space="preserve">responsible for </w:t>
      </w:r>
      <w:r w:rsidR="008F6282">
        <w:t xml:space="preserve">the development of </w:t>
      </w:r>
      <w:r>
        <w:t>porosity</w:t>
      </w:r>
      <w:r w:rsidR="002E6617">
        <w:t xml:space="preserve"> during curing in order to accurately describe the difference in porosity observed </w:t>
      </w:r>
      <w:r w:rsidR="008C47FC">
        <w:t xml:space="preserve">between the </w:t>
      </w:r>
      <w:r w:rsidR="008F6282">
        <w:t>base</w:t>
      </w:r>
      <w:r w:rsidR="008C47FC">
        <w:rPr>
          <w:vertAlign w:val="subscript"/>
        </w:rPr>
        <w:t xml:space="preserve"> </w:t>
      </w:r>
      <w:r w:rsidR="008C47FC">
        <w:t xml:space="preserve">and </w:t>
      </w:r>
      <w:r w:rsidR="00C96A1F">
        <w:t>FA</w:t>
      </w:r>
      <w:r w:rsidR="00CD7FD0">
        <w:t>-</w:t>
      </w:r>
      <w:r w:rsidR="00AE47D8">
        <w:t>containing</w:t>
      </w:r>
      <w:r w:rsidR="00207034">
        <w:t xml:space="preserve"> inks</w:t>
      </w:r>
      <w:r w:rsidR="00CC0B64">
        <w:t xml:space="preserve">. </w:t>
      </w:r>
      <w:r w:rsidR="004C6CD4">
        <w:br w:type="page"/>
      </w:r>
    </w:p>
    <w:p w14:paraId="560529DB" w14:textId="4BB4017F" w:rsidR="001E11B2" w:rsidRPr="005E54E2" w:rsidRDefault="005805F3" w:rsidP="006F6A60">
      <w:pPr>
        <w:pStyle w:val="Heading1"/>
        <w:tabs>
          <w:tab w:val="left" w:pos="1710"/>
        </w:tabs>
      </w:pPr>
      <w:bookmarkStart w:id="89" w:name="_Toc79664409"/>
      <w:r w:rsidRPr="00334400">
        <w:lastRenderedPageBreak/>
        <w:t>C</w:t>
      </w:r>
      <w:bookmarkEnd w:id="46"/>
      <w:r w:rsidR="00DF705E">
        <w:t>onclusion</w:t>
      </w:r>
      <w:bookmarkEnd w:id="89"/>
    </w:p>
    <w:p w14:paraId="57BDC903" w14:textId="75CE7D8C" w:rsidR="00464AC3" w:rsidRPr="00464AC3" w:rsidRDefault="005E1F9F" w:rsidP="00464AC3">
      <w:pPr>
        <w:rPr>
          <w:rFonts w:eastAsia="Arial"/>
          <w:color w:val="000000"/>
          <w:sz w:val="22"/>
          <w:szCs w:val="22"/>
          <w:lang w:val="en"/>
        </w:rPr>
      </w:pPr>
      <w:r>
        <w:br w:type="page"/>
      </w:r>
    </w:p>
    <w:p w14:paraId="6B76526E" w14:textId="1A2AF933" w:rsidR="00D31111" w:rsidRDefault="001D19E4" w:rsidP="001D19E4">
      <w:pPr>
        <w:spacing w:line="480" w:lineRule="auto"/>
        <w:ind w:firstLine="720"/>
        <w:jc w:val="both"/>
      </w:pPr>
      <w:r w:rsidRPr="001D19E4">
        <w:lastRenderedPageBreak/>
        <w:t xml:space="preserve">The </w:t>
      </w:r>
      <w:r w:rsidR="00DF3644">
        <w:t xml:space="preserve">primary motivation driving </w:t>
      </w:r>
      <w:r w:rsidRPr="001D19E4">
        <w:t xml:space="preserve">much of this work was </w:t>
      </w:r>
      <w:r>
        <w:t>to develop near-neat shape</w:t>
      </w:r>
      <w:r w:rsidR="0063251C">
        <w:t>, pore</w:t>
      </w:r>
      <w:r w:rsidR="00DC1FAC">
        <w:t>-</w:t>
      </w:r>
      <w:r w:rsidR="0063251C">
        <w:t>free</w:t>
      </w:r>
      <w:r>
        <w:t xml:space="preserve"> ceramic </w:t>
      </w:r>
      <w:r w:rsidR="001D29B6">
        <w:t xml:space="preserve">components with DIW of preceramic polymer </w:t>
      </w:r>
      <w:r w:rsidR="0063251C">
        <w:t xml:space="preserve">inks. This was first achieved with a specific ink made </w:t>
      </w:r>
      <w:r w:rsidR="00294CF5">
        <w:t>polysilazane</w:t>
      </w:r>
      <w:r w:rsidR="0060498D">
        <w:t xml:space="preserve"> and hBN</w:t>
      </w:r>
      <w:r w:rsidR="00DF41D0">
        <w:t xml:space="preserve">. </w:t>
      </w:r>
      <w:r w:rsidR="00127DA6">
        <w:t xml:space="preserve">The addition of a chemical </w:t>
      </w:r>
      <w:r w:rsidR="00AB709A">
        <w:t>initiator to the base polymer removed many of the volatile low-molecular</w:t>
      </w:r>
      <w:r w:rsidR="00C06ADF">
        <w:t>-</w:t>
      </w:r>
      <w:r w:rsidR="00AB709A">
        <w:t>weight oligomers</w:t>
      </w:r>
      <w:r w:rsidR="00D440B7">
        <w:t xml:space="preserve"> that cause porosity post</w:t>
      </w:r>
      <w:r w:rsidR="00C06ADF">
        <w:t>-</w:t>
      </w:r>
      <w:r w:rsidR="00D440B7">
        <w:t xml:space="preserve">curing and pyrolysis. </w:t>
      </w:r>
      <w:r w:rsidR="00DF41D0">
        <w:t xml:space="preserve">These printed structures </w:t>
      </w:r>
      <w:r w:rsidR="00031891">
        <w:t xml:space="preserve">were </w:t>
      </w:r>
      <w:r w:rsidR="00DF41D0">
        <w:t>pore-free</w:t>
      </w:r>
      <w:r w:rsidR="00D7600D">
        <w:t xml:space="preserve"> after full pyrolysis</w:t>
      </w:r>
      <w:r w:rsidR="008817CB">
        <w:t>.</w:t>
      </w:r>
      <w:r w:rsidR="00FC3103">
        <w:t xml:space="preserve"> Printed structures </w:t>
      </w:r>
      <w:r w:rsidR="00D440B7">
        <w:t>displayed</w:t>
      </w:r>
      <w:r w:rsidR="00FC3103">
        <w:t xml:space="preserve"> failure strength </w:t>
      </w:r>
      <w:r w:rsidR="00A527CC">
        <w:t>and Vicker</w:t>
      </w:r>
      <w:r w:rsidR="00B06902">
        <w:t>s</w:t>
      </w:r>
      <w:r w:rsidR="00A527CC">
        <w:t xml:space="preserve"> </w:t>
      </w:r>
      <w:r w:rsidR="00B06902">
        <w:t>micro</w:t>
      </w:r>
      <w:r w:rsidR="00A527CC">
        <w:t xml:space="preserve">hardness </w:t>
      </w:r>
      <w:r w:rsidR="00FC3103">
        <w:t xml:space="preserve">of </w:t>
      </w:r>
      <w:r w:rsidR="00306DDD">
        <w:t xml:space="preserve">56.4 </w:t>
      </w:r>
      <w:r w:rsidR="00306DDD">
        <w:rPr>
          <w:rFonts w:ascii="Calibri" w:hAnsi="Calibri" w:cs="Calibri"/>
        </w:rPr>
        <w:t>±</w:t>
      </w:r>
      <w:r w:rsidR="00306DDD">
        <w:t xml:space="preserve"> </w:t>
      </w:r>
      <w:r w:rsidR="00A527CC">
        <w:t>7.6 MPa</w:t>
      </w:r>
      <w:r w:rsidR="00B06902">
        <w:t xml:space="preserve"> and 1.10 GPa, respectively.</w:t>
      </w:r>
    </w:p>
    <w:p w14:paraId="3628CB76" w14:textId="43BE934B" w:rsidR="00132EDB" w:rsidRDefault="00132EDB" w:rsidP="001D19E4">
      <w:pPr>
        <w:spacing w:line="480" w:lineRule="auto"/>
        <w:ind w:firstLine="720"/>
        <w:jc w:val="both"/>
      </w:pPr>
      <w:r>
        <w:t>Another ink was then developed with a SiC precursor polymer, ZrB</w:t>
      </w:r>
      <w:r>
        <w:rPr>
          <w:vertAlign w:val="subscript"/>
        </w:rPr>
        <w:t>2</w:t>
      </w:r>
      <w:r>
        <w:t xml:space="preserve">, and </w:t>
      </w:r>
      <w:r w:rsidR="00D440B7">
        <w:t xml:space="preserve">chopped </w:t>
      </w:r>
      <w:r>
        <w:t xml:space="preserve">SiC fibers. </w:t>
      </w:r>
      <w:r w:rsidR="00D440B7">
        <w:t>In contrast to the polysilazane ink</w:t>
      </w:r>
      <w:r w:rsidR="00156500">
        <w:t xml:space="preserve">, these inks developed </w:t>
      </w:r>
      <w:r w:rsidR="006E4835">
        <w:t xml:space="preserve">a </w:t>
      </w:r>
      <w:r w:rsidR="00156500">
        <w:t>large amount of porosity in</w:t>
      </w:r>
      <w:r w:rsidR="003D21BA">
        <w:t xml:space="preserve"> printed parts </w:t>
      </w:r>
      <w:r w:rsidR="00FE26EB">
        <w:t>after curing</w:t>
      </w:r>
      <w:r w:rsidR="003D21BA">
        <w:t xml:space="preserve">. Cracking also developed in these inks after pyrolysis due to polymer shrinkage. </w:t>
      </w:r>
      <w:r w:rsidR="00AC41B6">
        <w:t>Fai</w:t>
      </w:r>
      <w:r w:rsidR="00890942">
        <w:t>l</w:t>
      </w:r>
      <w:r w:rsidR="00AC41B6">
        <w:t>ure strength</w:t>
      </w:r>
      <w:r w:rsidR="00FE01F7">
        <w:t>s</w:t>
      </w:r>
      <w:r w:rsidR="00AC41B6">
        <w:t xml:space="preserve"> were </w:t>
      </w:r>
      <w:r w:rsidR="00B2375E">
        <w:t>observed to be</w:t>
      </w:r>
      <w:r w:rsidR="00890942">
        <w:t xml:space="preserve"> </w:t>
      </w:r>
      <w:r w:rsidR="00890942" w:rsidRPr="00890942">
        <w:t>51.9 MPa and 38.3 MPa</w:t>
      </w:r>
      <w:r w:rsidR="00AC41B6">
        <w:t xml:space="preserve"> </w:t>
      </w:r>
      <w:r w:rsidR="00890942">
        <w:t>for the 5 and 10 vol.% fiber inks. These low values were caused by the large amount of p</w:t>
      </w:r>
      <w:r w:rsidR="0004392C">
        <w:t>orosity</w:t>
      </w:r>
      <w:r w:rsidR="00890942">
        <w:t>, which</w:t>
      </w:r>
      <w:r w:rsidR="0004392C">
        <w:t xml:space="preserve"> accounted for </w:t>
      </w:r>
      <w:r w:rsidR="00AC41B6">
        <w:t xml:space="preserve">11.16% and 24.63% of the measured fracture surface area for the 5 and 10 vol.% fiber inks, respectively. </w:t>
      </w:r>
      <w:r w:rsidR="00EA07DF">
        <w:t>M</w:t>
      </w:r>
      <w:r w:rsidR="00626B10">
        <w:t>itigation strategies</w:t>
      </w:r>
      <w:r w:rsidR="00536283">
        <w:t xml:space="preserve"> (</w:t>
      </w:r>
      <w:r w:rsidR="00626B10">
        <w:t>i.e.</w:t>
      </w:r>
      <w:r w:rsidR="006E4835">
        <w:t>,</w:t>
      </w:r>
      <w:r w:rsidR="00626B10">
        <w:t xml:space="preserve"> </w:t>
      </w:r>
      <w:r w:rsidR="00536283">
        <w:t xml:space="preserve">polymer pretreatment, </w:t>
      </w:r>
      <w:r w:rsidR="00626B10">
        <w:t xml:space="preserve">addition of chemical </w:t>
      </w:r>
      <w:r w:rsidR="007C17B5">
        <w:t>initiators, and proper filler selection)</w:t>
      </w:r>
      <w:r w:rsidR="00536283">
        <w:t xml:space="preserve"> </w:t>
      </w:r>
      <w:r w:rsidR="00B2375E">
        <w:t>were</w:t>
      </w:r>
      <w:r w:rsidR="00536283">
        <w:t xml:space="preserve"> outlined</w:t>
      </w:r>
      <w:r w:rsidR="007C17B5">
        <w:t xml:space="preserve"> to reduce porosity and cracking effects</w:t>
      </w:r>
      <w:r w:rsidR="00536283">
        <w:t>.</w:t>
      </w:r>
      <w:r w:rsidR="006E4835">
        <w:t xml:space="preserve"> Finally,</w:t>
      </w:r>
      <w:r w:rsidR="007C17B5">
        <w:t xml:space="preserve"> Micro-CT </w:t>
      </w:r>
      <w:r w:rsidR="00EA07DF">
        <w:t>imaging was used to quantify fiber alignment along the print direction</w:t>
      </w:r>
      <w:r w:rsidR="00E314DA">
        <w:t xml:space="preserve">, where a higher volume fraction of fibers led to more misalignment of fibers. </w:t>
      </w:r>
    </w:p>
    <w:p w14:paraId="3E8229C5" w14:textId="720230C1" w:rsidR="005805F3" w:rsidRPr="00C2062A" w:rsidRDefault="00CC2841" w:rsidP="00C2062A">
      <w:pPr>
        <w:spacing w:line="480" w:lineRule="auto"/>
        <w:ind w:firstLine="720"/>
        <w:jc w:val="both"/>
        <w:rPr>
          <w:b/>
          <w:bCs/>
          <w:caps/>
          <w:sz w:val="32"/>
        </w:rPr>
      </w:pPr>
      <w:r>
        <w:t xml:space="preserve">The final part of this work </w:t>
      </w:r>
      <w:r w:rsidR="00B2375E">
        <w:t>investigated</w:t>
      </w:r>
      <w:r w:rsidR="00771CF0">
        <w:t xml:space="preserve"> the</w:t>
      </w:r>
      <w:r>
        <w:t xml:space="preserve"> extent </w:t>
      </w:r>
      <w:r w:rsidR="00771CF0">
        <w:t xml:space="preserve">to which </w:t>
      </w:r>
      <w:r w:rsidR="000C24F8">
        <w:t>sample size and filler morphology</w:t>
      </w:r>
      <w:r w:rsidR="00771CF0">
        <w:t xml:space="preserve"> influence the development of porosity </w:t>
      </w:r>
      <w:r w:rsidR="000C24F8">
        <w:t xml:space="preserve">and </w:t>
      </w:r>
      <w:r w:rsidR="00546C2F">
        <w:t xml:space="preserve">overall strength. </w:t>
      </w:r>
      <w:r w:rsidR="00546C2F">
        <w:lastRenderedPageBreak/>
        <w:t>Microrods</w:t>
      </w:r>
      <w:r w:rsidR="002712D1">
        <w:t xml:space="preserve"> of constant length were</w:t>
      </w:r>
      <w:r w:rsidR="00546C2F">
        <w:t xml:space="preserve"> made from </w:t>
      </w:r>
      <w:r w:rsidR="002712D1">
        <w:t>two</w:t>
      </w:r>
      <w:r w:rsidR="00C314E0">
        <w:t xml:space="preserve"> preceramic</w:t>
      </w:r>
      <w:r w:rsidR="002712D1">
        <w:t xml:space="preserve"> inks</w:t>
      </w:r>
      <w:r w:rsidR="00056B82">
        <w:t>, both with polycarbos</w:t>
      </w:r>
      <w:r w:rsidR="00AD530F">
        <w:t>il</w:t>
      </w:r>
      <w:r w:rsidR="00056B82">
        <w:t>ane</w:t>
      </w:r>
      <w:r w:rsidR="00BB104D">
        <w:t xml:space="preserve"> and ZrB</w:t>
      </w:r>
      <w:r w:rsidR="00BB104D">
        <w:softHyphen/>
      </w:r>
      <w:r w:rsidR="00BB104D">
        <w:rPr>
          <w:vertAlign w:val="subscript"/>
        </w:rPr>
        <w:t>2</w:t>
      </w:r>
      <w:r w:rsidR="00AD530F">
        <w:rPr>
          <w:vertAlign w:val="subscript"/>
        </w:rPr>
        <w:t>,</w:t>
      </w:r>
      <w:r w:rsidR="00BB104D">
        <w:t xml:space="preserve"> while one had a small amount of </w:t>
      </w:r>
      <w:r w:rsidR="0082038C">
        <w:t>FA</w:t>
      </w:r>
      <w:r w:rsidR="00BB104D">
        <w:t xml:space="preserve"> added.</w:t>
      </w:r>
      <w:r w:rsidR="002712D1">
        <w:t xml:space="preserve"> </w:t>
      </w:r>
      <w:r w:rsidR="00BB104D">
        <w:t>E</w:t>
      </w:r>
      <w:r w:rsidR="005C25C1">
        <w:t>ach</w:t>
      </w:r>
      <w:r w:rsidR="00BB104D">
        <w:t xml:space="preserve"> ink</w:t>
      </w:r>
      <w:r w:rsidR="00716D69">
        <w:t xml:space="preserve"> was used to produce</w:t>
      </w:r>
      <w:r w:rsidR="002712D1">
        <w:t xml:space="preserve"> </w:t>
      </w:r>
      <w:r w:rsidR="00AD530F">
        <w:t>five</w:t>
      </w:r>
      <w:r w:rsidR="002712D1">
        <w:t xml:space="preserve"> different diameter</w:t>
      </w:r>
      <w:r w:rsidR="00716D69">
        <w:t xml:space="preserve"> rods made with deposition no</w:t>
      </w:r>
      <w:r w:rsidR="005C25C1">
        <w:t>zzle diameters rang</w:t>
      </w:r>
      <w:r w:rsidR="00716D69">
        <w:t>ing</w:t>
      </w:r>
      <w:r w:rsidR="005C25C1">
        <w:t xml:space="preserve"> from 0.45</w:t>
      </w:r>
      <w:r w:rsidR="00C97C0B">
        <w:t xml:space="preserve"> mm to </w:t>
      </w:r>
      <w:r w:rsidR="005C25C1">
        <w:t>1.702 mm.</w:t>
      </w:r>
      <w:r w:rsidR="002712D1">
        <w:t xml:space="preserve"> </w:t>
      </w:r>
      <w:r w:rsidR="005C25C1">
        <w:t xml:space="preserve">These </w:t>
      </w:r>
      <w:r w:rsidR="00AD530F">
        <w:t>ten</w:t>
      </w:r>
      <w:r w:rsidR="005C25C1">
        <w:t xml:space="preserve"> unique families of microrods were </w:t>
      </w:r>
      <w:r w:rsidR="00C314E0">
        <w:t>pyrolyzed,</w:t>
      </w:r>
      <w:r w:rsidR="00716D69">
        <w:t xml:space="preserve"> then</w:t>
      </w:r>
      <w:r w:rsidR="00C314E0">
        <w:t xml:space="preserve"> </w:t>
      </w:r>
      <w:r w:rsidR="000B1E7C">
        <w:t xml:space="preserve">tested in </w:t>
      </w:r>
      <w:r w:rsidR="00FB761C">
        <w:t>3-point</w:t>
      </w:r>
      <w:r w:rsidR="000B1E7C">
        <w:t xml:space="preserve"> flexural testing</w:t>
      </w:r>
      <w:r w:rsidR="00C314E0">
        <w:t xml:space="preserve">. The </w:t>
      </w:r>
      <w:r w:rsidR="00716D69">
        <w:t>fracture surfaces were imaged</w:t>
      </w:r>
      <w:r w:rsidR="00DF7701">
        <w:t>, and failure strength</w:t>
      </w:r>
      <w:r w:rsidR="004C3572">
        <w:t xml:space="preserve">s were calculated for each microrod. The failure strengths were analyzed with Weibull statistics as well. </w:t>
      </w:r>
      <w:r w:rsidR="009660AE">
        <w:t>For a given ink, t</w:t>
      </w:r>
      <w:r w:rsidR="0082038C">
        <w:t>he samples show</w:t>
      </w:r>
      <w:r w:rsidR="009660AE">
        <w:t>ed</w:t>
      </w:r>
      <w:r w:rsidR="0082038C">
        <w:t xml:space="preserve"> a trend to decrease in strength with increasing nozzle size, which was correlated to increasing porosity</w:t>
      </w:r>
      <w:r w:rsidR="009660AE">
        <w:t xml:space="preserve">. Additionally, the ink </w:t>
      </w:r>
      <w:r w:rsidR="00C97C0B">
        <w:t>containing</w:t>
      </w:r>
      <w:r w:rsidR="009660AE">
        <w:t xml:space="preserve"> FA had higher </w:t>
      </w:r>
      <w:r w:rsidR="00913B12">
        <w:t>Weibull moduli</w:t>
      </w:r>
      <w:r w:rsidR="00D36B72">
        <w:t xml:space="preserve"> (</w:t>
      </w:r>
      <w:r w:rsidR="006D7971">
        <w:t>8.6-10) than those without FA (</w:t>
      </w:r>
      <w:r w:rsidR="004A0B6D">
        <w:t>3-6.8)</w:t>
      </w:r>
      <w:r w:rsidR="009660AE">
        <w:t xml:space="preserve"> for a given nozzle size. </w:t>
      </w:r>
      <w:r w:rsidR="001C1170">
        <w:t>T</w:t>
      </w:r>
      <w:r w:rsidR="00D70166">
        <w:t xml:space="preserve">he rods made without FA </w:t>
      </w:r>
      <w:r w:rsidR="007A4D41">
        <w:t>had high characteristic strengths (~2</w:t>
      </w:r>
      <w:r w:rsidR="00033B88">
        <w:t xml:space="preserve">40 MPa) up to a nozzle size of 634 µm, while the ink </w:t>
      </w:r>
      <w:r w:rsidR="008131C6">
        <w:t xml:space="preserve">with FA had characteristic strengths greater than 280 MPa up to a nozzle size of 1346 µm. </w:t>
      </w:r>
      <w:r w:rsidR="00922F0F">
        <w:t xml:space="preserve">The </w:t>
      </w:r>
      <w:r w:rsidR="002B6BAC">
        <w:t>interplay between polymer off-gassing</w:t>
      </w:r>
      <w:r w:rsidR="007F4BD0">
        <w:t xml:space="preserve">, part size, and </w:t>
      </w:r>
      <w:r w:rsidR="00FC4F37">
        <w:t xml:space="preserve">filler </w:t>
      </w:r>
      <w:r w:rsidR="008E494D">
        <w:t xml:space="preserve">morphology is theorized to have </w:t>
      </w:r>
      <w:r w:rsidR="00C97C0B">
        <w:t xml:space="preserve">strongly influenced </w:t>
      </w:r>
      <w:r w:rsidR="008E494D">
        <w:t xml:space="preserve">the </w:t>
      </w:r>
      <w:r w:rsidR="00044FE1">
        <w:t xml:space="preserve">development of </w:t>
      </w:r>
      <w:r w:rsidR="00FC4F37">
        <w:t xml:space="preserve">porosity </w:t>
      </w:r>
      <w:r w:rsidR="00044FE1">
        <w:t xml:space="preserve">and the strength of printed components. </w:t>
      </w:r>
      <w:r w:rsidR="005805F3">
        <w:br w:type="page"/>
      </w:r>
    </w:p>
    <w:p w14:paraId="5E08998A" w14:textId="4F702B7E" w:rsidR="005E1F9F" w:rsidRPr="000328AE" w:rsidRDefault="005805F3" w:rsidP="003A04B5">
      <w:pPr>
        <w:pStyle w:val="Heading1"/>
        <w:numPr>
          <w:ilvl w:val="0"/>
          <w:numId w:val="0"/>
        </w:numPr>
        <w:ind w:left="432"/>
      </w:pPr>
      <w:bookmarkStart w:id="90" w:name="_Toc79664410"/>
      <w:r w:rsidRPr="00A54B45">
        <w:lastRenderedPageBreak/>
        <w:t>R</w:t>
      </w:r>
      <w:r w:rsidR="001074F2">
        <w:t>eferences</w:t>
      </w:r>
      <w:bookmarkEnd w:id="90"/>
    </w:p>
    <w:p w14:paraId="4FE0DC76" w14:textId="6D3390D5" w:rsidR="005805F3" w:rsidRPr="005E1F9F" w:rsidRDefault="005E1F9F" w:rsidP="005E1F9F">
      <w:pPr>
        <w:rPr>
          <w:b/>
          <w:bCs/>
          <w:sz w:val="28"/>
        </w:rPr>
      </w:pPr>
      <w:r>
        <w:rPr>
          <w:caps/>
        </w:rPr>
        <w:br w:type="page"/>
      </w:r>
    </w:p>
    <w:p w14:paraId="39C20A37" w14:textId="6623608D" w:rsidR="00E21A5A" w:rsidRPr="00E21A5A" w:rsidRDefault="005805F3" w:rsidP="00E21A5A">
      <w:pPr>
        <w:widowControl w:val="0"/>
        <w:autoSpaceDE w:val="0"/>
        <w:autoSpaceDN w:val="0"/>
        <w:adjustRightInd w:val="0"/>
        <w:spacing w:line="480" w:lineRule="auto"/>
        <w:ind w:left="640" w:hanging="640"/>
        <w:rPr>
          <w:noProof/>
        </w:rPr>
      </w:pPr>
      <w:r>
        <w:lastRenderedPageBreak/>
        <w:fldChar w:fldCharType="begin" w:fldLock="1"/>
      </w:r>
      <w:r>
        <w:instrText xml:space="preserve">ADDIN Mendeley Bibliography CSL_BIBLIOGRAPHY </w:instrText>
      </w:r>
      <w:r>
        <w:fldChar w:fldCharType="separate"/>
      </w:r>
      <w:r w:rsidR="00E21A5A" w:rsidRPr="00E21A5A">
        <w:rPr>
          <w:noProof/>
        </w:rPr>
        <w:t>[1]</w:t>
      </w:r>
      <w:r w:rsidR="00E21A5A" w:rsidRPr="00E21A5A">
        <w:rPr>
          <w:noProof/>
        </w:rPr>
        <w:tab/>
        <w:t>K. V Wong, A. Hernandez, A review of additive manufacturing, Int. Sch. Res. Not. 2012 (2012).</w:t>
      </w:r>
    </w:p>
    <w:p w14:paraId="640EACA1"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w:t>
      </w:r>
      <w:r w:rsidRPr="00E21A5A">
        <w:rPr>
          <w:noProof/>
        </w:rPr>
        <w:tab/>
        <w:t>W.J. Sames, F.A. List, S. Pannala, R.R. Dehoff, S.S. Babu, The metallurgy and processing science of metal additive manufacturing, Int. Mater. Rev. 61 (2016) 315–360. https://doi.org/10.1080/09506608.2015.1116649.</w:t>
      </w:r>
    </w:p>
    <w:p w14:paraId="220195B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w:t>
      </w:r>
      <w:r w:rsidRPr="00E21A5A">
        <w:rPr>
          <w:noProof/>
        </w:rPr>
        <w:tab/>
        <w:t>F.P.W. Melchels, J. Feijen, D.W. Grijpma, A review on stereolithography and its applications in biomedical engineering, Biomaterials. 31 (2010) 6121–6130. https://doi.org/10.1016/j.biomaterials.2010.04.050.</w:t>
      </w:r>
    </w:p>
    <w:p w14:paraId="31D9B00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w:t>
      </w:r>
      <w:r w:rsidRPr="00E21A5A">
        <w:rPr>
          <w:noProof/>
        </w:rPr>
        <w:tab/>
        <w:t>H. Windsheimer, N. Travitzky, A. Hofenauer, P. Greil, Laminated object manufacturing of preceramic-paper-derived Si-SiC composites, Adv. Mater. 19 (2007) 4515–4519. https://doi.org/10.1002/adma.200700789.</w:t>
      </w:r>
    </w:p>
    <w:p w14:paraId="0741C905"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w:t>
      </w:r>
      <w:r w:rsidRPr="00E21A5A">
        <w:rPr>
          <w:noProof/>
        </w:rPr>
        <w:tab/>
        <w:t>J.E. Smay, J. Cesarano, J.A. Lewis, Colloidal inks for directed assembly of 3-D periodic structures, Langmuir. 18 (2002) 5429–5437. https://doi.org/10.1021/la0257135.</w:t>
      </w:r>
    </w:p>
    <w:p w14:paraId="01C9703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w:t>
      </w:r>
      <w:r w:rsidRPr="00E21A5A">
        <w:rPr>
          <w:noProof/>
        </w:rPr>
        <w:tab/>
        <w:t>J.A. Lewis, Colloidal processing of ceramics, J. Am. Ceram. Soc. 83 (2000) 2341–2359. https://doi.org/10.1111/j.1151-2916.2000.tb01560.x.</w:t>
      </w:r>
    </w:p>
    <w:p w14:paraId="27E234E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w:t>
      </w:r>
      <w:r w:rsidRPr="00E21A5A">
        <w:rPr>
          <w:noProof/>
        </w:rPr>
        <w:tab/>
        <w:t>G. Franchin, L. Wahl, P. Colombo, Direct ink writing of ceramic matrix composite structures, J. Am. Ceram. Soc. 100 (2017) 4397–4401. https://doi.org/10.1111/jace.15045.</w:t>
      </w:r>
    </w:p>
    <w:p w14:paraId="2C13B29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w:t>
      </w:r>
      <w:r w:rsidRPr="00E21A5A">
        <w:rPr>
          <w:noProof/>
        </w:rPr>
        <w:tab/>
        <w:t xml:space="preserve">G. Franchin, H.S. Maden, L. Wahl, A. Baliello, M. Pasetto, P. Colombo, Optimization and characterization of preceramic inks for Direct Ink Writing of Ceramic Matrix Composite structures, Materials (Basel). 11 (2018) 515. </w:t>
      </w:r>
      <w:r w:rsidRPr="00E21A5A">
        <w:rPr>
          <w:noProof/>
        </w:rPr>
        <w:lastRenderedPageBreak/>
        <w:t>https://doi.org/10.3390/ma11040515.</w:t>
      </w:r>
    </w:p>
    <w:p w14:paraId="0AB66E2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w:t>
      </w:r>
      <w:r w:rsidRPr="00E21A5A">
        <w:rPr>
          <w:noProof/>
        </w:rPr>
        <w:tab/>
        <w:t>A. Zocca, C.M. Gomes, A. Staude, E. Bernardo, J. Günster, P. Colombo, SiOC ceramics with ordered porosity by 3D-printing of a preceramic polymer, J. Mater. Res. 28 (2013) 2243–2252. https://doi.org/10.1557/jmr.2013.129.</w:t>
      </w:r>
    </w:p>
    <w:p w14:paraId="13AD4D6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w:t>
      </w:r>
      <w:r w:rsidRPr="00E21A5A">
        <w:rPr>
          <w:noProof/>
        </w:rPr>
        <w:tab/>
        <w:t>E. Zanchetta, M. Cattaldo, G. Franchin, M. Schwentenwein, J. Homa, G. Brusatin, P. Colombo, Stereolithography of SiOC Ceramic Microcomponents, Adv. Mater. 28 (2016) 370–376. https://doi.org/10.1002/adma.201503470.</w:t>
      </w:r>
    </w:p>
    <w:p w14:paraId="7A7E28F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w:t>
      </w:r>
      <w:r w:rsidRPr="00E21A5A">
        <w:rPr>
          <w:noProof/>
        </w:rPr>
        <w:tab/>
        <w:t>N.S. Hmeidat, J.W. Kemp, B.G. Compton, High-strength epoxy nanocomposites for 3D printing, Compos. Sci. Technol. 160 (2018) 9–20. https://doi.org/10.1016/j.compscitech.2018.03.008.</w:t>
      </w:r>
    </w:p>
    <w:p w14:paraId="54F6D52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w:t>
      </w:r>
      <w:r w:rsidRPr="00E21A5A">
        <w:rPr>
          <w:noProof/>
        </w:rPr>
        <w:tab/>
        <w:t>H. Koerner, D. Misra, A. Tan, L. Drummy, P. Mirau, R. Vaia, Montmorillonite-thermoset nanocomposites via cryo-compounding, Polymer (Guildf). 47 (2006) 3426–3435. https://doi.org/10.1016/j.polymer.2006.03.057.</w:t>
      </w:r>
    </w:p>
    <w:p w14:paraId="1C5B8326"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w:t>
      </w:r>
      <w:r w:rsidRPr="00E21A5A">
        <w:rPr>
          <w:noProof/>
        </w:rPr>
        <w:tab/>
        <w:t>Z. Qin, B.G. Compton, J.A. Lewis, M.J. Buehler, Structural optimization of 3D-printed synthetic spider webs for high strength, Nat. Commun. 6 (2015) 1–7. https://doi.org/10.1038/ncomms8038.</w:t>
      </w:r>
    </w:p>
    <w:p w14:paraId="7DC2FDB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[14]</w:t>
      </w:r>
      <w:r w:rsidRPr="00E21A5A">
        <w:rPr>
          <w:noProof/>
        </w:rPr>
        <w:tab/>
        <w:t>J.W. Kemp, N.S. Hmeidat, B.G. Compton, Boron nitride-reinforced polysilazane-derived ceramic composites via direct-ink writing, J. Am. Ceram. Soc. 103 (2020) 4043–4050. https://doi.org/10.1111/jace.17084.</w:t>
      </w:r>
    </w:p>
    <w:p w14:paraId="3C8BC55F"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[15]</w:t>
      </w:r>
      <w:r w:rsidRPr="00E21A5A">
        <w:rPr>
          <w:noProof/>
        </w:rPr>
        <w:tab/>
        <w:t>C. Duty, C. Ajinjeru, V. Kishore, B. Compton, N. Hmeidat, X. Chen, P. Liu, A.A. Hassen, J. Lindahl, V. Kunc, What makes a material printable? A viscoelastic model for extrusion-based 3D printing of polymers, J. Manuf. Process. 35 (2018) 526–537. https://doi.org/10.1016/j.jmapro.2018.08.008.</w:t>
      </w:r>
    </w:p>
    <w:p w14:paraId="591FA56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[16]</w:t>
      </w:r>
      <w:r w:rsidRPr="00E21A5A">
        <w:rPr>
          <w:noProof/>
        </w:rPr>
        <w:tab/>
        <w:t>S.K. Romberg, M.A. Islam, C.J. Hershey, M. DeVinney, C.E. Duty, V. Kunc, B.G. Compton, Linking thermoset ink rheology to the stability of 3D-printed structures, Addit. Manuf. 37 (2021) 101621. https://doi.org/10.1016/j.addma.2020.101621.</w:t>
      </w:r>
    </w:p>
    <w:p w14:paraId="2E193CB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[17]</w:t>
      </w:r>
      <w:r w:rsidRPr="00E21A5A">
        <w:rPr>
          <w:noProof/>
        </w:rPr>
        <w:tab/>
        <w:t>E.N. Udofia, W. Zhou, A Guiding Framework for Microextrusion Additive Manufacturing, J. Manuf. Sci. Eng. Trans. ASME. 141 (2019). https://doi.org/10.1115/1.4042607.</w:t>
      </w:r>
    </w:p>
    <w:p w14:paraId="193BA36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[18]</w:t>
      </w:r>
      <w:r w:rsidRPr="00E21A5A">
        <w:rPr>
          <w:noProof/>
        </w:rPr>
        <w:tab/>
        <w:t>B.G. Compton, J.A. Lewis, 3D-printing of lightweight cellular composites, Adv. Mater. 26 (2014) 5930–5935. https://doi.org/10.1002/adma.201401804.</w:t>
      </w:r>
    </w:p>
    <w:p w14:paraId="1FF7AB1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[19]</w:t>
      </w:r>
      <w:r w:rsidRPr="00E21A5A">
        <w:rPr>
          <w:noProof/>
        </w:rPr>
        <w:tab/>
        <w:t>P. Colombo, G. Mera, R. Riedel, G.D. Sorarù, Polymer-Derived Ceramics: 40 Years of Research and Innovation in Advanced Ceramics, J. Am. Ceram. Soc. 4 (2010) 245–320. https://doi.org/10.1002/9783527631971.ch07.</w:t>
      </w:r>
    </w:p>
    <w:p w14:paraId="7B6B459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[20]</w:t>
      </w:r>
      <w:r w:rsidRPr="00E21A5A">
        <w:rPr>
          <w:noProof/>
        </w:rPr>
        <w:tab/>
        <w:t>G. Parcianello, Advanced ceramics from preceramic polymers and fillers, (2012) 186.</w:t>
      </w:r>
    </w:p>
    <w:p w14:paraId="5D592FC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[21]</w:t>
      </w:r>
      <w:r w:rsidRPr="00E21A5A">
        <w:rPr>
          <w:noProof/>
        </w:rPr>
        <w:tab/>
        <w:t>P. Greil, Polymer derived engineering ceramics, Adv. Eng. Mater. 2 (2000) 339–348. https://doi.org/10.1002/1527-2648(200006)2:6&lt;339::AID-</w:t>
      </w:r>
      <w:r w:rsidRPr="00E21A5A">
        <w:rPr>
          <w:noProof/>
        </w:rPr>
        <w:lastRenderedPageBreak/>
        <w:t>ADEM339&gt;3.0.CO;2-K.</w:t>
      </w:r>
    </w:p>
    <w:p w14:paraId="4189FC05"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[22]</w:t>
      </w:r>
      <w:r w:rsidRPr="00E21A5A">
        <w:rPr>
          <w:noProof/>
        </w:rPr>
        <w:tab/>
        <w:t>P. Greil, Active</w:t>
      </w:r>
      <w:r w:rsidRPr="00E21A5A">
        <w:rPr>
          <w:rFonts w:ascii="Cambria Math" w:hAnsi="Cambria Math" w:cs="Cambria Math"/>
          <w:noProof/>
        </w:rPr>
        <w:t>‐</w:t>
      </w:r>
      <w:r w:rsidRPr="00E21A5A">
        <w:rPr>
          <w:noProof/>
        </w:rPr>
        <w:t>Filler</w:t>
      </w:r>
      <w:r w:rsidRPr="00E21A5A">
        <w:rPr>
          <w:rFonts w:ascii="Cambria Math" w:hAnsi="Cambria Math" w:cs="Cambria Math"/>
          <w:noProof/>
        </w:rPr>
        <w:t>‐</w:t>
      </w:r>
      <w:r w:rsidRPr="00E21A5A">
        <w:rPr>
          <w:noProof/>
        </w:rPr>
        <w:t>Controlled Pyrolysis of Preceramic Polymers, J. Am. Ceram. Soc. 78 (1995) 835–848. https://doi.org/10.1111/j.1151-2916.1995.tb08404.x.</w:t>
      </w:r>
    </w:p>
    <w:p w14:paraId="65961DC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[23]</w:t>
      </w:r>
      <w:r w:rsidRPr="00E21A5A">
        <w:rPr>
          <w:noProof/>
        </w:rPr>
        <w:tab/>
        <w:t>G. Perale, C. Giordano, F. Daniele, M. Masi, P. Colombo, L. Gottardo, S. Maccagnan, A novel process for the manufacture of ceramic microelectrodes for biomedical applications, Int. J. Appl. Ceram. Technol. 5 (2008) 37–43. https://doi.org/10.1111/j.1744-7402.2008.02186.x.</w:t>
      </w:r>
    </w:p>
    <w:p w14:paraId="4B019D4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[24]</w:t>
      </w:r>
      <w:r w:rsidRPr="00E21A5A">
        <w:rPr>
          <w:noProof/>
        </w:rPr>
        <w:tab/>
        <w:t>K. Shiina, M. Kumada, Notes - Thermal Rearrangement of Hexamethyldisilane to Trimethyl(dimethylsilylmethyl)silane, J. Org. Chem. 23 (1958) 139–139. https://doi.org/10.1021/jo01095a635.</w:t>
      </w:r>
    </w:p>
    <w:p w14:paraId="17FBB74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[25]</w:t>
      </w:r>
      <w:r w:rsidRPr="00E21A5A">
        <w:rPr>
          <w:noProof/>
        </w:rPr>
        <w:tab/>
        <w:t>E. Kroke, Y.L. Li, C. Konetschny, E. Lecomte, C. Fasel, R. Riedel, Silazane derived ceramics and related materials, Mater. Sci. Eng. R Reports. 26 (2000) 97–199. https://doi.org/10.1016/s0927-796x(00)00008-5.</w:t>
      </w:r>
    </w:p>
    <w:p w14:paraId="2EB2529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[26]</w:t>
      </w:r>
      <w:r w:rsidRPr="00E21A5A">
        <w:rPr>
          <w:noProof/>
        </w:rPr>
        <w:tab/>
        <w:t>C.R. Krüger, E.G. Rochow, Polyorganosilazanes, J. Polym. Sci. Part A Gen. Pap. 2 (1964) 3179–3189.</w:t>
      </w:r>
    </w:p>
    <w:p w14:paraId="0A174F1D"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[27]</w:t>
      </w:r>
      <w:r w:rsidRPr="00E21A5A">
        <w:rPr>
          <w:noProof/>
        </w:rPr>
        <w:tab/>
        <w:t>P. Greil, Near net shape manufacturing of polymer derived ceramics, Key Eng. Mater. 18 (1997) 1981–1984. https://doi.org/10.4028/www.scientific.net/kem.132-136.1981.</w:t>
      </w:r>
    </w:p>
    <w:p w14:paraId="3B42C05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[28]</w:t>
      </w:r>
      <w:r w:rsidRPr="00E21A5A">
        <w:rPr>
          <w:noProof/>
        </w:rPr>
        <w:tab/>
        <w:t xml:space="preserve">G.D.S. and H.-J.K. Mielle, Philippe, P. Colombo, R. Riedel, Polymer Derived Ceramics: From Nano-structure to Applications: Poron-based precursors, DEStech Publications, Inc, 2010. </w:t>
      </w:r>
      <w:r w:rsidRPr="00E21A5A">
        <w:rPr>
          <w:noProof/>
        </w:rPr>
        <w:lastRenderedPageBreak/>
        <w:t>https://www.destechpub.com/product/polymer-derived-ceramics/.</w:t>
      </w:r>
    </w:p>
    <w:p w14:paraId="0ADA657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[29]</w:t>
      </w:r>
      <w:r w:rsidRPr="00E21A5A">
        <w:rPr>
          <w:noProof/>
        </w:rPr>
        <w:tab/>
        <w:t>W.G. Fahrenholtz, G.E. Hilmas, I.G. Talmy, J.A. Zaykoski, Refractory diborides of zirconium and hafnium, J. Am. Ceram. Soc. 90 (2007) 1347–1364. https://doi.org/10.1111/j.1551-2916.2007.01583.x.</w:t>
      </w:r>
    </w:p>
    <w:p w14:paraId="77722F4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[30]</w:t>
      </w:r>
      <w:r w:rsidRPr="00E21A5A">
        <w:rPr>
          <w:noProof/>
        </w:rPr>
        <w:tab/>
        <w:t>M. Zaheer, T. Schmalz, G. Motz, R. Kempe, Polymer derived non-oxide ceramics modified with late transition metals, Chem. Soc. Rev. 41 (2012) 5102–5116. https://doi.org/10.1039/c2cs15326b.</w:t>
      </w:r>
    </w:p>
    <w:p w14:paraId="728BF24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[31]</w:t>
      </w:r>
      <w:r w:rsidRPr="00E21A5A">
        <w:rPr>
          <w:noProof/>
        </w:rPr>
        <w:tab/>
        <w:t>R.D. Miller, J. Michl, Polysilane High Polymers, Chem. Rev. 89 (1989) 1359–1410. https://doi.org/10.1021/cr00096a006.</w:t>
      </w:r>
    </w:p>
    <w:p w14:paraId="7DDB99EF"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[32]</w:t>
      </w:r>
      <w:r w:rsidRPr="00E21A5A">
        <w:rPr>
          <w:noProof/>
        </w:rPr>
        <w:tab/>
        <w:t>R.M. da Rocha, P. Greil, J.C. Bressiani, A.H. de A. Bressiani, Complex-shaped ceramic composites obtained by machining compact polymer-filler mixtures, Mater. Res. 8 (2005) 191–196.</w:t>
      </w:r>
    </w:p>
    <w:p w14:paraId="6CAD72E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[33]</w:t>
      </w:r>
      <w:r w:rsidRPr="00E21A5A">
        <w:rPr>
          <w:noProof/>
        </w:rPr>
        <w:tab/>
        <w:t>Z.D. Apostolov, E.P. Heckman, T.S. Key, M.K. Cinibulk, Effects of low-temperature treatment on the properties of commercial preceramic polymers, J. Eur. Ceram. Soc. 40 (2020) 2887–2895. https://doi.org/10.1016/j.jeurceramsoc.2020.02.030.</w:t>
      </w:r>
    </w:p>
    <w:p w14:paraId="551E560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[34]</w:t>
      </w:r>
      <w:r w:rsidRPr="00E21A5A">
        <w:rPr>
          <w:noProof/>
        </w:rPr>
        <w:tab/>
        <w:t>R. D’Elia, G. Dusserre, S. Del Confetto, N. Eberling-Fux, C. Descamps, T. Cutard, Cure kinetics of a polysilazane system: Experimental characterization and numerical modelling, Eur. Polym. J. 76 (2016) 40–52. https://doi.org/10.1016/j.eurpolymj.2016.01.025.</w:t>
      </w:r>
    </w:p>
    <w:p w14:paraId="07D7D88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[35]</w:t>
      </w:r>
      <w:r w:rsidRPr="00E21A5A">
        <w:rPr>
          <w:noProof/>
        </w:rPr>
        <w:tab/>
        <w:t xml:space="preserve">R. D’Elia, G. Dusserre, S. Del Confetto, N. Eberling-Fux, C. Descamps, T. Cutard, Effect of dicumyl peroxide concentration on the polymerization </w:t>
      </w:r>
      <w:r w:rsidRPr="00E21A5A">
        <w:rPr>
          <w:noProof/>
        </w:rPr>
        <w:lastRenderedPageBreak/>
        <w:t>kinetics of a polysilazane system, Polym. Eng. Sci. 58 (2018) 859–869. https://doi.org/10.1002/pen.24638.</w:t>
      </w:r>
    </w:p>
    <w:p w14:paraId="7E99DE5F"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[36]</w:t>
      </w:r>
      <w:r w:rsidRPr="00E21A5A">
        <w:rPr>
          <w:noProof/>
        </w:rPr>
        <w:tab/>
        <w:t>C. Wang, J. Wang, C.B. Park, Y.W. Kim, Cross-linking behavior of a polysiloxane in preceramic foam processing, J. Mater. Sci. 39 (2004) 4913–4915. https://doi.org/10.1023/B:JMSC.0000035335.92101.7c.</w:t>
      </w:r>
    </w:p>
    <w:p w14:paraId="6FF4D8F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[37]</w:t>
      </w:r>
      <w:r w:rsidRPr="00E21A5A">
        <w:rPr>
          <w:noProof/>
        </w:rPr>
        <w:tab/>
        <w:t>A. Zocca, G. Franchin, H. Elsayed, E. Gioffredi, E. Bernardo, P. Colombo, A. Bandyopadhyay, Direct Ink Writing of a Preceramic Polymer and Fillers to Produce Hardystonite (Ca2ZnSi2O7) Bioceramic Scaffolds, J. Am. Ceram. Soc. 99 (2016) 1960–1967. https://doi.org/10.1111/jace.14213.</w:t>
      </w:r>
    </w:p>
    <w:p w14:paraId="1F34A90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[38]</w:t>
      </w:r>
      <w:r w:rsidRPr="00E21A5A">
        <w:rPr>
          <w:noProof/>
        </w:rPr>
        <w:tab/>
        <w:t>Z.C. Eckel, C. Zhou, J.H. Martin, A.J. Jacobsen, W.B. Carter, T.A. Schaedler, Additive manufacturing of polymer-derived ceramics, Science (80-. ). 351 (2016) 58–62.</w:t>
      </w:r>
    </w:p>
    <w:p w14:paraId="4245C3B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[39]</w:t>
      </w:r>
      <w:r w:rsidRPr="00E21A5A">
        <w:rPr>
          <w:noProof/>
        </w:rPr>
        <w:tab/>
        <w:t>P. Greil, M. Seibold, Modelling of dimensional changes during polymer-ceramic conversion for bulk component fabrication, J. Mater. Sci. 27 (1992) 1053–1060. https://doi.org/10.1007/BF01197660.</w:t>
      </w:r>
    </w:p>
    <w:p w14:paraId="0972309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[40]</w:t>
      </w:r>
      <w:r w:rsidRPr="00E21A5A">
        <w:rPr>
          <w:noProof/>
        </w:rPr>
        <w:tab/>
        <w:t>D. Suttor, T. Erny, P. Greil, H. Goedecke, T. Haug, Fiber</w:t>
      </w:r>
      <w:r w:rsidRPr="00E21A5A">
        <w:rPr>
          <w:rFonts w:ascii="Cambria Math" w:hAnsi="Cambria Math" w:cs="Cambria Math"/>
          <w:noProof/>
        </w:rPr>
        <w:t>‐</w:t>
      </w:r>
      <w:r w:rsidRPr="00E21A5A">
        <w:rPr>
          <w:noProof/>
        </w:rPr>
        <w:t>reinforced ceramic</w:t>
      </w:r>
      <w:r w:rsidRPr="00E21A5A">
        <w:rPr>
          <w:rFonts w:ascii="Cambria Math" w:hAnsi="Cambria Math" w:cs="Cambria Math"/>
          <w:noProof/>
        </w:rPr>
        <w:t>‐</w:t>
      </w:r>
      <w:r w:rsidRPr="00E21A5A">
        <w:rPr>
          <w:noProof/>
        </w:rPr>
        <w:t>matrix composites with a polysiloxane/boron</w:t>
      </w:r>
      <w:r w:rsidRPr="00E21A5A">
        <w:rPr>
          <w:rFonts w:ascii="Cambria Math" w:hAnsi="Cambria Math" w:cs="Cambria Math"/>
          <w:noProof/>
        </w:rPr>
        <w:t>‐</w:t>
      </w:r>
      <w:r w:rsidRPr="00E21A5A">
        <w:rPr>
          <w:noProof/>
        </w:rPr>
        <w:t>derived matrix, J. Am. Ceram. Soc. 80 (1997) 1831–1840.</w:t>
      </w:r>
    </w:p>
    <w:p w14:paraId="7CBE633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[41]</w:t>
      </w:r>
      <w:r w:rsidRPr="00E21A5A">
        <w:rPr>
          <w:noProof/>
        </w:rPr>
        <w:tab/>
        <w:t>L. Wei, J. Li, S. Zhang, B. Li, Y. Liu, F. Wang, S. Dong, Fabrication of SiOC ceramic with cellular structure via UV-Assisted direct ink writing, Ceram. Int. 46 (2020) 3637–3643. https://doi.org/10.1016/j.ceramint.2019.10.083.</w:t>
      </w:r>
    </w:p>
    <w:p w14:paraId="2EF16A2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[42]</w:t>
      </w:r>
      <w:r w:rsidRPr="00E21A5A">
        <w:rPr>
          <w:noProof/>
        </w:rPr>
        <w:tab/>
        <w:t xml:space="preserve">F.F. Lange, Powder Processing Science and Technology for Increased </w:t>
      </w:r>
      <w:r w:rsidRPr="00E21A5A">
        <w:rPr>
          <w:noProof/>
        </w:rPr>
        <w:lastRenderedPageBreak/>
        <w:t>Reliability, J. Am. Ceram. Soc. 72 (1989) 3–15. https://doi.org/10.1111/j.1151-2916.1989.tb05945.x.</w:t>
      </w:r>
    </w:p>
    <w:p w14:paraId="7E826276"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[43]</w:t>
      </w:r>
      <w:r w:rsidRPr="00E21A5A">
        <w:rPr>
          <w:noProof/>
        </w:rPr>
        <w:tab/>
        <w:t>F.F. Lange, Shape forming of ceramic powders by manipulation the interparticle pair potential, Chem. Eng. Sci. 56 (2001) 3011–3020. https://doi.org/10.1016/S0009-2509(00)00484-X.</w:t>
      </w:r>
    </w:p>
    <w:p w14:paraId="6B08323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[44]</w:t>
      </w:r>
      <w:r w:rsidRPr="00E21A5A">
        <w:rPr>
          <w:noProof/>
        </w:rPr>
        <w:tab/>
        <w:t>J.A. Lewis, Direct ink writing of 3D functional materials, Adv. Funct. Mater. 16 (2006) 2193–2204. https://doi.org/10.1002/adfm.200600434.</w:t>
      </w:r>
    </w:p>
    <w:p w14:paraId="347B50C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[45]</w:t>
      </w:r>
      <w:r w:rsidRPr="00E21A5A">
        <w:rPr>
          <w:noProof/>
        </w:rPr>
        <w:tab/>
        <w:t>P. Calvert, T.L. Lin, H. Martin, Extrusion freeform fabrication of chopped-fibre reinforced composites, High Perform. Polym. 9 (1997) 449–456. https://doi.org/10.1088/0954-0083/9/4/008.</w:t>
      </w:r>
    </w:p>
    <w:p w14:paraId="79D7CD2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[46]</w:t>
      </w:r>
      <w:r w:rsidRPr="00E21A5A">
        <w:rPr>
          <w:noProof/>
        </w:rPr>
        <w:tab/>
        <w:t>A.A. Azeez, K.Y. Rhee, S.J. Park, D. Hui, Epoxy clay nanocomposites - Processing, properties and applications: A review, Compos. Part B Eng. 45 (2013) 308–320. https://doi.org/10.1016/j.compositesb.2012.04.012.</w:t>
      </w:r>
    </w:p>
    <w:p w14:paraId="66E6DEC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[47]</w:t>
      </w:r>
      <w:r w:rsidRPr="00E21A5A">
        <w:rPr>
          <w:noProof/>
        </w:rPr>
        <w:tab/>
        <w:t>L. Le Pluart, J. Duchet, H. Sautereau, P. Halley, J.F. Gerard, Rheological properties of organoclay suspensions in epoxy network precursors, Appl. Clay Sci. 25 (2004) 207–219. https://doi.org/10.1016/j.clay.2003.11.004.</w:t>
      </w:r>
    </w:p>
    <w:p w14:paraId="41FCA74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[48]</w:t>
      </w:r>
      <w:r w:rsidRPr="00E21A5A">
        <w:rPr>
          <w:noProof/>
        </w:rPr>
        <w:tab/>
        <w:t>R.R. Collino, T.R. Ray, R.C. Fleming, J.D. Cornell, B.G. Compton, M.R. Begley, Deposition of ordered two-phase materials using microfluidic print nozzles with acoustic focusing, Extrem. Mech. Lett. 8 (2016) 96–106. https://doi.org/10.1016/j.eml.2016.04.003.</w:t>
      </w:r>
    </w:p>
    <w:p w14:paraId="14AADAE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[49]</w:t>
      </w:r>
      <w:r w:rsidRPr="00E21A5A">
        <w:rPr>
          <w:noProof/>
        </w:rPr>
        <w:tab/>
        <w:t xml:space="preserve">J.R. Raney, B.G. Compton, J. Mueller, T.J. Ober, K. Shea, J.A. Lewis, Rotational 3D printing of damage-tolerant composites with programmable </w:t>
      </w:r>
      <w:r w:rsidRPr="00E21A5A">
        <w:rPr>
          <w:noProof/>
        </w:rPr>
        <w:lastRenderedPageBreak/>
        <w:t>mechanics, Proc. Natl. Acad. Sci. U. S. A. 115 (2018) 1198–1203. https://doi.org/10.1073/pnas.1715157115.</w:t>
      </w:r>
    </w:p>
    <w:p w14:paraId="799C0CD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[50]</w:t>
      </w:r>
      <w:r w:rsidRPr="00E21A5A">
        <w:rPr>
          <w:noProof/>
        </w:rPr>
        <w:tab/>
        <w:t>G. Pierin, C. Grotta, P. Colombo, C. Mattevi, Direct Ink Writing of micrometric SiOC ceramic structures using a preceramic polymer, J. Eur. Ceram. Soc. 36 (2016) 1589–1594. https://doi.org/10.1016/j.jeurceramsoc.2016.01.047.</w:t>
      </w:r>
    </w:p>
    <w:p w14:paraId="72A617F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[51]</w:t>
      </w:r>
      <w:r w:rsidRPr="00E21A5A">
        <w:rPr>
          <w:noProof/>
        </w:rPr>
        <w:tab/>
        <w:t>H. Chen, X. Wang, F. Xue, Y. Huang, K. Zhou, D. Zhang, 3D printing of SiC ceramic: Direct ink writing with a solution of preceramic polymers, J. Eur. Ceram. Soc. 38 (2018) 5294–5300. https://doi.org/10.1016/j.jeurceramsoc.2018.08.009.</w:t>
      </w:r>
    </w:p>
    <w:p w14:paraId="68F1E925"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[52]</w:t>
      </w:r>
      <w:r w:rsidRPr="00E21A5A">
        <w:rPr>
          <w:noProof/>
        </w:rPr>
        <w:tab/>
        <w:t>L. David, S. Bernard, C. Gervais, P. Miele, G. Singh, Facile synthesis and high rate capability of silicon carbonitride/boron nitride composite with a sheet-like morphology, J. Phys. Chem. C. 119 (2015) 2783–2791. https://doi.org/10.1021/jp508075x.</w:t>
      </w:r>
    </w:p>
    <w:p w14:paraId="238A13E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[53]</w:t>
      </w:r>
      <w:r w:rsidRPr="00E21A5A">
        <w:rPr>
          <w:noProof/>
        </w:rPr>
        <w:tab/>
        <w:t>K.W. Gyak, N.K. Vishwakarma, Y.H. Hwang, J. Kim, H.S. Yun, D.P. Kim, 3D-printed monolithic SiCN ceramic microreactors from a photocurable preceramic resin for the high temperature ammonia cracking process, React. Chem. Eng. 4 (2019) 1393–1399. https://doi.org/10.1039/c9re00201d.</w:t>
      </w:r>
    </w:p>
    <w:p w14:paraId="03292D4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[54]</w:t>
      </w:r>
      <w:r w:rsidRPr="00E21A5A">
        <w:rPr>
          <w:noProof/>
        </w:rPr>
        <w:tab/>
        <w:t>J.A. Lewis, J.E. Smay, J. Stuecker, J. Cesarano, Direct ink writing of three-dimensional ceramic structures, J. Am. Ceram. Soc. 89 (2006) 3599–3609. https://doi.org/10.1111/j.1551-2916.2006.01382.x.</w:t>
      </w:r>
    </w:p>
    <w:p w14:paraId="5DBAB96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[55]</w:t>
      </w:r>
      <w:r w:rsidRPr="00E21A5A">
        <w:rPr>
          <w:noProof/>
        </w:rPr>
        <w:tab/>
        <w:t>T. Ma, R. Yang, Z. Zheng, Y. Song, Rheology of fumed silica/polydimethylsiloxane suspensions, J. Rheol. (N. Y. N. Y). 61 (2017) 205–215. https://doi.org/10.1122/1.4973974.</w:t>
      </w:r>
    </w:p>
    <w:p w14:paraId="5F67C8F6"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[56]</w:t>
      </w:r>
      <w:r w:rsidRPr="00E21A5A">
        <w:rPr>
          <w:noProof/>
        </w:rPr>
        <w:tab/>
        <w:t>N. Janakiraman, Z. Burghard, F. Aldinger, Fracture toughness evaluation of precursor-derived Si-C-N ceramics using the crack opening displacement approach, J. Non. Cryst. Solids. 355 (2009) 2102–2113. https://doi.org/10.1016/j.jnoncrysol.2009.07.002.</w:t>
      </w:r>
    </w:p>
    <w:p w14:paraId="2B9571B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[57]</w:t>
      </w:r>
      <w:r w:rsidRPr="00E21A5A">
        <w:rPr>
          <w:noProof/>
        </w:rPr>
        <w:tab/>
        <w:t>J.P. Lewicki, J.N. Rodriguez, C. Zhu, M.A. Worsley, A.S. Wu, Y. Kanarska, J.D. Horn, E.B. Duoss, J.M. Ortega, W. Elmer, R. Hensleigh, R.A. Fellini, M.J. King, 3D-Printing of Meso-structurally Ordered Carbon Fiber/Polymer Composites with Unprecedented Orthotropic Physical Properties, Sci. Rep. 7 (2017) 1–14. https://doi.org/10.1038/srep43401.</w:t>
      </w:r>
    </w:p>
    <w:p w14:paraId="1F3845F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[58]</w:t>
      </w:r>
      <w:r w:rsidRPr="00E21A5A">
        <w:rPr>
          <w:noProof/>
        </w:rPr>
        <w:tab/>
        <w:t>J. Peng, T.L. Lin, P. Calvert, Orientation effects in freeformed short-fiber composites, Compos. Part A Appl. Sci. Manuf. 30 (1999) 133–138. https://doi.org/10.1016/S1359-835X(98)00110-9.</w:t>
      </w:r>
    </w:p>
    <w:p w14:paraId="4CE1997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[59]</w:t>
      </w:r>
      <w:r w:rsidRPr="00E21A5A">
        <w:rPr>
          <w:noProof/>
        </w:rPr>
        <w:tab/>
        <w:t>H.A. Pierson, E. Celik, A. Abbott, H. De Jarnette, L. Sierra Gutierrez, K. Johnson, H. Koerner, J.W. Baur, Mechanical Properties of Printed Epoxy-Carbon Fiber Composites, Exp. Mech. 59 (2019) 843–857. https://doi.org/10.1007/s11340-019-00498-z.</w:t>
      </w:r>
    </w:p>
    <w:p w14:paraId="05C9E1B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[60]</w:t>
      </w:r>
      <w:r w:rsidRPr="00E21A5A">
        <w:rPr>
          <w:noProof/>
        </w:rPr>
        <w:tab/>
        <w:t>B.G. Compton, N.S. Hmeidat, R.C. Pack, M.F. Heres, J.R. Sangoro, Electrical and mechanical properties of 3D-printed graphene-reinforced epoxy, Jom. 70 (2018) 292–297.</w:t>
      </w:r>
    </w:p>
    <w:p w14:paraId="2CE5281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[61]</w:t>
      </w:r>
      <w:r w:rsidRPr="00E21A5A">
        <w:rPr>
          <w:noProof/>
        </w:rPr>
        <w:tab/>
        <w:t>V.L. Solozhenko, T. Peun, Compression and thermal expansion of hexagonal graphite-like boron nitride up to 7 GPa and 1800 K, J. Phys. Chem. Solids. 58 (1997) 1321–1323. https://doi.org/10.1016/S0022-3697(97)00037-1.</w:t>
      </w:r>
    </w:p>
    <w:p w14:paraId="6E4092F6"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[62]</w:t>
      </w:r>
      <w:r w:rsidRPr="00E21A5A">
        <w:rPr>
          <w:noProof/>
        </w:rPr>
        <w:tab/>
        <w:t>A. Kovalčíková, J. Balko, C. Balázsi, P. Hvizdoš, J. Dusza, Influence of hBN content on mechanical and tribological properties of Si3N4/BN ceramic composites, J. Eur. Ceram. Soc. 34 (2014) 3319–3328. https://doi.org/10.1016/j.jeurceramsoc.2014.02.021.</w:t>
      </w:r>
    </w:p>
    <w:p w14:paraId="3E52CA9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[63]</w:t>
      </w:r>
      <w:r w:rsidRPr="00E21A5A">
        <w:rPr>
          <w:noProof/>
        </w:rPr>
        <w:tab/>
        <w:t>W. Ruigang, P. Wei, J. Mengning, C. Jian, L. Yongming, Investigation of the physical and mechanical properties of hot-pressed machinable Si3N4/h-BN composites and FGM, Mater. Sci. Eng. B Solid-State Mater. Adv. Technol. 90 (2002) 261–268. https://doi.org/10.1016/S0921-5107(01)01048-0.</w:t>
      </w:r>
    </w:p>
    <w:p w14:paraId="09322FC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[64]</w:t>
      </w:r>
      <w:r w:rsidRPr="00E21A5A">
        <w:rPr>
          <w:noProof/>
        </w:rPr>
        <w:tab/>
        <w:t>W.S. Cho, Y.H. Lee, M.W. Cho, E.S. Lee, J.H. Lee, Y.C. Hong, D.S. Park, Microstructure and mechanical properties of AlN-BN based machinable ceramics, Key Eng. Mater. 264–268 (2004) 873–876. https://doi.org/10.4028/www.scientific.net/kem.264-268.873.</w:t>
      </w:r>
    </w:p>
    <w:p w14:paraId="655F14D1"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[65]</w:t>
      </w:r>
      <w:r w:rsidRPr="00E21A5A">
        <w:rPr>
          <w:noProof/>
        </w:rPr>
        <w:tab/>
        <w:t>R. Shuba, I. Chen, Machinable α</w:t>
      </w:r>
      <w:r w:rsidRPr="00E21A5A">
        <w:rPr>
          <w:rFonts w:ascii="Cambria Math" w:hAnsi="Cambria Math" w:cs="Cambria Math"/>
          <w:noProof/>
        </w:rPr>
        <w:t>‐</w:t>
      </w:r>
      <w:r w:rsidRPr="00E21A5A">
        <w:rPr>
          <w:noProof/>
        </w:rPr>
        <w:t>SiAlON/BN Composites, J. Am. Ceram. Soc. 89 (2006) 2147–2153.</w:t>
      </w:r>
    </w:p>
    <w:p w14:paraId="0BAE92F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[66]</w:t>
      </w:r>
      <w:r w:rsidRPr="00E21A5A">
        <w:rPr>
          <w:noProof/>
        </w:rPr>
        <w:tab/>
        <w:t xml:space="preserve">Q. Weng, X. Wang, X. Wang, Y. Bando, D. Golberg, Functionalized hexagonal boron nitride nanomaterials: Emerging properties and applications, Chem. Soc. Rev. 45 (2016) 3989–4012. </w:t>
      </w:r>
      <w:r w:rsidRPr="00E21A5A">
        <w:rPr>
          <w:noProof/>
        </w:rPr>
        <w:lastRenderedPageBreak/>
        <w:t>https://doi.org/10.1039/c5cs00869g.</w:t>
      </w:r>
    </w:p>
    <w:p w14:paraId="4349871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[67]</w:t>
      </w:r>
      <w:r w:rsidRPr="00E21A5A">
        <w:rPr>
          <w:noProof/>
        </w:rPr>
        <w:tab/>
        <w:t>M.J. Gasch, D.T. Ellerby, S.M. Johnson, Ultra High Temperature Ceramic Composites, in: Handb. Ceram. Compos., Springer US, 2006: pp. 197–224. https://doi.org/10.1007/0-387-23986-3_9.</w:t>
      </w:r>
    </w:p>
    <w:p w14:paraId="76D06A6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[68]</w:t>
      </w:r>
      <w:r w:rsidRPr="00E21A5A">
        <w:rPr>
          <w:noProof/>
        </w:rPr>
        <w:tab/>
        <w:t>T.A. Parthasarathy, M.D. Petry, M.K. Cinibulk, T. Mathur, M.R. Gruber, Thermal and oxidation response of UHTC leading edge samples exposed to simulated hypersonic flight conditions, J. Am. Ceram. Soc. 96 (2013) 907–915. https://doi.org/10.1111/jace.12180.</w:t>
      </w:r>
    </w:p>
    <w:p w14:paraId="348DC9B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[69]</w:t>
      </w:r>
      <w:r w:rsidRPr="00E21A5A">
        <w:rPr>
          <w:noProof/>
        </w:rPr>
        <w:tab/>
        <w:t>C.M. Carney, Oxidation resistance of hafnium diboride-silicon carbide from 1400 to 2000 °c, J. Mater. Sci. 44 (2009) 5673–5681. https://doi.org/10.1007/s10853-009-3799-7.</w:t>
      </w:r>
    </w:p>
    <w:p w14:paraId="3E80D14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[70]</w:t>
      </w:r>
      <w:r w:rsidRPr="00E21A5A">
        <w:rPr>
          <w:noProof/>
        </w:rPr>
        <w:tab/>
        <w:t>C.M. Carney, P. Mogilvesky, T.A. Parthasarathy, Oxidation behavior of zirconium diboride silicon carbide produced by the spark plasma sintering method, J. Am. Ceram. Soc. 92 (2009) 2046–2052. https://doi.org/10.1111/j.1551-2916.2009.03134.x.</w:t>
      </w:r>
    </w:p>
    <w:p w14:paraId="6EE9F33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[71]</w:t>
      </w:r>
      <w:r w:rsidRPr="00E21A5A">
        <w:rPr>
          <w:noProof/>
        </w:rPr>
        <w:tab/>
        <w:t>V.L. Wiesner, L.M. Rueschhoff, A.I. Diaz-Cano, R.W. Trice, J.P. Youngblood, Producing dense zirconium diboride components by room-temperature injection molding of aqueous ceramic suspensions, Ceram. Int. 42 (2016) 2750–2760. https://doi.org/10.1016/j.ceramint.2015.11.005.</w:t>
      </w:r>
    </w:p>
    <w:p w14:paraId="2024CEC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[72]</w:t>
      </w:r>
      <w:r w:rsidRPr="00E21A5A">
        <w:rPr>
          <w:noProof/>
        </w:rPr>
        <w:tab/>
        <w:t>S. Leo, L. Jukes, S. Pinches, C. Tallon, G. V. Franks, Freeze casting for near-net-shaping of dense zirconium diboride ceramics, J. Am. Ceram. Soc. 101 (2018) 2770–2785. https://doi.org/10.1111/jace.15451.</w:t>
      </w:r>
    </w:p>
    <w:p w14:paraId="3F1CEED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[73]</w:t>
      </w:r>
      <w:r w:rsidRPr="00E21A5A">
        <w:rPr>
          <w:noProof/>
        </w:rPr>
        <w:tab/>
        <w:t>T. Huang, G.E. Hilmas, W.G. Fahrenholtz, M.C. Leu, Dispersion of zirconium diboride in an aqueous, high-solids paste, Int. J. Appl. Ceram. Technol. 4 (2007) 470–479. https://doi.org/10.1111/j.1744-7402.2007.02157.x.</w:t>
      </w:r>
    </w:p>
    <w:p w14:paraId="5402E24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[74]</w:t>
      </w:r>
      <w:r w:rsidRPr="00E21A5A">
        <w:rPr>
          <w:noProof/>
        </w:rPr>
        <w:tab/>
        <w:t>Z. Lü, D. Jiang, J. Zhang, Q. Lin, Aqueous tape casting of zirconium diboride, J. Am. Ceram. Soc. 92 (2009) 2212–2217. https://doi.org/10.1111/j.1551-2916.2009.03222.x.</w:t>
      </w:r>
    </w:p>
    <w:p w14:paraId="0DAF9E8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[75]</w:t>
      </w:r>
      <w:r w:rsidRPr="00E21A5A">
        <w:rPr>
          <w:noProof/>
        </w:rPr>
        <w:tab/>
        <w:t>R. He, X. Zhang, P. Hu, C. Liu, W. Han, Aqueous gelcasting of ZrB 2-SiC ultra high temperature ceramics, Ceram. Int. 38 (2012) 5411–5418. https://doi.org/10.1016/j.ceramint.2012.03.051.</w:t>
      </w:r>
    </w:p>
    <w:p w14:paraId="256167A1"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[76]</w:t>
      </w:r>
      <w:r w:rsidRPr="00E21A5A">
        <w:rPr>
          <w:noProof/>
        </w:rPr>
        <w:tab/>
        <w:t>L.M. Rueschhoff, C.M. Carney, Z.D. Apostolov, M.K. Cinibulk, Processing of fiber</w:t>
      </w:r>
      <w:r w:rsidRPr="00E21A5A">
        <w:rPr>
          <w:rFonts w:ascii="Cambria Math" w:hAnsi="Cambria Math" w:cs="Cambria Math"/>
          <w:noProof/>
        </w:rPr>
        <w:t>‐</w:t>
      </w:r>
      <w:r w:rsidRPr="00E21A5A">
        <w:rPr>
          <w:noProof/>
        </w:rPr>
        <w:t>reinforced ultra</w:t>
      </w:r>
      <w:r w:rsidRPr="00E21A5A">
        <w:rPr>
          <w:rFonts w:ascii="Cambria Math" w:hAnsi="Cambria Math" w:cs="Cambria Math"/>
          <w:noProof/>
        </w:rPr>
        <w:t>‐</w:t>
      </w:r>
      <w:r w:rsidRPr="00E21A5A">
        <w:rPr>
          <w:noProof/>
        </w:rPr>
        <w:t>high temperature ceramic composites: A review, Int. J. Ceram. Eng. Sci. 2 (2020) 22–37. https://doi.org/10.1002/ces2.10033.</w:t>
      </w:r>
    </w:p>
    <w:p w14:paraId="24D1430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[77]</w:t>
      </w:r>
      <w:r w:rsidRPr="00E21A5A">
        <w:rPr>
          <w:noProof/>
        </w:rPr>
        <w:tab/>
        <w:t>J. Binner, M. Porter, B. Baker, J. Zou, V. Venkatachalam, V.R. Diaz, A. D’Angio, P. Ramanujam, T. Zhang, T.S.R.C. Murthy, Selection, processing, properties and applications of ultra-high temperature ceramic matrix composites, UHTCMCs–a review, Int. Mater. Rev. 65 (2020) 389–444. https://doi.org/10.1080/09506608.2019.1652006.</w:t>
      </w:r>
    </w:p>
    <w:p w14:paraId="0B04946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[78]</w:t>
      </w:r>
      <w:r w:rsidRPr="00E21A5A">
        <w:rPr>
          <w:noProof/>
        </w:rPr>
        <w:tab/>
        <w:t>L. Silvestroni, D.D. Fabbriche, D. Sciti, Tyranno SA3 fiber-ZrB2 composites. Part I: Microstructure and densification, Mater. Des. 65 (2015) 1253–1263. https://doi.org/10.1016/j.matdes.2014.08.068.</w:t>
      </w:r>
    </w:p>
    <w:p w14:paraId="49BEADE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[79]</w:t>
      </w:r>
      <w:r w:rsidRPr="00E21A5A">
        <w:rPr>
          <w:noProof/>
        </w:rPr>
        <w:tab/>
        <w:t>L. Silvestroni, D. Sciti, C. Melandri, S. Guicciardi, Tyranno SA3 fiber-ZrB2 composites. Part II: Mechanical properties, Mater. Des. 65 (2015) 1264–1273. https://doi.org/10.1016/j.matdes.2014.08.075.</w:t>
      </w:r>
    </w:p>
    <w:p w14:paraId="3322596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[80]</w:t>
      </w:r>
      <w:r w:rsidRPr="00E21A5A">
        <w:rPr>
          <w:noProof/>
        </w:rPr>
        <w:tab/>
        <w:t>L. Silvestroni, D. Sciti, C. Melandri, S. Guicciardi, Toughened ZrB2-based ceramics through SiC whisker or SiC chopped fiber additions, J. Eur. Ceram. Soc. 30 (2010) 2155–2164. https://doi.org/10.1016/j.jeurceramsoc.2009.11.012.</w:t>
      </w:r>
    </w:p>
    <w:p w14:paraId="47CB854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[81]</w:t>
      </w:r>
      <w:r w:rsidRPr="00E21A5A">
        <w:rPr>
          <w:noProof/>
        </w:rPr>
        <w:tab/>
        <w:t>L. Silvestroni, D. Sciti, G.E. Hilmas, W.G. Fahrenholtz, J. Watts, Effect of a weak fiber interface coating in ZrB2 reinforced with long SiC fibers, Mater. Des. 88 (2015) 610–618. https://doi.org/10.1016/j.matdes.2015.08.105.</w:t>
      </w:r>
    </w:p>
    <w:p w14:paraId="65C4C09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[82]</w:t>
      </w:r>
      <w:r w:rsidRPr="00E21A5A">
        <w:rPr>
          <w:noProof/>
        </w:rPr>
        <w:tab/>
        <w:t>D. Sciti, L. Pienti, A. Natali Murri, E. Landi, V. Medri, L. Zoli, From random chopped to oriented continuous SiC fibers-ZrB2 composites, Mater. Des. 63 (2014) 464–470. https://doi.org/10.1016/j.matdes.2014.06.037.</w:t>
      </w:r>
    </w:p>
    <w:p w14:paraId="481E66B5"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[83]</w:t>
      </w:r>
      <w:r w:rsidRPr="00E21A5A">
        <w:rPr>
          <w:noProof/>
        </w:rPr>
        <w:tab/>
        <w:t>F. Yang, X. Zhang, J. Han, S. Du, Characterization of hot-pressed short carbon fiber reinforced ZrB2-SiC ultra-high temperature ceramic composites, J. Alloys Compd. 472 (2009) 395–399. https://doi.org/10.1016/j.jallcom.2008.04.092.</w:t>
      </w:r>
    </w:p>
    <w:p w14:paraId="51570A8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[84]</w:t>
      </w:r>
      <w:r w:rsidRPr="00E21A5A">
        <w:rPr>
          <w:noProof/>
        </w:rPr>
        <w:tab/>
        <w:t>J.J. Sha, J. Li, Z.Z. Lv, S.H. Wang, Z.F. Zhang, Y.F. Zu, S. Flauder, W. Krenkel, ZrB2-based composites toughened by as-received and heat-treated short carbon fibers, J. Eur. Ceram. Soc. 37 (2017) 549–558. https://doi.org/10.1016/j.jeurceramsoc.2016.09.012.</w:t>
      </w:r>
    </w:p>
    <w:p w14:paraId="133B3EDA"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[85]</w:t>
      </w:r>
      <w:r w:rsidRPr="00E21A5A">
        <w:rPr>
          <w:noProof/>
        </w:rPr>
        <w:tab/>
        <w:t xml:space="preserve">N.S. Hmeidat, R.C. Pack, S.J. Talley, R.B. Moore, B.G. Compton, </w:t>
      </w:r>
      <w:r w:rsidRPr="00E21A5A">
        <w:rPr>
          <w:noProof/>
        </w:rPr>
        <w:lastRenderedPageBreak/>
        <w:t>Mechanical anisotropy in polymer composites produced by material extrusion additive manufacturing, Addit. Manuf. 34 (2020) 101385. https://doi.org/10.1016/j.addma.2020.101385.</w:t>
      </w:r>
    </w:p>
    <w:p w14:paraId="62E6DCF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[86]</w:t>
      </w:r>
      <w:r w:rsidRPr="00E21A5A">
        <w:rPr>
          <w:noProof/>
        </w:rPr>
        <w:tab/>
        <w:t>R. McKenzie, H. Koerner, Enabling direct writing of an epoxy resin with thermo-activated organic thixotropes, Addit. Manuf. 31 (2020) 100905. https://doi.org/10.1016/j.addma.2019.100905.</w:t>
      </w:r>
    </w:p>
    <w:p w14:paraId="4DB7597A"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[87]</w:t>
      </w:r>
      <w:r w:rsidRPr="00E21A5A">
        <w:rPr>
          <w:noProof/>
        </w:rPr>
        <w:tab/>
        <w:t>A.S.J. Suiker, Mechanical performance of wall structures in 3D printing processes: Theory, design tools and experiments, Int. J. Mech. Sci. 137 (2018) 145–170. https://doi.org/10.1016/j.ijmecsci.2018.01.010.</w:t>
      </w:r>
    </w:p>
    <w:p w14:paraId="0DF0793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[88]</w:t>
      </w:r>
      <w:r w:rsidRPr="00E21A5A">
        <w:rPr>
          <w:noProof/>
        </w:rPr>
        <w:tab/>
        <w:t>W.J. Costakis, L.M. Rueschhoff, A.I. Diaz-Cano, J.P. Youngblood, R.W. Trice, Additive manufacturing of boron carbide via continuous filament direct ink writing of aqueous ceramic suspensions, J. Eur. Ceram. Soc. 36 (2016) 3249–3256. https://doi.org/10.1016/j.jeurceramsoc.2016.06.002.</w:t>
      </w:r>
    </w:p>
    <w:p w14:paraId="5D65CE1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[89]</w:t>
      </w:r>
      <w:r w:rsidRPr="00E21A5A">
        <w:rPr>
          <w:noProof/>
        </w:rPr>
        <w:tab/>
        <w:t>E. Feilden, D. Glymond, E. Saiz, L. Vandeperre, High temperature strength of an ultra high temperature ceramic produced by additive manufacturing, Ceram. Int. 45 (2019) 18210–18214. https://doi.org/10.1016/j.ceramint.2019.05.032.</w:t>
      </w:r>
    </w:p>
    <w:p w14:paraId="259F8C1D"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[90]</w:t>
      </w:r>
      <w:r w:rsidRPr="00E21A5A">
        <w:rPr>
          <w:noProof/>
        </w:rPr>
        <w:tab/>
        <w:t>S. Tang, L. Yang, G. Li, X. Liu, Z. Fan, 3D printing of highly-loaded slurries via layered extrusion forming: Parameters optimization and control, Addit. Manuf. 28 (2019) 546–553. https://doi.org/10.1016/j.addma.2019.05.034.</w:t>
      </w:r>
    </w:p>
    <w:p w14:paraId="74CF0CDF"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[91]</w:t>
      </w:r>
      <w:r w:rsidRPr="00E21A5A">
        <w:rPr>
          <w:noProof/>
        </w:rPr>
        <w:tab/>
        <w:t xml:space="preserve">Z. Lu, Y. Xia, K. Miao, S. Li, L. Zhu, H. Nan, J. Cao, D. Li, Microstructure control of highly oriented short carbon fibres in SiC matrix composites </w:t>
      </w:r>
      <w:r w:rsidRPr="00E21A5A">
        <w:rPr>
          <w:noProof/>
        </w:rPr>
        <w:lastRenderedPageBreak/>
        <w:t>fabricated by direct ink writing, Ceram. Int. 45 (2019) 17262–17267. https://doi.org/10.1016/j.ceramint.2019.05.283.</w:t>
      </w:r>
    </w:p>
    <w:p w14:paraId="462DCD2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[92]</w:t>
      </w:r>
      <w:r w:rsidRPr="00E21A5A">
        <w:rPr>
          <w:noProof/>
        </w:rPr>
        <w:tab/>
        <w:t>Z. Zhao, G. Zhou, Z. Yang, X. Cao, D. Jia, Y. Zhou, Direct ink writing of continuous SiO2 fiber reinforced wave-transparent ceramics, J. Adv. Ceram. 9 (2020) 403–412. https://doi.org/10.1007/s40145-020-0380-y.</w:t>
      </w:r>
    </w:p>
    <w:p w14:paraId="66237095"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[93]</w:t>
      </w:r>
      <w:r w:rsidRPr="00E21A5A">
        <w:rPr>
          <w:noProof/>
        </w:rPr>
        <w:tab/>
        <w:t>H. Xiong, L. Zhao, H. Chen, H. Luo, X. Yuan, K. Zhou, D. Zhang, Building SiC-based composites from polycarbosilane-derived 3D-SiC scaffolds via polymer impregnation and pyrolysis (PIP), J. Eur. Ceram. Soc. 41 (2021) 1121–1131. https://doi.org/10.1016/j.jeurceramsoc.2020.09.059.</w:t>
      </w:r>
    </w:p>
    <w:p w14:paraId="78A2FF2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[94]</w:t>
      </w:r>
      <w:r w:rsidRPr="00E21A5A">
        <w:rPr>
          <w:noProof/>
        </w:rPr>
        <w:tab/>
        <w:t>H. Xiong, L. Zhao, H. Chen, X. Wang, K. Zhou, D. Zhang, 3D SiC containing uniformly dispersed, aligned SiC whiskers: Printability, microstructure and mechanical properties, J. Alloys Compd. 809 (2019) 151824. https://doi.org/10.1016/j.jallcom.2019.151824.</w:t>
      </w:r>
    </w:p>
    <w:p w14:paraId="2023AB7A"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[95]</w:t>
      </w:r>
      <w:r w:rsidRPr="00E21A5A">
        <w:rPr>
          <w:noProof/>
        </w:rPr>
        <w:tab/>
        <w:t>S.A. Potticary, Chemical and Behavioral Study of Commercial Polycarbosilanes for the Processing of SiC Fibers, (2017).</w:t>
      </w:r>
    </w:p>
    <w:p w14:paraId="13762A3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[96]</w:t>
      </w:r>
      <w:r w:rsidRPr="00E21A5A">
        <w:rPr>
          <w:noProof/>
        </w:rPr>
        <w:tab/>
        <w:t>S. Kaur, R. Riedel, E. Ionescu, Pressureless fabrication of dense monolithic SiC ceramics from a polycarbosilane, J. Eur. Ceram. Soc. 34 (2014) 3571–3578. https://doi.org/10.1016/j.jeurceramsoc.2014.05.002.</w:t>
      </w:r>
    </w:p>
    <w:p w14:paraId="373EFB2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[97]</w:t>
      </w:r>
      <w:r w:rsidRPr="00E21A5A">
        <w:rPr>
          <w:noProof/>
        </w:rPr>
        <w:tab/>
        <w:t>B. V. Velamakanni, F.F. Lange, Effect of Interparticle Potentials and Sedimentation on Particle Packing Density of Bimodal Particle Distributions During Pressure Filtration, J. Am. Ceram. Soc. 74 (1991) 166–172. https://doi.org/10.1111/j.1151-2916.1991.tb07313.x.</w:t>
      </w:r>
    </w:p>
    <w:p w14:paraId="0635688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[98]</w:t>
      </w:r>
      <w:r w:rsidRPr="00E21A5A">
        <w:rPr>
          <w:noProof/>
        </w:rPr>
        <w:tab/>
        <w:t>T.S. Key, G.B. Wilks, T.A. Parthasarathy, D.S. King, Z.D. Apostolov, M.K. Cinibulk, Process modeling of the low-temperature evolution and yield of polycarbosilanes for ceramic matrix composites, J. Am. Ceram. Soc. 101 (2018) 2809–2818. https://doi.org/10.1111/jace.15463.</w:t>
      </w:r>
    </w:p>
    <w:p w14:paraId="49F7AB5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[99]</w:t>
      </w:r>
      <w:r w:rsidRPr="00E21A5A">
        <w:rPr>
          <w:noProof/>
        </w:rPr>
        <w:tab/>
        <w:t>C.J. Leslie, E.E. Boakye, K.A. Keller, M.K. Cinibulk, Development and characterization of continuous SiC fiber-reinforced HfB2-based UHTC matrix composites using polymer impregnation and slurry infiltration techniques, Int. J. Appl. Ceram. Technol. 12 (2015) 235–244. https://doi.org/10.1111/ijac.12279.</w:t>
      </w:r>
    </w:p>
    <w:p w14:paraId="3D75914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[100]</w:t>
      </w:r>
      <w:r w:rsidRPr="00E21A5A">
        <w:rPr>
          <w:noProof/>
        </w:rPr>
        <w:tab/>
        <w:t>D. King, Z. Apostolov, T. Key, C. Carney, M. Cinibulk, Novel processing approach to polymer-derived ceramic matrix composites, Int. J. Appl. Ceram. Technol. 15 (2018) 399–408. https://doi.org/10.1111/ijac.12805.</w:t>
      </w:r>
    </w:p>
    <w:p w14:paraId="62526A9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[101]</w:t>
      </w:r>
      <w:r w:rsidRPr="00E21A5A">
        <w:rPr>
          <w:noProof/>
        </w:rPr>
        <w:tab/>
        <w:t>L. Zoli, D. Sciti, Efficacy of a ZrB2–SiC matrix in protecting C fibres from oxidation in novel UHTCMC materials, Mater. Des. 113 (2017) 207–213. https://doi.org/10.1016/j.matdes.2016.09.104.</w:t>
      </w:r>
    </w:p>
    <w:p w14:paraId="0ED005FD"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[102]</w:t>
      </w:r>
      <w:r w:rsidRPr="00E21A5A">
        <w:rPr>
          <w:noProof/>
        </w:rPr>
        <w:tab/>
        <w:t>C. Yan, R. Liu, Y. Cao, C. Zhang, Fabrication and properties of PIP 3D Cf/ZrC-SiC composites, Mater. Sci. Eng. A. 591 (2014) 105–110. https://doi.org/10.1016/j.msea.2013.10.102.</w:t>
      </w:r>
    </w:p>
    <w:p w14:paraId="5D827A4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[103]</w:t>
      </w:r>
      <w:r w:rsidRPr="00E21A5A">
        <w:rPr>
          <w:noProof/>
        </w:rPr>
        <w:tab/>
        <w:t>C.M. Carney, P.W.R. Beaumont, C.H. Zweben, Comprehensive composite materials II, 2017. https://doi.org/10.1016/c2016-1-04658-8.</w:t>
      </w:r>
    </w:p>
    <w:p w14:paraId="719AA91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[104]</w:t>
      </w:r>
      <w:r w:rsidRPr="00E21A5A">
        <w:rPr>
          <w:noProof/>
        </w:rPr>
        <w:tab/>
        <w:t xml:space="preserve">ASTM International, ASTM C373-17: Standard Test Methods for Determination of Water Absorption and Associated Properties by Vacuum </w:t>
      </w:r>
      <w:r w:rsidRPr="00E21A5A">
        <w:rPr>
          <w:noProof/>
        </w:rPr>
        <w:lastRenderedPageBreak/>
        <w:t>Method for Pressed Ceramic Tiles and Glass Tiles and Boil Method for Extruded Ceramic Tiles and Non-tile Fired Ceramic Whiteware Products, ASTM Int. (2016) 5. https://doi.org/10.1520/C0373-18.2.</w:t>
      </w:r>
    </w:p>
    <w:p w14:paraId="5555143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[105]</w:t>
      </w:r>
      <w:r w:rsidRPr="00E21A5A">
        <w:rPr>
          <w:noProof/>
        </w:rPr>
        <w:tab/>
        <w:t>A. International, Standard Test Method for Flexural Strength of Advanced Ceramics at Ambient, Order A J. Theory Ordered Sets Its Appl. 94 (1996) 1–15. https://doi.org/10.1520/C1161-18.1.</w:t>
      </w:r>
    </w:p>
    <w:p w14:paraId="3BF58BC6"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[106]</w:t>
      </w:r>
      <w:r w:rsidRPr="00E21A5A">
        <w:rPr>
          <w:noProof/>
        </w:rPr>
        <w:tab/>
        <w:t>J.C. Conrad, S.R. Ferreira, J. Yoshikawa, R.F. Shepherd, B.Y. Ahn, J.A. Lewis, Designing colloidal suspensions for directed materials assembly, Curr. Opin. Colloid Interface Sci. 16 (2011) 71–79. https://doi.org/10.1016/j.cocis.2010.11.002.</w:t>
      </w:r>
    </w:p>
    <w:p w14:paraId="56000631"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[107]</w:t>
      </w:r>
      <w:r w:rsidRPr="00E21A5A">
        <w:rPr>
          <w:noProof/>
        </w:rPr>
        <w:tab/>
        <w:t>D. Therriault, S.R. White, J.A. Lewis, Rheological behavior of fugitive organic inks for direct-write assembly, Appl. Rheol. 17 (2007) 10111–10112. https://doi.org/10.1515/arh-2007-0001.</w:t>
      </w:r>
    </w:p>
    <w:p w14:paraId="59FA68C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[108]</w:t>
      </w:r>
      <w:r w:rsidRPr="00E21A5A">
        <w:rPr>
          <w:noProof/>
        </w:rPr>
        <w:tab/>
        <w:t>C. Zhu, J.E. Smay, Catenary shape evolution of spanning structures in direct-write assembly of colloidal gels, J. Mater. Process. Technol. 212 (2012) 727–733. https://doi.org/10.1016/j.jmatprotec.2011.04.005.</w:t>
      </w:r>
    </w:p>
    <w:p w14:paraId="7692987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[109]</w:t>
      </w:r>
      <w:r w:rsidRPr="00E21A5A">
        <w:rPr>
          <w:noProof/>
        </w:rPr>
        <w:tab/>
        <w:t>M. Sepehr, P.J. Carreau, M. Moan, G. Ausias, Rheological properties of short fiber model suspensions, J. Rheol. (N. Y. N. Y). 48 (2004) 1023–1048. https://doi.org/10.1122/1.1773783.</w:t>
      </w:r>
    </w:p>
    <w:p w14:paraId="70F02F4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[110]</w:t>
      </w:r>
      <w:r w:rsidRPr="00E21A5A">
        <w:rPr>
          <w:noProof/>
        </w:rPr>
        <w:tab/>
        <w:t>E.G. Barroso, F.M. Duarte, M. Couto, J.M. Maia, High strain rate rheological characterization of low viscosity fluids, Polym. Test. 29 (2010) 419–424. https://doi.org/10.1016/j.polymertesting.2009.11.012.</w:t>
      </w:r>
    </w:p>
    <w:p w14:paraId="4953729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[111]</w:t>
      </w:r>
      <w:r w:rsidRPr="00E21A5A">
        <w:rPr>
          <w:noProof/>
        </w:rPr>
        <w:tab/>
        <w:t>D. Lootens, P. Hébraud, E. Lécolier, H. Van Damme, Gelation, Shear-Thinning and Shear-Thickening in Cement Slurries Solid/Liquid Dispersions in Drilling and Production Fluides chargés en forage et production pétrolière, 2004. https://ogst.ifpenergiesnouvelles.fr/articles/ogst/pdf/2004/01/lootens_vol59n1.pdf (accessed March 3, 2021).</w:t>
      </w:r>
    </w:p>
    <w:p w14:paraId="2160E28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[112]</w:t>
      </w:r>
      <w:r w:rsidRPr="00E21A5A">
        <w:rPr>
          <w:noProof/>
        </w:rPr>
        <w:tab/>
        <w:t>S. Cao, Q. He, H. Pang, K. Chen, W. Jiang, X. Gong, Stress relaxation in the transition from shear thinning to shear jamming in shear thickening fluid, Smart Mater. Struct. 27 (2018). https://doi.org/10.1088/1361-665X/aacbf8.</w:t>
      </w:r>
    </w:p>
    <w:p w14:paraId="1CE01C2F"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[113]</w:t>
      </w:r>
      <w:r w:rsidRPr="00E21A5A">
        <w:rPr>
          <w:noProof/>
        </w:rPr>
        <w:tab/>
        <w:t>N. Sidaoui, P. Arenas Fernandez, G. Bossis, O. Volkova, M. Meloussi, S. Aguib, P. Kuzhir, Discontinuous shear thickening in concentrated mixtures of isotropic-shaped and rod-like particles tested through mixer type rheometry, J. Rheol. (N. Y. N. Y). 64 (2020) 817–836. https://doi.org/10.1122/1.5138994.</w:t>
      </w:r>
    </w:p>
    <w:p w14:paraId="5CA5EC32"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[114]</w:t>
      </w:r>
      <w:r w:rsidRPr="00E21A5A">
        <w:rPr>
          <w:noProof/>
        </w:rPr>
        <w:tab/>
        <w:t>M. Dinkgreve, J. Paredes, M.M. Denn, D. Bonn, On different ways of measuring “the” yield stress, J. Nonnewton. Fluid Mech. 238 (2016) 233–241. https://doi.org/10.1016/j.jnnfm.2016.11.001.</w:t>
      </w:r>
    </w:p>
    <w:p w14:paraId="6463320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[115]</w:t>
      </w:r>
      <w:r w:rsidRPr="00E21A5A">
        <w:rPr>
          <w:noProof/>
        </w:rPr>
        <w:tab/>
        <w:t>B.P. Croom, A. Abbott, J.W. Kemp, L. Rueschhoff, L. Smieska, A. Woll, S. Stoupin, H. Koerner, Mechanics of nozzle clogging during direct ink writing of fiber-reinforced composites, Addit. Manuf. 37 (2021). https://doi.org/10.1016/j.addma.2020.101701.</w:t>
      </w:r>
    </w:p>
    <w:p w14:paraId="4C83E82D"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lastRenderedPageBreak/>
        <w:t>[116]</w:t>
      </w:r>
      <w:r w:rsidRPr="00E21A5A">
        <w:rPr>
          <w:noProof/>
        </w:rPr>
        <w:tab/>
        <w:t>Z. Yu, H. Min, L. Yang, Y. Feng, P. Zhang, R. Riedel, Influence of the architecture of dendritic-like polycarbosilanes on the ceramic yield, J. Eur. Ceram. Soc. 35 (2015) 1161–1171. https://doi.org/10.1016/j.jeurceramsoc.2014.10.037.</w:t>
      </w:r>
    </w:p>
    <w:p w14:paraId="7B6EDCD0"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[117]</w:t>
      </w:r>
      <w:r w:rsidRPr="00E21A5A">
        <w:rPr>
          <w:noProof/>
        </w:rPr>
        <w:tab/>
        <w:t>D.J. Roach, C.M. Hamel, C.K. Dunn, M. V. Johnson, X. Kuang, H.J. Qi, The m4 3D printer: A multi-material multi-method additive manufacturing platform for future 3D printed structures, Addit. Manuf. 29 (2019) 100819. https://doi.org/10.1016/j.addma.2019.100819.</w:t>
      </w:r>
    </w:p>
    <w:p w14:paraId="671A08ED"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[118]</w:t>
      </w:r>
      <w:r w:rsidRPr="00E21A5A">
        <w:rPr>
          <w:noProof/>
        </w:rPr>
        <w:tab/>
        <w:t>J. Schulte-Fischedick, S. Seiz, N. Lützenburger, A. Wanner, H. Voggenreiter, The crack development on the micro- and mesoscopic scale during the pyrolysis of carbon fibre reinforced plastics to carbon/carbon composites, Compos. Part A Appl. Sci. Manuf. 38 (2007) 2171–2181. https://doi.org/10.1016/j.compositesa.2007.06.013.</w:t>
      </w:r>
    </w:p>
    <w:p w14:paraId="6CD5658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[119]</w:t>
      </w:r>
      <w:r w:rsidRPr="00E21A5A">
        <w:rPr>
          <w:noProof/>
        </w:rPr>
        <w:tab/>
        <w:t>L. Rueschhoff, W. Costakis, M. Michie, J. Youngblood, R. Trice, Additive Manufacturing of Dense Ceramic Parts via Direct Ink Writing of Aqueous Alumina Suspensions, Int. J. Appl. Ceram. Technol. 13 (2016) 821–830. https://doi.org/10.1111/ijac.12557.</w:t>
      </w:r>
    </w:p>
    <w:p w14:paraId="51A5E348"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[120]</w:t>
      </w:r>
      <w:r w:rsidRPr="00E21A5A">
        <w:rPr>
          <w:noProof/>
        </w:rPr>
        <w:tab/>
        <w:t>F. Folgar, C.L. Tucker, Orientation Behavior of Fibers in Concentrated Suspensions., J. Reinf. Plast. Compos. 3 (1984) 98–119. https://doi.org/10.1177/073168448400300201.</w:t>
      </w:r>
    </w:p>
    <w:p w14:paraId="640D342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[121]</w:t>
      </w:r>
      <w:r w:rsidRPr="00E21A5A">
        <w:rPr>
          <w:noProof/>
        </w:rPr>
        <w:tab/>
        <w:t xml:space="preserve">H.L. Tekinalp, V. Kunc, G.M. Velez-Garcia, C.E. Duty, L.J. Love, A.K. Naskar, C.A. Blue, S. Ozcan, Highly oriented carbon fiber-polymer </w:t>
      </w:r>
      <w:r w:rsidRPr="00E21A5A">
        <w:rPr>
          <w:noProof/>
        </w:rPr>
        <w:lastRenderedPageBreak/>
        <w:t>composites via additive manufacturing, Compos. Sci. Technol. 105 (2014) 144–150. https://doi.org/10.1016/j.compscitech.2014.10.009.</w:t>
      </w:r>
    </w:p>
    <w:p w14:paraId="69974EDA"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[122]</w:t>
      </w:r>
      <w:r w:rsidRPr="00E21A5A">
        <w:rPr>
          <w:noProof/>
        </w:rPr>
        <w:tab/>
        <w:t>Y. Kanarska, E.B. Duoss, J.P. Lewicki, J.N. Rodriguez, A. Wu, Fiber motion in highly confined flows of carbon fiber and non-Newtonian polymer, J. Nonnewton. Fluid Mech. 265 (2019) 41–52. https://doi.org/10.1016/j.jnnfm.2019.01.003.</w:t>
      </w:r>
    </w:p>
    <w:p w14:paraId="6CB8FD59"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[123]</w:t>
      </w:r>
      <w:r w:rsidRPr="00E21A5A">
        <w:rPr>
          <w:noProof/>
        </w:rPr>
        <w:tab/>
        <w:t>E. V. Bongio, S.L. Lewis, D.R. Welson, W.J. Sherwood, Polymer derived ceramic matrix composites for friction applications, Adv. Appl. Ceram. 108 (2009) 483–487. https://doi.org/10.1179/174367609X459522.</w:t>
      </w:r>
    </w:p>
    <w:p w14:paraId="0FDC3EB7"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[124]</w:t>
      </w:r>
      <w:r w:rsidRPr="00E21A5A">
        <w:rPr>
          <w:noProof/>
        </w:rPr>
        <w:tab/>
        <w:t>S. Arreguin, R.K. Bordia, Precursor derived nanostructured Si-C-X materials for nuclear applications, Trans. Am. Nucl. Soc. 106 (2012) 107–108.</w:t>
      </w:r>
    </w:p>
    <w:p w14:paraId="0F5E9DD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[125]</w:t>
      </w:r>
      <w:r w:rsidRPr="00E21A5A">
        <w:rPr>
          <w:noProof/>
        </w:rPr>
        <w:tab/>
        <w:t>J.W. Kemp, A.A. Diaz, E.C. Malek, B.P. Croom, Z.D. Apostolov, S.R. Kalidindi, B.G. Compton, L.M. Rueschhoff, Direct ink writing of ZrB2-SiC chopped fiber ceramic composites, Addit. Manuf. 44 (2021) 102049. https://doi.org/10.1016/j.addma.2021.102049.</w:t>
      </w:r>
    </w:p>
    <w:p w14:paraId="3BDB07A5"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[126]</w:t>
      </w:r>
      <w:r w:rsidRPr="00E21A5A">
        <w:rPr>
          <w:noProof/>
        </w:rPr>
        <w:tab/>
        <w:t>J. Xiao, Y. Jia, D. Liu, H. Cheng, Three-dimensional printing of SiCN ceramic matrix composites from preceramic polysilazane by digital light processing, Ceram. Int. 46 (2020) 25802–25807. https://doi.org/10.1016/j.ceramint.2020.07.061.</w:t>
      </w:r>
    </w:p>
    <w:p w14:paraId="5CC10F0B"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[127]</w:t>
      </w:r>
      <w:r w:rsidRPr="00E21A5A">
        <w:rPr>
          <w:noProof/>
        </w:rPr>
        <w:tab/>
        <w:t xml:space="preserve">J.B. Quinn, G.D. Quinn, A practical and systematic review of Weibull statistics for reporting strengths of dental materials, Dent. Mater. 26 (2010) </w:t>
      </w:r>
      <w:r w:rsidRPr="00E21A5A">
        <w:rPr>
          <w:noProof/>
        </w:rPr>
        <w:lastRenderedPageBreak/>
        <w:t>135–147. https://doi.org/10.1016/j.dental.2009.09.006.</w:t>
      </w:r>
    </w:p>
    <w:p w14:paraId="756B0B7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[128]</w:t>
      </w:r>
      <w:r w:rsidRPr="00E21A5A">
        <w:rPr>
          <w:noProof/>
        </w:rPr>
        <w:tab/>
        <w:t>J.B. Wachtman, W.R. Cannon, M.J. Mathewson, Mechanical Properties of Ceramics, 2nd Edition, 2nd ed., John Wiley &amp; Sons, Inc., 2009.</w:t>
      </w:r>
    </w:p>
    <w:p w14:paraId="26A482DE"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[129]</w:t>
      </w:r>
      <w:r w:rsidRPr="00E21A5A">
        <w:rPr>
          <w:noProof/>
        </w:rPr>
        <w:tab/>
        <w:t>O. Bera, M. Jovičic̈, J. Pavličevic̈, B. Pilic̈, The influence of oxide nanoparticles on the kinetics of free radical methyl methacrylate polymerization in bulk, Polym. Compos. 34 (2013) 1342–1348. https://doi.org/10.1002/pc.22548.</w:t>
      </w:r>
    </w:p>
    <w:p w14:paraId="103D4B01"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[130]</w:t>
      </w:r>
      <w:r w:rsidRPr="00E21A5A">
        <w:rPr>
          <w:noProof/>
        </w:rPr>
        <w:tab/>
        <w:t>S.M. Olhero, J.M.F. Ferreira, Influence of particle size distribution on rheology and particle packing of silica-based suspensions, Powder Technol. 139 (2004) 69–75. https://doi.org/10.1016/j.powtec.2003.10.004.</w:t>
      </w:r>
    </w:p>
    <w:p w14:paraId="1A731C5D"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[131]</w:t>
      </w:r>
      <w:r w:rsidRPr="00E21A5A">
        <w:rPr>
          <w:noProof/>
        </w:rPr>
        <w:tab/>
        <w:t>K. Zhu, D. Yang, Z. Yu, Y. Ma, S. Zhang, R. Liu, J. Li, J. Cui, H. Yuan, Additive manufacturing of SiO2–Al2O3 refractory products via Direct Ink Writing, Ceram. Int. 46 (2020) 27254–27261. https://doi.org/10.1016/j.ceramint.2020.07.210.</w:t>
      </w:r>
    </w:p>
    <w:p w14:paraId="4D13DBB3"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[132]</w:t>
      </w:r>
      <w:r w:rsidRPr="00E21A5A">
        <w:rPr>
          <w:noProof/>
        </w:rPr>
        <w:tab/>
        <w:t>S.R. Raghavan, S.A. Khan, Shear</w:t>
      </w:r>
      <w:r w:rsidRPr="00E21A5A">
        <w:rPr>
          <w:rFonts w:ascii="Cambria Math" w:hAnsi="Cambria Math" w:cs="Cambria Math"/>
          <w:noProof/>
        </w:rPr>
        <w:t>‐</w:t>
      </w:r>
      <w:r w:rsidRPr="00E21A5A">
        <w:rPr>
          <w:noProof/>
        </w:rPr>
        <w:t>induced microstructural changes in flocculated suspensions of fumed silica, J. Rheol. (N. Y. N. Y). 39 (1995) 1311–1325. https://doi.org/10.1122/1.550638.</w:t>
      </w:r>
    </w:p>
    <w:p w14:paraId="0DE0398C"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[133]</w:t>
      </w:r>
      <w:r w:rsidRPr="00E21A5A">
        <w:rPr>
          <w:noProof/>
        </w:rPr>
        <w:tab/>
        <w:t>J.S. Weston, D. Venkataramani, C.P. Aichele, B.P. Grady, J. Harwell, D. Resasco, Pseudosolid, shear-thinning gel formation in binary dispersions of metal oxide nanoparticles at low volume fractions, Langmuir. 30 (2014) 14982–14990. https://doi.org/10.1021/la503442a.</w:t>
      </w:r>
    </w:p>
    <w:p w14:paraId="6E0C6954"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[134]</w:t>
      </w:r>
      <w:r w:rsidRPr="00E21A5A">
        <w:rPr>
          <w:noProof/>
        </w:rPr>
        <w:tab/>
        <w:t xml:space="preserve">C.G. Campbell, D.J. Astorga, E. Duemichen, M. Celina, Thermoset </w:t>
      </w:r>
      <w:r w:rsidRPr="00E21A5A">
        <w:rPr>
          <w:noProof/>
        </w:rPr>
        <w:lastRenderedPageBreak/>
        <w:t>materials characterization by thermal desorption or pyrolysis based gas chromatography-mass spectrometry methods, Polym. Degrad. Stab. 174 (2020) 109032. https://doi.org/10.1016/j.polymdegradstab.2019.109032.</w:t>
      </w:r>
    </w:p>
    <w:p w14:paraId="6D31A191"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[135]</w:t>
      </w:r>
      <w:r w:rsidRPr="00E21A5A">
        <w:rPr>
          <w:noProof/>
        </w:rPr>
        <w:tab/>
        <w:t>A.I. Medalia, Dynamic shape factors of particles, Powder Technol. 4 (1971) 117–138. https://doi.org/10.1016/0032-5910(71)80021-9.</w:t>
      </w:r>
    </w:p>
    <w:p w14:paraId="241020CD" w14:textId="77777777" w:rsidR="00E21A5A" w:rsidRPr="00E21A5A" w:rsidRDefault="00E21A5A" w:rsidP="00E21A5A">
      <w:pPr>
        <w:widowControl w:val="0"/>
        <w:autoSpaceDE w:val="0"/>
        <w:autoSpaceDN w:val="0"/>
        <w:adjustRightInd w:val="0"/>
        <w:spacing w:line="480" w:lineRule="auto"/>
        <w:ind w:left="640" w:hanging="640"/>
        <w:rPr>
          <w:noProof/>
        </w:rPr>
      </w:pPr>
      <w:r w:rsidRPr="00E21A5A">
        <w:rPr>
          <w:noProof/>
        </w:rPr>
        <w:t>[136]</w:t>
      </w:r>
      <w:r w:rsidRPr="00E21A5A">
        <w:rPr>
          <w:noProof/>
        </w:rPr>
        <w:tab/>
        <w:t>F.W. Zok, On weakest link theory and Weibull statistics, J. Am. Ceram. Soc. 100 (2017) 1265–1268. https://doi.org/10.1111/jace.14665.</w:t>
      </w:r>
    </w:p>
    <w:p w14:paraId="715D4E61" w14:textId="72B616A3" w:rsidR="001169F7" w:rsidRDefault="005805F3" w:rsidP="00D8350A">
      <w:pPr>
        <w:spacing w:line="480" w:lineRule="auto"/>
      </w:pPr>
      <w:r>
        <w:fldChar w:fldCharType="end"/>
      </w:r>
    </w:p>
    <w:p w14:paraId="0A3D74CA" w14:textId="399A5C30" w:rsidR="005805F3" w:rsidRPr="001169F7" w:rsidRDefault="001169F7" w:rsidP="001169F7">
      <w:r>
        <w:br w:type="page"/>
      </w:r>
    </w:p>
    <w:p w14:paraId="75AA1EB6" w14:textId="050E3D1A" w:rsidR="005805F3" w:rsidRDefault="005805F3" w:rsidP="003A04B5">
      <w:pPr>
        <w:pStyle w:val="Heading1"/>
        <w:numPr>
          <w:ilvl w:val="0"/>
          <w:numId w:val="0"/>
        </w:numPr>
        <w:ind w:left="432"/>
      </w:pPr>
      <w:bookmarkStart w:id="91" w:name="_Toc289175845"/>
      <w:bookmarkStart w:id="92" w:name="_Toc79664411"/>
      <w:r w:rsidRPr="001614C4">
        <w:lastRenderedPageBreak/>
        <w:t>V</w:t>
      </w:r>
      <w:bookmarkEnd w:id="91"/>
      <w:r w:rsidR="001074F2">
        <w:t>ita</w:t>
      </w:r>
      <w:bookmarkEnd w:id="92"/>
    </w:p>
    <w:p w14:paraId="2103D57E" w14:textId="77777777" w:rsidR="0081632C" w:rsidRPr="0081632C" w:rsidRDefault="0081632C" w:rsidP="0081632C"/>
    <w:p w14:paraId="4F6BBC65" w14:textId="7FECF655" w:rsidR="003D63DF" w:rsidRPr="005805F3" w:rsidRDefault="007F71DE" w:rsidP="00D8350A">
      <w:pPr>
        <w:spacing w:line="480" w:lineRule="auto"/>
        <w:ind w:firstLine="720"/>
        <w:jc w:val="both"/>
      </w:pPr>
      <w:r>
        <w:t xml:space="preserve">James </w:t>
      </w:r>
      <w:r w:rsidR="00926DCC">
        <w:t>William</w:t>
      </w:r>
      <w:r>
        <w:t xml:space="preserve"> Kemp wa</w:t>
      </w:r>
      <w:r w:rsidR="000157FD">
        <w:t xml:space="preserve">s born and raised in </w:t>
      </w:r>
      <w:r w:rsidR="00926DCC">
        <w:t>Gallatin</w:t>
      </w:r>
      <w:r w:rsidR="000157FD">
        <w:t>, Tennessee</w:t>
      </w:r>
      <w:r w:rsidR="00926DCC">
        <w:t xml:space="preserve">. James </w:t>
      </w:r>
      <w:r w:rsidR="00952E70">
        <w:t xml:space="preserve">received his Bachelor of Science degree in Materials Science and Engineering from the University of Tennessee, </w:t>
      </w:r>
      <w:r w:rsidR="009554C4">
        <w:t>Knoxville</w:t>
      </w:r>
      <w:r w:rsidR="00FE0746">
        <w:t>,</w:t>
      </w:r>
      <w:r w:rsidR="00BB26EF">
        <w:t xml:space="preserve"> where he received the highest honor a graduating senior can receive, the Torchbearer award. </w:t>
      </w:r>
      <w:r w:rsidR="00ED40D8">
        <w:t>Upon completi</w:t>
      </w:r>
      <w:r w:rsidR="00FE0746">
        <w:t>ng</w:t>
      </w:r>
      <w:r w:rsidR="00ED40D8">
        <w:t xml:space="preserve"> his degree</w:t>
      </w:r>
      <w:r w:rsidR="00FE0746">
        <w:t>,</w:t>
      </w:r>
      <w:r w:rsidR="00ED40D8">
        <w:t xml:space="preserve"> he received the Chancellor’s Fellowship for the Mechanical, Aerospace, and Biomedical department </w:t>
      </w:r>
      <w:r w:rsidR="0051548F">
        <w:t xml:space="preserve">to start his Ph.D. in Dr. Brett Compton’s group. </w:t>
      </w:r>
      <w:r w:rsidR="00FB09BC">
        <w:t xml:space="preserve">The focus of his research has been using the additive manufacturing technique of direct ink </w:t>
      </w:r>
      <w:r w:rsidR="00A35D9D">
        <w:t>writing to 3D print preceramic polymer materials. During his Ph.D. research</w:t>
      </w:r>
      <w:r w:rsidR="00FE0746">
        <w:t>,</w:t>
      </w:r>
      <w:r w:rsidR="00A35D9D">
        <w:t xml:space="preserve"> James was also </w:t>
      </w:r>
      <w:r w:rsidR="001E10B5">
        <w:t>an Air Force Research Laboratory scholar</w:t>
      </w:r>
      <w:r w:rsidR="00FE0746">
        <w:t>,</w:t>
      </w:r>
      <w:r w:rsidR="001E10B5">
        <w:t xml:space="preserve"> where he got to work </w:t>
      </w:r>
      <w:r w:rsidR="003A5536">
        <w:t>under</w:t>
      </w:r>
      <w:r w:rsidR="001E10B5">
        <w:t xml:space="preserve"> Dr. Lisa Rueschhoff’s </w:t>
      </w:r>
      <w:r w:rsidR="003A5536">
        <w:t xml:space="preserve">mentorship </w:t>
      </w:r>
      <w:r w:rsidR="001E10B5">
        <w:t xml:space="preserve">at the Air Force Research Laboratory </w:t>
      </w:r>
      <w:r w:rsidR="003A5536">
        <w:t>at Wright Patterson Air Force Base.</w:t>
      </w:r>
      <w:r w:rsidR="002F4C1B">
        <w:t xml:space="preserve"> </w:t>
      </w:r>
      <w:r w:rsidR="00D50C89">
        <w:t xml:space="preserve">James’s </w:t>
      </w:r>
      <w:r w:rsidR="00FE0746">
        <w:t>primary</w:t>
      </w:r>
      <w:r w:rsidR="00D50C89">
        <w:t xml:space="preserve"> research focus has been preceramic polymer direct ink writing and the </w:t>
      </w:r>
      <w:r w:rsidR="004C1519">
        <w:t xml:space="preserve">processing difficulties that arise during curing and pyrolysis. </w:t>
      </w:r>
    </w:p>
    <w:sectPr w:rsidR="003D63DF" w:rsidRPr="005805F3" w:rsidSect="001D4908">
      <w:footerReference w:type="default" r:id="rId53"/>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25FE6" w14:textId="77777777" w:rsidR="000215CD" w:rsidRDefault="000215CD" w:rsidP="005E54E2">
      <w:r>
        <w:separator/>
      </w:r>
    </w:p>
    <w:p w14:paraId="1EC5BC45" w14:textId="77777777" w:rsidR="000215CD" w:rsidRDefault="000215CD" w:rsidP="005E54E2"/>
    <w:p w14:paraId="22D46202" w14:textId="77777777" w:rsidR="000215CD" w:rsidRDefault="000215CD" w:rsidP="005E54E2"/>
    <w:p w14:paraId="48C0BBE2" w14:textId="77777777" w:rsidR="000215CD" w:rsidRDefault="000215CD" w:rsidP="005E54E2"/>
  </w:endnote>
  <w:endnote w:type="continuationSeparator" w:id="0">
    <w:p w14:paraId="5854F184" w14:textId="77777777" w:rsidR="000215CD" w:rsidRDefault="000215CD" w:rsidP="005E54E2">
      <w:r>
        <w:continuationSeparator/>
      </w:r>
    </w:p>
    <w:p w14:paraId="4DC241D3" w14:textId="77777777" w:rsidR="000215CD" w:rsidRDefault="000215CD" w:rsidP="005E54E2"/>
    <w:p w14:paraId="30641292" w14:textId="77777777" w:rsidR="000215CD" w:rsidRDefault="000215CD" w:rsidP="005E54E2"/>
    <w:p w14:paraId="0A29397E" w14:textId="77777777" w:rsidR="000215CD" w:rsidRDefault="000215CD" w:rsidP="005E54E2"/>
  </w:endnote>
  <w:endnote w:type="continuationNotice" w:id="1">
    <w:p w14:paraId="1725DF28" w14:textId="77777777" w:rsidR="000215CD" w:rsidRDefault="00021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TIX-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990290"/>
      <w:docPartObj>
        <w:docPartGallery w:val="Page Numbers (Bottom of Page)"/>
        <w:docPartUnique/>
      </w:docPartObj>
    </w:sdtPr>
    <w:sdtEndPr>
      <w:rPr>
        <w:noProof/>
      </w:rPr>
    </w:sdtEndPr>
    <w:sdtContent>
      <w:p w14:paraId="343FF22D" w14:textId="77777777" w:rsidR="005805F3" w:rsidRDefault="005805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3A81B4" w14:textId="77777777" w:rsidR="005805F3" w:rsidRDefault="005805F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548269"/>
      <w:docPartObj>
        <w:docPartGallery w:val="Page Numbers (Bottom of Page)"/>
        <w:docPartUnique/>
      </w:docPartObj>
    </w:sdtPr>
    <w:sdtEndPr>
      <w:rPr>
        <w:noProof/>
      </w:rPr>
    </w:sdtEndPr>
    <w:sdtContent>
      <w:p w14:paraId="33F11373" w14:textId="5C0C103E" w:rsidR="00CE1AC8" w:rsidRDefault="00CE1A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E60685" w14:textId="77777777" w:rsidR="00E11C11" w:rsidRDefault="00E11C11"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2388" w14:textId="77777777" w:rsidR="000215CD" w:rsidRDefault="000215CD" w:rsidP="005E54E2">
      <w:r>
        <w:separator/>
      </w:r>
    </w:p>
    <w:p w14:paraId="53FFD433" w14:textId="77777777" w:rsidR="000215CD" w:rsidRDefault="000215CD" w:rsidP="005E54E2"/>
    <w:p w14:paraId="187C806C" w14:textId="77777777" w:rsidR="000215CD" w:rsidRDefault="000215CD" w:rsidP="005E54E2"/>
    <w:p w14:paraId="7B57652E" w14:textId="77777777" w:rsidR="000215CD" w:rsidRDefault="000215CD" w:rsidP="005E54E2"/>
  </w:footnote>
  <w:footnote w:type="continuationSeparator" w:id="0">
    <w:p w14:paraId="1C2F123E" w14:textId="77777777" w:rsidR="000215CD" w:rsidRDefault="000215CD" w:rsidP="005E54E2">
      <w:r>
        <w:continuationSeparator/>
      </w:r>
    </w:p>
    <w:p w14:paraId="54DB8FB7" w14:textId="77777777" w:rsidR="000215CD" w:rsidRDefault="000215CD" w:rsidP="005E54E2"/>
    <w:p w14:paraId="06254C5B" w14:textId="77777777" w:rsidR="000215CD" w:rsidRDefault="000215CD" w:rsidP="005E54E2"/>
    <w:p w14:paraId="5FEEEF9C" w14:textId="77777777" w:rsidR="000215CD" w:rsidRDefault="000215CD" w:rsidP="005E54E2"/>
  </w:footnote>
  <w:footnote w:type="continuationNotice" w:id="1">
    <w:p w14:paraId="65FCFDB4" w14:textId="77777777" w:rsidR="000215CD" w:rsidRDefault="000215CD"/>
  </w:footnote>
  <w:footnote w:id="2">
    <w:p w14:paraId="63A02C67" w14:textId="77777777" w:rsidR="00284253" w:rsidRPr="00D8350A" w:rsidRDefault="00284253" w:rsidP="00284253">
      <w:pPr>
        <w:pStyle w:val="FootnoteText"/>
        <w:spacing w:line="480" w:lineRule="auto"/>
        <w:jc w:val="both"/>
        <w:rPr>
          <w:rFonts w:ascii="Arial" w:hAnsi="Arial" w:cs="Arial"/>
          <w:sz w:val="16"/>
          <w:szCs w:val="16"/>
        </w:rPr>
      </w:pPr>
      <w:r w:rsidRPr="00D8350A">
        <w:rPr>
          <w:rStyle w:val="FootnoteReference"/>
          <w:rFonts w:ascii="Arial" w:hAnsi="Arial" w:cs="Arial"/>
        </w:rPr>
        <w:footnoteRef/>
      </w:r>
      <w:r w:rsidRPr="00D8350A">
        <w:rPr>
          <w:rFonts w:ascii="Arial" w:hAnsi="Arial" w:cs="Arial"/>
        </w:rPr>
        <w:t xml:space="preserve"> </w:t>
      </w:r>
      <w:r w:rsidRPr="0072071A">
        <w:rPr>
          <w:rFonts w:ascii="Arial" w:hAnsi="Arial" w:cs="Arial"/>
          <w:sz w:val="16"/>
          <w:szCs w:val="16"/>
        </w:rPr>
        <w:t>Volume percent was calculated with the following equation:</w:t>
      </w:r>
      <w:r>
        <w:rPr>
          <w:rFonts w:ascii="Arial" w:hAnsi="Arial" w:cs="Arial"/>
          <w:sz w:val="16"/>
          <w:szCs w:val="16"/>
        </w:rPr>
        <w:t xml:space="preserve"> </w:t>
      </w:r>
      <m:oMath>
        <m:r>
          <w:rPr>
            <w:rFonts w:ascii="Cambria Math" w:hAnsi="Cambria Math" w:cs="Arial"/>
            <w:sz w:val="16"/>
            <w:szCs w:val="16"/>
          </w:rPr>
          <m:t xml:space="preserve">Vol.%= </m:t>
        </m:r>
        <m:f>
          <m:fPr>
            <m:ctrlPr>
              <w:rPr>
                <w:rFonts w:ascii="Cambria Math" w:hAnsi="Cambria Math" w:cs="Arial"/>
                <w:i/>
                <w:sz w:val="16"/>
                <w:szCs w:val="16"/>
              </w:rPr>
            </m:ctrlPr>
          </m:fPr>
          <m:num>
            <m:f>
              <m:fPr>
                <m:ctrlPr>
                  <w:rPr>
                    <w:rFonts w:ascii="Cambria Math" w:hAnsi="Cambria Math" w:cs="Arial"/>
                    <w:i/>
                    <w:sz w:val="16"/>
                    <w:szCs w:val="16"/>
                  </w:rPr>
                </m:ctrlPr>
              </m:fPr>
              <m:num>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1</m:t>
                    </m:r>
                  </m:sub>
                </m:sSub>
              </m:num>
              <m:den>
                <m:sSub>
                  <m:sSubPr>
                    <m:ctrlPr>
                      <w:rPr>
                        <w:rFonts w:ascii="Cambria Math" w:hAnsi="Cambria Math" w:cs="Arial"/>
                        <w:i/>
                        <w:sz w:val="16"/>
                        <w:szCs w:val="16"/>
                      </w:rPr>
                    </m:ctrlPr>
                  </m:sSubPr>
                  <m:e>
                    <m:r>
                      <w:rPr>
                        <w:rFonts w:ascii="Cambria Math" w:hAnsi="Cambria Math" w:cs="Arial"/>
                        <w:sz w:val="16"/>
                        <w:szCs w:val="16"/>
                      </w:rPr>
                      <m:t>ρ</m:t>
                    </m:r>
                  </m:e>
                  <m:sub>
                    <m:r>
                      <w:rPr>
                        <w:rFonts w:ascii="Cambria Math" w:hAnsi="Cambria Math" w:cs="Arial"/>
                        <w:sz w:val="16"/>
                        <w:szCs w:val="16"/>
                      </w:rPr>
                      <m:t>1</m:t>
                    </m:r>
                  </m:sub>
                </m:sSub>
              </m:den>
            </m:f>
          </m:num>
          <m:den>
            <m:f>
              <m:fPr>
                <m:ctrlPr>
                  <w:rPr>
                    <w:rFonts w:ascii="Cambria Math" w:hAnsi="Cambria Math" w:cs="Arial"/>
                    <w:i/>
                    <w:sz w:val="16"/>
                    <w:szCs w:val="16"/>
                  </w:rPr>
                </m:ctrlPr>
              </m:fPr>
              <m:num>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1</m:t>
                    </m:r>
                  </m:sub>
                </m:sSub>
              </m:num>
              <m:den>
                <m:sSub>
                  <m:sSubPr>
                    <m:ctrlPr>
                      <w:rPr>
                        <w:rFonts w:ascii="Cambria Math" w:hAnsi="Cambria Math" w:cs="Arial"/>
                        <w:i/>
                        <w:sz w:val="16"/>
                        <w:szCs w:val="16"/>
                      </w:rPr>
                    </m:ctrlPr>
                  </m:sSubPr>
                  <m:e>
                    <m:r>
                      <w:rPr>
                        <w:rFonts w:ascii="Cambria Math" w:hAnsi="Cambria Math" w:cs="Arial"/>
                        <w:sz w:val="16"/>
                        <w:szCs w:val="16"/>
                      </w:rPr>
                      <m:t>ρ</m:t>
                    </m:r>
                  </m:e>
                  <m:sub>
                    <m:r>
                      <w:rPr>
                        <w:rFonts w:ascii="Cambria Math" w:hAnsi="Cambria Math" w:cs="Arial"/>
                        <w:sz w:val="16"/>
                        <w:szCs w:val="16"/>
                      </w:rPr>
                      <m:t>1</m:t>
                    </m:r>
                  </m:sub>
                </m:sSub>
              </m:den>
            </m:f>
            <m:r>
              <w:rPr>
                <w:rFonts w:ascii="Cambria Math" w:hAnsi="Cambria Math" w:cs="Arial"/>
                <w:sz w:val="16"/>
                <w:szCs w:val="16"/>
              </w:rPr>
              <m:t>+</m:t>
            </m:r>
            <m:f>
              <m:fPr>
                <m:ctrlPr>
                  <w:rPr>
                    <w:rFonts w:ascii="Cambria Math" w:hAnsi="Cambria Math" w:cs="Arial"/>
                    <w:i/>
                    <w:sz w:val="16"/>
                    <w:szCs w:val="16"/>
                  </w:rPr>
                </m:ctrlPr>
              </m:fPr>
              <m:num>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2</m:t>
                    </m:r>
                  </m:sub>
                </m:sSub>
              </m:num>
              <m:den>
                <m:sSub>
                  <m:sSubPr>
                    <m:ctrlPr>
                      <w:rPr>
                        <w:rFonts w:ascii="Cambria Math" w:hAnsi="Cambria Math" w:cs="Arial"/>
                        <w:i/>
                        <w:sz w:val="16"/>
                        <w:szCs w:val="16"/>
                      </w:rPr>
                    </m:ctrlPr>
                  </m:sSubPr>
                  <m:e>
                    <m:r>
                      <w:rPr>
                        <w:rFonts w:ascii="Cambria Math" w:hAnsi="Cambria Math" w:cs="Arial"/>
                        <w:sz w:val="16"/>
                        <w:szCs w:val="16"/>
                      </w:rPr>
                      <m:t>ρ</m:t>
                    </m:r>
                  </m:e>
                  <m:sub>
                    <m:r>
                      <w:rPr>
                        <w:rFonts w:ascii="Cambria Math" w:hAnsi="Cambria Math" w:cs="Arial"/>
                        <w:sz w:val="16"/>
                        <w:szCs w:val="16"/>
                      </w:rPr>
                      <m:t>2</m:t>
                    </m:r>
                  </m:sub>
                </m:sSub>
              </m:den>
            </m:f>
          </m:den>
        </m:f>
        <m:r>
          <w:rPr>
            <w:rFonts w:ascii="Cambria Math" w:hAnsi="Cambria Math" w:cs="Arial"/>
            <w:sz w:val="16"/>
            <w:szCs w:val="16"/>
          </w:rPr>
          <m:t xml:space="preserve"> ×100%</m:t>
        </m:r>
      </m:oMath>
      <w:r w:rsidRPr="0072071A">
        <w:rPr>
          <w:rFonts w:ascii="Arial" w:eastAsiaTheme="minorEastAsia" w:hAnsi="Arial" w:cs="Arial"/>
          <w:noProof/>
          <w:sz w:val="16"/>
          <w:szCs w:val="16"/>
        </w:rPr>
        <w:tab/>
      </w:r>
      <w:r w:rsidRPr="0072071A">
        <w:rPr>
          <w:rFonts w:ascii="Arial" w:eastAsiaTheme="minorEastAsia" w:hAnsi="Arial" w:cs="Arial"/>
          <w:noProof/>
          <w:sz w:val="16"/>
          <w:szCs w:val="16"/>
        </w:rPr>
        <w:tab/>
      </w:r>
      <w:r w:rsidRPr="0072071A">
        <w:rPr>
          <w:rFonts w:ascii="Arial" w:eastAsiaTheme="minorEastAsia" w:hAnsi="Arial" w:cs="Arial"/>
          <w:i/>
          <w:noProof/>
          <w:sz w:val="16"/>
          <w:szCs w:val="16"/>
        </w:rPr>
        <w:t>(</w:t>
      </w:r>
      <w:r>
        <w:rPr>
          <w:rFonts w:ascii="Arial" w:eastAsiaTheme="minorEastAsia" w:hAnsi="Arial" w:cs="Arial"/>
          <w:i/>
          <w:noProof/>
          <w:sz w:val="16"/>
          <w:szCs w:val="16"/>
        </w:rPr>
        <w:t>2.</w:t>
      </w:r>
      <w:r w:rsidRPr="0072071A">
        <w:rPr>
          <w:rFonts w:ascii="Arial" w:eastAsiaTheme="minorEastAsia" w:hAnsi="Arial" w:cs="Arial"/>
          <w:i/>
          <w:noProof/>
          <w:sz w:val="16"/>
          <w:szCs w:val="16"/>
        </w:rPr>
        <w:t>1)</w:t>
      </w:r>
    </w:p>
    <w:p w14:paraId="12D46062" w14:textId="77777777" w:rsidR="00284253" w:rsidRPr="0072071A" w:rsidRDefault="00284253" w:rsidP="00284253">
      <w:pPr>
        <w:pStyle w:val="FootnoteText"/>
        <w:jc w:val="both"/>
        <w:rPr>
          <w:rFonts w:ascii="Arial" w:eastAsiaTheme="minorEastAsia" w:hAnsi="Arial" w:cs="Arial"/>
          <w:i/>
          <w:noProof/>
          <w:sz w:val="16"/>
          <w:szCs w:val="16"/>
        </w:rPr>
      </w:pPr>
    </w:p>
    <w:p w14:paraId="788257D4" w14:textId="77777777" w:rsidR="00284253" w:rsidRDefault="00284253" w:rsidP="00284253">
      <w:pPr>
        <w:pStyle w:val="FootnoteText"/>
        <w:spacing w:line="480" w:lineRule="auto"/>
        <w:jc w:val="both"/>
        <w:rPr>
          <w:rFonts w:ascii="Arial" w:hAnsi="Arial" w:cs="Arial"/>
          <w:sz w:val="16"/>
          <w:szCs w:val="16"/>
        </w:rPr>
      </w:pPr>
      <w:r w:rsidRPr="0072071A">
        <w:rPr>
          <w:rFonts w:ascii="Arial" w:eastAsiaTheme="minorEastAsia" w:hAnsi="Arial" w:cs="Arial"/>
          <w:sz w:val="16"/>
          <w:szCs w:val="16"/>
        </w:rPr>
        <w:t>Where m</w:t>
      </w:r>
      <w:r w:rsidRPr="0072071A">
        <w:rPr>
          <w:rFonts w:ascii="Arial" w:eastAsiaTheme="minorEastAsia" w:hAnsi="Arial" w:cs="Arial"/>
          <w:sz w:val="16"/>
          <w:szCs w:val="16"/>
          <w:vertAlign w:val="subscript"/>
        </w:rPr>
        <w:t xml:space="preserve">1 </w:t>
      </w:r>
      <w:r w:rsidRPr="0072071A">
        <w:rPr>
          <w:rFonts w:ascii="Arial" w:eastAsiaTheme="minorEastAsia" w:hAnsi="Arial" w:cs="Arial"/>
          <w:sz w:val="16"/>
          <w:szCs w:val="16"/>
        </w:rPr>
        <w:t>and ρ</w:t>
      </w:r>
      <w:r w:rsidRPr="0072071A">
        <w:rPr>
          <w:rFonts w:ascii="Arial" w:eastAsiaTheme="minorEastAsia" w:hAnsi="Arial" w:cs="Arial"/>
          <w:sz w:val="16"/>
          <w:szCs w:val="16"/>
          <w:vertAlign w:val="subscript"/>
        </w:rPr>
        <w:t xml:space="preserve">1 </w:t>
      </w:r>
      <w:r w:rsidRPr="0072071A">
        <w:rPr>
          <w:rFonts w:ascii="Arial" w:eastAsiaTheme="minorEastAsia" w:hAnsi="Arial" w:cs="Arial"/>
          <w:sz w:val="16"/>
          <w:szCs w:val="16"/>
        </w:rPr>
        <w:t>are the mass and density of hBN respectively and m</w:t>
      </w:r>
      <w:r w:rsidRPr="0072071A">
        <w:rPr>
          <w:rFonts w:ascii="Arial" w:eastAsiaTheme="minorEastAsia" w:hAnsi="Arial" w:cs="Arial"/>
          <w:sz w:val="16"/>
          <w:szCs w:val="16"/>
          <w:vertAlign w:val="subscript"/>
        </w:rPr>
        <w:t xml:space="preserve">2 </w:t>
      </w:r>
      <w:r w:rsidRPr="0072071A">
        <w:rPr>
          <w:rFonts w:ascii="Arial" w:eastAsiaTheme="minorEastAsia" w:hAnsi="Arial" w:cs="Arial"/>
          <w:sz w:val="16"/>
          <w:szCs w:val="16"/>
        </w:rPr>
        <w:t>and ρ</w:t>
      </w:r>
      <w:r w:rsidRPr="0072071A">
        <w:rPr>
          <w:rFonts w:ascii="Arial" w:eastAsiaTheme="minorEastAsia" w:hAnsi="Arial" w:cs="Arial"/>
          <w:sz w:val="16"/>
          <w:szCs w:val="16"/>
          <w:vertAlign w:val="subscript"/>
        </w:rPr>
        <w:t xml:space="preserve">2 </w:t>
      </w:r>
      <w:r w:rsidRPr="0072071A">
        <w:rPr>
          <w:rFonts w:ascii="Arial" w:eastAsiaTheme="minorEastAsia" w:hAnsi="Arial" w:cs="Arial"/>
          <w:sz w:val="16"/>
          <w:szCs w:val="16"/>
        </w:rPr>
        <w:t>are the mass and density of the as-received Durazane1800 respectively</w:t>
      </w:r>
      <w:r w:rsidRPr="0072071A">
        <w:rPr>
          <w:rFonts w:ascii="Arial" w:hAnsi="Arial" w:cs="Arial"/>
          <w:sz w:val="16"/>
          <w:szCs w:val="16"/>
        </w:rPr>
        <w:t xml:space="preserve">. </w:t>
      </w:r>
      <w:r w:rsidRPr="0072071A">
        <w:rPr>
          <w:rFonts w:ascii="Arial" w:eastAsiaTheme="minorEastAsia" w:hAnsi="Arial" w:cs="Arial"/>
          <w:sz w:val="16"/>
          <w:szCs w:val="16"/>
        </w:rPr>
        <w:t>To find the proper mass of hBN for each volume percent, m</w:t>
      </w:r>
      <w:r w:rsidRPr="0072071A">
        <w:rPr>
          <w:rFonts w:ascii="Arial" w:eastAsiaTheme="minorEastAsia" w:hAnsi="Arial" w:cs="Arial"/>
          <w:sz w:val="16"/>
          <w:szCs w:val="16"/>
          <w:vertAlign w:val="subscript"/>
        </w:rPr>
        <w:t xml:space="preserve">1 </w:t>
      </w:r>
      <w:r w:rsidRPr="0072071A">
        <w:rPr>
          <w:rFonts w:ascii="Arial" w:eastAsiaTheme="minorEastAsia" w:hAnsi="Arial" w:cs="Arial"/>
          <w:sz w:val="16"/>
          <w:szCs w:val="16"/>
        </w:rPr>
        <w:t>was solved for in Eq. 1.</w:t>
      </w:r>
    </w:p>
    <w:p w14:paraId="79628E74" w14:textId="77777777" w:rsidR="00284253" w:rsidRDefault="00284253" w:rsidP="0028425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6F32"/>
    <w:multiLevelType w:val="hybridMultilevel"/>
    <w:tmpl w:val="145EA638"/>
    <w:lvl w:ilvl="0" w:tplc="1BCCCF6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9C4E76"/>
    <w:multiLevelType w:val="hybridMultilevel"/>
    <w:tmpl w:val="6A665F18"/>
    <w:lvl w:ilvl="0" w:tplc="3B80202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856AC"/>
    <w:multiLevelType w:val="hybridMultilevel"/>
    <w:tmpl w:val="7B34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5016B"/>
    <w:multiLevelType w:val="hybridMultilevel"/>
    <w:tmpl w:val="8CBECAA6"/>
    <w:lvl w:ilvl="0" w:tplc="44E09034">
      <w:start w:val="4"/>
      <w:numFmt w:val="bullet"/>
      <w:lvlText w:val="-"/>
      <w:lvlJc w:val="left"/>
      <w:pPr>
        <w:ind w:left="720" w:hanging="360"/>
      </w:pPr>
      <w:rPr>
        <w:rFonts w:ascii="Arial" w:eastAsia="Times New Roman" w:hAnsi="Arial" w:cs="Aria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63CAC"/>
    <w:multiLevelType w:val="hybridMultilevel"/>
    <w:tmpl w:val="CA90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00505"/>
    <w:multiLevelType w:val="hybridMultilevel"/>
    <w:tmpl w:val="8DA8FB76"/>
    <w:lvl w:ilvl="0" w:tplc="64683E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5B6C6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24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D9D1EFC"/>
    <w:multiLevelType w:val="hybridMultilevel"/>
    <w:tmpl w:val="086C92C0"/>
    <w:lvl w:ilvl="0" w:tplc="44E09034">
      <w:start w:val="4"/>
      <w:numFmt w:val="bullet"/>
      <w:lvlText w:val="-"/>
      <w:lvlJc w:val="left"/>
      <w:pPr>
        <w:ind w:left="720" w:hanging="360"/>
      </w:pPr>
      <w:rPr>
        <w:rFonts w:ascii="Arial" w:eastAsia="Times New Roman" w:hAnsi="Arial" w:cs="Arial" w:hint="default"/>
        <w:b w:val="0"/>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3A7EA8"/>
    <w:multiLevelType w:val="hybridMultilevel"/>
    <w:tmpl w:val="D9CE5DDC"/>
    <w:lvl w:ilvl="0" w:tplc="1848CB2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3934D00"/>
    <w:multiLevelType w:val="hybridMultilevel"/>
    <w:tmpl w:val="1FB4B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A2370"/>
    <w:multiLevelType w:val="hybridMultilevel"/>
    <w:tmpl w:val="9ABEE1B0"/>
    <w:lvl w:ilvl="0" w:tplc="C580404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8067C26"/>
    <w:multiLevelType w:val="hybridMultilevel"/>
    <w:tmpl w:val="2FC88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4319CB"/>
    <w:multiLevelType w:val="hybridMultilevel"/>
    <w:tmpl w:val="53542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36375"/>
    <w:multiLevelType w:val="hybridMultilevel"/>
    <w:tmpl w:val="BAD27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B0019"/>
    <w:multiLevelType w:val="multilevel"/>
    <w:tmpl w:val="F4BED6F8"/>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4A4915AE"/>
    <w:multiLevelType w:val="hybridMultilevel"/>
    <w:tmpl w:val="CE484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B26833"/>
    <w:multiLevelType w:val="hybridMultilevel"/>
    <w:tmpl w:val="A98E5414"/>
    <w:lvl w:ilvl="0" w:tplc="D2BC27F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710ECB"/>
    <w:multiLevelType w:val="hybridMultilevel"/>
    <w:tmpl w:val="8BB879E6"/>
    <w:lvl w:ilvl="0" w:tplc="822E8F48">
      <w:start w:val="1"/>
      <w:numFmt w:val="upperRoman"/>
      <w:lvlText w:val="%1."/>
      <w:lvlJc w:val="left"/>
      <w:pPr>
        <w:ind w:left="1080" w:hanging="720"/>
      </w:pPr>
      <w:rPr>
        <w:rFonts w:hint="default"/>
      </w:rPr>
    </w:lvl>
    <w:lvl w:ilvl="1" w:tplc="ED40402A">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F3CB5"/>
    <w:multiLevelType w:val="hybridMultilevel"/>
    <w:tmpl w:val="F092965E"/>
    <w:lvl w:ilvl="0" w:tplc="C71C01E4">
      <w:numFmt w:val="bullet"/>
      <w:lvlText w:val="-"/>
      <w:lvlJc w:val="left"/>
      <w:pPr>
        <w:ind w:left="936" w:hanging="360"/>
      </w:pPr>
      <w:rPr>
        <w:rFonts w:ascii="Arial" w:eastAsia="Times New Roman" w:hAnsi="Arial" w:cs="Aria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9683FE5"/>
    <w:multiLevelType w:val="hybridMultilevel"/>
    <w:tmpl w:val="FE8C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E26D0F"/>
    <w:multiLevelType w:val="hybridMultilevel"/>
    <w:tmpl w:val="E1201FAE"/>
    <w:lvl w:ilvl="0" w:tplc="8E7E0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A7336E"/>
    <w:multiLevelType w:val="hybridMultilevel"/>
    <w:tmpl w:val="519E72BA"/>
    <w:lvl w:ilvl="0" w:tplc="09AEBB4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AE5FCC"/>
    <w:multiLevelType w:val="hybridMultilevel"/>
    <w:tmpl w:val="5E682CEC"/>
    <w:lvl w:ilvl="0" w:tplc="E5B28D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5528D3"/>
    <w:multiLevelType w:val="hybridMultilevel"/>
    <w:tmpl w:val="A808A486"/>
    <w:lvl w:ilvl="0" w:tplc="95BCF59A">
      <w:start w:val="1"/>
      <w:numFmt w:val="low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7DE75BDC"/>
    <w:multiLevelType w:val="hybridMultilevel"/>
    <w:tmpl w:val="22C6712E"/>
    <w:lvl w:ilvl="0" w:tplc="BA5838C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7"/>
  </w:num>
  <w:num w:numId="2">
    <w:abstractNumId w:val="15"/>
  </w:num>
  <w:num w:numId="3">
    <w:abstractNumId w:val="22"/>
  </w:num>
  <w:num w:numId="4">
    <w:abstractNumId w:val="20"/>
  </w:num>
  <w:num w:numId="5">
    <w:abstractNumId w:val="14"/>
  </w:num>
  <w:num w:numId="6">
    <w:abstractNumId w:val="12"/>
  </w:num>
  <w:num w:numId="7">
    <w:abstractNumId w:val="6"/>
  </w:num>
  <w:num w:numId="8">
    <w:abstractNumId w:val="10"/>
  </w:num>
  <w:num w:numId="9">
    <w:abstractNumId w:val="8"/>
  </w:num>
  <w:num w:numId="10">
    <w:abstractNumId w:val="24"/>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1"/>
  </w:num>
  <w:num w:numId="14">
    <w:abstractNumId w:val="11"/>
  </w:num>
  <w:num w:numId="15">
    <w:abstractNumId w:val="16"/>
  </w:num>
  <w:num w:numId="16">
    <w:abstractNumId w:val="0"/>
  </w:num>
  <w:num w:numId="17">
    <w:abstractNumId w:val="13"/>
  </w:num>
  <w:num w:numId="18">
    <w:abstractNumId w:val="4"/>
  </w:num>
  <w:num w:numId="19">
    <w:abstractNumId w:val="9"/>
  </w:num>
  <w:num w:numId="20">
    <w:abstractNumId w:val="19"/>
  </w:num>
  <w:num w:numId="21">
    <w:abstractNumId w:val="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8"/>
  </w:num>
  <w:num w:numId="25">
    <w:abstractNumId w:val="23"/>
  </w:num>
  <w:num w:numId="26">
    <w:abstractNumId w:val="3"/>
  </w:num>
  <w:num w:numId="27">
    <w:abstractNumId w:val="7"/>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2MDY3sLA0MzQwNTVW0lEKTi0uzszPAykwMa8FAL+3P+AtAAAA"/>
  </w:docVars>
  <w:rsids>
    <w:rsidRoot w:val="00E11C11"/>
    <w:rsid w:val="00001FFB"/>
    <w:rsid w:val="00002524"/>
    <w:rsid w:val="0000253D"/>
    <w:rsid w:val="00002A19"/>
    <w:rsid w:val="000033A9"/>
    <w:rsid w:val="00003892"/>
    <w:rsid w:val="00003F6A"/>
    <w:rsid w:val="00004A94"/>
    <w:rsid w:val="00012E3B"/>
    <w:rsid w:val="00013928"/>
    <w:rsid w:val="000145FA"/>
    <w:rsid w:val="0001463C"/>
    <w:rsid w:val="00014A3E"/>
    <w:rsid w:val="000156E9"/>
    <w:rsid w:val="000157FD"/>
    <w:rsid w:val="00015BE6"/>
    <w:rsid w:val="00015BF0"/>
    <w:rsid w:val="000166A9"/>
    <w:rsid w:val="00016EA3"/>
    <w:rsid w:val="000215CD"/>
    <w:rsid w:val="000222BD"/>
    <w:rsid w:val="00025B63"/>
    <w:rsid w:val="00027537"/>
    <w:rsid w:val="00027EC1"/>
    <w:rsid w:val="0003054B"/>
    <w:rsid w:val="00031891"/>
    <w:rsid w:val="000328AE"/>
    <w:rsid w:val="00032CBC"/>
    <w:rsid w:val="00032F13"/>
    <w:rsid w:val="00033B88"/>
    <w:rsid w:val="00033CA6"/>
    <w:rsid w:val="0003672C"/>
    <w:rsid w:val="000378EF"/>
    <w:rsid w:val="000401E2"/>
    <w:rsid w:val="00040ECD"/>
    <w:rsid w:val="00040F31"/>
    <w:rsid w:val="0004147A"/>
    <w:rsid w:val="000414ED"/>
    <w:rsid w:val="0004153B"/>
    <w:rsid w:val="000417BD"/>
    <w:rsid w:val="00041E23"/>
    <w:rsid w:val="0004392C"/>
    <w:rsid w:val="0004474C"/>
    <w:rsid w:val="00044E22"/>
    <w:rsid w:val="00044FE1"/>
    <w:rsid w:val="00045240"/>
    <w:rsid w:val="0004586E"/>
    <w:rsid w:val="000467B4"/>
    <w:rsid w:val="0004741B"/>
    <w:rsid w:val="0005091D"/>
    <w:rsid w:val="00052748"/>
    <w:rsid w:val="00053979"/>
    <w:rsid w:val="00053999"/>
    <w:rsid w:val="00053A12"/>
    <w:rsid w:val="00054D10"/>
    <w:rsid w:val="00055937"/>
    <w:rsid w:val="000560BF"/>
    <w:rsid w:val="00056B82"/>
    <w:rsid w:val="00057004"/>
    <w:rsid w:val="00057FC4"/>
    <w:rsid w:val="00060B1B"/>
    <w:rsid w:val="000614AB"/>
    <w:rsid w:val="000617B9"/>
    <w:rsid w:val="00061D0E"/>
    <w:rsid w:val="000627FD"/>
    <w:rsid w:val="00064902"/>
    <w:rsid w:val="00064918"/>
    <w:rsid w:val="00064BF2"/>
    <w:rsid w:val="00065C54"/>
    <w:rsid w:val="00067463"/>
    <w:rsid w:val="00070402"/>
    <w:rsid w:val="00070422"/>
    <w:rsid w:val="00071FB8"/>
    <w:rsid w:val="00072D07"/>
    <w:rsid w:val="00073A82"/>
    <w:rsid w:val="000747BA"/>
    <w:rsid w:val="0007684D"/>
    <w:rsid w:val="00076A95"/>
    <w:rsid w:val="00076FEE"/>
    <w:rsid w:val="000771E9"/>
    <w:rsid w:val="0007782C"/>
    <w:rsid w:val="00082112"/>
    <w:rsid w:val="000835E1"/>
    <w:rsid w:val="0009238D"/>
    <w:rsid w:val="00092E4E"/>
    <w:rsid w:val="00094C8B"/>
    <w:rsid w:val="000A042D"/>
    <w:rsid w:val="000A09AC"/>
    <w:rsid w:val="000A264A"/>
    <w:rsid w:val="000A29DE"/>
    <w:rsid w:val="000A2E47"/>
    <w:rsid w:val="000A3CF3"/>
    <w:rsid w:val="000A3F3E"/>
    <w:rsid w:val="000A61E9"/>
    <w:rsid w:val="000A62DC"/>
    <w:rsid w:val="000A653E"/>
    <w:rsid w:val="000B0042"/>
    <w:rsid w:val="000B019E"/>
    <w:rsid w:val="000B03C5"/>
    <w:rsid w:val="000B03F5"/>
    <w:rsid w:val="000B10A7"/>
    <w:rsid w:val="000B15D5"/>
    <w:rsid w:val="000B1E7C"/>
    <w:rsid w:val="000B1F10"/>
    <w:rsid w:val="000B4EF0"/>
    <w:rsid w:val="000B57C8"/>
    <w:rsid w:val="000B5C42"/>
    <w:rsid w:val="000B69D3"/>
    <w:rsid w:val="000B6CB4"/>
    <w:rsid w:val="000C0E0B"/>
    <w:rsid w:val="000C12AF"/>
    <w:rsid w:val="000C158F"/>
    <w:rsid w:val="000C24F8"/>
    <w:rsid w:val="000C4124"/>
    <w:rsid w:val="000C58E0"/>
    <w:rsid w:val="000C64D2"/>
    <w:rsid w:val="000D034C"/>
    <w:rsid w:val="000D0B9C"/>
    <w:rsid w:val="000D0F04"/>
    <w:rsid w:val="000D0F28"/>
    <w:rsid w:val="000D3B7A"/>
    <w:rsid w:val="000D3BA2"/>
    <w:rsid w:val="000D3EDE"/>
    <w:rsid w:val="000D3FC2"/>
    <w:rsid w:val="000D4326"/>
    <w:rsid w:val="000D4CF3"/>
    <w:rsid w:val="000E07B2"/>
    <w:rsid w:val="000E1B18"/>
    <w:rsid w:val="000E358A"/>
    <w:rsid w:val="000E35D3"/>
    <w:rsid w:val="000E3A9D"/>
    <w:rsid w:val="000E578F"/>
    <w:rsid w:val="000E5971"/>
    <w:rsid w:val="000E5FA6"/>
    <w:rsid w:val="000E674E"/>
    <w:rsid w:val="000E679D"/>
    <w:rsid w:val="000E76F5"/>
    <w:rsid w:val="000F0136"/>
    <w:rsid w:val="000F061D"/>
    <w:rsid w:val="000F12D8"/>
    <w:rsid w:val="000F16AE"/>
    <w:rsid w:val="000F2FFA"/>
    <w:rsid w:val="000F3511"/>
    <w:rsid w:val="000F395C"/>
    <w:rsid w:val="000F4214"/>
    <w:rsid w:val="000F461F"/>
    <w:rsid w:val="000F53BA"/>
    <w:rsid w:val="000F5BF8"/>
    <w:rsid w:val="00101B93"/>
    <w:rsid w:val="0010217F"/>
    <w:rsid w:val="00102CEC"/>
    <w:rsid w:val="00102F68"/>
    <w:rsid w:val="00104F08"/>
    <w:rsid w:val="00105D7E"/>
    <w:rsid w:val="00106B78"/>
    <w:rsid w:val="0010737E"/>
    <w:rsid w:val="001074F2"/>
    <w:rsid w:val="001077C4"/>
    <w:rsid w:val="001120D5"/>
    <w:rsid w:val="001125BE"/>
    <w:rsid w:val="00113B2D"/>
    <w:rsid w:val="00113EF2"/>
    <w:rsid w:val="00114049"/>
    <w:rsid w:val="001140C4"/>
    <w:rsid w:val="001153A1"/>
    <w:rsid w:val="001166F3"/>
    <w:rsid w:val="001169F7"/>
    <w:rsid w:val="00116E62"/>
    <w:rsid w:val="00116F2C"/>
    <w:rsid w:val="00117236"/>
    <w:rsid w:val="001203C5"/>
    <w:rsid w:val="00122C0A"/>
    <w:rsid w:val="001240E6"/>
    <w:rsid w:val="00124A35"/>
    <w:rsid w:val="00124AC8"/>
    <w:rsid w:val="00125619"/>
    <w:rsid w:val="00127DA6"/>
    <w:rsid w:val="00130986"/>
    <w:rsid w:val="00131B58"/>
    <w:rsid w:val="00132EDB"/>
    <w:rsid w:val="001339B8"/>
    <w:rsid w:val="00135825"/>
    <w:rsid w:val="00135900"/>
    <w:rsid w:val="001367BA"/>
    <w:rsid w:val="00137878"/>
    <w:rsid w:val="001378BC"/>
    <w:rsid w:val="001405C3"/>
    <w:rsid w:val="00140828"/>
    <w:rsid w:val="00140C4E"/>
    <w:rsid w:val="00141728"/>
    <w:rsid w:val="00142906"/>
    <w:rsid w:val="0014322C"/>
    <w:rsid w:val="00143736"/>
    <w:rsid w:val="00144826"/>
    <w:rsid w:val="00145E3A"/>
    <w:rsid w:val="001460D9"/>
    <w:rsid w:val="001542EC"/>
    <w:rsid w:val="00155F70"/>
    <w:rsid w:val="001564F9"/>
    <w:rsid w:val="00156500"/>
    <w:rsid w:val="001576DC"/>
    <w:rsid w:val="00157840"/>
    <w:rsid w:val="001578A6"/>
    <w:rsid w:val="00157CA4"/>
    <w:rsid w:val="00157F65"/>
    <w:rsid w:val="00160114"/>
    <w:rsid w:val="00160FE8"/>
    <w:rsid w:val="001614C4"/>
    <w:rsid w:val="00162B21"/>
    <w:rsid w:val="00162F84"/>
    <w:rsid w:val="00164442"/>
    <w:rsid w:val="00165937"/>
    <w:rsid w:val="00165EB7"/>
    <w:rsid w:val="00167570"/>
    <w:rsid w:val="001677E8"/>
    <w:rsid w:val="00170EB2"/>
    <w:rsid w:val="00172C33"/>
    <w:rsid w:val="00173939"/>
    <w:rsid w:val="00175599"/>
    <w:rsid w:val="00175A0F"/>
    <w:rsid w:val="00177231"/>
    <w:rsid w:val="00177A22"/>
    <w:rsid w:val="00181BD4"/>
    <w:rsid w:val="00182EE8"/>
    <w:rsid w:val="00185283"/>
    <w:rsid w:val="001854FB"/>
    <w:rsid w:val="00185644"/>
    <w:rsid w:val="00185895"/>
    <w:rsid w:val="001858DD"/>
    <w:rsid w:val="00186A7B"/>
    <w:rsid w:val="00190317"/>
    <w:rsid w:val="00190551"/>
    <w:rsid w:val="00193642"/>
    <w:rsid w:val="00194AF6"/>
    <w:rsid w:val="00194E6C"/>
    <w:rsid w:val="00196B1E"/>
    <w:rsid w:val="001970DC"/>
    <w:rsid w:val="001973F7"/>
    <w:rsid w:val="001A2147"/>
    <w:rsid w:val="001A2424"/>
    <w:rsid w:val="001A572B"/>
    <w:rsid w:val="001A697A"/>
    <w:rsid w:val="001A6E05"/>
    <w:rsid w:val="001A7A6E"/>
    <w:rsid w:val="001B0148"/>
    <w:rsid w:val="001B052A"/>
    <w:rsid w:val="001B0D15"/>
    <w:rsid w:val="001B0EC9"/>
    <w:rsid w:val="001B1034"/>
    <w:rsid w:val="001B15C0"/>
    <w:rsid w:val="001B16D3"/>
    <w:rsid w:val="001B1852"/>
    <w:rsid w:val="001B1E76"/>
    <w:rsid w:val="001B537F"/>
    <w:rsid w:val="001B5BB0"/>
    <w:rsid w:val="001C032F"/>
    <w:rsid w:val="001C0D19"/>
    <w:rsid w:val="001C1170"/>
    <w:rsid w:val="001C2230"/>
    <w:rsid w:val="001C39F6"/>
    <w:rsid w:val="001C4E3B"/>
    <w:rsid w:val="001C5AC2"/>
    <w:rsid w:val="001C66FE"/>
    <w:rsid w:val="001C70FA"/>
    <w:rsid w:val="001C73BE"/>
    <w:rsid w:val="001C7DFC"/>
    <w:rsid w:val="001C7EF3"/>
    <w:rsid w:val="001D0881"/>
    <w:rsid w:val="001D19E4"/>
    <w:rsid w:val="001D29A2"/>
    <w:rsid w:val="001D29B6"/>
    <w:rsid w:val="001D3AA3"/>
    <w:rsid w:val="001D44D1"/>
    <w:rsid w:val="001D4908"/>
    <w:rsid w:val="001D6904"/>
    <w:rsid w:val="001D6A15"/>
    <w:rsid w:val="001D6A77"/>
    <w:rsid w:val="001E10B5"/>
    <w:rsid w:val="001E11B2"/>
    <w:rsid w:val="001E76E6"/>
    <w:rsid w:val="001F01B5"/>
    <w:rsid w:val="001F1636"/>
    <w:rsid w:val="001F1B36"/>
    <w:rsid w:val="001F1C67"/>
    <w:rsid w:val="001F1D52"/>
    <w:rsid w:val="001F279E"/>
    <w:rsid w:val="001F3A8C"/>
    <w:rsid w:val="001F4288"/>
    <w:rsid w:val="001F43C1"/>
    <w:rsid w:val="001F4DDA"/>
    <w:rsid w:val="001F522F"/>
    <w:rsid w:val="001F59AC"/>
    <w:rsid w:val="001F6211"/>
    <w:rsid w:val="001F6A1F"/>
    <w:rsid w:val="001F7960"/>
    <w:rsid w:val="001F7FBE"/>
    <w:rsid w:val="0020261F"/>
    <w:rsid w:val="002027BE"/>
    <w:rsid w:val="002031F7"/>
    <w:rsid w:val="00203AC4"/>
    <w:rsid w:val="00204862"/>
    <w:rsid w:val="00207034"/>
    <w:rsid w:val="00207A84"/>
    <w:rsid w:val="002106E5"/>
    <w:rsid w:val="00210BD6"/>
    <w:rsid w:val="00211BFB"/>
    <w:rsid w:val="00211FCA"/>
    <w:rsid w:val="00214668"/>
    <w:rsid w:val="00214A47"/>
    <w:rsid w:val="00214BD4"/>
    <w:rsid w:val="00215337"/>
    <w:rsid w:val="002153CC"/>
    <w:rsid w:val="00215C1D"/>
    <w:rsid w:val="00216D20"/>
    <w:rsid w:val="00216DC2"/>
    <w:rsid w:val="002178F4"/>
    <w:rsid w:val="00220060"/>
    <w:rsid w:val="002208B0"/>
    <w:rsid w:val="00220AB3"/>
    <w:rsid w:val="00220AC6"/>
    <w:rsid w:val="0022210F"/>
    <w:rsid w:val="0022315C"/>
    <w:rsid w:val="002234C3"/>
    <w:rsid w:val="002246BA"/>
    <w:rsid w:val="00224B90"/>
    <w:rsid w:val="0022704E"/>
    <w:rsid w:val="002277D9"/>
    <w:rsid w:val="00230092"/>
    <w:rsid w:val="0023232D"/>
    <w:rsid w:val="0023335E"/>
    <w:rsid w:val="0023488A"/>
    <w:rsid w:val="002356C9"/>
    <w:rsid w:val="002357B1"/>
    <w:rsid w:val="00236E6D"/>
    <w:rsid w:val="00237819"/>
    <w:rsid w:val="002414A6"/>
    <w:rsid w:val="002418CF"/>
    <w:rsid w:val="00241EE8"/>
    <w:rsid w:val="002429D1"/>
    <w:rsid w:val="002429E5"/>
    <w:rsid w:val="002433C0"/>
    <w:rsid w:val="00243F8B"/>
    <w:rsid w:val="002459B1"/>
    <w:rsid w:val="00245F34"/>
    <w:rsid w:val="00246AF3"/>
    <w:rsid w:val="0025107D"/>
    <w:rsid w:val="002549C9"/>
    <w:rsid w:val="00255EE3"/>
    <w:rsid w:val="00260A34"/>
    <w:rsid w:val="00261183"/>
    <w:rsid w:val="002611D0"/>
    <w:rsid w:val="00261B12"/>
    <w:rsid w:val="002621C1"/>
    <w:rsid w:val="00262E29"/>
    <w:rsid w:val="00263B2D"/>
    <w:rsid w:val="00264F40"/>
    <w:rsid w:val="002651ED"/>
    <w:rsid w:val="00265E56"/>
    <w:rsid w:val="0026713F"/>
    <w:rsid w:val="00267FEA"/>
    <w:rsid w:val="00270A2C"/>
    <w:rsid w:val="00270B48"/>
    <w:rsid w:val="002712D1"/>
    <w:rsid w:val="002727F2"/>
    <w:rsid w:val="00272CBD"/>
    <w:rsid w:val="002730BB"/>
    <w:rsid w:val="002738CB"/>
    <w:rsid w:val="002740FC"/>
    <w:rsid w:val="002757C9"/>
    <w:rsid w:val="0027584E"/>
    <w:rsid w:val="002766A8"/>
    <w:rsid w:val="00277931"/>
    <w:rsid w:val="00280CEF"/>
    <w:rsid w:val="0028101C"/>
    <w:rsid w:val="0028153E"/>
    <w:rsid w:val="002827D9"/>
    <w:rsid w:val="00282EBB"/>
    <w:rsid w:val="00284253"/>
    <w:rsid w:val="00284311"/>
    <w:rsid w:val="00284E86"/>
    <w:rsid w:val="0028543D"/>
    <w:rsid w:val="0028704A"/>
    <w:rsid w:val="0028757A"/>
    <w:rsid w:val="00290112"/>
    <w:rsid w:val="00291062"/>
    <w:rsid w:val="00293556"/>
    <w:rsid w:val="00294CF5"/>
    <w:rsid w:val="00295006"/>
    <w:rsid w:val="002962B2"/>
    <w:rsid w:val="0029668C"/>
    <w:rsid w:val="002976FE"/>
    <w:rsid w:val="00297939"/>
    <w:rsid w:val="002A12EC"/>
    <w:rsid w:val="002A12F0"/>
    <w:rsid w:val="002A3264"/>
    <w:rsid w:val="002A49D6"/>
    <w:rsid w:val="002A50C6"/>
    <w:rsid w:val="002A51D6"/>
    <w:rsid w:val="002A5640"/>
    <w:rsid w:val="002A56AE"/>
    <w:rsid w:val="002A5DAB"/>
    <w:rsid w:val="002A6EDC"/>
    <w:rsid w:val="002B145D"/>
    <w:rsid w:val="002B1B57"/>
    <w:rsid w:val="002B2239"/>
    <w:rsid w:val="002B2F20"/>
    <w:rsid w:val="002B4CEC"/>
    <w:rsid w:val="002B5209"/>
    <w:rsid w:val="002B5A5C"/>
    <w:rsid w:val="002B6513"/>
    <w:rsid w:val="002B6BAC"/>
    <w:rsid w:val="002B7160"/>
    <w:rsid w:val="002B7758"/>
    <w:rsid w:val="002B7C76"/>
    <w:rsid w:val="002C004E"/>
    <w:rsid w:val="002C05C5"/>
    <w:rsid w:val="002C1FC4"/>
    <w:rsid w:val="002C39BA"/>
    <w:rsid w:val="002C3C99"/>
    <w:rsid w:val="002C4781"/>
    <w:rsid w:val="002C551F"/>
    <w:rsid w:val="002C7521"/>
    <w:rsid w:val="002C76D1"/>
    <w:rsid w:val="002D0070"/>
    <w:rsid w:val="002D07A5"/>
    <w:rsid w:val="002D23A4"/>
    <w:rsid w:val="002D26D9"/>
    <w:rsid w:val="002D313F"/>
    <w:rsid w:val="002D3B75"/>
    <w:rsid w:val="002D5F4D"/>
    <w:rsid w:val="002D6A11"/>
    <w:rsid w:val="002E0C33"/>
    <w:rsid w:val="002E191F"/>
    <w:rsid w:val="002E2492"/>
    <w:rsid w:val="002E2BFD"/>
    <w:rsid w:val="002E31B8"/>
    <w:rsid w:val="002E51FA"/>
    <w:rsid w:val="002E5F14"/>
    <w:rsid w:val="002E5FE8"/>
    <w:rsid w:val="002E64C3"/>
    <w:rsid w:val="002E6617"/>
    <w:rsid w:val="002E716A"/>
    <w:rsid w:val="002F1A03"/>
    <w:rsid w:val="002F3886"/>
    <w:rsid w:val="002F451A"/>
    <w:rsid w:val="002F4C1B"/>
    <w:rsid w:val="002F5254"/>
    <w:rsid w:val="002F6C76"/>
    <w:rsid w:val="002F739A"/>
    <w:rsid w:val="002F7B8A"/>
    <w:rsid w:val="0030091B"/>
    <w:rsid w:val="00301107"/>
    <w:rsid w:val="00301AB9"/>
    <w:rsid w:val="00302CE7"/>
    <w:rsid w:val="00302F84"/>
    <w:rsid w:val="003035E8"/>
    <w:rsid w:val="003036D7"/>
    <w:rsid w:val="00303BF2"/>
    <w:rsid w:val="00303BFB"/>
    <w:rsid w:val="00304BD0"/>
    <w:rsid w:val="003050D2"/>
    <w:rsid w:val="00305393"/>
    <w:rsid w:val="00305B4C"/>
    <w:rsid w:val="0030643A"/>
    <w:rsid w:val="00306DDD"/>
    <w:rsid w:val="00307D77"/>
    <w:rsid w:val="00311297"/>
    <w:rsid w:val="00313488"/>
    <w:rsid w:val="00313E9E"/>
    <w:rsid w:val="003150D5"/>
    <w:rsid w:val="00315422"/>
    <w:rsid w:val="00316088"/>
    <w:rsid w:val="003165CD"/>
    <w:rsid w:val="0031670A"/>
    <w:rsid w:val="0031720C"/>
    <w:rsid w:val="00317AF4"/>
    <w:rsid w:val="003206F1"/>
    <w:rsid w:val="00320F78"/>
    <w:rsid w:val="00321FE7"/>
    <w:rsid w:val="00322184"/>
    <w:rsid w:val="0032397E"/>
    <w:rsid w:val="00323D8A"/>
    <w:rsid w:val="00323FC2"/>
    <w:rsid w:val="003243AC"/>
    <w:rsid w:val="00324A18"/>
    <w:rsid w:val="00325062"/>
    <w:rsid w:val="0032651F"/>
    <w:rsid w:val="003267D8"/>
    <w:rsid w:val="003269D3"/>
    <w:rsid w:val="00327F4F"/>
    <w:rsid w:val="003303F1"/>
    <w:rsid w:val="00331589"/>
    <w:rsid w:val="00331B7C"/>
    <w:rsid w:val="00332065"/>
    <w:rsid w:val="003332DC"/>
    <w:rsid w:val="003337EB"/>
    <w:rsid w:val="00333D77"/>
    <w:rsid w:val="00334400"/>
    <w:rsid w:val="003348A6"/>
    <w:rsid w:val="00334C80"/>
    <w:rsid w:val="003353AC"/>
    <w:rsid w:val="00335D6F"/>
    <w:rsid w:val="00337DD6"/>
    <w:rsid w:val="0034087B"/>
    <w:rsid w:val="003423C2"/>
    <w:rsid w:val="00342A30"/>
    <w:rsid w:val="003442EE"/>
    <w:rsid w:val="00346717"/>
    <w:rsid w:val="00350BA2"/>
    <w:rsid w:val="0035170D"/>
    <w:rsid w:val="0035331D"/>
    <w:rsid w:val="00353E59"/>
    <w:rsid w:val="00356C35"/>
    <w:rsid w:val="00356EA5"/>
    <w:rsid w:val="00356FA7"/>
    <w:rsid w:val="0035768F"/>
    <w:rsid w:val="00360B3C"/>
    <w:rsid w:val="003612A9"/>
    <w:rsid w:val="0036251E"/>
    <w:rsid w:val="00362884"/>
    <w:rsid w:val="00364F10"/>
    <w:rsid w:val="00365CE6"/>
    <w:rsid w:val="00366085"/>
    <w:rsid w:val="003667E0"/>
    <w:rsid w:val="00367941"/>
    <w:rsid w:val="00373E71"/>
    <w:rsid w:val="003750F8"/>
    <w:rsid w:val="00375246"/>
    <w:rsid w:val="003760CA"/>
    <w:rsid w:val="00380575"/>
    <w:rsid w:val="0038177C"/>
    <w:rsid w:val="003827F6"/>
    <w:rsid w:val="003836EB"/>
    <w:rsid w:val="003845C8"/>
    <w:rsid w:val="00385BF0"/>
    <w:rsid w:val="00385EE3"/>
    <w:rsid w:val="00387024"/>
    <w:rsid w:val="0038763D"/>
    <w:rsid w:val="00387656"/>
    <w:rsid w:val="00390D94"/>
    <w:rsid w:val="00391B88"/>
    <w:rsid w:val="003921A4"/>
    <w:rsid w:val="003926A0"/>
    <w:rsid w:val="00392BEC"/>
    <w:rsid w:val="00393216"/>
    <w:rsid w:val="0039334A"/>
    <w:rsid w:val="00393377"/>
    <w:rsid w:val="003941A4"/>
    <w:rsid w:val="003942E9"/>
    <w:rsid w:val="00394558"/>
    <w:rsid w:val="003948B7"/>
    <w:rsid w:val="00394C41"/>
    <w:rsid w:val="003951E7"/>
    <w:rsid w:val="0039558D"/>
    <w:rsid w:val="00397CF1"/>
    <w:rsid w:val="003A01AD"/>
    <w:rsid w:val="003A04B5"/>
    <w:rsid w:val="003A21F0"/>
    <w:rsid w:val="003A22F0"/>
    <w:rsid w:val="003A2574"/>
    <w:rsid w:val="003A362D"/>
    <w:rsid w:val="003A3DE3"/>
    <w:rsid w:val="003A45F9"/>
    <w:rsid w:val="003A4B49"/>
    <w:rsid w:val="003A5536"/>
    <w:rsid w:val="003A6DAD"/>
    <w:rsid w:val="003A6E6A"/>
    <w:rsid w:val="003A7986"/>
    <w:rsid w:val="003B0C5A"/>
    <w:rsid w:val="003B184F"/>
    <w:rsid w:val="003B1BAF"/>
    <w:rsid w:val="003B215B"/>
    <w:rsid w:val="003B221A"/>
    <w:rsid w:val="003B283E"/>
    <w:rsid w:val="003B2BCB"/>
    <w:rsid w:val="003B365B"/>
    <w:rsid w:val="003B60A4"/>
    <w:rsid w:val="003B72F8"/>
    <w:rsid w:val="003B7C2F"/>
    <w:rsid w:val="003B7F46"/>
    <w:rsid w:val="003C0424"/>
    <w:rsid w:val="003C070F"/>
    <w:rsid w:val="003C1575"/>
    <w:rsid w:val="003C321C"/>
    <w:rsid w:val="003C442D"/>
    <w:rsid w:val="003C5BBC"/>
    <w:rsid w:val="003C62FA"/>
    <w:rsid w:val="003C6512"/>
    <w:rsid w:val="003C7AB6"/>
    <w:rsid w:val="003C7FC5"/>
    <w:rsid w:val="003D07F7"/>
    <w:rsid w:val="003D16B9"/>
    <w:rsid w:val="003D21BA"/>
    <w:rsid w:val="003D4C2C"/>
    <w:rsid w:val="003D4F7F"/>
    <w:rsid w:val="003D50CB"/>
    <w:rsid w:val="003D51E1"/>
    <w:rsid w:val="003D5275"/>
    <w:rsid w:val="003D5DBF"/>
    <w:rsid w:val="003D5FC4"/>
    <w:rsid w:val="003D5FFD"/>
    <w:rsid w:val="003D63DF"/>
    <w:rsid w:val="003D6453"/>
    <w:rsid w:val="003D65DB"/>
    <w:rsid w:val="003D6D15"/>
    <w:rsid w:val="003D737F"/>
    <w:rsid w:val="003D768A"/>
    <w:rsid w:val="003D7AB8"/>
    <w:rsid w:val="003E005D"/>
    <w:rsid w:val="003E0CB7"/>
    <w:rsid w:val="003E1987"/>
    <w:rsid w:val="003E1FFD"/>
    <w:rsid w:val="003E21C2"/>
    <w:rsid w:val="003E3199"/>
    <w:rsid w:val="003E3A0C"/>
    <w:rsid w:val="003E5076"/>
    <w:rsid w:val="003E613D"/>
    <w:rsid w:val="003E6427"/>
    <w:rsid w:val="003F09E5"/>
    <w:rsid w:val="003F0E0F"/>
    <w:rsid w:val="003F1428"/>
    <w:rsid w:val="003F2E61"/>
    <w:rsid w:val="003F41D6"/>
    <w:rsid w:val="003F5600"/>
    <w:rsid w:val="003F56F1"/>
    <w:rsid w:val="003F6231"/>
    <w:rsid w:val="003F709D"/>
    <w:rsid w:val="003F7474"/>
    <w:rsid w:val="004004E7"/>
    <w:rsid w:val="004020F9"/>
    <w:rsid w:val="00402E29"/>
    <w:rsid w:val="004036CA"/>
    <w:rsid w:val="00403A32"/>
    <w:rsid w:val="00404616"/>
    <w:rsid w:val="00404BA4"/>
    <w:rsid w:val="00406EB5"/>
    <w:rsid w:val="00406F6E"/>
    <w:rsid w:val="00406FF8"/>
    <w:rsid w:val="00407B6A"/>
    <w:rsid w:val="00410E7D"/>
    <w:rsid w:val="00411889"/>
    <w:rsid w:val="00412854"/>
    <w:rsid w:val="00413588"/>
    <w:rsid w:val="00414191"/>
    <w:rsid w:val="00414400"/>
    <w:rsid w:val="004157E8"/>
    <w:rsid w:val="004167BC"/>
    <w:rsid w:val="00416BC3"/>
    <w:rsid w:val="004179D9"/>
    <w:rsid w:val="00421BA1"/>
    <w:rsid w:val="00421CD4"/>
    <w:rsid w:val="004221B1"/>
    <w:rsid w:val="00422908"/>
    <w:rsid w:val="00422932"/>
    <w:rsid w:val="00422EED"/>
    <w:rsid w:val="00423DC9"/>
    <w:rsid w:val="00423EA7"/>
    <w:rsid w:val="00424281"/>
    <w:rsid w:val="00424F76"/>
    <w:rsid w:val="004252F1"/>
    <w:rsid w:val="00425488"/>
    <w:rsid w:val="004255F1"/>
    <w:rsid w:val="00425DE6"/>
    <w:rsid w:val="0042666A"/>
    <w:rsid w:val="00427833"/>
    <w:rsid w:val="00430397"/>
    <w:rsid w:val="00431FC7"/>
    <w:rsid w:val="0043275A"/>
    <w:rsid w:val="004335E8"/>
    <w:rsid w:val="004340C3"/>
    <w:rsid w:val="00436A0D"/>
    <w:rsid w:val="0043728D"/>
    <w:rsid w:val="00437F93"/>
    <w:rsid w:val="0044034C"/>
    <w:rsid w:val="00440F91"/>
    <w:rsid w:val="0044120D"/>
    <w:rsid w:val="0044196E"/>
    <w:rsid w:val="00441F2D"/>
    <w:rsid w:val="004435FE"/>
    <w:rsid w:val="004438E8"/>
    <w:rsid w:val="00444B3E"/>
    <w:rsid w:val="00446190"/>
    <w:rsid w:val="004473D1"/>
    <w:rsid w:val="0044757A"/>
    <w:rsid w:val="0045175B"/>
    <w:rsid w:val="004528DC"/>
    <w:rsid w:val="004539F5"/>
    <w:rsid w:val="00454C0C"/>
    <w:rsid w:val="0045651D"/>
    <w:rsid w:val="0046112C"/>
    <w:rsid w:val="00462F1C"/>
    <w:rsid w:val="0046317D"/>
    <w:rsid w:val="00463496"/>
    <w:rsid w:val="004643AE"/>
    <w:rsid w:val="0046440C"/>
    <w:rsid w:val="00464AC3"/>
    <w:rsid w:val="00465BD1"/>
    <w:rsid w:val="00466317"/>
    <w:rsid w:val="0046636F"/>
    <w:rsid w:val="00470668"/>
    <w:rsid w:val="004710E6"/>
    <w:rsid w:val="0047195B"/>
    <w:rsid w:val="00472510"/>
    <w:rsid w:val="00472E01"/>
    <w:rsid w:val="00474210"/>
    <w:rsid w:val="00474A23"/>
    <w:rsid w:val="004762EC"/>
    <w:rsid w:val="0048065A"/>
    <w:rsid w:val="00480B96"/>
    <w:rsid w:val="004812C0"/>
    <w:rsid w:val="004817FD"/>
    <w:rsid w:val="00482786"/>
    <w:rsid w:val="0048303E"/>
    <w:rsid w:val="00483E2D"/>
    <w:rsid w:val="00484963"/>
    <w:rsid w:val="00484A8E"/>
    <w:rsid w:val="004854FA"/>
    <w:rsid w:val="00485C16"/>
    <w:rsid w:val="0048647D"/>
    <w:rsid w:val="00487D47"/>
    <w:rsid w:val="0049004B"/>
    <w:rsid w:val="0049025B"/>
    <w:rsid w:val="00490714"/>
    <w:rsid w:val="004908D0"/>
    <w:rsid w:val="004920F6"/>
    <w:rsid w:val="004928FA"/>
    <w:rsid w:val="00492DCB"/>
    <w:rsid w:val="00494538"/>
    <w:rsid w:val="00494980"/>
    <w:rsid w:val="00495842"/>
    <w:rsid w:val="004962E3"/>
    <w:rsid w:val="00497636"/>
    <w:rsid w:val="00497BB8"/>
    <w:rsid w:val="004A0664"/>
    <w:rsid w:val="004A0B6D"/>
    <w:rsid w:val="004A20AF"/>
    <w:rsid w:val="004A2314"/>
    <w:rsid w:val="004A316F"/>
    <w:rsid w:val="004A6481"/>
    <w:rsid w:val="004A67E8"/>
    <w:rsid w:val="004A6EB5"/>
    <w:rsid w:val="004A7879"/>
    <w:rsid w:val="004A7E3C"/>
    <w:rsid w:val="004B2A43"/>
    <w:rsid w:val="004B2E6F"/>
    <w:rsid w:val="004B32D4"/>
    <w:rsid w:val="004B6F51"/>
    <w:rsid w:val="004B7DB3"/>
    <w:rsid w:val="004B7F21"/>
    <w:rsid w:val="004C0150"/>
    <w:rsid w:val="004C03D7"/>
    <w:rsid w:val="004C0DDA"/>
    <w:rsid w:val="004C1486"/>
    <w:rsid w:val="004C1519"/>
    <w:rsid w:val="004C1804"/>
    <w:rsid w:val="004C2071"/>
    <w:rsid w:val="004C2941"/>
    <w:rsid w:val="004C3572"/>
    <w:rsid w:val="004C35BD"/>
    <w:rsid w:val="004C3D65"/>
    <w:rsid w:val="004C5283"/>
    <w:rsid w:val="004C6CD4"/>
    <w:rsid w:val="004D0E00"/>
    <w:rsid w:val="004D12BF"/>
    <w:rsid w:val="004D1BC9"/>
    <w:rsid w:val="004D3832"/>
    <w:rsid w:val="004D4AD3"/>
    <w:rsid w:val="004D4C14"/>
    <w:rsid w:val="004D5D02"/>
    <w:rsid w:val="004D6472"/>
    <w:rsid w:val="004D67D5"/>
    <w:rsid w:val="004D6BC1"/>
    <w:rsid w:val="004D710F"/>
    <w:rsid w:val="004D7263"/>
    <w:rsid w:val="004D778A"/>
    <w:rsid w:val="004E0318"/>
    <w:rsid w:val="004E091E"/>
    <w:rsid w:val="004E0B91"/>
    <w:rsid w:val="004E1A2D"/>
    <w:rsid w:val="004E4C18"/>
    <w:rsid w:val="004E5A56"/>
    <w:rsid w:val="004E6C28"/>
    <w:rsid w:val="004E6E64"/>
    <w:rsid w:val="004F099E"/>
    <w:rsid w:val="004F197C"/>
    <w:rsid w:val="004F1AB4"/>
    <w:rsid w:val="004F206A"/>
    <w:rsid w:val="004F3FE2"/>
    <w:rsid w:val="004F4225"/>
    <w:rsid w:val="004F4E6F"/>
    <w:rsid w:val="004F56BB"/>
    <w:rsid w:val="004F6CEA"/>
    <w:rsid w:val="005007FC"/>
    <w:rsid w:val="005010D2"/>
    <w:rsid w:val="00502D82"/>
    <w:rsid w:val="00503E8F"/>
    <w:rsid w:val="00504125"/>
    <w:rsid w:val="00504288"/>
    <w:rsid w:val="005049EE"/>
    <w:rsid w:val="005059D2"/>
    <w:rsid w:val="00507232"/>
    <w:rsid w:val="00507446"/>
    <w:rsid w:val="005075D0"/>
    <w:rsid w:val="005079B5"/>
    <w:rsid w:val="00507B50"/>
    <w:rsid w:val="00510A3A"/>
    <w:rsid w:val="00511438"/>
    <w:rsid w:val="00515453"/>
    <w:rsid w:val="0051548F"/>
    <w:rsid w:val="0051582E"/>
    <w:rsid w:val="00516347"/>
    <w:rsid w:val="00516DFD"/>
    <w:rsid w:val="00520BF8"/>
    <w:rsid w:val="005216DA"/>
    <w:rsid w:val="00521CCF"/>
    <w:rsid w:val="00521DA5"/>
    <w:rsid w:val="00522F05"/>
    <w:rsid w:val="00523B04"/>
    <w:rsid w:val="00523F1A"/>
    <w:rsid w:val="005249F9"/>
    <w:rsid w:val="00524F28"/>
    <w:rsid w:val="00526151"/>
    <w:rsid w:val="005269BD"/>
    <w:rsid w:val="00526CAD"/>
    <w:rsid w:val="00527883"/>
    <w:rsid w:val="00527A10"/>
    <w:rsid w:val="00527E61"/>
    <w:rsid w:val="00530A33"/>
    <w:rsid w:val="00530B34"/>
    <w:rsid w:val="00530C9B"/>
    <w:rsid w:val="005316F4"/>
    <w:rsid w:val="0053176A"/>
    <w:rsid w:val="00531941"/>
    <w:rsid w:val="00531A60"/>
    <w:rsid w:val="00531AD7"/>
    <w:rsid w:val="00532361"/>
    <w:rsid w:val="005325D3"/>
    <w:rsid w:val="00532B71"/>
    <w:rsid w:val="005333BA"/>
    <w:rsid w:val="00533D0C"/>
    <w:rsid w:val="00536283"/>
    <w:rsid w:val="0053633C"/>
    <w:rsid w:val="0053694C"/>
    <w:rsid w:val="00536B2D"/>
    <w:rsid w:val="00537E55"/>
    <w:rsid w:val="00541A90"/>
    <w:rsid w:val="00541D13"/>
    <w:rsid w:val="005422DD"/>
    <w:rsid w:val="005427B7"/>
    <w:rsid w:val="00542C31"/>
    <w:rsid w:val="00542EB5"/>
    <w:rsid w:val="00543771"/>
    <w:rsid w:val="005441E7"/>
    <w:rsid w:val="005447BD"/>
    <w:rsid w:val="00545462"/>
    <w:rsid w:val="00546044"/>
    <w:rsid w:val="005460D3"/>
    <w:rsid w:val="00546C2F"/>
    <w:rsid w:val="005470FB"/>
    <w:rsid w:val="0055252C"/>
    <w:rsid w:val="005540A2"/>
    <w:rsid w:val="00555566"/>
    <w:rsid w:val="00556AB5"/>
    <w:rsid w:val="00557A69"/>
    <w:rsid w:val="00557BCF"/>
    <w:rsid w:val="00560185"/>
    <w:rsid w:val="00560253"/>
    <w:rsid w:val="005604B5"/>
    <w:rsid w:val="00561114"/>
    <w:rsid w:val="0056128F"/>
    <w:rsid w:val="005667CB"/>
    <w:rsid w:val="00567636"/>
    <w:rsid w:val="005677BB"/>
    <w:rsid w:val="00570648"/>
    <w:rsid w:val="0057181A"/>
    <w:rsid w:val="00574141"/>
    <w:rsid w:val="00575577"/>
    <w:rsid w:val="00575AC0"/>
    <w:rsid w:val="00575EBE"/>
    <w:rsid w:val="005763D2"/>
    <w:rsid w:val="00576A50"/>
    <w:rsid w:val="00577596"/>
    <w:rsid w:val="00577F94"/>
    <w:rsid w:val="005805F3"/>
    <w:rsid w:val="005812C6"/>
    <w:rsid w:val="00582343"/>
    <w:rsid w:val="00582490"/>
    <w:rsid w:val="0058251C"/>
    <w:rsid w:val="00582686"/>
    <w:rsid w:val="005829DB"/>
    <w:rsid w:val="00582C01"/>
    <w:rsid w:val="00582D7B"/>
    <w:rsid w:val="00583A04"/>
    <w:rsid w:val="00584D06"/>
    <w:rsid w:val="005854AE"/>
    <w:rsid w:val="00585627"/>
    <w:rsid w:val="005869AB"/>
    <w:rsid w:val="00590319"/>
    <w:rsid w:val="005904F6"/>
    <w:rsid w:val="0059075A"/>
    <w:rsid w:val="00590AC9"/>
    <w:rsid w:val="0059148D"/>
    <w:rsid w:val="005917CE"/>
    <w:rsid w:val="00591E83"/>
    <w:rsid w:val="00592AE4"/>
    <w:rsid w:val="0059326D"/>
    <w:rsid w:val="00595E61"/>
    <w:rsid w:val="00596BD1"/>
    <w:rsid w:val="00597149"/>
    <w:rsid w:val="00597AD2"/>
    <w:rsid w:val="00597D3F"/>
    <w:rsid w:val="005A1011"/>
    <w:rsid w:val="005A1CB6"/>
    <w:rsid w:val="005A27AD"/>
    <w:rsid w:val="005A37A6"/>
    <w:rsid w:val="005A3A94"/>
    <w:rsid w:val="005A451C"/>
    <w:rsid w:val="005A47D6"/>
    <w:rsid w:val="005A48EF"/>
    <w:rsid w:val="005A4CD8"/>
    <w:rsid w:val="005A52BF"/>
    <w:rsid w:val="005A5AFB"/>
    <w:rsid w:val="005A6FCF"/>
    <w:rsid w:val="005B1EA9"/>
    <w:rsid w:val="005B200F"/>
    <w:rsid w:val="005B4D9C"/>
    <w:rsid w:val="005B5892"/>
    <w:rsid w:val="005B60B8"/>
    <w:rsid w:val="005B6656"/>
    <w:rsid w:val="005B76A4"/>
    <w:rsid w:val="005B79E9"/>
    <w:rsid w:val="005C0046"/>
    <w:rsid w:val="005C14E1"/>
    <w:rsid w:val="005C245A"/>
    <w:rsid w:val="005C25C1"/>
    <w:rsid w:val="005C25C9"/>
    <w:rsid w:val="005C33AA"/>
    <w:rsid w:val="005C384C"/>
    <w:rsid w:val="005C5264"/>
    <w:rsid w:val="005C6BEC"/>
    <w:rsid w:val="005C7D8C"/>
    <w:rsid w:val="005D007B"/>
    <w:rsid w:val="005D0877"/>
    <w:rsid w:val="005D089E"/>
    <w:rsid w:val="005D0968"/>
    <w:rsid w:val="005D14B8"/>
    <w:rsid w:val="005D1816"/>
    <w:rsid w:val="005D1E6F"/>
    <w:rsid w:val="005D208C"/>
    <w:rsid w:val="005D266D"/>
    <w:rsid w:val="005D3AC8"/>
    <w:rsid w:val="005D431B"/>
    <w:rsid w:val="005D446A"/>
    <w:rsid w:val="005D5A8E"/>
    <w:rsid w:val="005D5E57"/>
    <w:rsid w:val="005D6530"/>
    <w:rsid w:val="005D7E67"/>
    <w:rsid w:val="005E00C6"/>
    <w:rsid w:val="005E1F9F"/>
    <w:rsid w:val="005E242E"/>
    <w:rsid w:val="005E26FA"/>
    <w:rsid w:val="005E2F89"/>
    <w:rsid w:val="005E32C3"/>
    <w:rsid w:val="005E4912"/>
    <w:rsid w:val="005E54E2"/>
    <w:rsid w:val="005E6540"/>
    <w:rsid w:val="005E6C8F"/>
    <w:rsid w:val="005E6F1F"/>
    <w:rsid w:val="005E771A"/>
    <w:rsid w:val="005F23CB"/>
    <w:rsid w:val="005F2807"/>
    <w:rsid w:val="005F3C5E"/>
    <w:rsid w:val="005F44D1"/>
    <w:rsid w:val="005F5BEA"/>
    <w:rsid w:val="005F6F22"/>
    <w:rsid w:val="005F7BDE"/>
    <w:rsid w:val="00601DED"/>
    <w:rsid w:val="006037EA"/>
    <w:rsid w:val="0060498D"/>
    <w:rsid w:val="00604A4E"/>
    <w:rsid w:val="00605234"/>
    <w:rsid w:val="0060541F"/>
    <w:rsid w:val="00605890"/>
    <w:rsid w:val="00605BA0"/>
    <w:rsid w:val="0060662E"/>
    <w:rsid w:val="006102CB"/>
    <w:rsid w:val="00610EAA"/>
    <w:rsid w:val="006118CE"/>
    <w:rsid w:val="00611B90"/>
    <w:rsid w:val="00611BA9"/>
    <w:rsid w:val="00612747"/>
    <w:rsid w:val="00612DD2"/>
    <w:rsid w:val="00613EA5"/>
    <w:rsid w:val="00613EB7"/>
    <w:rsid w:val="0061635A"/>
    <w:rsid w:val="00616A7D"/>
    <w:rsid w:val="00617EBE"/>
    <w:rsid w:val="006205D9"/>
    <w:rsid w:val="00621129"/>
    <w:rsid w:val="006219C3"/>
    <w:rsid w:val="00621D48"/>
    <w:rsid w:val="00622911"/>
    <w:rsid w:val="00622B79"/>
    <w:rsid w:val="00623820"/>
    <w:rsid w:val="00625010"/>
    <w:rsid w:val="00626B10"/>
    <w:rsid w:val="00627004"/>
    <w:rsid w:val="00627A65"/>
    <w:rsid w:val="00627D60"/>
    <w:rsid w:val="00630AC7"/>
    <w:rsid w:val="00631C32"/>
    <w:rsid w:val="0063251C"/>
    <w:rsid w:val="00632813"/>
    <w:rsid w:val="00633125"/>
    <w:rsid w:val="00633916"/>
    <w:rsid w:val="00633CAF"/>
    <w:rsid w:val="00633EE4"/>
    <w:rsid w:val="00634738"/>
    <w:rsid w:val="00634CB5"/>
    <w:rsid w:val="00634E31"/>
    <w:rsid w:val="006358F1"/>
    <w:rsid w:val="00636710"/>
    <w:rsid w:val="006367CA"/>
    <w:rsid w:val="00640138"/>
    <w:rsid w:val="006401D3"/>
    <w:rsid w:val="00640220"/>
    <w:rsid w:val="006402E2"/>
    <w:rsid w:val="00640B65"/>
    <w:rsid w:val="0064157F"/>
    <w:rsid w:val="00641D2B"/>
    <w:rsid w:val="00641EE4"/>
    <w:rsid w:val="00642F5E"/>
    <w:rsid w:val="00644A91"/>
    <w:rsid w:val="0064510E"/>
    <w:rsid w:val="00645540"/>
    <w:rsid w:val="00645EDF"/>
    <w:rsid w:val="006477F9"/>
    <w:rsid w:val="00652687"/>
    <w:rsid w:val="00652890"/>
    <w:rsid w:val="0065312A"/>
    <w:rsid w:val="00653202"/>
    <w:rsid w:val="00653396"/>
    <w:rsid w:val="00653B3E"/>
    <w:rsid w:val="00654C0F"/>
    <w:rsid w:val="00656424"/>
    <w:rsid w:val="006575B4"/>
    <w:rsid w:val="006600A4"/>
    <w:rsid w:val="0066189A"/>
    <w:rsid w:val="00661DB9"/>
    <w:rsid w:val="00662D3E"/>
    <w:rsid w:val="0066446D"/>
    <w:rsid w:val="00665C7E"/>
    <w:rsid w:val="00665E3E"/>
    <w:rsid w:val="00666E63"/>
    <w:rsid w:val="00667F25"/>
    <w:rsid w:val="00671B12"/>
    <w:rsid w:val="00672202"/>
    <w:rsid w:val="00672DDD"/>
    <w:rsid w:val="006733BD"/>
    <w:rsid w:val="00675105"/>
    <w:rsid w:val="00676C91"/>
    <w:rsid w:val="00677415"/>
    <w:rsid w:val="006775F6"/>
    <w:rsid w:val="006802B0"/>
    <w:rsid w:val="00682150"/>
    <w:rsid w:val="00682CBB"/>
    <w:rsid w:val="00683505"/>
    <w:rsid w:val="006845D9"/>
    <w:rsid w:val="00684A0B"/>
    <w:rsid w:val="00685CF8"/>
    <w:rsid w:val="00686D1F"/>
    <w:rsid w:val="0069080F"/>
    <w:rsid w:val="00690B77"/>
    <w:rsid w:val="0069209B"/>
    <w:rsid w:val="00692E1C"/>
    <w:rsid w:val="006948DF"/>
    <w:rsid w:val="006968E3"/>
    <w:rsid w:val="006972F4"/>
    <w:rsid w:val="006A192E"/>
    <w:rsid w:val="006A2843"/>
    <w:rsid w:val="006A2F71"/>
    <w:rsid w:val="006A371D"/>
    <w:rsid w:val="006A4A24"/>
    <w:rsid w:val="006A549F"/>
    <w:rsid w:val="006A7109"/>
    <w:rsid w:val="006A78AC"/>
    <w:rsid w:val="006B0ACE"/>
    <w:rsid w:val="006B1B72"/>
    <w:rsid w:val="006B23AA"/>
    <w:rsid w:val="006B2481"/>
    <w:rsid w:val="006B34D2"/>
    <w:rsid w:val="006B3EE9"/>
    <w:rsid w:val="006B4A2A"/>
    <w:rsid w:val="006B4CDD"/>
    <w:rsid w:val="006B4EDE"/>
    <w:rsid w:val="006B5784"/>
    <w:rsid w:val="006B57AD"/>
    <w:rsid w:val="006B5E6D"/>
    <w:rsid w:val="006B6072"/>
    <w:rsid w:val="006C0709"/>
    <w:rsid w:val="006C3833"/>
    <w:rsid w:val="006C3947"/>
    <w:rsid w:val="006C3C11"/>
    <w:rsid w:val="006C4000"/>
    <w:rsid w:val="006C5767"/>
    <w:rsid w:val="006C5AC0"/>
    <w:rsid w:val="006C5E21"/>
    <w:rsid w:val="006C6203"/>
    <w:rsid w:val="006C621F"/>
    <w:rsid w:val="006C651A"/>
    <w:rsid w:val="006D12A7"/>
    <w:rsid w:val="006D2EF6"/>
    <w:rsid w:val="006D3AAC"/>
    <w:rsid w:val="006D4885"/>
    <w:rsid w:val="006D50B7"/>
    <w:rsid w:val="006D50CB"/>
    <w:rsid w:val="006D535B"/>
    <w:rsid w:val="006D5B0A"/>
    <w:rsid w:val="006D5BD1"/>
    <w:rsid w:val="006D5EE8"/>
    <w:rsid w:val="006D63F2"/>
    <w:rsid w:val="006D6860"/>
    <w:rsid w:val="006D7971"/>
    <w:rsid w:val="006D7EA3"/>
    <w:rsid w:val="006E01A3"/>
    <w:rsid w:val="006E0EC3"/>
    <w:rsid w:val="006E14ED"/>
    <w:rsid w:val="006E21C5"/>
    <w:rsid w:val="006E30E4"/>
    <w:rsid w:val="006E3646"/>
    <w:rsid w:val="006E4835"/>
    <w:rsid w:val="006E56E8"/>
    <w:rsid w:val="006E593B"/>
    <w:rsid w:val="006E5B01"/>
    <w:rsid w:val="006E651B"/>
    <w:rsid w:val="006E6A4B"/>
    <w:rsid w:val="006E6B57"/>
    <w:rsid w:val="006E7094"/>
    <w:rsid w:val="006E7AB6"/>
    <w:rsid w:val="006E7BE9"/>
    <w:rsid w:val="006F0076"/>
    <w:rsid w:val="006F01FE"/>
    <w:rsid w:val="006F09FE"/>
    <w:rsid w:val="006F0EDF"/>
    <w:rsid w:val="006F33BE"/>
    <w:rsid w:val="006F38B3"/>
    <w:rsid w:val="006F5AA4"/>
    <w:rsid w:val="006F6432"/>
    <w:rsid w:val="006F6A60"/>
    <w:rsid w:val="0070031C"/>
    <w:rsid w:val="00700FE1"/>
    <w:rsid w:val="007021AD"/>
    <w:rsid w:val="00702EAB"/>
    <w:rsid w:val="007053FE"/>
    <w:rsid w:val="00705AFF"/>
    <w:rsid w:val="00705CED"/>
    <w:rsid w:val="00707F9D"/>
    <w:rsid w:val="007111FE"/>
    <w:rsid w:val="00711200"/>
    <w:rsid w:val="007115A5"/>
    <w:rsid w:val="007132C2"/>
    <w:rsid w:val="00716A53"/>
    <w:rsid w:val="00716D69"/>
    <w:rsid w:val="00717FE9"/>
    <w:rsid w:val="0072071A"/>
    <w:rsid w:val="00720791"/>
    <w:rsid w:val="007215D0"/>
    <w:rsid w:val="0072397F"/>
    <w:rsid w:val="00723DA2"/>
    <w:rsid w:val="00724311"/>
    <w:rsid w:val="00724394"/>
    <w:rsid w:val="00724B3F"/>
    <w:rsid w:val="00725848"/>
    <w:rsid w:val="00726556"/>
    <w:rsid w:val="0072665A"/>
    <w:rsid w:val="0072723A"/>
    <w:rsid w:val="00727250"/>
    <w:rsid w:val="00730751"/>
    <w:rsid w:val="00731922"/>
    <w:rsid w:val="00731A8F"/>
    <w:rsid w:val="00731ACB"/>
    <w:rsid w:val="00732BE6"/>
    <w:rsid w:val="0073304E"/>
    <w:rsid w:val="007332D1"/>
    <w:rsid w:val="007337D1"/>
    <w:rsid w:val="00733C4F"/>
    <w:rsid w:val="007354AA"/>
    <w:rsid w:val="007368AD"/>
    <w:rsid w:val="007376B1"/>
    <w:rsid w:val="007411BD"/>
    <w:rsid w:val="0074133D"/>
    <w:rsid w:val="00742BA9"/>
    <w:rsid w:val="00742F61"/>
    <w:rsid w:val="00743024"/>
    <w:rsid w:val="00743ECC"/>
    <w:rsid w:val="007459A0"/>
    <w:rsid w:val="00745DF6"/>
    <w:rsid w:val="0074678B"/>
    <w:rsid w:val="00747F55"/>
    <w:rsid w:val="00750A1F"/>
    <w:rsid w:val="0075196D"/>
    <w:rsid w:val="00751BE8"/>
    <w:rsid w:val="00752481"/>
    <w:rsid w:val="0075357A"/>
    <w:rsid w:val="00753AC6"/>
    <w:rsid w:val="0075558C"/>
    <w:rsid w:val="0075654B"/>
    <w:rsid w:val="00756D38"/>
    <w:rsid w:val="00757DE4"/>
    <w:rsid w:val="00760225"/>
    <w:rsid w:val="0076086B"/>
    <w:rsid w:val="00760912"/>
    <w:rsid w:val="00760F9A"/>
    <w:rsid w:val="00761EFA"/>
    <w:rsid w:val="007623B1"/>
    <w:rsid w:val="007627C9"/>
    <w:rsid w:val="00762A4F"/>
    <w:rsid w:val="00764873"/>
    <w:rsid w:val="007653F3"/>
    <w:rsid w:val="0076602A"/>
    <w:rsid w:val="00766F5F"/>
    <w:rsid w:val="0076701C"/>
    <w:rsid w:val="007671EA"/>
    <w:rsid w:val="0077112F"/>
    <w:rsid w:val="007716ED"/>
    <w:rsid w:val="00771CF0"/>
    <w:rsid w:val="00772294"/>
    <w:rsid w:val="007727CB"/>
    <w:rsid w:val="0077342D"/>
    <w:rsid w:val="0077401E"/>
    <w:rsid w:val="0077426D"/>
    <w:rsid w:val="007751BB"/>
    <w:rsid w:val="00776BEC"/>
    <w:rsid w:val="007772F2"/>
    <w:rsid w:val="0077771A"/>
    <w:rsid w:val="007778DD"/>
    <w:rsid w:val="00780472"/>
    <w:rsid w:val="00780E8F"/>
    <w:rsid w:val="00781055"/>
    <w:rsid w:val="00781331"/>
    <w:rsid w:val="00781EDD"/>
    <w:rsid w:val="00782E43"/>
    <w:rsid w:val="00782F6A"/>
    <w:rsid w:val="00784AC3"/>
    <w:rsid w:val="00784C5E"/>
    <w:rsid w:val="00784E90"/>
    <w:rsid w:val="00785A3C"/>
    <w:rsid w:val="00786021"/>
    <w:rsid w:val="00786D71"/>
    <w:rsid w:val="00787617"/>
    <w:rsid w:val="0078789E"/>
    <w:rsid w:val="00787A6D"/>
    <w:rsid w:val="00787C3C"/>
    <w:rsid w:val="00792D16"/>
    <w:rsid w:val="00793076"/>
    <w:rsid w:val="00794F36"/>
    <w:rsid w:val="00795067"/>
    <w:rsid w:val="00795787"/>
    <w:rsid w:val="00795B21"/>
    <w:rsid w:val="00796693"/>
    <w:rsid w:val="007979F0"/>
    <w:rsid w:val="007A0F41"/>
    <w:rsid w:val="007A1831"/>
    <w:rsid w:val="007A2792"/>
    <w:rsid w:val="007A2C29"/>
    <w:rsid w:val="007A3A11"/>
    <w:rsid w:val="007A4D41"/>
    <w:rsid w:val="007A5355"/>
    <w:rsid w:val="007A66DE"/>
    <w:rsid w:val="007A6C13"/>
    <w:rsid w:val="007B00B8"/>
    <w:rsid w:val="007B03A7"/>
    <w:rsid w:val="007B6208"/>
    <w:rsid w:val="007B6FF7"/>
    <w:rsid w:val="007C0008"/>
    <w:rsid w:val="007C0CFA"/>
    <w:rsid w:val="007C17B5"/>
    <w:rsid w:val="007C2614"/>
    <w:rsid w:val="007C3AA1"/>
    <w:rsid w:val="007C45CF"/>
    <w:rsid w:val="007C620A"/>
    <w:rsid w:val="007C70DC"/>
    <w:rsid w:val="007C7591"/>
    <w:rsid w:val="007D015F"/>
    <w:rsid w:val="007D0A56"/>
    <w:rsid w:val="007D1118"/>
    <w:rsid w:val="007D1C7E"/>
    <w:rsid w:val="007D3897"/>
    <w:rsid w:val="007D3D9D"/>
    <w:rsid w:val="007D3FAE"/>
    <w:rsid w:val="007D4B8F"/>
    <w:rsid w:val="007D50A9"/>
    <w:rsid w:val="007D5CD5"/>
    <w:rsid w:val="007D6255"/>
    <w:rsid w:val="007E0D63"/>
    <w:rsid w:val="007E1531"/>
    <w:rsid w:val="007E525D"/>
    <w:rsid w:val="007E5BFC"/>
    <w:rsid w:val="007E6995"/>
    <w:rsid w:val="007F0DCB"/>
    <w:rsid w:val="007F18AD"/>
    <w:rsid w:val="007F23C9"/>
    <w:rsid w:val="007F361E"/>
    <w:rsid w:val="007F365E"/>
    <w:rsid w:val="007F4BD0"/>
    <w:rsid w:val="007F5951"/>
    <w:rsid w:val="007F5BDA"/>
    <w:rsid w:val="007F6AE9"/>
    <w:rsid w:val="007F71DE"/>
    <w:rsid w:val="00800001"/>
    <w:rsid w:val="00801D90"/>
    <w:rsid w:val="00803CBA"/>
    <w:rsid w:val="008058D4"/>
    <w:rsid w:val="00806C31"/>
    <w:rsid w:val="0080782D"/>
    <w:rsid w:val="008101CE"/>
    <w:rsid w:val="008113E5"/>
    <w:rsid w:val="00812230"/>
    <w:rsid w:val="00812F29"/>
    <w:rsid w:val="008131C6"/>
    <w:rsid w:val="00814667"/>
    <w:rsid w:val="0081632C"/>
    <w:rsid w:val="00816DD7"/>
    <w:rsid w:val="00817092"/>
    <w:rsid w:val="0082038C"/>
    <w:rsid w:val="00820832"/>
    <w:rsid w:val="00821EC0"/>
    <w:rsid w:val="0082249A"/>
    <w:rsid w:val="00823644"/>
    <w:rsid w:val="00823771"/>
    <w:rsid w:val="00825933"/>
    <w:rsid w:val="00826D54"/>
    <w:rsid w:val="008274AD"/>
    <w:rsid w:val="0082769C"/>
    <w:rsid w:val="008326D1"/>
    <w:rsid w:val="00832E43"/>
    <w:rsid w:val="008332B4"/>
    <w:rsid w:val="00833D98"/>
    <w:rsid w:val="00833FFE"/>
    <w:rsid w:val="008343B9"/>
    <w:rsid w:val="0083445A"/>
    <w:rsid w:val="00834CBF"/>
    <w:rsid w:val="00835C3A"/>
    <w:rsid w:val="00836793"/>
    <w:rsid w:val="00836F89"/>
    <w:rsid w:val="00841583"/>
    <w:rsid w:val="00842224"/>
    <w:rsid w:val="0084257F"/>
    <w:rsid w:val="00842D48"/>
    <w:rsid w:val="008448FC"/>
    <w:rsid w:val="00844B4F"/>
    <w:rsid w:val="00846027"/>
    <w:rsid w:val="0084624D"/>
    <w:rsid w:val="00846459"/>
    <w:rsid w:val="0084648E"/>
    <w:rsid w:val="00846B02"/>
    <w:rsid w:val="00847604"/>
    <w:rsid w:val="0085063B"/>
    <w:rsid w:val="00851C38"/>
    <w:rsid w:val="00852267"/>
    <w:rsid w:val="00853417"/>
    <w:rsid w:val="008546A8"/>
    <w:rsid w:val="008549B8"/>
    <w:rsid w:val="00854EBB"/>
    <w:rsid w:val="008557FF"/>
    <w:rsid w:val="00855F79"/>
    <w:rsid w:val="00856463"/>
    <w:rsid w:val="00856A03"/>
    <w:rsid w:val="0085757D"/>
    <w:rsid w:val="00861490"/>
    <w:rsid w:val="00862128"/>
    <w:rsid w:val="008627E3"/>
    <w:rsid w:val="00863435"/>
    <w:rsid w:val="008634A2"/>
    <w:rsid w:val="00864954"/>
    <w:rsid w:val="00864C8D"/>
    <w:rsid w:val="00865810"/>
    <w:rsid w:val="00865B88"/>
    <w:rsid w:val="00871CA1"/>
    <w:rsid w:val="00872244"/>
    <w:rsid w:val="00872827"/>
    <w:rsid w:val="00872FBE"/>
    <w:rsid w:val="0087349A"/>
    <w:rsid w:val="00874474"/>
    <w:rsid w:val="008745A7"/>
    <w:rsid w:val="00874C4D"/>
    <w:rsid w:val="0087532D"/>
    <w:rsid w:val="00875A23"/>
    <w:rsid w:val="008817CB"/>
    <w:rsid w:val="00881AEE"/>
    <w:rsid w:val="0088567F"/>
    <w:rsid w:val="008863E8"/>
    <w:rsid w:val="008865B6"/>
    <w:rsid w:val="00887D72"/>
    <w:rsid w:val="00890942"/>
    <w:rsid w:val="008919AE"/>
    <w:rsid w:val="008928B2"/>
    <w:rsid w:val="00892B7F"/>
    <w:rsid w:val="00892D4D"/>
    <w:rsid w:val="00894105"/>
    <w:rsid w:val="008949E3"/>
    <w:rsid w:val="008955FF"/>
    <w:rsid w:val="00895DF4"/>
    <w:rsid w:val="0089605B"/>
    <w:rsid w:val="008A0ADA"/>
    <w:rsid w:val="008A0F3E"/>
    <w:rsid w:val="008A26D0"/>
    <w:rsid w:val="008A27EF"/>
    <w:rsid w:val="008A5F50"/>
    <w:rsid w:val="008A5FC4"/>
    <w:rsid w:val="008A673D"/>
    <w:rsid w:val="008A6C59"/>
    <w:rsid w:val="008A7337"/>
    <w:rsid w:val="008A74C0"/>
    <w:rsid w:val="008A7504"/>
    <w:rsid w:val="008A7971"/>
    <w:rsid w:val="008A7BAC"/>
    <w:rsid w:val="008B06F1"/>
    <w:rsid w:val="008B0A19"/>
    <w:rsid w:val="008B1A4D"/>
    <w:rsid w:val="008B1F89"/>
    <w:rsid w:val="008B2114"/>
    <w:rsid w:val="008B30E9"/>
    <w:rsid w:val="008B46AA"/>
    <w:rsid w:val="008B4C0B"/>
    <w:rsid w:val="008B4CB3"/>
    <w:rsid w:val="008B4D10"/>
    <w:rsid w:val="008B4F8A"/>
    <w:rsid w:val="008B797C"/>
    <w:rsid w:val="008C01ED"/>
    <w:rsid w:val="008C0453"/>
    <w:rsid w:val="008C04DE"/>
    <w:rsid w:val="008C07AA"/>
    <w:rsid w:val="008C115F"/>
    <w:rsid w:val="008C17FB"/>
    <w:rsid w:val="008C1CBB"/>
    <w:rsid w:val="008C2B9C"/>
    <w:rsid w:val="008C3C0D"/>
    <w:rsid w:val="008C472D"/>
    <w:rsid w:val="008C47FC"/>
    <w:rsid w:val="008C4CBC"/>
    <w:rsid w:val="008C5A61"/>
    <w:rsid w:val="008C6065"/>
    <w:rsid w:val="008C6FAE"/>
    <w:rsid w:val="008C72B4"/>
    <w:rsid w:val="008D0889"/>
    <w:rsid w:val="008D0A54"/>
    <w:rsid w:val="008D151B"/>
    <w:rsid w:val="008D1E30"/>
    <w:rsid w:val="008D5045"/>
    <w:rsid w:val="008D589C"/>
    <w:rsid w:val="008D5A30"/>
    <w:rsid w:val="008D5D0C"/>
    <w:rsid w:val="008D5F4D"/>
    <w:rsid w:val="008D6F08"/>
    <w:rsid w:val="008D7239"/>
    <w:rsid w:val="008D7262"/>
    <w:rsid w:val="008D75BE"/>
    <w:rsid w:val="008E0610"/>
    <w:rsid w:val="008E1586"/>
    <w:rsid w:val="008E1AE0"/>
    <w:rsid w:val="008E2F07"/>
    <w:rsid w:val="008E3D69"/>
    <w:rsid w:val="008E494D"/>
    <w:rsid w:val="008E503B"/>
    <w:rsid w:val="008E5058"/>
    <w:rsid w:val="008E611E"/>
    <w:rsid w:val="008E6573"/>
    <w:rsid w:val="008E6F13"/>
    <w:rsid w:val="008E7085"/>
    <w:rsid w:val="008F019D"/>
    <w:rsid w:val="008F02EC"/>
    <w:rsid w:val="008F1C55"/>
    <w:rsid w:val="008F26AE"/>
    <w:rsid w:val="008F27E6"/>
    <w:rsid w:val="008F3B1E"/>
    <w:rsid w:val="008F552A"/>
    <w:rsid w:val="008F60C3"/>
    <w:rsid w:val="008F6282"/>
    <w:rsid w:val="008F79D2"/>
    <w:rsid w:val="00901141"/>
    <w:rsid w:val="00901BB3"/>
    <w:rsid w:val="00901CB4"/>
    <w:rsid w:val="00901F22"/>
    <w:rsid w:val="009027F8"/>
    <w:rsid w:val="0090321E"/>
    <w:rsid w:val="00903B28"/>
    <w:rsid w:val="00904969"/>
    <w:rsid w:val="0091065A"/>
    <w:rsid w:val="009116CB"/>
    <w:rsid w:val="0091309B"/>
    <w:rsid w:val="00913B12"/>
    <w:rsid w:val="009142B9"/>
    <w:rsid w:val="00916A36"/>
    <w:rsid w:val="009170FC"/>
    <w:rsid w:val="00920105"/>
    <w:rsid w:val="00921CC7"/>
    <w:rsid w:val="00922F0F"/>
    <w:rsid w:val="00924531"/>
    <w:rsid w:val="00924BE9"/>
    <w:rsid w:val="00925313"/>
    <w:rsid w:val="009254D6"/>
    <w:rsid w:val="00926364"/>
    <w:rsid w:val="0092669B"/>
    <w:rsid w:val="00926B58"/>
    <w:rsid w:val="00926DCC"/>
    <w:rsid w:val="00927424"/>
    <w:rsid w:val="00927C8A"/>
    <w:rsid w:val="0093163E"/>
    <w:rsid w:val="009318BC"/>
    <w:rsid w:val="009331D5"/>
    <w:rsid w:val="0093343A"/>
    <w:rsid w:val="0093532D"/>
    <w:rsid w:val="00936436"/>
    <w:rsid w:val="00937D05"/>
    <w:rsid w:val="00941121"/>
    <w:rsid w:val="00941BD4"/>
    <w:rsid w:val="00941E6A"/>
    <w:rsid w:val="00941EB1"/>
    <w:rsid w:val="00944F12"/>
    <w:rsid w:val="00945680"/>
    <w:rsid w:val="00945948"/>
    <w:rsid w:val="00945FBF"/>
    <w:rsid w:val="00946060"/>
    <w:rsid w:val="0095158B"/>
    <w:rsid w:val="00951C0A"/>
    <w:rsid w:val="00952BDA"/>
    <w:rsid w:val="00952E70"/>
    <w:rsid w:val="00953D77"/>
    <w:rsid w:val="00954FCA"/>
    <w:rsid w:val="00955240"/>
    <w:rsid w:val="009554C4"/>
    <w:rsid w:val="00956239"/>
    <w:rsid w:val="00956C23"/>
    <w:rsid w:val="00957938"/>
    <w:rsid w:val="00957B03"/>
    <w:rsid w:val="00961939"/>
    <w:rsid w:val="009620DD"/>
    <w:rsid w:val="0096301F"/>
    <w:rsid w:val="0096409D"/>
    <w:rsid w:val="00964BA6"/>
    <w:rsid w:val="009660AE"/>
    <w:rsid w:val="00966531"/>
    <w:rsid w:val="00966BAC"/>
    <w:rsid w:val="00967FF4"/>
    <w:rsid w:val="00970D21"/>
    <w:rsid w:val="00971067"/>
    <w:rsid w:val="00971FD2"/>
    <w:rsid w:val="00973221"/>
    <w:rsid w:val="00973B36"/>
    <w:rsid w:val="00973FB6"/>
    <w:rsid w:val="00974411"/>
    <w:rsid w:val="00974532"/>
    <w:rsid w:val="00974A3F"/>
    <w:rsid w:val="00975159"/>
    <w:rsid w:val="00975DDD"/>
    <w:rsid w:val="00975E37"/>
    <w:rsid w:val="00976420"/>
    <w:rsid w:val="00976998"/>
    <w:rsid w:val="00977401"/>
    <w:rsid w:val="00980388"/>
    <w:rsid w:val="009803F3"/>
    <w:rsid w:val="009807C9"/>
    <w:rsid w:val="00980F74"/>
    <w:rsid w:val="009816FE"/>
    <w:rsid w:val="00981B37"/>
    <w:rsid w:val="00983C24"/>
    <w:rsid w:val="00984048"/>
    <w:rsid w:val="0098476A"/>
    <w:rsid w:val="00985E94"/>
    <w:rsid w:val="00987E2F"/>
    <w:rsid w:val="00990D2B"/>
    <w:rsid w:val="00990ED5"/>
    <w:rsid w:val="00992431"/>
    <w:rsid w:val="009930A9"/>
    <w:rsid w:val="00994075"/>
    <w:rsid w:val="009949A8"/>
    <w:rsid w:val="00995BB1"/>
    <w:rsid w:val="009963B1"/>
    <w:rsid w:val="00996992"/>
    <w:rsid w:val="009974B6"/>
    <w:rsid w:val="009A280A"/>
    <w:rsid w:val="009A29B1"/>
    <w:rsid w:val="009A2ABE"/>
    <w:rsid w:val="009A3D71"/>
    <w:rsid w:val="009A4171"/>
    <w:rsid w:val="009A5827"/>
    <w:rsid w:val="009A59DA"/>
    <w:rsid w:val="009A6A2F"/>
    <w:rsid w:val="009A6F2B"/>
    <w:rsid w:val="009A6FEB"/>
    <w:rsid w:val="009A7D11"/>
    <w:rsid w:val="009B1370"/>
    <w:rsid w:val="009B1F73"/>
    <w:rsid w:val="009B33A8"/>
    <w:rsid w:val="009B4E2C"/>
    <w:rsid w:val="009B621F"/>
    <w:rsid w:val="009B6ED1"/>
    <w:rsid w:val="009C0CE3"/>
    <w:rsid w:val="009C2E80"/>
    <w:rsid w:val="009C3003"/>
    <w:rsid w:val="009C48DB"/>
    <w:rsid w:val="009C621F"/>
    <w:rsid w:val="009C6609"/>
    <w:rsid w:val="009C6D95"/>
    <w:rsid w:val="009C755C"/>
    <w:rsid w:val="009C780F"/>
    <w:rsid w:val="009D039E"/>
    <w:rsid w:val="009D0C55"/>
    <w:rsid w:val="009D0D6E"/>
    <w:rsid w:val="009D1184"/>
    <w:rsid w:val="009D3EB7"/>
    <w:rsid w:val="009D3EC1"/>
    <w:rsid w:val="009D41C5"/>
    <w:rsid w:val="009D4D3F"/>
    <w:rsid w:val="009D794C"/>
    <w:rsid w:val="009E0188"/>
    <w:rsid w:val="009E0492"/>
    <w:rsid w:val="009E1E73"/>
    <w:rsid w:val="009E1F13"/>
    <w:rsid w:val="009E2F6A"/>
    <w:rsid w:val="009E30EF"/>
    <w:rsid w:val="009E3DF5"/>
    <w:rsid w:val="009E667C"/>
    <w:rsid w:val="009E6E05"/>
    <w:rsid w:val="009E724C"/>
    <w:rsid w:val="009E7AD8"/>
    <w:rsid w:val="009E7B58"/>
    <w:rsid w:val="009E7D6E"/>
    <w:rsid w:val="009F05A2"/>
    <w:rsid w:val="009F065E"/>
    <w:rsid w:val="009F22F8"/>
    <w:rsid w:val="009F2463"/>
    <w:rsid w:val="009F24E1"/>
    <w:rsid w:val="009F25AA"/>
    <w:rsid w:val="009F2774"/>
    <w:rsid w:val="009F29D0"/>
    <w:rsid w:val="009F495E"/>
    <w:rsid w:val="009F4D62"/>
    <w:rsid w:val="009F60AD"/>
    <w:rsid w:val="009F6592"/>
    <w:rsid w:val="009F6FAD"/>
    <w:rsid w:val="009F7DF2"/>
    <w:rsid w:val="00A01355"/>
    <w:rsid w:val="00A0307D"/>
    <w:rsid w:val="00A0422C"/>
    <w:rsid w:val="00A04565"/>
    <w:rsid w:val="00A048E5"/>
    <w:rsid w:val="00A101C3"/>
    <w:rsid w:val="00A10682"/>
    <w:rsid w:val="00A10A5A"/>
    <w:rsid w:val="00A115E1"/>
    <w:rsid w:val="00A126FC"/>
    <w:rsid w:val="00A13B1C"/>
    <w:rsid w:val="00A14C5E"/>
    <w:rsid w:val="00A15C3B"/>
    <w:rsid w:val="00A15C69"/>
    <w:rsid w:val="00A16BB5"/>
    <w:rsid w:val="00A172EF"/>
    <w:rsid w:val="00A17956"/>
    <w:rsid w:val="00A17AFF"/>
    <w:rsid w:val="00A2106C"/>
    <w:rsid w:val="00A228C5"/>
    <w:rsid w:val="00A242A0"/>
    <w:rsid w:val="00A25353"/>
    <w:rsid w:val="00A261C4"/>
    <w:rsid w:val="00A27001"/>
    <w:rsid w:val="00A27FE5"/>
    <w:rsid w:val="00A30337"/>
    <w:rsid w:val="00A30B0C"/>
    <w:rsid w:val="00A32CFD"/>
    <w:rsid w:val="00A33357"/>
    <w:rsid w:val="00A335F8"/>
    <w:rsid w:val="00A34565"/>
    <w:rsid w:val="00A34AE1"/>
    <w:rsid w:val="00A34F5F"/>
    <w:rsid w:val="00A35013"/>
    <w:rsid w:val="00A35D9D"/>
    <w:rsid w:val="00A35E0E"/>
    <w:rsid w:val="00A3627A"/>
    <w:rsid w:val="00A3643A"/>
    <w:rsid w:val="00A37094"/>
    <w:rsid w:val="00A37FD5"/>
    <w:rsid w:val="00A4070F"/>
    <w:rsid w:val="00A41564"/>
    <w:rsid w:val="00A41778"/>
    <w:rsid w:val="00A4247F"/>
    <w:rsid w:val="00A4441C"/>
    <w:rsid w:val="00A4484B"/>
    <w:rsid w:val="00A46A68"/>
    <w:rsid w:val="00A4731F"/>
    <w:rsid w:val="00A47D46"/>
    <w:rsid w:val="00A50EE9"/>
    <w:rsid w:val="00A50F5A"/>
    <w:rsid w:val="00A5276B"/>
    <w:rsid w:val="00A527CC"/>
    <w:rsid w:val="00A54B45"/>
    <w:rsid w:val="00A55A79"/>
    <w:rsid w:val="00A56100"/>
    <w:rsid w:val="00A56940"/>
    <w:rsid w:val="00A56CC3"/>
    <w:rsid w:val="00A60C4C"/>
    <w:rsid w:val="00A60E45"/>
    <w:rsid w:val="00A610D2"/>
    <w:rsid w:val="00A6194D"/>
    <w:rsid w:val="00A61CE3"/>
    <w:rsid w:val="00A62B06"/>
    <w:rsid w:val="00A63067"/>
    <w:rsid w:val="00A633D8"/>
    <w:rsid w:val="00A635CE"/>
    <w:rsid w:val="00A6472E"/>
    <w:rsid w:val="00A64D27"/>
    <w:rsid w:val="00A664C3"/>
    <w:rsid w:val="00A71296"/>
    <w:rsid w:val="00A7403E"/>
    <w:rsid w:val="00A746DE"/>
    <w:rsid w:val="00A746F3"/>
    <w:rsid w:val="00A74DF4"/>
    <w:rsid w:val="00A7563A"/>
    <w:rsid w:val="00A75EF1"/>
    <w:rsid w:val="00A76526"/>
    <w:rsid w:val="00A76DF8"/>
    <w:rsid w:val="00A7742A"/>
    <w:rsid w:val="00A80366"/>
    <w:rsid w:val="00A8040A"/>
    <w:rsid w:val="00A816B8"/>
    <w:rsid w:val="00A81CDA"/>
    <w:rsid w:val="00A82E7D"/>
    <w:rsid w:val="00A83745"/>
    <w:rsid w:val="00A83F36"/>
    <w:rsid w:val="00A841E5"/>
    <w:rsid w:val="00A84526"/>
    <w:rsid w:val="00A847CB"/>
    <w:rsid w:val="00A85D0B"/>
    <w:rsid w:val="00A85F7C"/>
    <w:rsid w:val="00A86A54"/>
    <w:rsid w:val="00A86F48"/>
    <w:rsid w:val="00A924F7"/>
    <w:rsid w:val="00A950B5"/>
    <w:rsid w:val="00A956CD"/>
    <w:rsid w:val="00A959E1"/>
    <w:rsid w:val="00A964F7"/>
    <w:rsid w:val="00A96BDD"/>
    <w:rsid w:val="00AA170A"/>
    <w:rsid w:val="00AA18AA"/>
    <w:rsid w:val="00AA18C8"/>
    <w:rsid w:val="00AA37B6"/>
    <w:rsid w:val="00AA3E0C"/>
    <w:rsid w:val="00AA6F01"/>
    <w:rsid w:val="00AA7527"/>
    <w:rsid w:val="00AB073E"/>
    <w:rsid w:val="00AB15EA"/>
    <w:rsid w:val="00AB1623"/>
    <w:rsid w:val="00AB28EE"/>
    <w:rsid w:val="00AB2F4C"/>
    <w:rsid w:val="00AB4A1C"/>
    <w:rsid w:val="00AB6429"/>
    <w:rsid w:val="00AB709A"/>
    <w:rsid w:val="00AC0DC3"/>
    <w:rsid w:val="00AC2E49"/>
    <w:rsid w:val="00AC3104"/>
    <w:rsid w:val="00AC41B6"/>
    <w:rsid w:val="00AC4454"/>
    <w:rsid w:val="00AC468E"/>
    <w:rsid w:val="00AC4D61"/>
    <w:rsid w:val="00AC5CF2"/>
    <w:rsid w:val="00AC6C5F"/>
    <w:rsid w:val="00AC6F63"/>
    <w:rsid w:val="00AC76FB"/>
    <w:rsid w:val="00AD0A33"/>
    <w:rsid w:val="00AD31BE"/>
    <w:rsid w:val="00AD38CC"/>
    <w:rsid w:val="00AD3B27"/>
    <w:rsid w:val="00AD44C3"/>
    <w:rsid w:val="00AD4541"/>
    <w:rsid w:val="00AD45C4"/>
    <w:rsid w:val="00AD530F"/>
    <w:rsid w:val="00AD562B"/>
    <w:rsid w:val="00AD5F8A"/>
    <w:rsid w:val="00AE0982"/>
    <w:rsid w:val="00AE171A"/>
    <w:rsid w:val="00AE1989"/>
    <w:rsid w:val="00AE235B"/>
    <w:rsid w:val="00AE26EC"/>
    <w:rsid w:val="00AE2E09"/>
    <w:rsid w:val="00AE47D8"/>
    <w:rsid w:val="00AE543D"/>
    <w:rsid w:val="00AE5DA4"/>
    <w:rsid w:val="00AE74E9"/>
    <w:rsid w:val="00AE7924"/>
    <w:rsid w:val="00AE79F1"/>
    <w:rsid w:val="00AE7B73"/>
    <w:rsid w:val="00AF0209"/>
    <w:rsid w:val="00AF04DA"/>
    <w:rsid w:val="00AF0920"/>
    <w:rsid w:val="00AF1189"/>
    <w:rsid w:val="00AF119A"/>
    <w:rsid w:val="00AF19D4"/>
    <w:rsid w:val="00AF21CD"/>
    <w:rsid w:val="00AF2DA9"/>
    <w:rsid w:val="00AF5B2A"/>
    <w:rsid w:val="00AF5DCB"/>
    <w:rsid w:val="00AF7366"/>
    <w:rsid w:val="00B02409"/>
    <w:rsid w:val="00B0300E"/>
    <w:rsid w:val="00B036A2"/>
    <w:rsid w:val="00B0375A"/>
    <w:rsid w:val="00B03897"/>
    <w:rsid w:val="00B053C3"/>
    <w:rsid w:val="00B05926"/>
    <w:rsid w:val="00B064D0"/>
    <w:rsid w:val="00B06902"/>
    <w:rsid w:val="00B07524"/>
    <w:rsid w:val="00B0781E"/>
    <w:rsid w:val="00B113E7"/>
    <w:rsid w:val="00B1196C"/>
    <w:rsid w:val="00B11CB4"/>
    <w:rsid w:val="00B120F3"/>
    <w:rsid w:val="00B12837"/>
    <w:rsid w:val="00B12FA8"/>
    <w:rsid w:val="00B13371"/>
    <w:rsid w:val="00B13F19"/>
    <w:rsid w:val="00B14B76"/>
    <w:rsid w:val="00B1535E"/>
    <w:rsid w:val="00B15FA3"/>
    <w:rsid w:val="00B162DC"/>
    <w:rsid w:val="00B171B5"/>
    <w:rsid w:val="00B17709"/>
    <w:rsid w:val="00B215ED"/>
    <w:rsid w:val="00B22887"/>
    <w:rsid w:val="00B2375E"/>
    <w:rsid w:val="00B23818"/>
    <w:rsid w:val="00B238CC"/>
    <w:rsid w:val="00B23E3C"/>
    <w:rsid w:val="00B24795"/>
    <w:rsid w:val="00B24D5C"/>
    <w:rsid w:val="00B26BC2"/>
    <w:rsid w:val="00B26D2D"/>
    <w:rsid w:val="00B27E37"/>
    <w:rsid w:val="00B30E02"/>
    <w:rsid w:val="00B30E18"/>
    <w:rsid w:val="00B318FC"/>
    <w:rsid w:val="00B31DE7"/>
    <w:rsid w:val="00B325FB"/>
    <w:rsid w:val="00B338C7"/>
    <w:rsid w:val="00B34065"/>
    <w:rsid w:val="00B341DA"/>
    <w:rsid w:val="00B34B41"/>
    <w:rsid w:val="00B35B7C"/>
    <w:rsid w:val="00B36790"/>
    <w:rsid w:val="00B36E5D"/>
    <w:rsid w:val="00B37E39"/>
    <w:rsid w:val="00B413F6"/>
    <w:rsid w:val="00B4167E"/>
    <w:rsid w:val="00B4186E"/>
    <w:rsid w:val="00B41916"/>
    <w:rsid w:val="00B42B3C"/>
    <w:rsid w:val="00B42D77"/>
    <w:rsid w:val="00B43E73"/>
    <w:rsid w:val="00B45C82"/>
    <w:rsid w:val="00B526B7"/>
    <w:rsid w:val="00B52C33"/>
    <w:rsid w:val="00B52C69"/>
    <w:rsid w:val="00B53C15"/>
    <w:rsid w:val="00B54758"/>
    <w:rsid w:val="00B552C6"/>
    <w:rsid w:val="00B5630F"/>
    <w:rsid w:val="00B609E4"/>
    <w:rsid w:val="00B612AD"/>
    <w:rsid w:val="00B61F8A"/>
    <w:rsid w:val="00B6326B"/>
    <w:rsid w:val="00B64CA6"/>
    <w:rsid w:val="00B65847"/>
    <w:rsid w:val="00B6607F"/>
    <w:rsid w:val="00B662EF"/>
    <w:rsid w:val="00B67EA7"/>
    <w:rsid w:val="00B700FC"/>
    <w:rsid w:val="00B70973"/>
    <w:rsid w:val="00B709B8"/>
    <w:rsid w:val="00B72412"/>
    <w:rsid w:val="00B745B7"/>
    <w:rsid w:val="00B75D73"/>
    <w:rsid w:val="00B771C1"/>
    <w:rsid w:val="00B7746D"/>
    <w:rsid w:val="00B82151"/>
    <w:rsid w:val="00B82F15"/>
    <w:rsid w:val="00B83445"/>
    <w:rsid w:val="00B83B1C"/>
    <w:rsid w:val="00B83DDF"/>
    <w:rsid w:val="00B84531"/>
    <w:rsid w:val="00B852EC"/>
    <w:rsid w:val="00B85315"/>
    <w:rsid w:val="00B859A3"/>
    <w:rsid w:val="00B85CAE"/>
    <w:rsid w:val="00B860A8"/>
    <w:rsid w:val="00B90095"/>
    <w:rsid w:val="00B90550"/>
    <w:rsid w:val="00B90B4D"/>
    <w:rsid w:val="00B90B92"/>
    <w:rsid w:val="00B90C1F"/>
    <w:rsid w:val="00B91082"/>
    <w:rsid w:val="00B91FDC"/>
    <w:rsid w:val="00B92935"/>
    <w:rsid w:val="00B92C5F"/>
    <w:rsid w:val="00B93FF0"/>
    <w:rsid w:val="00B94A35"/>
    <w:rsid w:val="00B95627"/>
    <w:rsid w:val="00B96613"/>
    <w:rsid w:val="00B97102"/>
    <w:rsid w:val="00B9728A"/>
    <w:rsid w:val="00B97D55"/>
    <w:rsid w:val="00BA17CE"/>
    <w:rsid w:val="00BA1C05"/>
    <w:rsid w:val="00BA25C1"/>
    <w:rsid w:val="00BA3702"/>
    <w:rsid w:val="00BA420E"/>
    <w:rsid w:val="00BA422B"/>
    <w:rsid w:val="00BA4482"/>
    <w:rsid w:val="00BA53E5"/>
    <w:rsid w:val="00BA5A68"/>
    <w:rsid w:val="00BA6318"/>
    <w:rsid w:val="00BA6BFE"/>
    <w:rsid w:val="00BB104D"/>
    <w:rsid w:val="00BB112E"/>
    <w:rsid w:val="00BB156B"/>
    <w:rsid w:val="00BB1FA5"/>
    <w:rsid w:val="00BB2143"/>
    <w:rsid w:val="00BB26EF"/>
    <w:rsid w:val="00BB3E59"/>
    <w:rsid w:val="00BB516B"/>
    <w:rsid w:val="00BB64A7"/>
    <w:rsid w:val="00BB67F5"/>
    <w:rsid w:val="00BB6A30"/>
    <w:rsid w:val="00BB74B1"/>
    <w:rsid w:val="00BC0D21"/>
    <w:rsid w:val="00BC1C77"/>
    <w:rsid w:val="00BC299C"/>
    <w:rsid w:val="00BC2ABA"/>
    <w:rsid w:val="00BC5F1C"/>
    <w:rsid w:val="00BC71D4"/>
    <w:rsid w:val="00BC7B4F"/>
    <w:rsid w:val="00BD2603"/>
    <w:rsid w:val="00BD3522"/>
    <w:rsid w:val="00BD43E6"/>
    <w:rsid w:val="00BD4984"/>
    <w:rsid w:val="00BD65D5"/>
    <w:rsid w:val="00BD6C65"/>
    <w:rsid w:val="00BD7770"/>
    <w:rsid w:val="00BE131D"/>
    <w:rsid w:val="00BE1E84"/>
    <w:rsid w:val="00BE2713"/>
    <w:rsid w:val="00BE2B66"/>
    <w:rsid w:val="00BE2EF6"/>
    <w:rsid w:val="00BE3D80"/>
    <w:rsid w:val="00BE469E"/>
    <w:rsid w:val="00BE4A1C"/>
    <w:rsid w:val="00BE53C8"/>
    <w:rsid w:val="00BE57AD"/>
    <w:rsid w:val="00BE5972"/>
    <w:rsid w:val="00BE66DB"/>
    <w:rsid w:val="00BE6E9E"/>
    <w:rsid w:val="00BE7DC4"/>
    <w:rsid w:val="00BF00BB"/>
    <w:rsid w:val="00BF0D82"/>
    <w:rsid w:val="00BF0E89"/>
    <w:rsid w:val="00BF105E"/>
    <w:rsid w:val="00BF169D"/>
    <w:rsid w:val="00BF1757"/>
    <w:rsid w:val="00BF2FAB"/>
    <w:rsid w:val="00BF2FCB"/>
    <w:rsid w:val="00BF3836"/>
    <w:rsid w:val="00BF3C2E"/>
    <w:rsid w:val="00BF3CE9"/>
    <w:rsid w:val="00BF3DCB"/>
    <w:rsid w:val="00BF4BFD"/>
    <w:rsid w:val="00BF4CB8"/>
    <w:rsid w:val="00BF5000"/>
    <w:rsid w:val="00C00CBA"/>
    <w:rsid w:val="00C02663"/>
    <w:rsid w:val="00C0353E"/>
    <w:rsid w:val="00C038A4"/>
    <w:rsid w:val="00C06ADF"/>
    <w:rsid w:val="00C07304"/>
    <w:rsid w:val="00C0799A"/>
    <w:rsid w:val="00C117C3"/>
    <w:rsid w:val="00C11D0D"/>
    <w:rsid w:val="00C1240B"/>
    <w:rsid w:val="00C129E3"/>
    <w:rsid w:val="00C12EE4"/>
    <w:rsid w:val="00C140CA"/>
    <w:rsid w:val="00C146BE"/>
    <w:rsid w:val="00C14AAA"/>
    <w:rsid w:val="00C15D19"/>
    <w:rsid w:val="00C17C19"/>
    <w:rsid w:val="00C2062A"/>
    <w:rsid w:val="00C21A70"/>
    <w:rsid w:val="00C2296C"/>
    <w:rsid w:val="00C241E4"/>
    <w:rsid w:val="00C2566B"/>
    <w:rsid w:val="00C26544"/>
    <w:rsid w:val="00C27544"/>
    <w:rsid w:val="00C30BDB"/>
    <w:rsid w:val="00C30D60"/>
    <w:rsid w:val="00C314E0"/>
    <w:rsid w:val="00C31AC1"/>
    <w:rsid w:val="00C333AE"/>
    <w:rsid w:val="00C35226"/>
    <w:rsid w:val="00C40969"/>
    <w:rsid w:val="00C40F11"/>
    <w:rsid w:val="00C427FC"/>
    <w:rsid w:val="00C42CC5"/>
    <w:rsid w:val="00C442FE"/>
    <w:rsid w:val="00C44CF9"/>
    <w:rsid w:val="00C4595D"/>
    <w:rsid w:val="00C509C3"/>
    <w:rsid w:val="00C50A17"/>
    <w:rsid w:val="00C50E16"/>
    <w:rsid w:val="00C51E1E"/>
    <w:rsid w:val="00C53B7F"/>
    <w:rsid w:val="00C543F8"/>
    <w:rsid w:val="00C5464E"/>
    <w:rsid w:val="00C54F0B"/>
    <w:rsid w:val="00C56369"/>
    <w:rsid w:val="00C56FE1"/>
    <w:rsid w:val="00C60442"/>
    <w:rsid w:val="00C61542"/>
    <w:rsid w:val="00C61BA9"/>
    <w:rsid w:val="00C6294A"/>
    <w:rsid w:val="00C62E4E"/>
    <w:rsid w:val="00C630E6"/>
    <w:rsid w:val="00C6319D"/>
    <w:rsid w:val="00C661D4"/>
    <w:rsid w:val="00C67760"/>
    <w:rsid w:val="00C70C4E"/>
    <w:rsid w:val="00C70EAE"/>
    <w:rsid w:val="00C71E9E"/>
    <w:rsid w:val="00C739C8"/>
    <w:rsid w:val="00C73A29"/>
    <w:rsid w:val="00C7562D"/>
    <w:rsid w:val="00C773F8"/>
    <w:rsid w:val="00C809E4"/>
    <w:rsid w:val="00C81106"/>
    <w:rsid w:val="00C81ED0"/>
    <w:rsid w:val="00C8279A"/>
    <w:rsid w:val="00C82910"/>
    <w:rsid w:val="00C83B65"/>
    <w:rsid w:val="00C83BBD"/>
    <w:rsid w:val="00C84907"/>
    <w:rsid w:val="00C87CB8"/>
    <w:rsid w:val="00C902AB"/>
    <w:rsid w:val="00C90ED4"/>
    <w:rsid w:val="00C90FC9"/>
    <w:rsid w:val="00C934CA"/>
    <w:rsid w:val="00C9416D"/>
    <w:rsid w:val="00C9472E"/>
    <w:rsid w:val="00C9478E"/>
    <w:rsid w:val="00C94BC5"/>
    <w:rsid w:val="00C94CA2"/>
    <w:rsid w:val="00C94F21"/>
    <w:rsid w:val="00C9556A"/>
    <w:rsid w:val="00C95850"/>
    <w:rsid w:val="00C961C2"/>
    <w:rsid w:val="00C96A1F"/>
    <w:rsid w:val="00C96BC4"/>
    <w:rsid w:val="00C97C0B"/>
    <w:rsid w:val="00CA34FF"/>
    <w:rsid w:val="00CA3D02"/>
    <w:rsid w:val="00CA473C"/>
    <w:rsid w:val="00CA532E"/>
    <w:rsid w:val="00CA5EDA"/>
    <w:rsid w:val="00CB130C"/>
    <w:rsid w:val="00CB2127"/>
    <w:rsid w:val="00CB34B6"/>
    <w:rsid w:val="00CB4123"/>
    <w:rsid w:val="00CB4622"/>
    <w:rsid w:val="00CB5C4C"/>
    <w:rsid w:val="00CB7BD0"/>
    <w:rsid w:val="00CC0059"/>
    <w:rsid w:val="00CC0A9D"/>
    <w:rsid w:val="00CC0B64"/>
    <w:rsid w:val="00CC19DF"/>
    <w:rsid w:val="00CC1A85"/>
    <w:rsid w:val="00CC2841"/>
    <w:rsid w:val="00CC297B"/>
    <w:rsid w:val="00CC357E"/>
    <w:rsid w:val="00CC4B24"/>
    <w:rsid w:val="00CC56C9"/>
    <w:rsid w:val="00CC58C0"/>
    <w:rsid w:val="00CC5CED"/>
    <w:rsid w:val="00CC6643"/>
    <w:rsid w:val="00CC6B8D"/>
    <w:rsid w:val="00CC7396"/>
    <w:rsid w:val="00CD02BD"/>
    <w:rsid w:val="00CD1019"/>
    <w:rsid w:val="00CD1307"/>
    <w:rsid w:val="00CD132D"/>
    <w:rsid w:val="00CD18BC"/>
    <w:rsid w:val="00CD24A1"/>
    <w:rsid w:val="00CD2A84"/>
    <w:rsid w:val="00CD3229"/>
    <w:rsid w:val="00CD4410"/>
    <w:rsid w:val="00CD50B5"/>
    <w:rsid w:val="00CD5FDB"/>
    <w:rsid w:val="00CD6525"/>
    <w:rsid w:val="00CD68E4"/>
    <w:rsid w:val="00CD6F90"/>
    <w:rsid w:val="00CD73A9"/>
    <w:rsid w:val="00CD7C87"/>
    <w:rsid w:val="00CD7FD0"/>
    <w:rsid w:val="00CE0F5F"/>
    <w:rsid w:val="00CE0F72"/>
    <w:rsid w:val="00CE10D0"/>
    <w:rsid w:val="00CE1AC8"/>
    <w:rsid w:val="00CE1ACA"/>
    <w:rsid w:val="00CE1B04"/>
    <w:rsid w:val="00CE1D2D"/>
    <w:rsid w:val="00CE2019"/>
    <w:rsid w:val="00CE3A3E"/>
    <w:rsid w:val="00CE49D6"/>
    <w:rsid w:val="00CE4AF5"/>
    <w:rsid w:val="00CE4D4B"/>
    <w:rsid w:val="00CE5F12"/>
    <w:rsid w:val="00CE62E4"/>
    <w:rsid w:val="00CE641E"/>
    <w:rsid w:val="00CE7483"/>
    <w:rsid w:val="00CF2236"/>
    <w:rsid w:val="00CF30D9"/>
    <w:rsid w:val="00CF3990"/>
    <w:rsid w:val="00CF5F6D"/>
    <w:rsid w:val="00CF5F71"/>
    <w:rsid w:val="00CF764B"/>
    <w:rsid w:val="00D01F22"/>
    <w:rsid w:val="00D0227E"/>
    <w:rsid w:val="00D02CC8"/>
    <w:rsid w:val="00D04745"/>
    <w:rsid w:val="00D065E7"/>
    <w:rsid w:val="00D06BB8"/>
    <w:rsid w:val="00D06F12"/>
    <w:rsid w:val="00D06F17"/>
    <w:rsid w:val="00D07216"/>
    <w:rsid w:val="00D0755F"/>
    <w:rsid w:val="00D076AA"/>
    <w:rsid w:val="00D0775D"/>
    <w:rsid w:val="00D117E4"/>
    <w:rsid w:val="00D12F8E"/>
    <w:rsid w:val="00D13476"/>
    <w:rsid w:val="00D16670"/>
    <w:rsid w:val="00D16BE6"/>
    <w:rsid w:val="00D202B4"/>
    <w:rsid w:val="00D21EF3"/>
    <w:rsid w:val="00D22E3F"/>
    <w:rsid w:val="00D23569"/>
    <w:rsid w:val="00D240C2"/>
    <w:rsid w:val="00D24F77"/>
    <w:rsid w:val="00D25566"/>
    <w:rsid w:val="00D257C1"/>
    <w:rsid w:val="00D278DB"/>
    <w:rsid w:val="00D31111"/>
    <w:rsid w:val="00D32DE5"/>
    <w:rsid w:val="00D33E5C"/>
    <w:rsid w:val="00D34D21"/>
    <w:rsid w:val="00D34E15"/>
    <w:rsid w:val="00D3556D"/>
    <w:rsid w:val="00D35594"/>
    <w:rsid w:val="00D35AFB"/>
    <w:rsid w:val="00D36B72"/>
    <w:rsid w:val="00D36BAD"/>
    <w:rsid w:val="00D37E81"/>
    <w:rsid w:val="00D408F4"/>
    <w:rsid w:val="00D410C9"/>
    <w:rsid w:val="00D41205"/>
    <w:rsid w:val="00D41CC0"/>
    <w:rsid w:val="00D43BDE"/>
    <w:rsid w:val="00D43EA9"/>
    <w:rsid w:val="00D43EC5"/>
    <w:rsid w:val="00D440B7"/>
    <w:rsid w:val="00D4418F"/>
    <w:rsid w:val="00D45FD1"/>
    <w:rsid w:val="00D46790"/>
    <w:rsid w:val="00D47C21"/>
    <w:rsid w:val="00D5072C"/>
    <w:rsid w:val="00D50C89"/>
    <w:rsid w:val="00D50DF9"/>
    <w:rsid w:val="00D51311"/>
    <w:rsid w:val="00D51381"/>
    <w:rsid w:val="00D51A00"/>
    <w:rsid w:val="00D51D2B"/>
    <w:rsid w:val="00D5323E"/>
    <w:rsid w:val="00D545FB"/>
    <w:rsid w:val="00D54BD8"/>
    <w:rsid w:val="00D54D16"/>
    <w:rsid w:val="00D54E18"/>
    <w:rsid w:val="00D56036"/>
    <w:rsid w:val="00D57897"/>
    <w:rsid w:val="00D57C6F"/>
    <w:rsid w:val="00D57F52"/>
    <w:rsid w:val="00D57FC3"/>
    <w:rsid w:val="00D60E2B"/>
    <w:rsid w:val="00D6123B"/>
    <w:rsid w:val="00D61453"/>
    <w:rsid w:val="00D6172E"/>
    <w:rsid w:val="00D6227D"/>
    <w:rsid w:val="00D6305D"/>
    <w:rsid w:val="00D63401"/>
    <w:rsid w:val="00D6341A"/>
    <w:rsid w:val="00D63880"/>
    <w:rsid w:val="00D63B0D"/>
    <w:rsid w:val="00D64EA8"/>
    <w:rsid w:val="00D6504C"/>
    <w:rsid w:val="00D668AA"/>
    <w:rsid w:val="00D677AA"/>
    <w:rsid w:val="00D70166"/>
    <w:rsid w:val="00D70479"/>
    <w:rsid w:val="00D72243"/>
    <w:rsid w:val="00D7297E"/>
    <w:rsid w:val="00D73966"/>
    <w:rsid w:val="00D7396E"/>
    <w:rsid w:val="00D73F4D"/>
    <w:rsid w:val="00D74630"/>
    <w:rsid w:val="00D75035"/>
    <w:rsid w:val="00D7600D"/>
    <w:rsid w:val="00D77B39"/>
    <w:rsid w:val="00D80182"/>
    <w:rsid w:val="00D80C09"/>
    <w:rsid w:val="00D82153"/>
    <w:rsid w:val="00D82A85"/>
    <w:rsid w:val="00D82B98"/>
    <w:rsid w:val="00D82E57"/>
    <w:rsid w:val="00D833FE"/>
    <w:rsid w:val="00D8350A"/>
    <w:rsid w:val="00D83FEC"/>
    <w:rsid w:val="00D8471E"/>
    <w:rsid w:val="00D84E83"/>
    <w:rsid w:val="00D8553D"/>
    <w:rsid w:val="00D86C0A"/>
    <w:rsid w:val="00D91C27"/>
    <w:rsid w:val="00D91DB6"/>
    <w:rsid w:val="00D922C7"/>
    <w:rsid w:val="00D9232B"/>
    <w:rsid w:val="00D92FEA"/>
    <w:rsid w:val="00D93F6C"/>
    <w:rsid w:val="00D95D4C"/>
    <w:rsid w:val="00DA0BA8"/>
    <w:rsid w:val="00DA181D"/>
    <w:rsid w:val="00DA2A55"/>
    <w:rsid w:val="00DA2EDE"/>
    <w:rsid w:val="00DB01EA"/>
    <w:rsid w:val="00DB0DAB"/>
    <w:rsid w:val="00DB14EB"/>
    <w:rsid w:val="00DB1629"/>
    <w:rsid w:val="00DB312F"/>
    <w:rsid w:val="00DB44C3"/>
    <w:rsid w:val="00DB682D"/>
    <w:rsid w:val="00DB7193"/>
    <w:rsid w:val="00DB7606"/>
    <w:rsid w:val="00DB7AF8"/>
    <w:rsid w:val="00DB7E5D"/>
    <w:rsid w:val="00DC032C"/>
    <w:rsid w:val="00DC09CE"/>
    <w:rsid w:val="00DC0D40"/>
    <w:rsid w:val="00DC16D2"/>
    <w:rsid w:val="00DC1FAC"/>
    <w:rsid w:val="00DC2745"/>
    <w:rsid w:val="00DC35BC"/>
    <w:rsid w:val="00DC371C"/>
    <w:rsid w:val="00DC45B6"/>
    <w:rsid w:val="00DC4C9C"/>
    <w:rsid w:val="00DC50EC"/>
    <w:rsid w:val="00DC5925"/>
    <w:rsid w:val="00DC60FA"/>
    <w:rsid w:val="00DC736D"/>
    <w:rsid w:val="00DD00DE"/>
    <w:rsid w:val="00DD16CC"/>
    <w:rsid w:val="00DD1838"/>
    <w:rsid w:val="00DD2C5C"/>
    <w:rsid w:val="00DD5B80"/>
    <w:rsid w:val="00DD6035"/>
    <w:rsid w:val="00DD6DA5"/>
    <w:rsid w:val="00DE1A3D"/>
    <w:rsid w:val="00DE23AF"/>
    <w:rsid w:val="00DE2B01"/>
    <w:rsid w:val="00DE318C"/>
    <w:rsid w:val="00DE601E"/>
    <w:rsid w:val="00DE6421"/>
    <w:rsid w:val="00DE6CBF"/>
    <w:rsid w:val="00DE6EB1"/>
    <w:rsid w:val="00DE726B"/>
    <w:rsid w:val="00DF20E3"/>
    <w:rsid w:val="00DF23B4"/>
    <w:rsid w:val="00DF2446"/>
    <w:rsid w:val="00DF3594"/>
    <w:rsid w:val="00DF3644"/>
    <w:rsid w:val="00DF39F0"/>
    <w:rsid w:val="00DF3A7F"/>
    <w:rsid w:val="00DF3B9A"/>
    <w:rsid w:val="00DF40A4"/>
    <w:rsid w:val="00DF4110"/>
    <w:rsid w:val="00DF41D0"/>
    <w:rsid w:val="00DF4F82"/>
    <w:rsid w:val="00DF6A7E"/>
    <w:rsid w:val="00DF705E"/>
    <w:rsid w:val="00DF7701"/>
    <w:rsid w:val="00DF77B1"/>
    <w:rsid w:val="00E01252"/>
    <w:rsid w:val="00E012BD"/>
    <w:rsid w:val="00E01EB9"/>
    <w:rsid w:val="00E02200"/>
    <w:rsid w:val="00E02898"/>
    <w:rsid w:val="00E02ADD"/>
    <w:rsid w:val="00E02BC0"/>
    <w:rsid w:val="00E03ACE"/>
    <w:rsid w:val="00E03AFD"/>
    <w:rsid w:val="00E05BC8"/>
    <w:rsid w:val="00E060FE"/>
    <w:rsid w:val="00E06195"/>
    <w:rsid w:val="00E0668B"/>
    <w:rsid w:val="00E07CC9"/>
    <w:rsid w:val="00E101CB"/>
    <w:rsid w:val="00E10B80"/>
    <w:rsid w:val="00E11C11"/>
    <w:rsid w:val="00E12F5E"/>
    <w:rsid w:val="00E14C6B"/>
    <w:rsid w:val="00E157FA"/>
    <w:rsid w:val="00E15852"/>
    <w:rsid w:val="00E15D63"/>
    <w:rsid w:val="00E15F2E"/>
    <w:rsid w:val="00E1630E"/>
    <w:rsid w:val="00E164FF"/>
    <w:rsid w:val="00E17598"/>
    <w:rsid w:val="00E20C07"/>
    <w:rsid w:val="00E210F6"/>
    <w:rsid w:val="00E21A5A"/>
    <w:rsid w:val="00E2436E"/>
    <w:rsid w:val="00E258E2"/>
    <w:rsid w:val="00E25E9D"/>
    <w:rsid w:val="00E26606"/>
    <w:rsid w:val="00E2662F"/>
    <w:rsid w:val="00E27683"/>
    <w:rsid w:val="00E27D70"/>
    <w:rsid w:val="00E314DA"/>
    <w:rsid w:val="00E31C85"/>
    <w:rsid w:val="00E3225A"/>
    <w:rsid w:val="00E330E4"/>
    <w:rsid w:val="00E34003"/>
    <w:rsid w:val="00E34396"/>
    <w:rsid w:val="00E3566F"/>
    <w:rsid w:val="00E35F95"/>
    <w:rsid w:val="00E36D59"/>
    <w:rsid w:val="00E3728D"/>
    <w:rsid w:val="00E37B77"/>
    <w:rsid w:val="00E41BDE"/>
    <w:rsid w:val="00E427E7"/>
    <w:rsid w:val="00E4414C"/>
    <w:rsid w:val="00E459DC"/>
    <w:rsid w:val="00E46184"/>
    <w:rsid w:val="00E461B4"/>
    <w:rsid w:val="00E463C6"/>
    <w:rsid w:val="00E47A64"/>
    <w:rsid w:val="00E47BFE"/>
    <w:rsid w:val="00E50B1D"/>
    <w:rsid w:val="00E5166B"/>
    <w:rsid w:val="00E51FD3"/>
    <w:rsid w:val="00E52113"/>
    <w:rsid w:val="00E53BBF"/>
    <w:rsid w:val="00E5542A"/>
    <w:rsid w:val="00E55AE1"/>
    <w:rsid w:val="00E55FA8"/>
    <w:rsid w:val="00E5652D"/>
    <w:rsid w:val="00E568A1"/>
    <w:rsid w:val="00E56CBA"/>
    <w:rsid w:val="00E56EEB"/>
    <w:rsid w:val="00E570F2"/>
    <w:rsid w:val="00E579B9"/>
    <w:rsid w:val="00E614F6"/>
    <w:rsid w:val="00E61B00"/>
    <w:rsid w:val="00E61C3B"/>
    <w:rsid w:val="00E633BE"/>
    <w:rsid w:val="00E637B9"/>
    <w:rsid w:val="00E639AD"/>
    <w:rsid w:val="00E64BF4"/>
    <w:rsid w:val="00E65938"/>
    <w:rsid w:val="00E673CB"/>
    <w:rsid w:val="00E67726"/>
    <w:rsid w:val="00E701FA"/>
    <w:rsid w:val="00E70819"/>
    <w:rsid w:val="00E70B83"/>
    <w:rsid w:val="00E73095"/>
    <w:rsid w:val="00E73577"/>
    <w:rsid w:val="00E73D45"/>
    <w:rsid w:val="00E744A6"/>
    <w:rsid w:val="00E74682"/>
    <w:rsid w:val="00E74EC8"/>
    <w:rsid w:val="00E74FE5"/>
    <w:rsid w:val="00E7538B"/>
    <w:rsid w:val="00E75538"/>
    <w:rsid w:val="00E75FE7"/>
    <w:rsid w:val="00E76685"/>
    <w:rsid w:val="00E77646"/>
    <w:rsid w:val="00E805D4"/>
    <w:rsid w:val="00E80E7F"/>
    <w:rsid w:val="00E81DD6"/>
    <w:rsid w:val="00E840AA"/>
    <w:rsid w:val="00E84E1E"/>
    <w:rsid w:val="00E85619"/>
    <w:rsid w:val="00E85781"/>
    <w:rsid w:val="00E8582F"/>
    <w:rsid w:val="00E87900"/>
    <w:rsid w:val="00E87AD6"/>
    <w:rsid w:val="00E90BA3"/>
    <w:rsid w:val="00E90C1D"/>
    <w:rsid w:val="00E91017"/>
    <w:rsid w:val="00E92135"/>
    <w:rsid w:val="00E921B6"/>
    <w:rsid w:val="00E92BB5"/>
    <w:rsid w:val="00E93852"/>
    <w:rsid w:val="00E956D3"/>
    <w:rsid w:val="00E95DA8"/>
    <w:rsid w:val="00E9745D"/>
    <w:rsid w:val="00E975E1"/>
    <w:rsid w:val="00E97EBB"/>
    <w:rsid w:val="00EA07DF"/>
    <w:rsid w:val="00EA0CD3"/>
    <w:rsid w:val="00EA21B2"/>
    <w:rsid w:val="00EA302A"/>
    <w:rsid w:val="00EA34E4"/>
    <w:rsid w:val="00EA464C"/>
    <w:rsid w:val="00EA5199"/>
    <w:rsid w:val="00EA544C"/>
    <w:rsid w:val="00EA646B"/>
    <w:rsid w:val="00EA795C"/>
    <w:rsid w:val="00EB1C4B"/>
    <w:rsid w:val="00EB1DE4"/>
    <w:rsid w:val="00EB218C"/>
    <w:rsid w:val="00EB22FC"/>
    <w:rsid w:val="00EB3DCA"/>
    <w:rsid w:val="00EB4572"/>
    <w:rsid w:val="00EB46B8"/>
    <w:rsid w:val="00EB4831"/>
    <w:rsid w:val="00EB580A"/>
    <w:rsid w:val="00EB5B2F"/>
    <w:rsid w:val="00EB7EC6"/>
    <w:rsid w:val="00EC0DF8"/>
    <w:rsid w:val="00EC15EB"/>
    <w:rsid w:val="00EC1AEE"/>
    <w:rsid w:val="00EC24D1"/>
    <w:rsid w:val="00EC2D89"/>
    <w:rsid w:val="00EC3AEF"/>
    <w:rsid w:val="00EC689E"/>
    <w:rsid w:val="00EC716B"/>
    <w:rsid w:val="00EC765D"/>
    <w:rsid w:val="00EC7ADE"/>
    <w:rsid w:val="00ED00AC"/>
    <w:rsid w:val="00ED07EE"/>
    <w:rsid w:val="00ED08CC"/>
    <w:rsid w:val="00ED0E5C"/>
    <w:rsid w:val="00ED207F"/>
    <w:rsid w:val="00ED2395"/>
    <w:rsid w:val="00ED240E"/>
    <w:rsid w:val="00ED40D8"/>
    <w:rsid w:val="00ED4A25"/>
    <w:rsid w:val="00ED5E69"/>
    <w:rsid w:val="00ED67FF"/>
    <w:rsid w:val="00ED7A05"/>
    <w:rsid w:val="00EE07DC"/>
    <w:rsid w:val="00EE19EA"/>
    <w:rsid w:val="00EE204B"/>
    <w:rsid w:val="00EE2091"/>
    <w:rsid w:val="00EE2DD1"/>
    <w:rsid w:val="00EE334C"/>
    <w:rsid w:val="00EE509D"/>
    <w:rsid w:val="00EE6424"/>
    <w:rsid w:val="00EE67F7"/>
    <w:rsid w:val="00EE6E36"/>
    <w:rsid w:val="00EE7364"/>
    <w:rsid w:val="00EE78BF"/>
    <w:rsid w:val="00EE7F66"/>
    <w:rsid w:val="00EF1E26"/>
    <w:rsid w:val="00EF31C5"/>
    <w:rsid w:val="00EF35ED"/>
    <w:rsid w:val="00EF3C3B"/>
    <w:rsid w:val="00EF4150"/>
    <w:rsid w:val="00EF6BC3"/>
    <w:rsid w:val="00EF6C4D"/>
    <w:rsid w:val="00EF7E8E"/>
    <w:rsid w:val="00F01ADC"/>
    <w:rsid w:val="00F02153"/>
    <w:rsid w:val="00F0222E"/>
    <w:rsid w:val="00F02C04"/>
    <w:rsid w:val="00F03588"/>
    <w:rsid w:val="00F03850"/>
    <w:rsid w:val="00F03A45"/>
    <w:rsid w:val="00F04C75"/>
    <w:rsid w:val="00F058DF"/>
    <w:rsid w:val="00F063AE"/>
    <w:rsid w:val="00F07A38"/>
    <w:rsid w:val="00F11146"/>
    <w:rsid w:val="00F11268"/>
    <w:rsid w:val="00F12B7E"/>
    <w:rsid w:val="00F135E1"/>
    <w:rsid w:val="00F13708"/>
    <w:rsid w:val="00F13AB9"/>
    <w:rsid w:val="00F13DCF"/>
    <w:rsid w:val="00F13E45"/>
    <w:rsid w:val="00F14FA9"/>
    <w:rsid w:val="00F1536A"/>
    <w:rsid w:val="00F15675"/>
    <w:rsid w:val="00F15F23"/>
    <w:rsid w:val="00F1603C"/>
    <w:rsid w:val="00F1700F"/>
    <w:rsid w:val="00F171D2"/>
    <w:rsid w:val="00F17A65"/>
    <w:rsid w:val="00F17FBE"/>
    <w:rsid w:val="00F20963"/>
    <w:rsid w:val="00F20ADB"/>
    <w:rsid w:val="00F21250"/>
    <w:rsid w:val="00F221BE"/>
    <w:rsid w:val="00F22374"/>
    <w:rsid w:val="00F2365D"/>
    <w:rsid w:val="00F2398D"/>
    <w:rsid w:val="00F24910"/>
    <w:rsid w:val="00F26C23"/>
    <w:rsid w:val="00F27F18"/>
    <w:rsid w:val="00F30192"/>
    <w:rsid w:val="00F3051B"/>
    <w:rsid w:val="00F3075E"/>
    <w:rsid w:val="00F30949"/>
    <w:rsid w:val="00F30F9E"/>
    <w:rsid w:val="00F315F0"/>
    <w:rsid w:val="00F317CA"/>
    <w:rsid w:val="00F338E3"/>
    <w:rsid w:val="00F357D7"/>
    <w:rsid w:val="00F35FA8"/>
    <w:rsid w:val="00F36531"/>
    <w:rsid w:val="00F40988"/>
    <w:rsid w:val="00F417FC"/>
    <w:rsid w:val="00F41E3C"/>
    <w:rsid w:val="00F42B7C"/>
    <w:rsid w:val="00F44D53"/>
    <w:rsid w:val="00F45680"/>
    <w:rsid w:val="00F45911"/>
    <w:rsid w:val="00F46541"/>
    <w:rsid w:val="00F46FF3"/>
    <w:rsid w:val="00F47E6B"/>
    <w:rsid w:val="00F522C7"/>
    <w:rsid w:val="00F533E2"/>
    <w:rsid w:val="00F53A11"/>
    <w:rsid w:val="00F55D3A"/>
    <w:rsid w:val="00F56F32"/>
    <w:rsid w:val="00F570D3"/>
    <w:rsid w:val="00F602B0"/>
    <w:rsid w:val="00F62721"/>
    <w:rsid w:val="00F634A3"/>
    <w:rsid w:val="00F63B38"/>
    <w:rsid w:val="00F66F37"/>
    <w:rsid w:val="00F67361"/>
    <w:rsid w:val="00F70716"/>
    <w:rsid w:val="00F710F9"/>
    <w:rsid w:val="00F71ADC"/>
    <w:rsid w:val="00F7220E"/>
    <w:rsid w:val="00F7266B"/>
    <w:rsid w:val="00F72D1F"/>
    <w:rsid w:val="00F73C60"/>
    <w:rsid w:val="00F748AE"/>
    <w:rsid w:val="00F7620F"/>
    <w:rsid w:val="00F764D2"/>
    <w:rsid w:val="00F77FF3"/>
    <w:rsid w:val="00F80F0A"/>
    <w:rsid w:val="00F81375"/>
    <w:rsid w:val="00F816A6"/>
    <w:rsid w:val="00F8190F"/>
    <w:rsid w:val="00F828D6"/>
    <w:rsid w:val="00F82DE9"/>
    <w:rsid w:val="00F83B60"/>
    <w:rsid w:val="00F8496D"/>
    <w:rsid w:val="00F851D4"/>
    <w:rsid w:val="00F864AC"/>
    <w:rsid w:val="00F87F40"/>
    <w:rsid w:val="00F90A23"/>
    <w:rsid w:val="00F90B8B"/>
    <w:rsid w:val="00F90B8F"/>
    <w:rsid w:val="00F91220"/>
    <w:rsid w:val="00F92130"/>
    <w:rsid w:val="00F9247E"/>
    <w:rsid w:val="00F946B6"/>
    <w:rsid w:val="00F97A06"/>
    <w:rsid w:val="00F97BAD"/>
    <w:rsid w:val="00FA0078"/>
    <w:rsid w:val="00FA0AE4"/>
    <w:rsid w:val="00FA17D8"/>
    <w:rsid w:val="00FA1AAD"/>
    <w:rsid w:val="00FA1B6E"/>
    <w:rsid w:val="00FA2C85"/>
    <w:rsid w:val="00FA5C27"/>
    <w:rsid w:val="00FA64D1"/>
    <w:rsid w:val="00FA6996"/>
    <w:rsid w:val="00FA75A5"/>
    <w:rsid w:val="00FA7DF7"/>
    <w:rsid w:val="00FB09BC"/>
    <w:rsid w:val="00FB1311"/>
    <w:rsid w:val="00FB17EE"/>
    <w:rsid w:val="00FB39D0"/>
    <w:rsid w:val="00FB39E5"/>
    <w:rsid w:val="00FB4DAF"/>
    <w:rsid w:val="00FB4DBA"/>
    <w:rsid w:val="00FB65E5"/>
    <w:rsid w:val="00FB667E"/>
    <w:rsid w:val="00FB671E"/>
    <w:rsid w:val="00FB71EE"/>
    <w:rsid w:val="00FB761C"/>
    <w:rsid w:val="00FC030F"/>
    <w:rsid w:val="00FC1801"/>
    <w:rsid w:val="00FC1CD4"/>
    <w:rsid w:val="00FC2342"/>
    <w:rsid w:val="00FC25EB"/>
    <w:rsid w:val="00FC2C7D"/>
    <w:rsid w:val="00FC2D00"/>
    <w:rsid w:val="00FC3103"/>
    <w:rsid w:val="00FC3302"/>
    <w:rsid w:val="00FC374B"/>
    <w:rsid w:val="00FC4F37"/>
    <w:rsid w:val="00FC53A9"/>
    <w:rsid w:val="00FC5A1B"/>
    <w:rsid w:val="00FC62F7"/>
    <w:rsid w:val="00FC6650"/>
    <w:rsid w:val="00FC730A"/>
    <w:rsid w:val="00FD0078"/>
    <w:rsid w:val="00FD0639"/>
    <w:rsid w:val="00FD0ACD"/>
    <w:rsid w:val="00FD0EE0"/>
    <w:rsid w:val="00FD52B7"/>
    <w:rsid w:val="00FE01F7"/>
    <w:rsid w:val="00FE0329"/>
    <w:rsid w:val="00FE0746"/>
    <w:rsid w:val="00FE15C8"/>
    <w:rsid w:val="00FE26EB"/>
    <w:rsid w:val="00FE3233"/>
    <w:rsid w:val="00FE3DEF"/>
    <w:rsid w:val="00FE4A14"/>
    <w:rsid w:val="00FE4F90"/>
    <w:rsid w:val="00FE552D"/>
    <w:rsid w:val="00FE584E"/>
    <w:rsid w:val="00FE66D5"/>
    <w:rsid w:val="00FE68A7"/>
    <w:rsid w:val="00FF000A"/>
    <w:rsid w:val="00FF0DB5"/>
    <w:rsid w:val="00FF1665"/>
    <w:rsid w:val="00FF1753"/>
    <w:rsid w:val="00FF195C"/>
    <w:rsid w:val="00FF1FC1"/>
    <w:rsid w:val="00FF26F8"/>
    <w:rsid w:val="00FF2D30"/>
    <w:rsid w:val="00FF42A4"/>
    <w:rsid w:val="00FF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B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6C31"/>
    <w:rPr>
      <w:rFonts w:ascii="Arial" w:hAnsi="Arial" w:cs="Arial"/>
      <w:sz w:val="24"/>
      <w:szCs w:val="24"/>
    </w:rPr>
  </w:style>
  <w:style w:type="paragraph" w:styleId="Heading1">
    <w:name w:val="heading 1"/>
    <w:basedOn w:val="Normal"/>
    <w:next w:val="Normal"/>
    <w:link w:val="Heading1Char"/>
    <w:uiPriority w:val="9"/>
    <w:qFormat/>
    <w:rsid w:val="006F6A60"/>
    <w:pPr>
      <w:numPr>
        <w:numId w:val="5"/>
      </w:numPr>
      <w:autoSpaceDE w:val="0"/>
      <w:autoSpaceDN w:val="0"/>
      <w:adjustRightInd w:val="0"/>
      <w:jc w:val="center"/>
      <w:outlineLvl w:val="0"/>
    </w:pPr>
    <w:rPr>
      <w:b/>
      <w:bCs/>
      <w:caps/>
      <w:sz w:val="28"/>
    </w:rPr>
  </w:style>
  <w:style w:type="paragraph" w:styleId="Heading2">
    <w:name w:val="heading 2"/>
    <w:basedOn w:val="Normal"/>
    <w:next w:val="Normal"/>
    <w:link w:val="Heading2Char"/>
    <w:autoRedefine/>
    <w:uiPriority w:val="9"/>
    <w:qFormat/>
    <w:rsid w:val="0075357A"/>
    <w:pPr>
      <w:keepNext/>
      <w:numPr>
        <w:ilvl w:val="1"/>
        <w:numId w:val="5"/>
      </w:numPr>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numPr>
        <w:ilvl w:val="2"/>
        <w:numId w:val="5"/>
      </w:numPr>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CC0A9D"/>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C0A9D"/>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C0A9D"/>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C0A9D"/>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C0A9D"/>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0A9D"/>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F6A60"/>
    <w:pPr>
      <w:tabs>
        <w:tab w:val="left" w:pos="480"/>
        <w:tab w:val="left" w:pos="1440"/>
        <w:tab w:val="right" w:leader="dot" w:pos="8630"/>
      </w:tabs>
      <w:spacing w:line="480" w:lineRule="auto"/>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uiPriority w:val="9"/>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1C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C11"/>
    <w:rPr>
      <w:rFonts w:ascii="Segoe UI" w:hAnsi="Segoe UI" w:cs="Segoe UI"/>
      <w:sz w:val="18"/>
      <w:szCs w:val="18"/>
    </w:rPr>
  </w:style>
  <w:style w:type="paragraph" w:styleId="ListParagraph">
    <w:name w:val="List Paragraph"/>
    <w:basedOn w:val="Normal"/>
    <w:link w:val="ListParagraphChar"/>
    <w:uiPriority w:val="34"/>
    <w:qFormat/>
    <w:rsid w:val="00E11C11"/>
    <w:pPr>
      <w:pBdr>
        <w:top w:val="nil"/>
        <w:left w:val="nil"/>
        <w:bottom w:val="nil"/>
        <w:right w:val="nil"/>
        <w:between w:val="nil"/>
      </w:pBdr>
      <w:spacing w:line="276" w:lineRule="auto"/>
      <w:ind w:left="720"/>
      <w:contextualSpacing/>
    </w:pPr>
    <w:rPr>
      <w:rFonts w:eastAsia="Arial"/>
      <w:color w:val="000000"/>
      <w:sz w:val="22"/>
      <w:szCs w:val="22"/>
      <w:lang w:val="en"/>
    </w:rPr>
  </w:style>
  <w:style w:type="paragraph" w:customStyle="1" w:styleId="MTDisplayEquation">
    <w:name w:val="MTDisplayEquation"/>
    <w:basedOn w:val="Normal"/>
    <w:next w:val="Normal"/>
    <w:link w:val="MTDisplayEquationChar"/>
    <w:rsid w:val="00E11C11"/>
    <w:pPr>
      <w:tabs>
        <w:tab w:val="center" w:pos="6760"/>
        <w:tab w:val="right" w:pos="9360"/>
      </w:tabs>
      <w:spacing w:after="160" w:line="480" w:lineRule="auto"/>
      <w:ind w:left="4140"/>
      <w:jc w:val="center"/>
    </w:pPr>
    <w:rPr>
      <w:rFonts w:ascii="Cambria Math" w:eastAsiaTheme="minorHAnsi" w:hAnsi="Cambria Math"/>
      <w:i/>
    </w:rPr>
  </w:style>
  <w:style w:type="character" w:customStyle="1" w:styleId="MTDisplayEquationChar">
    <w:name w:val="MTDisplayEquation Char"/>
    <w:basedOn w:val="DefaultParagraphFont"/>
    <w:link w:val="MTDisplayEquation"/>
    <w:rsid w:val="00E11C11"/>
    <w:rPr>
      <w:rFonts w:ascii="Cambria Math" w:eastAsiaTheme="minorHAnsi" w:hAnsi="Cambria Math" w:cs="Arial"/>
      <w:i/>
      <w:sz w:val="24"/>
      <w:szCs w:val="24"/>
    </w:rPr>
  </w:style>
  <w:style w:type="character" w:styleId="Strong">
    <w:name w:val="Strong"/>
    <w:basedOn w:val="DefaultParagraphFont"/>
    <w:uiPriority w:val="22"/>
    <w:qFormat/>
    <w:rsid w:val="00E11C11"/>
    <w:rPr>
      <w:b/>
      <w:bCs/>
    </w:rPr>
  </w:style>
  <w:style w:type="character" w:customStyle="1" w:styleId="Heading2Char">
    <w:name w:val="Heading 2 Char"/>
    <w:basedOn w:val="DefaultParagraphFont"/>
    <w:link w:val="Heading2"/>
    <w:uiPriority w:val="9"/>
    <w:rsid w:val="0075357A"/>
    <w:rPr>
      <w:rFonts w:ascii="Arial" w:hAnsi="Arial" w:cs="Arial"/>
      <w:b/>
      <w:bCs/>
      <w:iCs/>
      <w:sz w:val="28"/>
      <w:szCs w:val="28"/>
    </w:rPr>
  </w:style>
  <w:style w:type="character" w:customStyle="1" w:styleId="Heading4Char">
    <w:name w:val="Heading 4 Char"/>
    <w:basedOn w:val="DefaultParagraphFont"/>
    <w:link w:val="Heading4"/>
    <w:uiPriority w:val="9"/>
    <w:semiHidden/>
    <w:rsid w:val="00CC0A9D"/>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C0A9D"/>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C0A9D"/>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C0A9D"/>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C0A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C0A9D"/>
    <w:rPr>
      <w:rFonts w:asciiTheme="majorHAnsi" w:eastAsiaTheme="majorEastAsia" w:hAnsiTheme="majorHAnsi" w:cstheme="majorBidi"/>
      <w:i/>
      <w:iCs/>
      <w:color w:val="272727" w:themeColor="text1" w:themeTint="D8"/>
      <w:sz w:val="21"/>
      <w:szCs w:val="21"/>
    </w:rPr>
  </w:style>
  <w:style w:type="paragraph" w:styleId="NormalWeb">
    <w:name w:val="Normal (Web)"/>
    <w:basedOn w:val="Normal"/>
    <w:link w:val="NormalWebChar"/>
    <w:uiPriority w:val="99"/>
    <w:unhideWhenUsed/>
    <w:rsid w:val="0072071A"/>
    <w:pPr>
      <w:spacing w:before="100" w:beforeAutospacing="1" w:after="100" w:afterAutospacing="1"/>
    </w:pPr>
    <w:rPr>
      <w:rFonts w:ascii="Times New Roman" w:hAnsi="Times New Roman" w:cs="Times New Roman"/>
    </w:rPr>
  </w:style>
  <w:style w:type="character" w:customStyle="1" w:styleId="NormalWebChar">
    <w:name w:val="Normal (Web) Char"/>
    <w:basedOn w:val="DefaultParagraphFont"/>
    <w:link w:val="NormalWeb"/>
    <w:uiPriority w:val="99"/>
    <w:rsid w:val="0072071A"/>
    <w:rPr>
      <w:sz w:val="24"/>
      <w:szCs w:val="24"/>
    </w:rPr>
  </w:style>
  <w:style w:type="character" w:styleId="CommentReference">
    <w:name w:val="annotation reference"/>
    <w:basedOn w:val="DefaultParagraphFont"/>
    <w:uiPriority w:val="99"/>
    <w:semiHidden/>
    <w:unhideWhenUsed/>
    <w:rsid w:val="0072071A"/>
    <w:rPr>
      <w:sz w:val="16"/>
      <w:szCs w:val="16"/>
    </w:rPr>
  </w:style>
  <w:style w:type="paragraph" w:styleId="FootnoteText">
    <w:name w:val="footnote text"/>
    <w:basedOn w:val="Normal"/>
    <w:link w:val="FootnoteTextChar"/>
    <w:uiPriority w:val="99"/>
    <w:unhideWhenUsed/>
    <w:rsid w:val="007207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2071A"/>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2071A"/>
    <w:rPr>
      <w:vertAlign w:val="superscript"/>
    </w:rPr>
  </w:style>
  <w:style w:type="character" w:styleId="UnresolvedMention">
    <w:name w:val="Unresolved Mention"/>
    <w:basedOn w:val="DefaultParagraphFont"/>
    <w:uiPriority w:val="99"/>
    <w:semiHidden/>
    <w:unhideWhenUsed/>
    <w:rsid w:val="000560BF"/>
    <w:rPr>
      <w:color w:val="605E5C"/>
      <w:shd w:val="clear" w:color="auto" w:fill="E1DFDD"/>
    </w:rPr>
  </w:style>
  <w:style w:type="character" w:customStyle="1" w:styleId="ListParagraphChar">
    <w:name w:val="List Paragraph Char"/>
    <w:basedOn w:val="DefaultParagraphFont"/>
    <w:link w:val="ListParagraph"/>
    <w:uiPriority w:val="34"/>
    <w:rsid w:val="00E840AA"/>
    <w:rPr>
      <w:rFonts w:ascii="Arial" w:eastAsia="Arial" w:hAnsi="Arial" w:cs="Arial"/>
      <w:color w:val="000000"/>
      <w:sz w:val="22"/>
      <w:szCs w:val="22"/>
      <w:lang w:val="en"/>
    </w:rPr>
  </w:style>
  <w:style w:type="table" w:styleId="PlainTable1">
    <w:name w:val="Plain Table 1"/>
    <w:basedOn w:val="TableNormal"/>
    <w:uiPriority w:val="41"/>
    <w:rsid w:val="00E840A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rsid w:val="00E840AA"/>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840AA"/>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sid w:val="00E840AA"/>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E840AA"/>
    <w:rPr>
      <w:b/>
      <w:bCs/>
    </w:rPr>
  </w:style>
  <w:style w:type="character" w:customStyle="1" w:styleId="CommentSubjectChar1">
    <w:name w:val="Comment Subject Char1"/>
    <w:basedOn w:val="CommentTextChar"/>
    <w:semiHidden/>
    <w:rsid w:val="00E840AA"/>
    <w:rPr>
      <w:rFonts w:asciiTheme="minorHAnsi" w:eastAsiaTheme="minorHAnsi" w:hAnsiTheme="minorHAnsi" w:cstheme="minorBidi"/>
      <w:b/>
      <w:bCs/>
    </w:rPr>
  </w:style>
  <w:style w:type="character" w:customStyle="1" w:styleId="HeaderChar">
    <w:name w:val="Header Char"/>
    <w:basedOn w:val="DefaultParagraphFont"/>
    <w:link w:val="Header"/>
    <w:uiPriority w:val="99"/>
    <w:rsid w:val="00E840AA"/>
    <w:rPr>
      <w:rFonts w:ascii="Arial" w:hAnsi="Arial" w:cs="Arial"/>
      <w:sz w:val="24"/>
      <w:szCs w:val="24"/>
    </w:rPr>
  </w:style>
  <w:style w:type="paragraph" w:customStyle="1" w:styleId="EndNoteBibliographyTitle">
    <w:name w:val="EndNote Bibliography Title"/>
    <w:basedOn w:val="Normal"/>
    <w:link w:val="EndNoteBibliographyTitleChar"/>
    <w:rsid w:val="00E840AA"/>
    <w:pPr>
      <w:spacing w:line="259" w:lineRule="auto"/>
      <w:jc w:val="center"/>
    </w:pPr>
    <w:rPr>
      <w:rFonts w:ascii="Calibri" w:eastAsiaTheme="minorHAnsi" w:hAnsi="Calibri" w:cs="Calibri"/>
      <w:noProof/>
      <w:color w:val="000000"/>
      <w:sz w:val="22"/>
      <w:szCs w:val="22"/>
      <w:lang w:val="en"/>
    </w:rPr>
  </w:style>
  <w:style w:type="character" w:customStyle="1" w:styleId="EndNoteBibliographyTitleChar">
    <w:name w:val="EndNote Bibliography Title Char"/>
    <w:basedOn w:val="ListParagraphChar"/>
    <w:link w:val="EndNoteBibliographyTitle"/>
    <w:rsid w:val="00E840AA"/>
    <w:rPr>
      <w:rFonts w:ascii="Calibri" w:eastAsiaTheme="minorHAnsi" w:hAnsi="Calibri" w:cs="Calibri"/>
      <w:noProof/>
      <w:color w:val="000000"/>
      <w:sz w:val="22"/>
      <w:szCs w:val="22"/>
      <w:lang w:val="en"/>
    </w:rPr>
  </w:style>
  <w:style w:type="paragraph" w:customStyle="1" w:styleId="EndNoteBibliography">
    <w:name w:val="EndNote Bibliography"/>
    <w:basedOn w:val="Normal"/>
    <w:link w:val="EndNoteBibliographyChar"/>
    <w:rsid w:val="00E840AA"/>
    <w:pPr>
      <w:spacing w:after="160"/>
    </w:pPr>
    <w:rPr>
      <w:rFonts w:ascii="Calibri" w:eastAsiaTheme="minorHAnsi" w:hAnsi="Calibri" w:cs="Calibri"/>
      <w:noProof/>
      <w:color w:val="000000"/>
      <w:sz w:val="22"/>
      <w:szCs w:val="22"/>
      <w:lang w:val="en"/>
    </w:rPr>
  </w:style>
  <w:style w:type="character" w:customStyle="1" w:styleId="EndNoteBibliographyChar">
    <w:name w:val="EndNote Bibliography Char"/>
    <w:basedOn w:val="ListParagraphChar"/>
    <w:link w:val="EndNoteBibliography"/>
    <w:rsid w:val="00E840AA"/>
    <w:rPr>
      <w:rFonts w:ascii="Calibri" w:eastAsiaTheme="minorHAnsi" w:hAnsi="Calibri" w:cs="Calibri"/>
      <w:noProof/>
      <w:color w:val="000000"/>
      <w:sz w:val="22"/>
      <w:szCs w:val="22"/>
      <w:lang w:val="en"/>
    </w:rPr>
  </w:style>
  <w:style w:type="paragraph" w:styleId="Revision">
    <w:name w:val="Revision"/>
    <w:hidden/>
    <w:uiPriority w:val="99"/>
    <w:semiHidden/>
    <w:rsid w:val="00E840AA"/>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5805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195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328292769">
      <w:bodyDiv w:val="1"/>
      <w:marLeft w:val="0"/>
      <w:marRight w:val="0"/>
      <w:marTop w:val="0"/>
      <w:marBottom w:val="0"/>
      <w:divBdr>
        <w:top w:val="none" w:sz="0" w:space="0" w:color="auto"/>
        <w:left w:val="none" w:sz="0" w:space="0" w:color="auto"/>
        <w:bottom w:val="none" w:sz="0" w:space="0" w:color="auto"/>
        <w:right w:val="none" w:sz="0" w:space="0" w:color="auto"/>
      </w:divBdr>
    </w:div>
    <w:div w:id="1547523235">
      <w:bodyDiv w:val="1"/>
      <w:marLeft w:val="0"/>
      <w:marRight w:val="0"/>
      <w:marTop w:val="0"/>
      <w:marBottom w:val="0"/>
      <w:divBdr>
        <w:top w:val="none" w:sz="0" w:space="0" w:color="auto"/>
        <w:left w:val="none" w:sz="0" w:space="0" w:color="auto"/>
        <w:bottom w:val="none" w:sz="0" w:space="0" w:color="auto"/>
        <w:right w:val="none" w:sz="0" w:space="0" w:color="auto"/>
      </w:divBdr>
    </w:div>
    <w:div w:id="209790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wmf"/><Relationship Id="rId26" Type="http://schemas.openxmlformats.org/officeDocument/2006/relationships/hyperlink" Target="https://doi.org/10.1111/jace.17084" TargetMode="External"/><Relationship Id="rId39" Type="http://schemas.openxmlformats.org/officeDocument/2006/relationships/image" Target="media/image20.png"/><Relationship Id="rId21" Type="http://schemas.openxmlformats.org/officeDocument/2006/relationships/oleObject" Target="embeddings/oleObject4.bin"/><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11.jpeg"/><Relationship Id="rId11" Type="http://schemas.openxmlformats.org/officeDocument/2006/relationships/hyperlink" Target="https://liveutk-my.sharepoint.com/personal/jkemp5_vols_utk_edu/Documents/PhD%20Dissertation/Kemp_Dissertation_JWK_v4.docx" TargetMode="External"/><Relationship Id="rId24" Type="http://schemas.openxmlformats.org/officeDocument/2006/relationships/image" Target="media/image7.png"/><Relationship Id="rId32" Type="http://schemas.openxmlformats.org/officeDocument/2006/relationships/hyperlink" Target="https://doi.org/10.1016/j.addma.2021.102049"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liveutk-my.sharepoint.com/personal/jkemp5_vols_utk_edu/Documents/PhD%20Dissertation/Kemp_Dissertation_JWK_v3.docx" TargetMode="External"/><Relationship Id="rId19" Type="http://schemas.openxmlformats.org/officeDocument/2006/relationships/oleObject" Target="embeddings/oleObject3.bin"/><Relationship Id="rId31" Type="http://schemas.openxmlformats.org/officeDocument/2006/relationships/image" Target="media/image13.jpeg"/><Relationship Id="rId44" Type="http://schemas.openxmlformats.org/officeDocument/2006/relationships/image" Target="media/image25.png"/><Relationship Id="rId52"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yperlink" Target="https://liveutk-my.sharepoint.com/personal/jkemp5_vols_utk_edu/Documents/PhD%20Dissertation/Kemp_Dissertation_JWK_v3.docx" TargetMode="External"/><Relationship Id="rId14" Type="http://schemas.openxmlformats.org/officeDocument/2006/relationships/image" Target="media/image1.wmf"/><Relationship Id="rId22" Type="http://schemas.openxmlformats.org/officeDocument/2006/relationships/image" Target="media/image5.emf"/><Relationship Id="rId27" Type="http://schemas.openxmlformats.org/officeDocument/2006/relationships/image" Target="media/image9.tiff"/><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hyperlink" Target="https://liveutk-my.sharepoint.com/personal/jkemp5_vols_utk_edu/Documents/PhD%20Dissertation/Kemp_Dissertation_JWK_v3.docx" TargetMode="Externa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https://liveutk-my.sharepoint.com/personal/jkemp5_vols_utk_edu/Documents/PhD%20Dissertation/Kemp_Dissertation_JWK_v4.docx" TargetMode="External"/><Relationship Id="rId17" Type="http://schemas.openxmlformats.org/officeDocument/2006/relationships/oleObject" Target="embeddings/oleObject2.bin"/><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image" Target="media/image4.wmf"/><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6.png"/><Relationship Id="rId28" Type="http://schemas.openxmlformats.org/officeDocument/2006/relationships/image" Target="media/image10.tiff"/><Relationship Id="rId36" Type="http://schemas.openxmlformats.org/officeDocument/2006/relationships/image" Target="media/image17.png"/><Relationship Id="rId49"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Desktop\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6285-2B5B-4972-B43A-36703964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149</Pages>
  <Words>124169</Words>
  <Characters>707764</Characters>
  <Application>Microsoft Office Word</Application>
  <DocSecurity>0</DocSecurity>
  <Lines>5898</Lines>
  <Paragraphs>1660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830273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cp:lastModifiedBy/>
  <cp:revision>1</cp:revision>
  <dcterms:created xsi:type="dcterms:W3CDTF">2021-08-11T12:50:00Z</dcterms:created>
  <dcterms:modified xsi:type="dcterms:W3CDTF">2021-08-12T17:30:00Z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http://www.zotero.org/styles/additive-manufacturing</vt:lpwstr>
  </property>
  <property fmtid="{D5CDD505-2E9C-101B-9397-08002B2CF9AE}" pid="3" name="Mendeley Recent Style Name 0_1">
    <vt:lpwstr>Additive Manufacturing</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http://www.zotero.org/styles/journal-of-the-european-ceramic-society</vt:lpwstr>
  </property>
  <property fmtid="{D5CDD505-2E9C-101B-9397-08002B2CF9AE}" pid="17" name="Mendeley Recent Style Name 7_1">
    <vt:lpwstr>Journal of the European Ceramic Society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ba1c5ecf-b34f-3274-b5c1-12ad71aaf734</vt:lpwstr>
  </property>
  <property fmtid="{D5CDD505-2E9C-101B-9397-08002B2CF9AE}" pid="24" name="Mendeley Citation Style_1">
    <vt:lpwstr>http://www.zotero.org/styles/additive-manufacturing</vt:lpwstr>
  </property>
</Properties>
</file>